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67"/>
        <w:gridCol w:w="3248"/>
        <w:gridCol w:w="4361"/>
      </w:tblGrid>
      <w:tr w:rsidR="00C15867" w:rsidRPr="009B0D30" w14:paraId="263C7718" w14:textId="77777777" w:rsidTr="659661FB">
        <w:trPr>
          <w:trHeight w:val="720"/>
        </w:trPr>
        <w:tc>
          <w:tcPr>
            <w:tcW w:w="2723" w:type="pct"/>
            <w:gridSpan w:val="2"/>
            <w:tcBorders>
              <w:bottom w:val="single" w:sz="18" w:space="0" w:color="auto"/>
            </w:tcBorders>
            <w:vAlign w:val="center"/>
          </w:tcPr>
          <w:p w14:paraId="46F32237" w14:textId="1A857675" w:rsidR="00C15867" w:rsidRPr="009B0D30" w:rsidRDefault="00C15867" w:rsidP="00AE46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rPr>
            </w:pPr>
            <w:r>
              <w:rPr>
                <w:rFonts w:ascii="Univers" w:hAnsi="Univers"/>
                <w:b/>
                <w:bCs/>
                <w:sz w:val="28"/>
                <w:szCs w:val="28"/>
              </w:rPr>
              <w:t>NATIONS</w:t>
            </w:r>
            <w:r>
              <w:br/>
            </w:r>
            <w:r>
              <w:rPr>
                <w:rFonts w:ascii="Univers" w:hAnsi="Univers"/>
                <w:b/>
                <w:bCs/>
                <w:sz w:val="28"/>
                <w:szCs w:val="28"/>
              </w:rPr>
              <w:t>UNIES</w:t>
            </w:r>
          </w:p>
        </w:tc>
        <w:tc>
          <w:tcPr>
            <w:tcW w:w="2277" w:type="pct"/>
            <w:tcBorders>
              <w:bottom w:val="single" w:sz="18" w:space="0" w:color="auto"/>
            </w:tcBorders>
          </w:tcPr>
          <w:p w14:paraId="787471BE" w14:textId="77777777" w:rsidR="00C15867" w:rsidRPr="009B0D30" w:rsidRDefault="00C15867" w:rsidP="005561CC">
            <w:pPr>
              <w:jc w:val="right"/>
              <w:rPr>
                <w:sz w:val="52"/>
                <w:szCs w:val="52"/>
              </w:rPr>
            </w:pPr>
            <w:r>
              <w:rPr>
                <w:rFonts w:ascii="Univers Bold" w:hAnsi="Univers Bold"/>
                <w:b/>
                <w:sz w:val="72"/>
              </w:rPr>
              <w:t>EP</w:t>
            </w:r>
          </w:p>
        </w:tc>
      </w:tr>
      <w:tr w:rsidR="00C15867" w:rsidRPr="009B0D30" w14:paraId="16B5AE2D" w14:textId="77777777" w:rsidTr="659661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78B18AF0" w14:textId="77777777" w:rsidR="00C15867" w:rsidRPr="009B0D30" w:rsidRDefault="00E52838" w:rsidP="005561CC">
            <w:pPr>
              <w:spacing w:before="120"/>
            </w:pPr>
            <w:r>
              <w:rPr>
                <w:noProof/>
                <w:lang w:eastAsia="fr-FR"/>
              </w:rPr>
              <mc:AlternateContent>
                <mc:Choice Requires="wpg">
                  <w:drawing>
                    <wp:anchor distT="0" distB="0" distL="114300" distR="114300" simplePos="0" relativeHeight="251658240" behindDoc="0" locked="0" layoutInCell="1" allowOverlap="1" wp14:anchorId="6DF0CA3C" wp14:editId="498B5A2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10A243DA"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696" w:type="pct"/>
            <w:tcBorders>
              <w:top w:val="nil"/>
              <w:left w:val="nil"/>
              <w:bottom w:val="single" w:sz="36" w:space="0" w:color="auto"/>
              <w:right w:val="nil"/>
            </w:tcBorders>
          </w:tcPr>
          <w:p w14:paraId="1152DCF9" w14:textId="20EBF3BD" w:rsidR="00C15867" w:rsidRPr="009B0D30" w:rsidRDefault="00C15867" w:rsidP="00AE46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60"/>
              <w:jc w:val="left"/>
            </w:pPr>
            <w:r>
              <w:rPr>
                <w:rFonts w:ascii="Univers" w:hAnsi="Univers"/>
                <w:b/>
                <w:sz w:val="32"/>
              </w:rPr>
              <w:t>Programme des Nations Unies pour l’environnement</w:t>
            </w:r>
          </w:p>
        </w:tc>
        <w:tc>
          <w:tcPr>
            <w:tcW w:w="2277" w:type="pct"/>
            <w:tcBorders>
              <w:top w:val="nil"/>
              <w:left w:val="nil"/>
              <w:bottom w:val="single" w:sz="36" w:space="0" w:color="auto"/>
              <w:right w:val="nil"/>
            </w:tcBorders>
          </w:tcPr>
          <w:p w14:paraId="32F3E79E" w14:textId="77777777" w:rsidR="00C15867" w:rsidRPr="009B0D30" w:rsidRDefault="00C15867" w:rsidP="00AE46E9">
            <w:pPr>
              <w:spacing w:before="60"/>
            </w:pPr>
            <w:r>
              <w:t>Distr.</w:t>
            </w:r>
          </w:p>
          <w:p w14:paraId="520963DA" w14:textId="77777777" w:rsidR="00923540" w:rsidRPr="009B0D30" w:rsidRDefault="00923540" w:rsidP="00923540">
            <w:r>
              <w:t>GÉNÉRALE</w:t>
            </w:r>
          </w:p>
          <w:p w14:paraId="4D4878A9" w14:textId="77777777" w:rsidR="00C15867" w:rsidRPr="009B0D30" w:rsidRDefault="00C15867" w:rsidP="005561CC"/>
          <w:p w14:paraId="7049DCC2" w14:textId="77777777" w:rsidR="00C15867" w:rsidRPr="009B0D30" w:rsidRDefault="00C15867" w:rsidP="005561CC"/>
          <w:p w14:paraId="5CA6F7DC" w14:textId="537DC9DB" w:rsidR="00C15867" w:rsidRPr="00782BE1" w:rsidRDefault="00C9097D" w:rsidP="005561CC">
            <w:r>
              <w:fldChar w:fldCharType="begin"/>
            </w:r>
            <w:r>
              <w:instrText>DOCPROPERTY "Document number"  \* MERGEFORMAT</w:instrText>
            </w:r>
            <w:r>
              <w:fldChar w:fldCharType="separate"/>
            </w:r>
            <w:r w:rsidR="002A1E21">
              <w:t>UNEP/</w:t>
            </w:r>
            <w:proofErr w:type="spellStart"/>
            <w:r w:rsidR="002A1E21">
              <w:t>OzL.Pro</w:t>
            </w:r>
            <w:proofErr w:type="spellEnd"/>
            <w:r w:rsidR="002A1E21">
              <w:t>/</w:t>
            </w:r>
            <w:proofErr w:type="spellStart"/>
            <w:r w:rsidR="002A1E21">
              <w:t>ExCom</w:t>
            </w:r>
            <w:proofErr w:type="spellEnd"/>
            <w:r w:rsidR="002A1E21">
              <w:t>/93/64</w:t>
            </w:r>
            <w:r>
              <w:fldChar w:fldCharType="end"/>
            </w:r>
          </w:p>
          <w:p w14:paraId="0C7F96A8" w14:textId="28BABC17" w:rsidR="00C15867" w:rsidRPr="009B0D30" w:rsidRDefault="00BC2495" w:rsidP="005561CC">
            <w:r w:rsidRPr="00782BE1">
              <w:fldChar w:fldCharType="begin"/>
            </w:r>
            <w:r w:rsidR="00851352" w:rsidRPr="00782BE1">
              <w:instrText xml:space="preserve"> DOCPROPERTY "Revision date" \@ "d MMMM YYYY"  \* MERGEFORMAT </w:instrText>
            </w:r>
            <w:r w:rsidRPr="00782BE1">
              <w:fldChar w:fldCharType="separate"/>
            </w:r>
            <w:r w:rsidR="002A1E21">
              <w:t>30 novembre 2023</w:t>
            </w:r>
            <w:r w:rsidRPr="00782BE1">
              <w:fldChar w:fldCharType="end"/>
            </w:r>
          </w:p>
          <w:p w14:paraId="15C35572" w14:textId="77777777" w:rsidR="00C15867" w:rsidRPr="009B0D30" w:rsidRDefault="00C15867" w:rsidP="005561CC">
            <w:pPr>
              <w:rPr>
                <w:caps/>
              </w:rPr>
            </w:pPr>
          </w:p>
          <w:p w14:paraId="39B7133D" w14:textId="77777777" w:rsidR="005C3F1C" w:rsidRDefault="005C3F1C" w:rsidP="005C3F1C">
            <w:pPr>
              <w:rPr>
                <w:caps/>
              </w:rPr>
            </w:pPr>
            <w:r>
              <w:rPr>
                <w:caps/>
              </w:rPr>
              <w:t>FRANÇAIS</w:t>
            </w:r>
          </w:p>
          <w:p w14:paraId="01B1A28D" w14:textId="3F69E034" w:rsidR="00C15867" w:rsidRPr="009B0D30" w:rsidRDefault="005C3F1C" w:rsidP="005C3F1C">
            <w:proofErr w:type="gramStart"/>
            <w:r>
              <w:t>ORIGINAL:</w:t>
            </w:r>
            <w:proofErr w:type="gramEnd"/>
            <w:r>
              <w:t xml:space="preserve"> ANGLAIS</w:t>
            </w:r>
          </w:p>
        </w:tc>
      </w:tr>
    </w:tbl>
    <w:p w14:paraId="52E7BB9B" w14:textId="29DD7D50" w:rsidR="00CA59FB" w:rsidRDefault="00C15867" w:rsidP="00AE46E9">
      <w:pPr>
        <w:spacing w:before="60"/>
        <w:jc w:val="left"/>
      </w:pPr>
      <w:r>
        <w:t>COMITÉ EX</w:t>
      </w:r>
      <w:r w:rsidR="005561CC">
        <w:t>É</w:t>
      </w:r>
      <w:r>
        <w:t xml:space="preserve">CUTIF </w:t>
      </w:r>
      <w:r>
        <w:br/>
        <w:t xml:space="preserve">DU FONDS MULTILATÉRAL AUX FINS </w:t>
      </w:r>
      <w:r>
        <w:br/>
        <w:t>D’APPLICATION DU PROTOCOLE DE MONTRÉAL</w:t>
      </w:r>
      <w:r>
        <w:br/>
        <w:t>Quatre-vingt-treizième réunion</w:t>
      </w:r>
    </w:p>
    <w:p w14:paraId="1F151030" w14:textId="77777777" w:rsidR="00CA59FB" w:rsidRDefault="00CA59FB" w:rsidP="00CA59FB">
      <w:pPr>
        <w:jc w:val="left"/>
      </w:pPr>
      <w:r>
        <w:t>Montréal, 15-19 Décembre 2023</w:t>
      </w:r>
    </w:p>
    <w:p w14:paraId="061AC3FA" w14:textId="7C6BA8D6" w:rsidR="0079781A" w:rsidRDefault="0079781A" w:rsidP="0079781A">
      <w:pPr>
        <w:jc w:val="left"/>
      </w:pPr>
      <w:r>
        <w:t>Point 9 d) de l’ordre du jour provisoire</w:t>
      </w:r>
      <w:r w:rsidRPr="00512BEF">
        <w:rPr>
          <w:rStyle w:val="FootnoteReference"/>
        </w:rPr>
        <w:footnoteReference w:id="2"/>
      </w:r>
    </w:p>
    <w:p w14:paraId="641E98CC" w14:textId="77777777" w:rsidR="00B00AE1" w:rsidRPr="00DA764B" w:rsidRDefault="00B00AE1" w:rsidP="00DA764B">
      <w:pPr>
        <w:rPr>
          <w:highlight w:val="lightGray"/>
        </w:rPr>
      </w:pPr>
    </w:p>
    <w:p w14:paraId="06E53209" w14:textId="77777777" w:rsidR="00DA764B" w:rsidRPr="00DA764B" w:rsidRDefault="00DA764B" w:rsidP="00DA764B">
      <w:pPr>
        <w:rPr>
          <w:highlight w:val="lightGray"/>
        </w:rPr>
      </w:pPr>
    </w:p>
    <w:p w14:paraId="512E8EBF" w14:textId="77777777" w:rsidR="0001218E" w:rsidRPr="00DA764B" w:rsidRDefault="0001218E" w:rsidP="00DA764B"/>
    <w:p w14:paraId="10E655E3" w14:textId="77777777" w:rsidR="00E840A0" w:rsidRDefault="00E840A0" w:rsidP="005561CC">
      <w:pPr>
        <w:jc w:val="center"/>
        <w:rPr>
          <w:b/>
        </w:rPr>
      </w:pPr>
    </w:p>
    <w:p w14:paraId="7DBDEA8A" w14:textId="59BADE96" w:rsidR="00251F2F" w:rsidRPr="00996241" w:rsidRDefault="0001218E" w:rsidP="00251F2F">
      <w:pPr>
        <w:jc w:val="center"/>
        <w:rPr>
          <w:b/>
        </w:rPr>
      </w:pPr>
      <w:r>
        <w:rPr>
          <w:b/>
        </w:rPr>
        <w:t>PROPOSITION DE PROJET : LIBAN</w:t>
      </w:r>
    </w:p>
    <w:p w14:paraId="30EFE531" w14:textId="77777777" w:rsidR="0001218E" w:rsidRDefault="0001218E" w:rsidP="00DA764B"/>
    <w:p w14:paraId="7638E445" w14:textId="77777777" w:rsidR="002A1E21" w:rsidRPr="00DA764B" w:rsidRDefault="002A1E21" w:rsidP="00DA764B"/>
    <w:p w14:paraId="7E38456B" w14:textId="77777777" w:rsidR="0001218E" w:rsidRPr="00DA764B" w:rsidRDefault="0001218E" w:rsidP="00DA764B"/>
    <w:p w14:paraId="4FCC08B0" w14:textId="28DB935F" w:rsidR="0001218E" w:rsidRPr="00996241" w:rsidRDefault="0001218E" w:rsidP="005561CC">
      <w:pPr>
        <w:ind w:firstLine="720"/>
      </w:pPr>
      <w:r>
        <w:t xml:space="preserve">Ce document contient les </w:t>
      </w:r>
      <w:r w:rsidR="00246045">
        <w:t>observations</w:t>
      </w:r>
      <w:r>
        <w:t xml:space="preserve"> et les recommandations du Secrétariat sur la proposition de projet suivante : </w:t>
      </w:r>
    </w:p>
    <w:p w14:paraId="0FB4F608" w14:textId="77777777" w:rsidR="0001218E" w:rsidRPr="00996241" w:rsidRDefault="0001218E" w:rsidP="005346AE">
      <w:pPr>
        <w:spacing w:before="240" w:after="240"/>
        <w:rPr>
          <w:u w:val="single"/>
        </w:rPr>
      </w:pPr>
      <w:r>
        <w:rPr>
          <w:u w:val="single"/>
        </w:rPr>
        <w:t>Élimination</w:t>
      </w:r>
    </w:p>
    <w:p w14:paraId="58CB3FBB" w14:textId="77777777" w:rsidR="0001218E" w:rsidRPr="009931F4" w:rsidRDefault="0001218E" w:rsidP="005561CC"/>
    <w:p w14:paraId="0858DFEC" w14:textId="77777777" w:rsidR="0001218E" w:rsidRPr="00996241" w:rsidRDefault="0001218E" w:rsidP="005561C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01218E" w:rsidRPr="00EE5B08" w14:paraId="2C3B9858" w14:textId="77777777" w:rsidTr="005561CC">
        <w:tc>
          <w:tcPr>
            <w:tcW w:w="6941" w:type="dxa"/>
          </w:tcPr>
          <w:p w14:paraId="5493254B" w14:textId="3B3EFFF7" w:rsidR="0001218E" w:rsidRPr="00EE5B08" w:rsidRDefault="0001218E" w:rsidP="00BE71D7">
            <w:pPr>
              <w:pStyle w:val="ListParagraph"/>
              <w:numPr>
                <w:ilvl w:val="0"/>
                <w:numId w:val="10"/>
              </w:numPr>
              <w:ind w:hanging="830"/>
            </w:pPr>
            <w:r>
              <w:t>Plan de gestion de l’élimination des HCFC (phase III, première tranche)</w:t>
            </w:r>
          </w:p>
        </w:tc>
        <w:tc>
          <w:tcPr>
            <w:tcW w:w="2409" w:type="dxa"/>
          </w:tcPr>
          <w:p w14:paraId="2C0A8FCE" w14:textId="79127170" w:rsidR="0001218E" w:rsidRPr="009931F4" w:rsidRDefault="00CE6068" w:rsidP="005561CC">
            <w:pPr>
              <w:jc w:val="right"/>
            </w:pPr>
            <w:r>
              <w:t>PNUD</w:t>
            </w:r>
          </w:p>
        </w:tc>
      </w:tr>
    </w:tbl>
    <w:p w14:paraId="05503EE4" w14:textId="77777777" w:rsidR="0001218E" w:rsidRPr="009931F4" w:rsidRDefault="0001218E" w:rsidP="005561CC"/>
    <w:p w14:paraId="1A24E9AB" w14:textId="77777777" w:rsidR="0001218E" w:rsidRPr="00996241" w:rsidRDefault="0001218E" w:rsidP="005561CC"/>
    <w:p w14:paraId="152504E3" w14:textId="77777777" w:rsidR="0001218E" w:rsidRPr="00996241" w:rsidRDefault="0001218E" w:rsidP="005561CC">
      <w:pPr>
        <w:jc w:val="left"/>
      </w:pPr>
    </w:p>
    <w:p w14:paraId="4839420B" w14:textId="77777777" w:rsidR="0001218E" w:rsidRPr="00996241" w:rsidRDefault="0001218E" w:rsidP="005561CC">
      <w:pPr>
        <w:jc w:val="left"/>
      </w:pPr>
      <w:r>
        <w:br w:type="page"/>
      </w:r>
    </w:p>
    <w:p w14:paraId="3A32CB20" w14:textId="77777777" w:rsidR="0001218E" w:rsidRPr="00996241" w:rsidRDefault="0001218E" w:rsidP="005561CC">
      <w:pPr>
        <w:jc w:val="center"/>
        <w:rPr>
          <w:b/>
        </w:rPr>
      </w:pPr>
      <w:r>
        <w:rPr>
          <w:b/>
        </w:rPr>
        <w:lastRenderedPageBreak/>
        <w:t>FICHE D'ÉVALUATION DE PROJET - PROJETS PLURIANNUELS</w:t>
      </w:r>
    </w:p>
    <w:p w14:paraId="49A7534E" w14:textId="77777777" w:rsidR="0001218E" w:rsidRPr="00F72BF4" w:rsidRDefault="0001218E" w:rsidP="005561CC">
      <w:pPr>
        <w:jc w:val="center"/>
        <w:rPr>
          <w:sz w:val="10"/>
        </w:rPr>
      </w:pPr>
    </w:p>
    <w:p w14:paraId="3333B885" w14:textId="06435C1A" w:rsidR="0001218E" w:rsidRDefault="00CE6068" w:rsidP="005561CC">
      <w:pPr>
        <w:jc w:val="center"/>
        <w:rPr>
          <w:b/>
        </w:rPr>
      </w:pPr>
      <w:r>
        <w:rPr>
          <w:b/>
        </w:rPr>
        <w:t>Liban</w:t>
      </w:r>
    </w:p>
    <w:p w14:paraId="623A9058" w14:textId="77777777" w:rsidR="0001218E" w:rsidRPr="00F72BF4" w:rsidRDefault="0001218E" w:rsidP="005561CC">
      <w:pPr>
        <w:jc w:val="center"/>
        <w:rPr>
          <w:b/>
          <w:sz w:val="10"/>
        </w:rPr>
      </w:pPr>
    </w:p>
    <w:tbl>
      <w:tblPr>
        <w:tblStyle w:val="TableGrid"/>
        <w:tblW w:w="5309" w:type="pct"/>
        <w:tblInd w:w="-113" w:type="dxa"/>
        <w:tblCellMar>
          <w:top w:w="28" w:type="dxa"/>
          <w:bottom w:w="28" w:type="dxa"/>
        </w:tblCellMar>
        <w:tblLook w:val="04A0" w:firstRow="1" w:lastRow="0" w:firstColumn="1" w:lastColumn="0" w:noHBand="0" w:noVBand="1"/>
      </w:tblPr>
      <w:tblGrid>
        <w:gridCol w:w="4791"/>
        <w:gridCol w:w="5377"/>
      </w:tblGrid>
      <w:tr w:rsidR="0001218E" w:rsidRPr="00251F2F" w14:paraId="378381C0" w14:textId="77777777" w:rsidTr="005C1830">
        <w:trPr>
          <w:trHeight w:val="248"/>
        </w:trPr>
        <w:tc>
          <w:tcPr>
            <w:tcW w:w="2356" w:type="pct"/>
            <w:shd w:val="clear" w:color="auto" w:fill="auto"/>
          </w:tcPr>
          <w:p w14:paraId="7BC06B7D" w14:textId="77777777" w:rsidR="0001218E" w:rsidRPr="00251F2F" w:rsidRDefault="0001218E" w:rsidP="005561CC">
            <w:pPr>
              <w:rPr>
                <w:b/>
                <w:sz w:val="18"/>
                <w:szCs w:val="18"/>
              </w:rPr>
            </w:pPr>
            <w:r w:rsidRPr="00251F2F">
              <w:rPr>
                <w:b/>
                <w:sz w:val="18"/>
                <w:szCs w:val="18"/>
              </w:rPr>
              <w:t>(I) TITRE DU PROJET</w:t>
            </w:r>
          </w:p>
        </w:tc>
        <w:tc>
          <w:tcPr>
            <w:tcW w:w="2644" w:type="pct"/>
            <w:shd w:val="clear" w:color="auto" w:fill="auto"/>
          </w:tcPr>
          <w:p w14:paraId="1FE88D5A" w14:textId="77777777" w:rsidR="0001218E" w:rsidRPr="00251F2F" w:rsidRDefault="0001218E" w:rsidP="005561CC">
            <w:pPr>
              <w:jc w:val="center"/>
              <w:rPr>
                <w:b/>
                <w:sz w:val="18"/>
                <w:szCs w:val="18"/>
              </w:rPr>
            </w:pPr>
            <w:r w:rsidRPr="00251F2F">
              <w:rPr>
                <w:b/>
                <w:sz w:val="18"/>
                <w:szCs w:val="18"/>
              </w:rPr>
              <w:t>AGENCE</w:t>
            </w:r>
          </w:p>
        </w:tc>
      </w:tr>
      <w:tr w:rsidR="0001218E" w:rsidRPr="00251F2F" w14:paraId="0EF36BF8" w14:textId="77777777" w:rsidTr="005C1830">
        <w:trPr>
          <w:trHeight w:val="40"/>
        </w:trPr>
        <w:tc>
          <w:tcPr>
            <w:tcW w:w="2356" w:type="pct"/>
            <w:shd w:val="clear" w:color="auto" w:fill="auto"/>
            <w:vAlign w:val="center"/>
          </w:tcPr>
          <w:p w14:paraId="4B15643D" w14:textId="5EC84403" w:rsidR="0001218E" w:rsidRPr="00251F2F" w:rsidRDefault="0001218E" w:rsidP="005561CC">
            <w:pPr>
              <w:jc w:val="center"/>
              <w:rPr>
                <w:color w:val="000000" w:themeColor="text1"/>
                <w:sz w:val="18"/>
                <w:szCs w:val="18"/>
              </w:rPr>
            </w:pPr>
            <w:r w:rsidRPr="00251F2F">
              <w:rPr>
                <w:color w:val="000000" w:themeColor="text1"/>
                <w:sz w:val="18"/>
                <w:szCs w:val="18"/>
              </w:rPr>
              <w:t>Plan d'élimination des HCFC (phase</w:t>
            </w:r>
            <w:r w:rsidR="005561CC" w:rsidRPr="00251F2F">
              <w:rPr>
                <w:color w:val="000000" w:themeColor="text1"/>
                <w:sz w:val="18"/>
                <w:szCs w:val="18"/>
              </w:rPr>
              <w:t> </w:t>
            </w:r>
            <w:r w:rsidRPr="00251F2F">
              <w:rPr>
                <w:color w:val="000000" w:themeColor="text1"/>
                <w:sz w:val="18"/>
                <w:szCs w:val="18"/>
              </w:rPr>
              <w:t>III)</w:t>
            </w:r>
          </w:p>
        </w:tc>
        <w:tc>
          <w:tcPr>
            <w:tcW w:w="2644" w:type="pct"/>
            <w:shd w:val="clear" w:color="auto" w:fill="auto"/>
            <w:vAlign w:val="center"/>
          </w:tcPr>
          <w:p w14:paraId="0EB34890" w14:textId="2E11E4F6" w:rsidR="0001218E" w:rsidRPr="00251F2F" w:rsidRDefault="00CE6068" w:rsidP="005561CC">
            <w:pPr>
              <w:jc w:val="center"/>
              <w:rPr>
                <w:color w:val="000000" w:themeColor="text1"/>
                <w:sz w:val="18"/>
                <w:szCs w:val="18"/>
              </w:rPr>
            </w:pPr>
            <w:r w:rsidRPr="00251F2F">
              <w:rPr>
                <w:color w:val="000000" w:themeColor="text1"/>
                <w:sz w:val="18"/>
                <w:szCs w:val="18"/>
              </w:rPr>
              <w:t xml:space="preserve">PNUD </w:t>
            </w:r>
          </w:p>
        </w:tc>
      </w:tr>
    </w:tbl>
    <w:p w14:paraId="2B81D0A7" w14:textId="77777777" w:rsidR="0001218E" w:rsidRPr="00251F2F" w:rsidRDefault="0001218E" w:rsidP="005561CC">
      <w:pPr>
        <w:jc w:val="center"/>
        <w:rPr>
          <w:sz w:val="18"/>
          <w:szCs w:val="18"/>
        </w:rPr>
      </w:pPr>
    </w:p>
    <w:tbl>
      <w:tblPr>
        <w:tblStyle w:val="TableGrid"/>
        <w:tblW w:w="5305" w:type="pct"/>
        <w:tblInd w:w="-113" w:type="dxa"/>
        <w:tblCellMar>
          <w:top w:w="28" w:type="dxa"/>
          <w:bottom w:w="28" w:type="dxa"/>
        </w:tblCellMar>
        <w:tblLook w:val="04A0" w:firstRow="1" w:lastRow="0" w:firstColumn="1" w:lastColumn="0" w:noHBand="0" w:noVBand="1"/>
      </w:tblPr>
      <w:tblGrid>
        <w:gridCol w:w="6477"/>
        <w:gridCol w:w="1241"/>
        <w:gridCol w:w="2442"/>
      </w:tblGrid>
      <w:tr w:rsidR="0001218E" w:rsidRPr="00251F2F" w14:paraId="53BF76C8" w14:textId="77777777" w:rsidTr="005C1830">
        <w:trPr>
          <w:trHeight w:val="77"/>
        </w:trPr>
        <w:tc>
          <w:tcPr>
            <w:tcW w:w="6345" w:type="dxa"/>
            <w:shd w:val="clear" w:color="auto" w:fill="auto"/>
          </w:tcPr>
          <w:p w14:paraId="2E2E5C0E" w14:textId="77777777" w:rsidR="0001218E" w:rsidRPr="00251F2F" w:rsidRDefault="0001218E" w:rsidP="005561CC">
            <w:pPr>
              <w:jc w:val="left"/>
              <w:rPr>
                <w:b/>
                <w:sz w:val="18"/>
                <w:szCs w:val="18"/>
              </w:rPr>
            </w:pPr>
            <w:r w:rsidRPr="00251F2F">
              <w:rPr>
                <w:b/>
                <w:sz w:val="18"/>
                <w:szCs w:val="18"/>
              </w:rPr>
              <w:t>(II) DERNIÈRES DONNÉES AU TITRE DE L'ARTICLE 7 (Annexe C Groupe l)</w:t>
            </w:r>
          </w:p>
        </w:tc>
        <w:tc>
          <w:tcPr>
            <w:tcW w:w="1216" w:type="dxa"/>
            <w:shd w:val="clear" w:color="auto" w:fill="auto"/>
          </w:tcPr>
          <w:p w14:paraId="438E4034" w14:textId="6371980C" w:rsidR="0001218E" w:rsidRPr="00251F2F" w:rsidRDefault="0001218E" w:rsidP="005561CC">
            <w:pPr>
              <w:jc w:val="center"/>
              <w:rPr>
                <w:sz w:val="18"/>
                <w:szCs w:val="18"/>
              </w:rPr>
            </w:pPr>
            <w:r w:rsidRPr="00251F2F">
              <w:rPr>
                <w:sz w:val="18"/>
                <w:szCs w:val="18"/>
              </w:rPr>
              <w:t xml:space="preserve">Année : </w:t>
            </w:r>
            <w:r w:rsidRPr="00251F2F">
              <w:rPr>
                <w:color w:val="000000" w:themeColor="text1"/>
                <w:sz w:val="18"/>
                <w:szCs w:val="18"/>
              </w:rPr>
              <w:t>2022</w:t>
            </w:r>
          </w:p>
        </w:tc>
        <w:tc>
          <w:tcPr>
            <w:tcW w:w="2392" w:type="dxa"/>
            <w:shd w:val="clear" w:color="auto" w:fill="auto"/>
          </w:tcPr>
          <w:p w14:paraId="4341F0CB" w14:textId="79099084" w:rsidR="0001218E" w:rsidRPr="00251F2F" w:rsidRDefault="00524520" w:rsidP="005561CC">
            <w:pPr>
              <w:jc w:val="right"/>
              <w:rPr>
                <w:sz w:val="18"/>
                <w:szCs w:val="18"/>
              </w:rPr>
            </w:pPr>
            <w:r w:rsidRPr="00251F2F">
              <w:rPr>
                <w:sz w:val="18"/>
                <w:szCs w:val="18"/>
              </w:rPr>
              <w:t>25,63 tonnes PAO</w:t>
            </w:r>
          </w:p>
        </w:tc>
      </w:tr>
    </w:tbl>
    <w:p w14:paraId="733CCB18" w14:textId="77777777" w:rsidR="0001218E" w:rsidRPr="00251F2F" w:rsidRDefault="0001218E" w:rsidP="005561CC">
      <w:pPr>
        <w:jc w:val="center"/>
        <w:rPr>
          <w:sz w:val="18"/>
          <w:szCs w:val="18"/>
        </w:rPr>
      </w:pPr>
    </w:p>
    <w:tbl>
      <w:tblPr>
        <w:tblStyle w:val="TableGrid"/>
        <w:tblW w:w="5309" w:type="pct"/>
        <w:tblInd w:w="-113" w:type="dxa"/>
        <w:tblLook w:val="04A0" w:firstRow="1" w:lastRow="0" w:firstColumn="1" w:lastColumn="0" w:noHBand="0" w:noVBand="1"/>
      </w:tblPr>
      <w:tblGrid>
        <w:gridCol w:w="1306"/>
        <w:gridCol w:w="786"/>
        <w:gridCol w:w="777"/>
        <w:gridCol w:w="936"/>
        <w:gridCol w:w="1131"/>
        <w:gridCol w:w="876"/>
        <w:gridCol w:w="767"/>
        <w:gridCol w:w="1276"/>
        <w:gridCol w:w="996"/>
        <w:gridCol w:w="1317"/>
      </w:tblGrid>
      <w:tr w:rsidR="0001218E" w:rsidRPr="00251F2F" w14:paraId="7FC2FE01" w14:textId="77777777" w:rsidTr="004971F2">
        <w:trPr>
          <w:trHeight w:val="250"/>
        </w:trPr>
        <w:tc>
          <w:tcPr>
            <w:tcW w:w="3990" w:type="pct"/>
            <w:gridSpan w:val="8"/>
            <w:shd w:val="clear" w:color="auto" w:fill="auto"/>
          </w:tcPr>
          <w:p w14:paraId="7E483BE5" w14:textId="77777777" w:rsidR="0001218E" w:rsidRPr="00251F2F" w:rsidRDefault="0001218E" w:rsidP="005561CC">
            <w:pPr>
              <w:jc w:val="left"/>
              <w:rPr>
                <w:b/>
                <w:sz w:val="18"/>
                <w:szCs w:val="18"/>
              </w:rPr>
            </w:pPr>
            <w:r w:rsidRPr="00251F2F">
              <w:rPr>
                <w:b/>
                <w:sz w:val="18"/>
                <w:szCs w:val="18"/>
              </w:rPr>
              <w:t>(III) DERNIÈRES DONNÉES SECTORIELLES DU PROGRAMME PAR PAYS (tonnes PAO)</w:t>
            </w:r>
          </w:p>
        </w:tc>
        <w:tc>
          <w:tcPr>
            <w:tcW w:w="1010" w:type="pct"/>
            <w:gridSpan w:val="2"/>
            <w:shd w:val="clear" w:color="auto" w:fill="auto"/>
          </w:tcPr>
          <w:p w14:paraId="342EBADA" w14:textId="01EEB345" w:rsidR="0001218E" w:rsidRPr="00251F2F" w:rsidRDefault="0001218E" w:rsidP="005561CC">
            <w:pPr>
              <w:spacing w:after="60"/>
              <w:jc w:val="right"/>
              <w:rPr>
                <w:b/>
                <w:sz w:val="18"/>
                <w:szCs w:val="18"/>
                <w:highlight w:val="cyan"/>
              </w:rPr>
            </w:pPr>
            <w:r w:rsidRPr="00251F2F">
              <w:rPr>
                <w:b/>
                <w:sz w:val="18"/>
                <w:szCs w:val="18"/>
              </w:rPr>
              <w:t xml:space="preserve">Année : </w:t>
            </w:r>
            <w:r w:rsidRPr="00251F2F">
              <w:rPr>
                <w:b/>
                <w:color w:val="000000" w:themeColor="text1"/>
                <w:sz w:val="18"/>
                <w:szCs w:val="18"/>
              </w:rPr>
              <w:t>2022</w:t>
            </w:r>
          </w:p>
        </w:tc>
      </w:tr>
      <w:tr w:rsidR="0001218E" w:rsidRPr="00251F2F" w14:paraId="34EED57A" w14:textId="77777777" w:rsidTr="004971F2">
        <w:trPr>
          <w:trHeight w:val="250"/>
        </w:trPr>
        <w:tc>
          <w:tcPr>
            <w:tcW w:w="759" w:type="pct"/>
            <w:shd w:val="clear" w:color="auto" w:fill="auto"/>
          </w:tcPr>
          <w:p w14:paraId="76977122" w14:textId="77777777" w:rsidR="0001218E" w:rsidRPr="00251F2F" w:rsidRDefault="0001218E" w:rsidP="005561CC">
            <w:pPr>
              <w:spacing w:after="60"/>
              <w:jc w:val="center"/>
              <w:rPr>
                <w:sz w:val="18"/>
                <w:szCs w:val="18"/>
              </w:rPr>
            </w:pPr>
            <w:r w:rsidRPr="00251F2F">
              <w:rPr>
                <w:sz w:val="18"/>
                <w:szCs w:val="18"/>
              </w:rPr>
              <w:t>Produit chimique</w:t>
            </w:r>
          </w:p>
        </w:tc>
        <w:tc>
          <w:tcPr>
            <w:tcW w:w="428" w:type="pct"/>
            <w:shd w:val="clear" w:color="auto" w:fill="auto"/>
          </w:tcPr>
          <w:p w14:paraId="2ADC2076" w14:textId="77777777" w:rsidR="0001218E" w:rsidRPr="00251F2F" w:rsidRDefault="0001218E" w:rsidP="005561CC">
            <w:pPr>
              <w:spacing w:after="60"/>
              <w:jc w:val="center"/>
              <w:rPr>
                <w:sz w:val="18"/>
                <w:szCs w:val="18"/>
              </w:rPr>
            </w:pPr>
            <w:r w:rsidRPr="00251F2F">
              <w:rPr>
                <w:sz w:val="18"/>
                <w:szCs w:val="18"/>
              </w:rPr>
              <w:t>Aérosol</w:t>
            </w:r>
          </w:p>
        </w:tc>
        <w:tc>
          <w:tcPr>
            <w:tcW w:w="338" w:type="pct"/>
            <w:shd w:val="clear" w:color="auto" w:fill="auto"/>
          </w:tcPr>
          <w:p w14:paraId="59D61320" w14:textId="77777777" w:rsidR="0001218E" w:rsidRPr="00251F2F" w:rsidRDefault="0001218E" w:rsidP="005561CC">
            <w:pPr>
              <w:spacing w:after="60"/>
              <w:jc w:val="center"/>
              <w:rPr>
                <w:sz w:val="18"/>
                <w:szCs w:val="18"/>
              </w:rPr>
            </w:pPr>
            <w:r w:rsidRPr="00251F2F">
              <w:rPr>
                <w:sz w:val="18"/>
                <w:szCs w:val="18"/>
              </w:rPr>
              <w:t>Mousse</w:t>
            </w:r>
          </w:p>
        </w:tc>
        <w:tc>
          <w:tcPr>
            <w:tcW w:w="428" w:type="pct"/>
            <w:shd w:val="clear" w:color="auto" w:fill="auto"/>
          </w:tcPr>
          <w:p w14:paraId="04A89EAD" w14:textId="77777777" w:rsidR="0001218E" w:rsidRPr="00251F2F" w:rsidRDefault="0001218E" w:rsidP="005561CC">
            <w:pPr>
              <w:spacing w:after="60"/>
              <w:jc w:val="center"/>
              <w:rPr>
                <w:sz w:val="18"/>
                <w:szCs w:val="18"/>
              </w:rPr>
            </w:pPr>
            <w:r w:rsidRPr="00251F2F">
              <w:rPr>
                <w:sz w:val="18"/>
                <w:szCs w:val="18"/>
              </w:rPr>
              <w:t>Lutte contre l’incendie</w:t>
            </w:r>
          </w:p>
        </w:tc>
        <w:tc>
          <w:tcPr>
            <w:tcW w:w="1203" w:type="pct"/>
            <w:gridSpan w:val="2"/>
            <w:shd w:val="clear" w:color="auto" w:fill="auto"/>
          </w:tcPr>
          <w:p w14:paraId="53DC037A" w14:textId="77777777" w:rsidR="0001218E" w:rsidRPr="00251F2F" w:rsidRDefault="0001218E" w:rsidP="005561CC">
            <w:pPr>
              <w:spacing w:after="60"/>
              <w:jc w:val="center"/>
              <w:rPr>
                <w:sz w:val="18"/>
                <w:szCs w:val="18"/>
              </w:rPr>
            </w:pPr>
            <w:r w:rsidRPr="00251F2F">
              <w:rPr>
                <w:sz w:val="18"/>
                <w:szCs w:val="18"/>
              </w:rPr>
              <w:t>Réfrigération</w:t>
            </w:r>
          </w:p>
        </w:tc>
        <w:tc>
          <w:tcPr>
            <w:tcW w:w="417" w:type="pct"/>
            <w:shd w:val="clear" w:color="auto" w:fill="auto"/>
          </w:tcPr>
          <w:p w14:paraId="3A7E34BD" w14:textId="77777777" w:rsidR="0001218E" w:rsidRPr="00251F2F" w:rsidRDefault="0001218E" w:rsidP="005561CC">
            <w:pPr>
              <w:spacing w:after="60"/>
              <w:jc w:val="center"/>
              <w:rPr>
                <w:sz w:val="18"/>
                <w:szCs w:val="18"/>
              </w:rPr>
            </w:pPr>
            <w:r w:rsidRPr="00251F2F">
              <w:rPr>
                <w:sz w:val="18"/>
                <w:szCs w:val="18"/>
              </w:rPr>
              <w:t>Solvant</w:t>
            </w:r>
          </w:p>
        </w:tc>
        <w:tc>
          <w:tcPr>
            <w:tcW w:w="417" w:type="pct"/>
            <w:shd w:val="clear" w:color="auto" w:fill="auto"/>
          </w:tcPr>
          <w:p w14:paraId="16BA1333" w14:textId="77777777" w:rsidR="0001218E" w:rsidRPr="00251F2F" w:rsidRDefault="0001218E" w:rsidP="005561CC">
            <w:pPr>
              <w:spacing w:after="60"/>
              <w:jc w:val="center"/>
              <w:rPr>
                <w:sz w:val="18"/>
                <w:szCs w:val="18"/>
              </w:rPr>
            </w:pPr>
            <w:r w:rsidRPr="00251F2F">
              <w:rPr>
                <w:sz w:val="18"/>
                <w:szCs w:val="18"/>
              </w:rPr>
              <w:t>Agent de transformation</w:t>
            </w:r>
          </w:p>
        </w:tc>
        <w:tc>
          <w:tcPr>
            <w:tcW w:w="319" w:type="pct"/>
            <w:shd w:val="clear" w:color="auto" w:fill="auto"/>
          </w:tcPr>
          <w:p w14:paraId="7B7F4B83" w14:textId="77777777" w:rsidR="0001218E" w:rsidRPr="00251F2F" w:rsidRDefault="0001218E" w:rsidP="005561CC">
            <w:pPr>
              <w:spacing w:after="60"/>
              <w:jc w:val="center"/>
              <w:rPr>
                <w:sz w:val="18"/>
                <w:szCs w:val="18"/>
              </w:rPr>
            </w:pPr>
            <w:r w:rsidRPr="00251F2F">
              <w:rPr>
                <w:sz w:val="18"/>
                <w:szCs w:val="18"/>
              </w:rPr>
              <w:t>Utilisation en laboratoire</w:t>
            </w:r>
          </w:p>
        </w:tc>
        <w:tc>
          <w:tcPr>
            <w:tcW w:w="690" w:type="pct"/>
            <w:shd w:val="clear" w:color="auto" w:fill="auto"/>
          </w:tcPr>
          <w:p w14:paraId="5D80E570" w14:textId="77777777" w:rsidR="0001218E" w:rsidRPr="00251F2F" w:rsidRDefault="0001218E" w:rsidP="005561CC">
            <w:pPr>
              <w:spacing w:after="60"/>
              <w:jc w:val="center"/>
              <w:rPr>
                <w:sz w:val="18"/>
                <w:szCs w:val="18"/>
              </w:rPr>
            </w:pPr>
            <w:r w:rsidRPr="00251F2F">
              <w:rPr>
                <w:sz w:val="18"/>
                <w:szCs w:val="18"/>
              </w:rPr>
              <w:t>Consommation totale du secteur</w:t>
            </w:r>
          </w:p>
        </w:tc>
      </w:tr>
      <w:tr w:rsidR="0001218E" w:rsidRPr="00251F2F" w14:paraId="28F1B8A1" w14:textId="77777777" w:rsidTr="004971F2">
        <w:trPr>
          <w:trHeight w:val="70"/>
        </w:trPr>
        <w:tc>
          <w:tcPr>
            <w:tcW w:w="1954" w:type="pct"/>
            <w:gridSpan w:val="4"/>
            <w:shd w:val="clear" w:color="auto" w:fill="auto"/>
          </w:tcPr>
          <w:p w14:paraId="4980705A" w14:textId="77777777" w:rsidR="0001218E" w:rsidRPr="00251F2F" w:rsidRDefault="0001218E" w:rsidP="005561CC">
            <w:pPr>
              <w:spacing w:after="60"/>
              <w:jc w:val="center"/>
              <w:rPr>
                <w:sz w:val="18"/>
                <w:szCs w:val="18"/>
              </w:rPr>
            </w:pPr>
            <w:r w:rsidRPr="00251F2F">
              <w:rPr>
                <w:sz w:val="18"/>
                <w:szCs w:val="18"/>
              </w:rPr>
              <w:t xml:space="preserve"> </w:t>
            </w:r>
          </w:p>
        </w:tc>
        <w:tc>
          <w:tcPr>
            <w:tcW w:w="708" w:type="pct"/>
            <w:shd w:val="clear" w:color="auto" w:fill="auto"/>
          </w:tcPr>
          <w:p w14:paraId="5F630E07" w14:textId="77777777" w:rsidR="0001218E" w:rsidRPr="00251F2F" w:rsidRDefault="0001218E" w:rsidP="005561CC">
            <w:pPr>
              <w:spacing w:after="60"/>
              <w:jc w:val="center"/>
              <w:rPr>
                <w:sz w:val="18"/>
                <w:szCs w:val="18"/>
              </w:rPr>
            </w:pPr>
            <w:r w:rsidRPr="00251F2F">
              <w:rPr>
                <w:sz w:val="18"/>
                <w:szCs w:val="18"/>
              </w:rPr>
              <w:t>Fabrication</w:t>
            </w:r>
          </w:p>
        </w:tc>
        <w:tc>
          <w:tcPr>
            <w:tcW w:w="495" w:type="pct"/>
            <w:shd w:val="clear" w:color="auto" w:fill="auto"/>
          </w:tcPr>
          <w:p w14:paraId="761DFA81" w14:textId="77777777" w:rsidR="0001218E" w:rsidRPr="00251F2F" w:rsidRDefault="0001218E" w:rsidP="005561CC">
            <w:pPr>
              <w:spacing w:after="60"/>
              <w:jc w:val="center"/>
              <w:rPr>
                <w:sz w:val="18"/>
                <w:szCs w:val="18"/>
              </w:rPr>
            </w:pPr>
            <w:r w:rsidRPr="00251F2F">
              <w:rPr>
                <w:sz w:val="18"/>
                <w:szCs w:val="18"/>
              </w:rPr>
              <w:t>Entretien</w:t>
            </w:r>
          </w:p>
        </w:tc>
        <w:tc>
          <w:tcPr>
            <w:tcW w:w="1844" w:type="pct"/>
            <w:gridSpan w:val="4"/>
            <w:shd w:val="clear" w:color="auto" w:fill="auto"/>
          </w:tcPr>
          <w:p w14:paraId="77203081" w14:textId="77777777" w:rsidR="0001218E" w:rsidRPr="00251F2F" w:rsidRDefault="0001218E" w:rsidP="005561CC">
            <w:pPr>
              <w:spacing w:after="60"/>
              <w:jc w:val="center"/>
              <w:rPr>
                <w:sz w:val="18"/>
                <w:szCs w:val="18"/>
              </w:rPr>
            </w:pPr>
          </w:p>
        </w:tc>
      </w:tr>
      <w:tr w:rsidR="0001218E" w:rsidRPr="00251F2F" w14:paraId="39859C95" w14:textId="77777777" w:rsidTr="00B851EA">
        <w:trPr>
          <w:trHeight w:val="215"/>
        </w:trPr>
        <w:tc>
          <w:tcPr>
            <w:tcW w:w="759" w:type="pct"/>
            <w:shd w:val="clear" w:color="auto" w:fill="auto"/>
          </w:tcPr>
          <w:p w14:paraId="5C44C464" w14:textId="77777777" w:rsidR="0001218E" w:rsidRPr="00251F2F" w:rsidRDefault="0001218E" w:rsidP="005561CC">
            <w:pPr>
              <w:spacing w:after="60"/>
              <w:jc w:val="left"/>
              <w:rPr>
                <w:sz w:val="18"/>
                <w:szCs w:val="18"/>
              </w:rPr>
            </w:pPr>
            <w:r w:rsidRPr="00251F2F">
              <w:rPr>
                <w:color w:val="000000" w:themeColor="text1"/>
                <w:sz w:val="18"/>
                <w:szCs w:val="18"/>
              </w:rPr>
              <w:t>HCFC-22</w:t>
            </w:r>
          </w:p>
        </w:tc>
        <w:tc>
          <w:tcPr>
            <w:tcW w:w="428" w:type="pct"/>
            <w:shd w:val="clear" w:color="auto" w:fill="auto"/>
          </w:tcPr>
          <w:p w14:paraId="552F0A3E" w14:textId="77777777" w:rsidR="0001218E" w:rsidRPr="00251F2F" w:rsidRDefault="0001218E" w:rsidP="005561CC">
            <w:pPr>
              <w:spacing w:after="60"/>
              <w:jc w:val="right"/>
              <w:rPr>
                <w:sz w:val="18"/>
                <w:szCs w:val="18"/>
              </w:rPr>
            </w:pPr>
          </w:p>
        </w:tc>
        <w:tc>
          <w:tcPr>
            <w:tcW w:w="338" w:type="pct"/>
            <w:shd w:val="clear" w:color="auto" w:fill="auto"/>
          </w:tcPr>
          <w:p w14:paraId="08A8C52B" w14:textId="77777777" w:rsidR="0001218E" w:rsidRPr="00251F2F" w:rsidRDefault="0001218E" w:rsidP="005561CC">
            <w:pPr>
              <w:spacing w:after="60"/>
              <w:jc w:val="right"/>
              <w:rPr>
                <w:sz w:val="18"/>
                <w:szCs w:val="18"/>
              </w:rPr>
            </w:pPr>
          </w:p>
        </w:tc>
        <w:tc>
          <w:tcPr>
            <w:tcW w:w="428" w:type="pct"/>
            <w:shd w:val="clear" w:color="auto" w:fill="auto"/>
          </w:tcPr>
          <w:p w14:paraId="4DA0B187" w14:textId="77777777" w:rsidR="0001218E" w:rsidRPr="00251F2F" w:rsidRDefault="0001218E" w:rsidP="005561CC">
            <w:pPr>
              <w:spacing w:after="60"/>
              <w:jc w:val="right"/>
              <w:rPr>
                <w:sz w:val="18"/>
                <w:szCs w:val="18"/>
              </w:rPr>
            </w:pPr>
          </w:p>
        </w:tc>
        <w:tc>
          <w:tcPr>
            <w:tcW w:w="708" w:type="pct"/>
            <w:shd w:val="clear" w:color="auto" w:fill="auto"/>
          </w:tcPr>
          <w:p w14:paraId="28C756A5" w14:textId="0F725C82" w:rsidR="0001218E" w:rsidRPr="00251F2F" w:rsidRDefault="006A02A6" w:rsidP="005561CC">
            <w:pPr>
              <w:spacing w:after="60"/>
              <w:jc w:val="right"/>
              <w:rPr>
                <w:sz w:val="18"/>
                <w:szCs w:val="18"/>
              </w:rPr>
            </w:pPr>
            <w:r w:rsidRPr="00251F2F">
              <w:rPr>
                <w:sz w:val="18"/>
                <w:szCs w:val="18"/>
              </w:rPr>
              <w:t>0,53</w:t>
            </w:r>
          </w:p>
        </w:tc>
        <w:tc>
          <w:tcPr>
            <w:tcW w:w="495" w:type="pct"/>
            <w:shd w:val="clear" w:color="auto" w:fill="auto"/>
          </w:tcPr>
          <w:p w14:paraId="0253C02D" w14:textId="46C18527" w:rsidR="0001218E" w:rsidRPr="00251F2F" w:rsidRDefault="006A02A6" w:rsidP="005561CC">
            <w:pPr>
              <w:spacing w:after="60"/>
              <w:jc w:val="right"/>
              <w:rPr>
                <w:sz w:val="18"/>
                <w:szCs w:val="18"/>
              </w:rPr>
            </w:pPr>
            <w:r w:rsidRPr="00251F2F">
              <w:rPr>
                <w:sz w:val="18"/>
                <w:szCs w:val="18"/>
              </w:rPr>
              <w:t>25,03</w:t>
            </w:r>
          </w:p>
        </w:tc>
        <w:tc>
          <w:tcPr>
            <w:tcW w:w="417" w:type="pct"/>
            <w:shd w:val="clear" w:color="auto" w:fill="auto"/>
          </w:tcPr>
          <w:p w14:paraId="620035B8" w14:textId="77777777" w:rsidR="0001218E" w:rsidRPr="00251F2F" w:rsidRDefault="0001218E" w:rsidP="005561CC">
            <w:pPr>
              <w:spacing w:after="60"/>
              <w:jc w:val="right"/>
              <w:rPr>
                <w:sz w:val="18"/>
                <w:szCs w:val="18"/>
              </w:rPr>
            </w:pPr>
          </w:p>
        </w:tc>
        <w:tc>
          <w:tcPr>
            <w:tcW w:w="417" w:type="pct"/>
            <w:shd w:val="clear" w:color="auto" w:fill="auto"/>
          </w:tcPr>
          <w:p w14:paraId="3D19B69A" w14:textId="77777777" w:rsidR="0001218E" w:rsidRPr="00251F2F" w:rsidRDefault="0001218E" w:rsidP="005561CC">
            <w:pPr>
              <w:spacing w:after="60"/>
              <w:jc w:val="right"/>
              <w:rPr>
                <w:sz w:val="18"/>
                <w:szCs w:val="18"/>
              </w:rPr>
            </w:pPr>
          </w:p>
        </w:tc>
        <w:tc>
          <w:tcPr>
            <w:tcW w:w="319" w:type="pct"/>
            <w:shd w:val="clear" w:color="auto" w:fill="auto"/>
          </w:tcPr>
          <w:p w14:paraId="1E7F0BDD" w14:textId="77777777" w:rsidR="0001218E" w:rsidRPr="00251F2F" w:rsidRDefault="0001218E" w:rsidP="005561CC">
            <w:pPr>
              <w:spacing w:after="60"/>
              <w:jc w:val="right"/>
              <w:rPr>
                <w:sz w:val="18"/>
                <w:szCs w:val="18"/>
              </w:rPr>
            </w:pPr>
          </w:p>
        </w:tc>
        <w:tc>
          <w:tcPr>
            <w:tcW w:w="690" w:type="pct"/>
            <w:shd w:val="clear" w:color="auto" w:fill="auto"/>
          </w:tcPr>
          <w:p w14:paraId="0AF6CF91" w14:textId="664545D4" w:rsidR="0001218E" w:rsidRPr="00251F2F" w:rsidRDefault="006A02A6" w:rsidP="005561CC">
            <w:pPr>
              <w:spacing w:after="60"/>
              <w:jc w:val="right"/>
              <w:rPr>
                <w:sz w:val="18"/>
                <w:szCs w:val="18"/>
              </w:rPr>
            </w:pPr>
            <w:r w:rsidRPr="00251F2F">
              <w:rPr>
                <w:sz w:val="18"/>
                <w:szCs w:val="18"/>
              </w:rPr>
              <w:t>25,56</w:t>
            </w:r>
          </w:p>
        </w:tc>
      </w:tr>
    </w:tbl>
    <w:p w14:paraId="5A69169A" w14:textId="77777777" w:rsidR="0001218E" w:rsidRPr="00251F2F" w:rsidRDefault="0001218E" w:rsidP="005561CC">
      <w:pPr>
        <w:jc w:val="center"/>
        <w:rPr>
          <w:sz w:val="18"/>
          <w:szCs w:val="18"/>
        </w:rPr>
      </w:pPr>
    </w:p>
    <w:tbl>
      <w:tblPr>
        <w:tblStyle w:val="TableGrid"/>
        <w:tblW w:w="5305" w:type="pct"/>
        <w:tblInd w:w="-113" w:type="dxa"/>
        <w:tblLook w:val="04A0" w:firstRow="1" w:lastRow="0" w:firstColumn="1" w:lastColumn="0" w:noHBand="0" w:noVBand="1"/>
      </w:tblPr>
      <w:tblGrid>
        <w:gridCol w:w="3425"/>
        <w:gridCol w:w="833"/>
        <w:gridCol w:w="5069"/>
        <w:gridCol w:w="833"/>
      </w:tblGrid>
      <w:tr w:rsidR="0001218E" w:rsidRPr="00251F2F" w14:paraId="4BFD6376" w14:textId="77777777" w:rsidTr="005C1830">
        <w:trPr>
          <w:trHeight w:val="272"/>
        </w:trPr>
        <w:tc>
          <w:tcPr>
            <w:tcW w:w="0" w:type="auto"/>
            <w:gridSpan w:val="4"/>
            <w:shd w:val="clear" w:color="auto" w:fill="auto"/>
          </w:tcPr>
          <w:p w14:paraId="0C95056A" w14:textId="77777777" w:rsidR="0001218E" w:rsidRPr="00251F2F" w:rsidRDefault="0001218E" w:rsidP="005561CC">
            <w:pPr>
              <w:jc w:val="left"/>
              <w:rPr>
                <w:b/>
                <w:sz w:val="18"/>
                <w:szCs w:val="18"/>
              </w:rPr>
            </w:pPr>
            <w:r w:rsidRPr="00251F2F">
              <w:rPr>
                <w:b/>
                <w:sz w:val="18"/>
                <w:szCs w:val="18"/>
              </w:rPr>
              <w:t>(IV) DONNÉES SUR LA CONSOMMATION (tonnes PAO)</w:t>
            </w:r>
          </w:p>
        </w:tc>
      </w:tr>
      <w:tr w:rsidR="00A17280" w:rsidRPr="00251F2F" w14:paraId="7F1713B2" w14:textId="77777777" w:rsidTr="005C1830">
        <w:trPr>
          <w:trHeight w:val="272"/>
        </w:trPr>
        <w:tc>
          <w:tcPr>
            <w:tcW w:w="0" w:type="auto"/>
            <w:shd w:val="clear" w:color="auto" w:fill="auto"/>
          </w:tcPr>
          <w:p w14:paraId="52DD894C" w14:textId="6DB80E59" w:rsidR="00A17280" w:rsidRPr="00251F2F" w:rsidRDefault="00A17280" w:rsidP="00A17280">
            <w:pPr>
              <w:spacing w:after="60"/>
              <w:jc w:val="center"/>
              <w:rPr>
                <w:sz w:val="18"/>
                <w:szCs w:val="18"/>
              </w:rPr>
            </w:pPr>
            <w:r w:rsidRPr="00251F2F">
              <w:rPr>
                <w:sz w:val="18"/>
                <w:szCs w:val="18"/>
              </w:rPr>
              <w:t>Valeur de référence</w:t>
            </w:r>
            <w:r w:rsidR="005561CC" w:rsidRPr="00251F2F">
              <w:rPr>
                <w:sz w:val="18"/>
                <w:szCs w:val="18"/>
              </w:rPr>
              <w:t> </w:t>
            </w:r>
            <w:r w:rsidRPr="00251F2F">
              <w:rPr>
                <w:sz w:val="18"/>
                <w:szCs w:val="18"/>
              </w:rPr>
              <w:t>2009-2010 :</w:t>
            </w:r>
          </w:p>
        </w:tc>
        <w:tc>
          <w:tcPr>
            <w:tcW w:w="0" w:type="auto"/>
            <w:shd w:val="clear" w:color="auto" w:fill="auto"/>
          </w:tcPr>
          <w:p w14:paraId="17E903E0" w14:textId="187BEFF6" w:rsidR="00A17280" w:rsidRPr="00251F2F" w:rsidRDefault="00A17280" w:rsidP="00A17280">
            <w:pPr>
              <w:spacing w:after="60"/>
              <w:jc w:val="right"/>
              <w:rPr>
                <w:sz w:val="18"/>
                <w:szCs w:val="18"/>
              </w:rPr>
            </w:pPr>
            <w:r w:rsidRPr="00251F2F">
              <w:rPr>
                <w:sz w:val="18"/>
                <w:szCs w:val="18"/>
              </w:rPr>
              <w:t>73,50</w:t>
            </w:r>
          </w:p>
        </w:tc>
        <w:tc>
          <w:tcPr>
            <w:tcW w:w="0" w:type="auto"/>
            <w:shd w:val="clear" w:color="auto" w:fill="auto"/>
          </w:tcPr>
          <w:p w14:paraId="614664FE" w14:textId="77777777" w:rsidR="00A17280" w:rsidRPr="00251F2F" w:rsidRDefault="00A17280" w:rsidP="00A17280">
            <w:pPr>
              <w:spacing w:after="60"/>
              <w:jc w:val="center"/>
              <w:rPr>
                <w:sz w:val="18"/>
                <w:szCs w:val="18"/>
              </w:rPr>
            </w:pPr>
            <w:r w:rsidRPr="00251F2F">
              <w:rPr>
                <w:sz w:val="18"/>
                <w:szCs w:val="18"/>
              </w:rPr>
              <w:t>Point de départ des réductions globales durables :</w:t>
            </w:r>
          </w:p>
        </w:tc>
        <w:tc>
          <w:tcPr>
            <w:tcW w:w="0" w:type="auto"/>
            <w:shd w:val="clear" w:color="auto" w:fill="auto"/>
          </w:tcPr>
          <w:p w14:paraId="649D3C16" w14:textId="7D1012E6" w:rsidR="00A17280" w:rsidRPr="00251F2F" w:rsidRDefault="00CE1BE9" w:rsidP="00A17280">
            <w:pPr>
              <w:spacing w:after="60"/>
              <w:jc w:val="right"/>
              <w:rPr>
                <w:sz w:val="18"/>
                <w:szCs w:val="18"/>
              </w:rPr>
            </w:pPr>
            <w:r w:rsidRPr="00251F2F">
              <w:rPr>
                <w:sz w:val="18"/>
                <w:szCs w:val="18"/>
              </w:rPr>
              <w:t>73,50</w:t>
            </w:r>
          </w:p>
        </w:tc>
      </w:tr>
      <w:tr w:rsidR="00A17280" w:rsidRPr="00251F2F" w14:paraId="5AA0A4D7" w14:textId="77777777" w:rsidTr="005C1830">
        <w:trPr>
          <w:trHeight w:val="163"/>
        </w:trPr>
        <w:tc>
          <w:tcPr>
            <w:tcW w:w="0" w:type="auto"/>
            <w:gridSpan w:val="4"/>
            <w:shd w:val="clear" w:color="auto" w:fill="auto"/>
          </w:tcPr>
          <w:p w14:paraId="335B8F99" w14:textId="77777777" w:rsidR="00A17280" w:rsidRPr="00251F2F" w:rsidRDefault="00A17280" w:rsidP="00A17280">
            <w:pPr>
              <w:jc w:val="center"/>
              <w:rPr>
                <w:b/>
                <w:sz w:val="18"/>
                <w:szCs w:val="18"/>
              </w:rPr>
            </w:pPr>
            <w:r w:rsidRPr="00251F2F">
              <w:rPr>
                <w:b/>
                <w:sz w:val="18"/>
                <w:szCs w:val="18"/>
              </w:rPr>
              <w:t>CONSOMMATION ÉLIGIBLE A UN FINANCEMENT</w:t>
            </w:r>
          </w:p>
        </w:tc>
      </w:tr>
      <w:tr w:rsidR="00A17280" w:rsidRPr="00251F2F" w14:paraId="7B6C95EE" w14:textId="77777777" w:rsidTr="005C1830">
        <w:trPr>
          <w:trHeight w:val="272"/>
        </w:trPr>
        <w:tc>
          <w:tcPr>
            <w:tcW w:w="0" w:type="auto"/>
            <w:shd w:val="clear" w:color="auto" w:fill="auto"/>
          </w:tcPr>
          <w:p w14:paraId="5FE0B827" w14:textId="77777777" w:rsidR="00A17280" w:rsidRPr="00251F2F" w:rsidRDefault="00A17280" w:rsidP="00A17280">
            <w:pPr>
              <w:spacing w:after="60"/>
              <w:jc w:val="center"/>
              <w:rPr>
                <w:sz w:val="18"/>
                <w:szCs w:val="18"/>
              </w:rPr>
            </w:pPr>
            <w:r w:rsidRPr="00251F2F">
              <w:rPr>
                <w:sz w:val="18"/>
                <w:szCs w:val="18"/>
              </w:rPr>
              <w:t>Déjà approuvée :</w:t>
            </w:r>
          </w:p>
        </w:tc>
        <w:tc>
          <w:tcPr>
            <w:tcW w:w="0" w:type="auto"/>
            <w:shd w:val="clear" w:color="auto" w:fill="auto"/>
          </w:tcPr>
          <w:p w14:paraId="4B058729" w14:textId="4BC3C4A1" w:rsidR="00A17280" w:rsidRPr="00251F2F" w:rsidRDefault="000E5B39" w:rsidP="00A17280">
            <w:pPr>
              <w:spacing w:after="60"/>
              <w:jc w:val="right"/>
              <w:rPr>
                <w:sz w:val="18"/>
                <w:szCs w:val="18"/>
              </w:rPr>
            </w:pPr>
            <w:r w:rsidRPr="00251F2F">
              <w:rPr>
                <w:sz w:val="18"/>
                <w:szCs w:val="18"/>
              </w:rPr>
              <w:t>61,21</w:t>
            </w:r>
          </w:p>
        </w:tc>
        <w:tc>
          <w:tcPr>
            <w:tcW w:w="0" w:type="auto"/>
            <w:shd w:val="clear" w:color="auto" w:fill="auto"/>
          </w:tcPr>
          <w:p w14:paraId="2E1F0550" w14:textId="77777777" w:rsidR="00A17280" w:rsidRPr="00251F2F" w:rsidRDefault="00A17280" w:rsidP="00A17280">
            <w:pPr>
              <w:spacing w:after="60"/>
              <w:jc w:val="center"/>
              <w:rPr>
                <w:sz w:val="18"/>
                <w:szCs w:val="18"/>
              </w:rPr>
            </w:pPr>
            <w:r w:rsidRPr="00251F2F">
              <w:rPr>
                <w:sz w:val="18"/>
                <w:szCs w:val="18"/>
              </w:rPr>
              <w:t>Reste :</w:t>
            </w:r>
          </w:p>
        </w:tc>
        <w:tc>
          <w:tcPr>
            <w:tcW w:w="0" w:type="auto"/>
            <w:shd w:val="clear" w:color="auto" w:fill="auto"/>
          </w:tcPr>
          <w:p w14:paraId="771BAA99" w14:textId="2A568F93" w:rsidR="00A17280" w:rsidRPr="00251F2F" w:rsidRDefault="00CD4532" w:rsidP="00A17280">
            <w:pPr>
              <w:spacing w:after="60"/>
              <w:jc w:val="right"/>
              <w:rPr>
                <w:sz w:val="18"/>
                <w:szCs w:val="18"/>
              </w:rPr>
            </w:pPr>
            <w:r w:rsidRPr="00251F2F">
              <w:rPr>
                <w:sz w:val="18"/>
                <w:szCs w:val="18"/>
              </w:rPr>
              <w:t>12,32</w:t>
            </w:r>
          </w:p>
        </w:tc>
      </w:tr>
    </w:tbl>
    <w:p w14:paraId="0FC0D076" w14:textId="77777777" w:rsidR="0001218E" w:rsidRPr="00251F2F" w:rsidRDefault="0001218E" w:rsidP="005561CC">
      <w:pPr>
        <w:jc w:val="center"/>
        <w:rPr>
          <w:sz w:val="18"/>
          <w:szCs w:val="18"/>
        </w:rPr>
      </w:pPr>
    </w:p>
    <w:tbl>
      <w:tblPr>
        <w:tblStyle w:val="TableGrid"/>
        <w:tblW w:w="5309" w:type="pct"/>
        <w:tblInd w:w="-113" w:type="dxa"/>
        <w:tblLook w:val="04A0" w:firstRow="1" w:lastRow="0" w:firstColumn="1" w:lastColumn="0" w:noHBand="0" w:noVBand="1"/>
      </w:tblPr>
      <w:tblGrid>
        <w:gridCol w:w="1325"/>
        <w:gridCol w:w="2853"/>
        <w:gridCol w:w="1419"/>
        <w:gridCol w:w="1525"/>
        <w:gridCol w:w="1523"/>
        <w:gridCol w:w="1523"/>
      </w:tblGrid>
      <w:tr w:rsidR="0001218E" w:rsidRPr="00251F2F" w14:paraId="36A1F91F" w14:textId="77777777" w:rsidTr="008731CF">
        <w:trPr>
          <w:trHeight w:val="258"/>
        </w:trPr>
        <w:tc>
          <w:tcPr>
            <w:tcW w:w="2054" w:type="pct"/>
            <w:gridSpan w:val="2"/>
            <w:shd w:val="clear" w:color="auto" w:fill="auto"/>
            <w:vAlign w:val="center"/>
          </w:tcPr>
          <w:p w14:paraId="730A023A" w14:textId="76C8CD33" w:rsidR="0001218E" w:rsidRPr="00251F2F" w:rsidRDefault="0001218E" w:rsidP="00E95040">
            <w:pPr>
              <w:spacing w:after="60"/>
              <w:jc w:val="left"/>
              <w:rPr>
                <w:b/>
                <w:sz w:val="18"/>
                <w:szCs w:val="18"/>
              </w:rPr>
            </w:pPr>
            <w:r w:rsidRPr="00251F2F">
              <w:rPr>
                <w:b/>
                <w:sz w:val="18"/>
                <w:szCs w:val="18"/>
              </w:rPr>
              <w:t xml:space="preserve">(V) PLAN D'ACTIVITÉS APPROUVÉ </w:t>
            </w:r>
          </w:p>
        </w:tc>
        <w:tc>
          <w:tcPr>
            <w:tcW w:w="698" w:type="pct"/>
            <w:vAlign w:val="center"/>
          </w:tcPr>
          <w:p w14:paraId="62045039" w14:textId="3513D5E6" w:rsidR="0001218E" w:rsidRPr="00251F2F" w:rsidRDefault="0001218E" w:rsidP="00E95040">
            <w:pPr>
              <w:spacing w:after="60"/>
              <w:jc w:val="center"/>
              <w:rPr>
                <w:b/>
                <w:sz w:val="18"/>
                <w:szCs w:val="18"/>
              </w:rPr>
            </w:pPr>
            <w:r w:rsidRPr="00251F2F">
              <w:rPr>
                <w:b/>
                <w:sz w:val="18"/>
                <w:szCs w:val="18"/>
              </w:rPr>
              <w:t>2023</w:t>
            </w:r>
          </w:p>
        </w:tc>
        <w:tc>
          <w:tcPr>
            <w:tcW w:w="750" w:type="pct"/>
            <w:vAlign w:val="center"/>
          </w:tcPr>
          <w:p w14:paraId="5A867CF0" w14:textId="77777777" w:rsidR="0001218E" w:rsidRPr="00251F2F" w:rsidRDefault="0001218E" w:rsidP="00E95040">
            <w:pPr>
              <w:spacing w:after="60"/>
              <w:jc w:val="center"/>
              <w:rPr>
                <w:b/>
                <w:sz w:val="18"/>
                <w:szCs w:val="18"/>
              </w:rPr>
            </w:pPr>
            <w:r w:rsidRPr="00251F2F">
              <w:rPr>
                <w:b/>
                <w:sz w:val="18"/>
                <w:szCs w:val="18"/>
              </w:rPr>
              <w:t>2024</w:t>
            </w:r>
          </w:p>
        </w:tc>
        <w:tc>
          <w:tcPr>
            <w:tcW w:w="749" w:type="pct"/>
            <w:vAlign w:val="center"/>
          </w:tcPr>
          <w:p w14:paraId="7473E20B" w14:textId="77777777" w:rsidR="0001218E" w:rsidRPr="00251F2F" w:rsidRDefault="0001218E" w:rsidP="00E95040">
            <w:pPr>
              <w:spacing w:after="60"/>
              <w:jc w:val="center"/>
              <w:rPr>
                <w:b/>
                <w:sz w:val="18"/>
                <w:szCs w:val="18"/>
              </w:rPr>
            </w:pPr>
            <w:r w:rsidRPr="00251F2F">
              <w:rPr>
                <w:b/>
                <w:sz w:val="18"/>
                <w:szCs w:val="18"/>
              </w:rPr>
              <w:t>2025</w:t>
            </w:r>
          </w:p>
        </w:tc>
        <w:tc>
          <w:tcPr>
            <w:tcW w:w="749" w:type="pct"/>
            <w:shd w:val="clear" w:color="auto" w:fill="auto"/>
            <w:vAlign w:val="center"/>
          </w:tcPr>
          <w:p w14:paraId="1CB3BE8D" w14:textId="77777777" w:rsidR="0001218E" w:rsidRPr="00251F2F" w:rsidRDefault="0001218E" w:rsidP="00E95040">
            <w:pPr>
              <w:spacing w:after="60"/>
              <w:jc w:val="center"/>
              <w:rPr>
                <w:b/>
                <w:sz w:val="18"/>
                <w:szCs w:val="18"/>
              </w:rPr>
            </w:pPr>
            <w:r w:rsidRPr="00251F2F">
              <w:rPr>
                <w:b/>
                <w:sz w:val="18"/>
                <w:szCs w:val="18"/>
              </w:rPr>
              <w:t>Total</w:t>
            </w:r>
          </w:p>
        </w:tc>
      </w:tr>
      <w:tr w:rsidR="008731CF" w:rsidRPr="00251F2F" w14:paraId="5DB1713D" w14:textId="77777777" w:rsidTr="008731CF">
        <w:trPr>
          <w:trHeight w:val="258"/>
        </w:trPr>
        <w:tc>
          <w:tcPr>
            <w:tcW w:w="651" w:type="pct"/>
            <w:vMerge w:val="restart"/>
            <w:shd w:val="clear" w:color="auto" w:fill="auto"/>
            <w:vAlign w:val="center"/>
          </w:tcPr>
          <w:p w14:paraId="7EDEE230" w14:textId="61969685" w:rsidR="008731CF" w:rsidRPr="00251F2F" w:rsidRDefault="008731CF" w:rsidP="008731CF">
            <w:pPr>
              <w:spacing w:after="60"/>
              <w:jc w:val="center"/>
              <w:rPr>
                <w:sz w:val="18"/>
                <w:szCs w:val="18"/>
              </w:rPr>
            </w:pPr>
            <w:r w:rsidRPr="00251F2F">
              <w:rPr>
                <w:color w:val="000000" w:themeColor="text1"/>
                <w:sz w:val="18"/>
                <w:szCs w:val="18"/>
              </w:rPr>
              <w:t>PNUD</w:t>
            </w:r>
          </w:p>
        </w:tc>
        <w:tc>
          <w:tcPr>
            <w:tcW w:w="1403" w:type="pct"/>
            <w:shd w:val="clear" w:color="auto" w:fill="auto"/>
          </w:tcPr>
          <w:p w14:paraId="47985A07" w14:textId="77777777" w:rsidR="008731CF" w:rsidRPr="00251F2F" w:rsidRDefault="008731CF" w:rsidP="008731CF">
            <w:pPr>
              <w:spacing w:after="60"/>
              <w:jc w:val="left"/>
              <w:rPr>
                <w:sz w:val="18"/>
                <w:szCs w:val="18"/>
              </w:rPr>
            </w:pPr>
            <w:r w:rsidRPr="00251F2F">
              <w:rPr>
                <w:sz w:val="18"/>
                <w:szCs w:val="18"/>
              </w:rPr>
              <w:t>Élimination des SAO (tonnes PAO)</w:t>
            </w:r>
          </w:p>
        </w:tc>
        <w:tc>
          <w:tcPr>
            <w:tcW w:w="698" w:type="pct"/>
            <w:shd w:val="clear" w:color="auto" w:fill="auto"/>
          </w:tcPr>
          <w:p w14:paraId="3AC28B7F" w14:textId="3B584D87" w:rsidR="008731CF" w:rsidRPr="00251F2F" w:rsidRDefault="008731CF" w:rsidP="008731CF">
            <w:pPr>
              <w:spacing w:after="60"/>
              <w:jc w:val="right"/>
              <w:rPr>
                <w:sz w:val="18"/>
                <w:szCs w:val="18"/>
              </w:rPr>
            </w:pPr>
            <w:r w:rsidRPr="00251F2F">
              <w:rPr>
                <w:sz w:val="18"/>
                <w:szCs w:val="18"/>
              </w:rPr>
              <w:t>4,9</w:t>
            </w:r>
          </w:p>
        </w:tc>
        <w:tc>
          <w:tcPr>
            <w:tcW w:w="750" w:type="pct"/>
          </w:tcPr>
          <w:p w14:paraId="546E4F84" w14:textId="3EE1A16E" w:rsidR="008731CF" w:rsidRPr="00251F2F" w:rsidRDefault="008731CF" w:rsidP="008731CF">
            <w:pPr>
              <w:spacing w:after="60"/>
              <w:jc w:val="right"/>
              <w:rPr>
                <w:sz w:val="18"/>
                <w:szCs w:val="18"/>
              </w:rPr>
            </w:pPr>
            <w:r w:rsidRPr="00251F2F">
              <w:rPr>
                <w:sz w:val="18"/>
                <w:szCs w:val="18"/>
              </w:rPr>
              <w:t>0,0</w:t>
            </w:r>
          </w:p>
        </w:tc>
        <w:tc>
          <w:tcPr>
            <w:tcW w:w="749" w:type="pct"/>
            <w:shd w:val="clear" w:color="auto" w:fill="auto"/>
          </w:tcPr>
          <w:p w14:paraId="26ED66A0" w14:textId="76D5F4A9" w:rsidR="008731CF" w:rsidRPr="00251F2F" w:rsidRDefault="008731CF" w:rsidP="008731CF">
            <w:pPr>
              <w:spacing w:after="60"/>
              <w:jc w:val="right"/>
              <w:rPr>
                <w:sz w:val="18"/>
                <w:szCs w:val="18"/>
              </w:rPr>
            </w:pPr>
            <w:r w:rsidRPr="00251F2F">
              <w:rPr>
                <w:sz w:val="18"/>
                <w:szCs w:val="18"/>
              </w:rPr>
              <w:t>0,0</w:t>
            </w:r>
          </w:p>
        </w:tc>
        <w:tc>
          <w:tcPr>
            <w:tcW w:w="749" w:type="pct"/>
            <w:shd w:val="clear" w:color="auto" w:fill="auto"/>
          </w:tcPr>
          <w:p w14:paraId="7C86E2A3" w14:textId="13516C09" w:rsidR="008731CF" w:rsidRPr="00251F2F" w:rsidRDefault="008731CF" w:rsidP="008731CF">
            <w:pPr>
              <w:spacing w:after="60"/>
              <w:jc w:val="right"/>
              <w:rPr>
                <w:sz w:val="18"/>
                <w:szCs w:val="18"/>
              </w:rPr>
            </w:pPr>
            <w:r w:rsidRPr="00251F2F">
              <w:rPr>
                <w:sz w:val="18"/>
                <w:szCs w:val="18"/>
              </w:rPr>
              <w:t>4,9</w:t>
            </w:r>
          </w:p>
        </w:tc>
      </w:tr>
      <w:tr w:rsidR="008731CF" w:rsidRPr="00251F2F" w14:paraId="6900CBD6" w14:textId="77777777" w:rsidTr="008731CF">
        <w:trPr>
          <w:trHeight w:val="258"/>
        </w:trPr>
        <w:tc>
          <w:tcPr>
            <w:tcW w:w="651" w:type="pct"/>
            <w:vMerge/>
            <w:shd w:val="clear" w:color="auto" w:fill="auto"/>
            <w:vAlign w:val="center"/>
          </w:tcPr>
          <w:p w14:paraId="7B520BE5" w14:textId="77777777" w:rsidR="008731CF" w:rsidRPr="00251F2F" w:rsidRDefault="008731CF" w:rsidP="008731CF">
            <w:pPr>
              <w:spacing w:after="60"/>
              <w:jc w:val="center"/>
              <w:rPr>
                <w:sz w:val="18"/>
                <w:szCs w:val="18"/>
              </w:rPr>
            </w:pPr>
          </w:p>
        </w:tc>
        <w:tc>
          <w:tcPr>
            <w:tcW w:w="1403" w:type="pct"/>
            <w:shd w:val="clear" w:color="auto" w:fill="auto"/>
          </w:tcPr>
          <w:p w14:paraId="159F4F1F" w14:textId="77777777" w:rsidR="008731CF" w:rsidRPr="00251F2F" w:rsidRDefault="008731CF" w:rsidP="008731CF">
            <w:pPr>
              <w:spacing w:after="60"/>
              <w:jc w:val="left"/>
              <w:rPr>
                <w:sz w:val="18"/>
                <w:szCs w:val="18"/>
              </w:rPr>
            </w:pPr>
            <w:r w:rsidRPr="00251F2F">
              <w:rPr>
                <w:sz w:val="18"/>
                <w:szCs w:val="18"/>
              </w:rPr>
              <w:t>Financement (dollars US)</w:t>
            </w:r>
          </w:p>
        </w:tc>
        <w:tc>
          <w:tcPr>
            <w:tcW w:w="698" w:type="pct"/>
            <w:shd w:val="clear" w:color="auto" w:fill="auto"/>
          </w:tcPr>
          <w:p w14:paraId="1BAB26B7" w14:textId="3CF8E611" w:rsidR="008731CF" w:rsidRPr="00251F2F" w:rsidRDefault="008731CF" w:rsidP="008731CF">
            <w:pPr>
              <w:spacing w:after="60"/>
              <w:jc w:val="right"/>
              <w:rPr>
                <w:sz w:val="18"/>
                <w:szCs w:val="18"/>
              </w:rPr>
            </w:pPr>
            <w:r w:rsidRPr="00251F2F">
              <w:rPr>
                <w:sz w:val="18"/>
                <w:szCs w:val="18"/>
              </w:rPr>
              <w:t>460 186</w:t>
            </w:r>
          </w:p>
        </w:tc>
        <w:tc>
          <w:tcPr>
            <w:tcW w:w="750" w:type="pct"/>
          </w:tcPr>
          <w:p w14:paraId="0FF8F4C7" w14:textId="0917DCDA" w:rsidR="008731CF" w:rsidRPr="00251F2F" w:rsidRDefault="008731CF" w:rsidP="008731CF">
            <w:pPr>
              <w:spacing w:after="60"/>
              <w:jc w:val="right"/>
              <w:rPr>
                <w:sz w:val="18"/>
                <w:szCs w:val="18"/>
              </w:rPr>
            </w:pPr>
            <w:r w:rsidRPr="00251F2F">
              <w:rPr>
                <w:sz w:val="18"/>
                <w:szCs w:val="18"/>
              </w:rPr>
              <w:t>0</w:t>
            </w:r>
          </w:p>
        </w:tc>
        <w:tc>
          <w:tcPr>
            <w:tcW w:w="749" w:type="pct"/>
            <w:shd w:val="clear" w:color="auto" w:fill="auto"/>
          </w:tcPr>
          <w:p w14:paraId="5CD335E8" w14:textId="73804892" w:rsidR="008731CF" w:rsidRPr="00251F2F" w:rsidRDefault="008731CF" w:rsidP="008731CF">
            <w:pPr>
              <w:spacing w:after="60"/>
              <w:jc w:val="right"/>
              <w:rPr>
                <w:sz w:val="18"/>
                <w:szCs w:val="18"/>
              </w:rPr>
            </w:pPr>
            <w:r w:rsidRPr="00251F2F">
              <w:rPr>
                <w:sz w:val="18"/>
                <w:szCs w:val="18"/>
              </w:rPr>
              <w:t>0</w:t>
            </w:r>
          </w:p>
        </w:tc>
        <w:tc>
          <w:tcPr>
            <w:tcW w:w="749" w:type="pct"/>
            <w:shd w:val="clear" w:color="auto" w:fill="auto"/>
          </w:tcPr>
          <w:p w14:paraId="2DC7E74A" w14:textId="514E4239" w:rsidR="008731CF" w:rsidRPr="00251F2F" w:rsidRDefault="008731CF" w:rsidP="008731CF">
            <w:pPr>
              <w:spacing w:after="60"/>
              <w:jc w:val="right"/>
              <w:rPr>
                <w:sz w:val="18"/>
                <w:szCs w:val="18"/>
              </w:rPr>
            </w:pPr>
            <w:r w:rsidRPr="00251F2F">
              <w:rPr>
                <w:sz w:val="18"/>
                <w:szCs w:val="18"/>
              </w:rPr>
              <w:t>460 186</w:t>
            </w:r>
          </w:p>
        </w:tc>
      </w:tr>
    </w:tbl>
    <w:p w14:paraId="7EC4A813" w14:textId="62C2F147" w:rsidR="005765CE" w:rsidRPr="00251F2F" w:rsidRDefault="005765CE" w:rsidP="001C3868">
      <w:pPr>
        <w:spacing w:after="120"/>
        <w:ind w:right="-420"/>
        <w:rPr>
          <w:sz w:val="18"/>
          <w:szCs w:val="18"/>
        </w:rPr>
      </w:pPr>
    </w:p>
    <w:tbl>
      <w:tblPr>
        <w:tblStyle w:val="TableGrid"/>
        <w:tblW w:w="5298" w:type="pct"/>
        <w:tblInd w:w="-113" w:type="dxa"/>
        <w:tblLayout w:type="fixed"/>
        <w:tblCellMar>
          <w:left w:w="57" w:type="dxa"/>
          <w:right w:w="57" w:type="dxa"/>
        </w:tblCellMar>
        <w:tblLook w:val="04A0" w:firstRow="1" w:lastRow="0" w:firstColumn="1" w:lastColumn="0" w:noHBand="0" w:noVBand="1"/>
      </w:tblPr>
      <w:tblGrid>
        <w:gridCol w:w="973"/>
        <w:gridCol w:w="719"/>
        <w:gridCol w:w="861"/>
        <w:gridCol w:w="863"/>
        <w:gridCol w:w="861"/>
        <w:gridCol w:w="861"/>
        <w:gridCol w:w="861"/>
        <w:gridCol w:w="719"/>
        <w:gridCol w:w="751"/>
        <w:gridCol w:w="667"/>
        <w:gridCol w:w="881"/>
        <w:gridCol w:w="1022"/>
      </w:tblGrid>
      <w:tr w:rsidR="00AA6223" w:rsidRPr="00251F2F" w14:paraId="5BE544DE" w14:textId="77777777" w:rsidTr="00C14707">
        <w:trPr>
          <w:trHeight w:val="219"/>
        </w:trPr>
        <w:tc>
          <w:tcPr>
            <w:tcW w:w="1271" w:type="pct"/>
            <w:gridSpan w:val="3"/>
            <w:shd w:val="clear" w:color="auto" w:fill="auto"/>
          </w:tcPr>
          <w:p w14:paraId="01E75465" w14:textId="794D6C6E" w:rsidR="002A3366" w:rsidRPr="00251F2F" w:rsidRDefault="002A3366" w:rsidP="006E27DC">
            <w:pPr>
              <w:jc w:val="left"/>
              <w:rPr>
                <w:b/>
                <w:sz w:val="18"/>
                <w:szCs w:val="18"/>
              </w:rPr>
            </w:pPr>
            <w:r w:rsidRPr="00251F2F">
              <w:rPr>
                <w:b/>
                <w:sz w:val="18"/>
                <w:szCs w:val="18"/>
              </w:rPr>
              <w:t xml:space="preserve">(VI) DONNÉES DU PROJET </w:t>
            </w:r>
          </w:p>
        </w:tc>
        <w:tc>
          <w:tcPr>
            <w:tcW w:w="430" w:type="pct"/>
            <w:shd w:val="clear" w:color="auto" w:fill="auto"/>
            <w:vAlign w:val="center"/>
          </w:tcPr>
          <w:p w14:paraId="229D529A" w14:textId="77777777" w:rsidR="002A3366" w:rsidRPr="00251F2F" w:rsidRDefault="002A3366" w:rsidP="005561CC">
            <w:pPr>
              <w:jc w:val="center"/>
              <w:rPr>
                <w:b/>
                <w:sz w:val="18"/>
                <w:szCs w:val="18"/>
              </w:rPr>
            </w:pPr>
            <w:r w:rsidRPr="00251F2F">
              <w:rPr>
                <w:b/>
                <w:sz w:val="18"/>
                <w:szCs w:val="18"/>
              </w:rPr>
              <w:t>2023</w:t>
            </w:r>
          </w:p>
        </w:tc>
        <w:tc>
          <w:tcPr>
            <w:tcW w:w="429" w:type="pct"/>
            <w:shd w:val="clear" w:color="auto" w:fill="auto"/>
            <w:vAlign w:val="center"/>
          </w:tcPr>
          <w:p w14:paraId="0876A25C" w14:textId="77777777" w:rsidR="002A3366" w:rsidRPr="00251F2F" w:rsidRDefault="002A3366" w:rsidP="005561CC">
            <w:pPr>
              <w:jc w:val="center"/>
              <w:rPr>
                <w:b/>
                <w:sz w:val="18"/>
                <w:szCs w:val="18"/>
              </w:rPr>
            </w:pPr>
            <w:r w:rsidRPr="00251F2F">
              <w:rPr>
                <w:b/>
                <w:sz w:val="18"/>
                <w:szCs w:val="18"/>
              </w:rPr>
              <w:t>2024</w:t>
            </w:r>
          </w:p>
        </w:tc>
        <w:tc>
          <w:tcPr>
            <w:tcW w:w="429" w:type="pct"/>
            <w:shd w:val="clear" w:color="auto" w:fill="auto"/>
            <w:vAlign w:val="center"/>
          </w:tcPr>
          <w:p w14:paraId="4A3F67AE" w14:textId="77777777" w:rsidR="002A3366" w:rsidRPr="00251F2F" w:rsidRDefault="002A3366" w:rsidP="005561CC">
            <w:pPr>
              <w:jc w:val="center"/>
              <w:rPr>
                <w:b/>
                <w:sz w:val="18"/>
                <w:szCs w:val="18"/>
              </w:rPr>
            </w:pPr>
            <w:r w:rsidRPr="00251F2F">
              <w:rPr>
                <w:b/>
                <w:sz w:val="18"/>
                <w:szCs w:val="18"/>
              </w:rPr>
              <w:t>2025</w:t>
            </w:r>
          </w:p>
        </w:tc>
        <w:tc>
          <w:tcPr>
            <w:tcW w:w="429" w:type="pct"/>
            <w:vAlign w:val="center"/>
          </w:tcPr>
          <w:p w14:paraId="7D796A41" w14:textId="1CE4A59F" w:rsidR="002A3366" w:rsidRPr="00251F2F" w:rsidRDefault="002A3366" w:rsidP="005561CC">
            <w:pPr>
              <w:jc w:val="center"/>
              <w:rPr>
                <w:b/>
                <w:sz w:val="18"/>
                <w:szCs w:val="18"/>
              </w:rPr>
            </w:pPr>
            <w:r w:rsidRPr="00251F2F">
              <w:rPr>
                <w:b/>
                <w:sz w:val="18"/>
                <w:szCs w:val="18"/>
              </w:rPr>
              <w:t>2026</w:t>
            </w:r>
          </w:p>
        </w:tc>
        <w:tc>
          <w:tcPr>
            <w:tcW w:w="358" w:type="pct"/>
            <w:vAlign w:val="center"/>
          </w:tcPr>
          <w:p w14:paraId="35EE3CF8" w14:textId="10FFCB63" w:rsidR="002A3366" w:rsidRPr="00251F2F" w:rsidRDefault="002A3366" w:rsidP="005561CC">
            <w:pPr>
              <w:jc w:val="center"/>
              <w:rPr>
                <w:b/>
                <w:sz w:val="18"/>
                <w:szCs w:val="18"/>
              </w:rPr>
            </w:pPr>
            <w:r w:rsidRPr="00251F2F">
              <w:rPr>
                <w:b/>
                <w:sz w:val="18"/>
                <w:szCs w:val="18"/>
              </w:rPr>
              <w:t>2027</w:t>
            </w:r>
          </w:p>
        </w:tc>
        <w:tc>
          <w:tcPr>
            <w:tcW w:w="374" w:type="pct"/>
          </w:tcPr>
          <w:p w14:paraId="4991F68B" w14:textId="3D415002" w:rsidR="002A3366" w:rsidRPr="00251F2F" w:rsidRDefault="002A3366" w:rsidP="005561CC">
            <w:pPr>
              <w:jc w:val="center"/>
              <w:rPr>
                <w:b/>
                <w:sz w:val="18"/>
                <w:szCs w:val="18"/>
              </w:rPr>
            </w:pPr>
            <w:r w:rsidRPr="00251F2F">
              <w:rPr>
                <w:b/>
                <w:sz w:val="18"/>
                <w:szCs w:val="18"/>
              </w:rPr>
              <w:t>2028</w:t>
            </w:r>
          </w:p>
        </w:tc>
        <w:tc>
          <w:tcPr>
            <w:tcW w:w="332" w:type="pct"/>
          </w:tcPr>
          <w:p w14:paraId="09BC6724" w14:textId="7B9CCDD9" w:rsidR="002A3366" w:rsidRPr="00251F2F" w:rsidRDefault="002A3366" w:rsidP="005561CC">
            <w:pPr>
              <w:jc w:val="center"/>
              <w:rPr>
                <w:b/>
                <w:sz w:val="18"/>
                <w:szCs w:val="18"/>
              </w:rPr>
            </w:pPr>
            <w:r w:rsidRPr="00251F2F">
              <w:rPr>
                <w:b/>
                <w:sz w:val="18"/>
                <w:szCs w:val="18"/>
              </w:rPr>
              <w:t>2029</w:t>
            </w:r>
          </w:p>
        </w:tc>
        <w:tc>
          <w:tcPr>
            <w:tcW w:w="439" w:type="pct"/>
            <w:vAlign w:val="center"/>
          </w:tcPr>
          <w:p w14:paraId="0FA5CB97" w14:textId="60DC97E7" w:rsidR="002A3366" w:rsidRPr="00251F2F" w:rsidRDefault="002A3366" w:rsidP="005561CC">
            <w:pPr>
              <w:jc w:val="center"/>
              <w:rPr>
                <w:b/>
                <w:sz w:val="18"/>
                <w:szCs w:val="18"/>
              </w:rPr>
            </w:pPr>
            <w:r w:rsidRPr="00251F2F">
              <w:rPr>
                <w:b/>
                <w:sz w:val="18"/>
                <w:szCs w:val="18"/>
              </w:rPr>
              <w:t>2030</w:t>
            </w:r>
          </w:p>
        </w:tc>
        <w:tc>
          <w:tcPr>
            <w:tcW w:w="509" w:type="pct"/>
            <w:shd w:val="clear" w:color="auto" w:fill="auto"/>
            <w:vAlign w:val="center"/>
          </w:tcPr>
          <w:p w14:paraId="66801CFF" w14:textId="77777777" w:rsidR="002A3366" w:rsidRPr="00251F2F" w:rsidRDefault="002A3366" w:rsidP="005561CC">
            <w:pPr>
              <w:jc w:val="center"/>
              <w:rPr>
                <w:b/>
                <w:sz w:val="18"/>
                <w:szCs w:val="18"/>
              </w:rPr>
            </w:pPr>
            <w:r w:rsidRPr="00251F2F">
              <w:rPr>
                <w:b/>
                <w:sz w:val="18"/>
                <w:szCs w:val="18"/>
              </w:rPr>
              <w:t>Total</w:t>
            </w:r>
          </w:p>
        </w:tc>
      </w:tr>
      <w:tr w:rsidR="00AA6223" w:rsidRPr="00251F2F" w14:paraId="77DCC17D" w14:textId="77777777" w:rsidTr="00C14707">
        <w:trPr>
          <w:trHeight w:val="67"/>
        </w:trPr>
        <w:tc>
          <w:tcPr>
            <w:tcW w:w="1271" w:type="pct"/>
            <w:gridSpan w:val="3"/>
            <w:shd w:val="clear" w:color="auto" w:fill="auto"/>
          </w:tcPr>
          <w:p w14:paraId="058FD783" w14:textId="42AD8823" w:rsidR="00321340" w:rsidRPr="00251F2F" w:rsidRDefault="00321340" w:rsidP="00321340">
            <w:pPr>
              <w:tabs>
                <w:tab w:val="left" w:pos="8280"/>
              </w:tabs>
              <w:spacing w:after="60"/>
              <w:jc w:val="left"/>
              <w:rPr>
                <w:sz w:val="18"/>
                <w:szCs w:val="18"/>
              </w:rPr>
            </w:pPr>
            <w:r w:rsidRPr="00251F2F">
              <w:rPr>
                <w:sz w:val="18"/>
                <w:szCs w:val="18"/>
              </w:rPr>
              <w:t>Limites de consommation du Protocole de Montréal (tonnes PAO)</w:t>
            </w:r>
          </w:p>
        </w:tc>
        <w:tc>
          <w:tcPr>
            <w:tcW w:w="430" w:type="pct"/>
            <w:shd w:val="clear" w:color="auto" w:fill="auto"/>
          </w:tcPr>
          <w:p w14:paraId="7A4B6E6A" w14:textId="487649EF" w:rsidR="00321340" w:rsidRPr="00251F2F" w:rsidRDefault="00321340" w:rsidP="00321340">
            <w:pPr>
              <w:tabs>
                <w:tab w:val="left" w:pos="8280"/>
              </w:tabs>
              <w:spacing w:after="60"/>
              <w:jc w:val="right"/>
              <w:rPr>
                <w:sz w:val="18"/>
                <w:szCs w:val="18"/>
              </w:rPr>
            </w:pPr>
            <w:r w:rsidRPr="00251F2F">
              <w:rPr>
                <w:color w:val="000000" w:themeColor="text1"/>
                <w:sz w:val="18"/>
                <w:szCs w:val="18"/>
              </w:rPr>
              <w:t>47,78</w:t>
            </w:r>
          </w:p>
        </w:tc>
        <w:tc>
          <w:tcPr>
            <w:tcW w:w="429" w:type="pct"/>
          </w:tcPr>
          <w:p w14:paraId="3AD7D0B2" w14:textId="7CFF38A7" w:rsidR="00321340" w:rsidRPr="00251F2F" w:rsidRDefault="00321340" w:rsidP="00321340">
            <w:pPr>
              <w:tabs>
                <w:tab w:val="left" w:pos="8280"/>
              </w:tabs>
              <w:spacing w:after="60"/>
              <w:jc w:val="right"/>
              <w:rPr>
                <w:sz w:val="18"/>
                <w:szCs w:val="18"/>
              </w:rPr>
            </w:pPr>
            <w:r w:rsidRPr="00251F2F">
              <w:rPr>
                <w:color w:val="000000" w:themeColor="text1"/>
                <w:sz w:val="18"/>
                <w:szCs w:val="18"/>
              </w:rPr>
              <w:t>47,78</w:t>
            </w:r>
          </w:p>
        </w:tc>
        <w:tc>
          <w:tcPr>
            <w:tcW w:w="429" w:type="pct"/>
          </w:tcPr>
          <w:p w14:paraId="046DFDA1" w14:textId="2D18EE29" w:rsidR="00321340" w:rsidRPr="00251F2F" w:rsidRDefault="00321340" w:rsidP="00321340">
            <w:pPr>
              <w:tabs>
                <w:tab w:val="left" w:pos="8280"/>
              </w:tabs>
              <w:spacing w:after="60"/>
              <w:jc w:val="right"/>
              <w:rPr>
                <w:sz w:val="18"/>
                <w:szCs w:val="18"/>
              </w:rPr>
            </w:pPr>
            <w:r w:rsidRPr="00251F2F">
              <w:rPr>
                <w:color w:val="000000" w:themeColor="text1"/>
                <w:sz w:val="18"/>
                <w:szCs w:val="18"/>
              </w:rPr>
              <w:t>23,88</w:t>
            </w:r>
          </w:p>
        </w:tc>
        <w:tc>
          <w:tcPr>
            <w:tcW w:w="429" w:type="pct"/>
          </w:tcPr>
          <w:p w14:paraId="0AA7CF7A" w14:textId="307562AD" w:rsidR="00321340" w:rsidRPr="00251F2F" w:rsidRDefault="00321340" w:rsidP="00321340">
            <w:pPr>
              <w:tabs>
                <w:tab w:val="left" w:pos="8280"/>
              </w:tabs>
              <w:spacing w:after="60"/>
              <w:jc w:val="right"/>
              <w:rPr>
                <w:sz w:val="18"/>
                <w:szCs w:val="18"/>
              </w:rPr>
            </w:pPr>
            <w:r w:rsidRPr="00251F2F">
              <w:rPr>
                <w:color w:val="000000" w:themeColor="text1"/>
                <w:sz w:val="18"/>
                <w:szCs w:val="18"/>
              </w:rPr>
              <w:t>23,88</w:t>
            </w:r>
          </w:p>
        </w:tc>
        <w:tc>
          <w:tcPr>
            <w:tcW w:w="358" w:type="pct"/>
          </w:tcPr>
          <w:p w14:paraId="62CF2175" w14:textId="22576123" w:rsidR="00321340" w:rsidRPr="00251F2F" w:rsidRDefault="00321340" w:rsidP="00321340">
            <w:pPr>
              <w:tabs>
                <w:tab w:val="left" w:pos="8280"/>
              </w:tabs>
              <w:spacing w:after="60"/>
              <w:jc w:val="right"/>
              <w:rPr>
                <w:sz w:val="18"/>
                <w:szCs w:val="18"/>
              </w:rPr>
            </w:pPr>
            <w:r w:rsidRPr="00251F2F">
              <w:rPr>
                <w:color w:val="000000" w:themeColor="text1"/>
                <w:sz w:val="18"/>
                <w:szCs w:val="18"/>
              </w:rPr>
              <w:t>23,88</w:t>
            </w:r>
          </w:p>
        </w:tc>
        <w:tc>
          <w:tcPr>
            <w:tcW w:w="374" w:type="pct"/>
          </w:tcPr>
          <w:p w14:paraId="77D84216" w14:textId="0D3650D6" w:rsidR="00321340" w:rsidRPr="00251F2F" w:rsidRDefault="00321340" w:rsidP="00321340">
            <w:pPr>
              <w:tabs>
                <w:tab w:val="left" w:pos="8280"/>
              </w:tabs>
              <w:spacing w:after="60"/>
              <w:jc w:val="right"/>
              <w:rPr>
                <w:sz w:val="18"/>
                <w:szCs w:val="18"/>
              </w:rPr>
            </w:pPr>
            <w:r w:rsidRPr="00251F2F">
              <w:rPr>
                <w:color w:val="000000" w:themeColor="text1"/>
                <w:sz w:val="18"/>
                <w:szCs w:val="18"/>
              </w:rPr>
              <w:t>23,88</w:t>
            </w:r>
          </w:p>
        </w:tc>
        <w:tc>
          <w:tcPr>
            <w:tcW w:w="332" w:type="pct"/>
          </w:tcPr>
          <w:p w14:paraId="4C84C172" w14:textId="77C7E267" w:rsidR="00321340" w:rsidRPr="00251F2F" w:rsidRDefault="00321340" w:rsidP="00321340">
            <w:pPr>
              <w:tabs>
                <w:tab w:val="left" w:pos="8280"/>
              </w:tabs>
              <w:spacing w:after="60"/>
              <w:jc w:val="right"/>
              <w:rPr>
                <w:sz w:val="18"/>
                <w:szCs w:val="18"/>
              </w:rPr>
            </w:pPr>
            <w:r w:rsidRPr="00251F2F">
              <w:rPr>
                <w:color w:val="000000" w:themeColor="text1"/>
                <w:sz w:val="18"/>
                <w:szCs w:val="18"/>
              </w:rPr>
              <w:t>23,88</w:t>
            </w:r>
          </w:p>
        </w:tc>
        <w:tc>
          <w:tcPr>
            <w:tcW w:w="439" w:type="pct"/>
          </w:tcPr>
          <w:p w14:paraId="3F4370CD" w14:textId="4A458041" w:rsidR="00321340" w:rsidRPr="00251F2F" w:rsidRDefault="00321340" w:rsidP="00321340">
            <w:pPr>
              <w:tabs>
                <w:tab w:val="left" w:pos="8280"/>
              </w:tabs>
              <w:spacing w:after="60"/>
              <w:jc w:val="right"/>
              <w:rPr>
                <w:sz w:val="18"/>
                <w:szCs w:val="18"/>
              </w:rPr>
            </w:pPr>
            <w:r w:rsidRPr="00251F2F">
              <w:rPr>
                <w:color w:val="000000" w:themeColor="text1"/>
                <w:sz w:val="18"/>
                <w:szCs w:val="18"/>
              </w:rPr>
              <w:t>0</w:t>
            </w:r>
          </w:p>
        </w:tc>
        <w:tc>
          <w:tcPr>
            <w:tcW w:w="509" w:type="pct"/>
          </w:tcPr>
          <w:p w14:paraId="194B4683" w14:textId="492C5DF8" w:rsidR="00321340" w:rsidRPr="00251F2F" w:rsidRDefault="00321340" w:rsidP="00321340">
            <w:pPr>
              <w:tabs>
                <w:tab w:val="left" w:pos="8280"/>
              </w:tabs>
              <w:spacing w:after="60"/>
              <w:jc w:val="right"/>
              <w:rPr>
                <w:sz w:val="18"/>
                <w:szCs w:val="18"/>
              </w:rPr>
            </w:pPr>
            <w:r w:rsidRPr="00251F2F">
              <w:rPr>
                <w:sz w:val="18"/>
                <w:szCs w:val="18"/>
              </w:rPr>
              <w:t>s</w:t>
            </w:r>
            <w:r w:rsidR="005561CC" w:rsidRPr="00251F2F">
              <w:rPr>
                <w:sz w:val="18"/>
                <w:szCs w:val="18"/>
              </w:rPr>
              <w:t>. o.</w:t>
            </w:r>
          </w:p>
        </w:tc>
      </w:tr>
      <w:tr w:rsidR="00AA6223" w:rsidRPr="00251F2F" w14:paraId="15535313" w14:textId="77777777" w:rsidTr="00C14707">
        <w:trPr>
          <w:trHeight w:val="67"/>
        </w:trPr>
        <w:tc>
          <w:tcPr>
            <w:tcW w:w="1271" w:type="pct"/>
            <w:gridSpan w:val="3"/>
            <w:shd w:val="clear" w:color="auto" w:fill="auto"/>
          </w:tcPr>
          <w:p w14:paraId="6AF7D790" w14:textId="77777777" w:rsidR="00321340" w:rsidRPr="00251F2F" w:rsidRDefault="00321340" w:rsidP="00321340">
            <w:pPr>
              <w:tabs>
                <w:tab w:val="left" w:pos="8280"/>
              </w:tabs>
              <w:spacing w:after="60"/>
              <w:jc w:val="left"/>
              <w:rPr>
                <w:sz w:val="18"/>
                <w:szCs w:val="18"/>
              </w:rPr>
            </w:pPr>
            <w:r w:rsidRPr="00251F2F">
              <w:rPr>
                <w:sz w:val="18"/>
                <w:szCs w:val="18"/>
              </w:rPr>
              <w:t>Consommation maximale admissible (tonnes PAO)</w:t>
            </w:r>
          </w:p>
        </w:tc>
        <w:tc>
          <w:tcPr>
            <w:tcW w:w="430" w:type="pct"/>
            <w:shd w:val="clear" w:color="auto" w:fill="auto"/>
          </w:tcPr>
          <w:p w14:paraId="41159298" w14:textId="714F51FE" w:rsidR="00321340" w:rsidRPr="00251F2F" w:rsidRDefault="00321340" w:rsidP="00321340">
            <w:pPr>
              <w:tabs>
                <w:tab w:val="left" w:pos="8280"/>
              </w:tabs>
              <w:spacing w:after="60"/>
              <w:jc w:val="right"/>
              <w:rPr>
                <w:sz w:val="18"/>
                <w:szCs w:val="18"/>
              </w:rPr>
            </w:pPr>
            <w:r w:rsidRPr="00251F2F">
              <w:rPr>
                <w:color w:val="000000" w:themeColor="text1"/>
                <w:sz w:val="18"/>
                <w:szCs w:val="18"/>
              </w:rPr>
              <w:t>27,58</w:t>
            </w:r>
          </w:p>
        </w:tc>
        <w:tc>
          <w:tcPr>
            <w:tcW w:w="429" w:type="pct"/>
          </w:tcPr>
          <w:p w14:paraId="73A59E9E" w14:textId="0B0966B3" w:rsidR="00321340" w:rsidRPr="00251F2F" w:rsidRDefault="00321340" w:rsidP="00321340">
            <w:pPr>
              <w:tabs>
                <w:tab w:val="left" w:pos="8280"/>
              </w:tabs>
              <w:spacing w:after="60"/>
              <w:jc w:val="right"/>
              <w:rPr>
                <w:sz w:val="18"/>
                <w:szCs w:val="18"/>
              </w:rPr>
            </w:pPr>
            <w:r w:rsidRPr="00251F2F">
              <w:rPr>
                <w:color w:val="000000" w:themeColor="text1"/>
                <w:sz w:val="18"/>
                <w:szCs w:val="18"/>
              </w:rPr>
              <w:t>18,39</w:t>
            </w:r>
          </w:p>
        </w:tc>
        <w:tc>
          <w:tcPr>
            <w:tcW w:w="429" w:type="pct"/>
          </w:tcPr>
          <w:p w14:paraId="33C30597" w14:textId="0E5644C6" w:rsidR="00321340" w:rsidRPr="00251F2F" w:rsidRDefault="00321340" w:rsidP="00321340">
            <w:pPr>
              <w:tabs>
                <w:tab w:val="left" w:pos="8280"/>
              </w:tabs>
              <w:spacing w:after="60"/>
              <w:jc w:val="right"/>
              <w:rPr>
                <w:sz w:val="18"/>
                <w:szCs w:val="18"/>
              </w:rPr>
            </w:pPr>
            <w:r w:rsidRPr="00251F2F">
              <w:rPr>
                <w:color w:val="000000" w:themeColor="text1"/>
                <w:sz w:val="18"/>
                <w:szCs w:val="18"/>
              </w:rPr>
              <w:t>17,84</w:t>
            </w:r>
          </w:p>
        </w:tc>
        <w:tc>
          <w:tcPr>
            <w:tcW w:w="429" w:type="pct"/>
          </w:tcPr>
          <w:p w14:paraId="5BBA44CD" w14:textId="751C7C54" w:rsidR="00321340" w:rsidRPr="00251F2F" w:rsidRDefault="00321340" w:rsidP="00321340">
            <w:pPr>
              <w:tabs>
                <w:tab w:val="left" w:pos="8280"/>
              </w:tabs>
              <w:spacing w:after="60"/>
              <w:jc w:val="right"/>
              <w:rPr>
                <w:sz w:val="18"/>
                <w:szCs w:val="18"/>
              </w:rPr>
            </w:pPr>
            <w:r w:rsidRPr="00251F2F">
              <w:rPr>
                <w:color w:val="000000" w:themeColor="text1"/>
                <w:sz w:val="18"/>
                <w:szCs w:val="18"/>
              </w:rPr>
              <w:t>17,84</w:t>
            </w:r>
          </w:p>
        </w:tc>
        <w:tc>
          <w:tcPr>
            <w:tcW w:w="358" w:type="pct"/>
          </w:tcPr>
          <w:p w14:paraId="13EE493D" w14:textId="30AEB978" w:rsidR="00321340" w:rsidRPr="00251F2F" w:rsidRDefault="00321340" w:rsidP="00321340">
            <w:pPr>
              <w:tabs>
                <w:tab w:val="left" w:pos="8280"/>
              </w:tabs>
              <w:spacing w:after="60"/>
              <w:jc w:val="right"/>
              <w:rPr>
                <w:sz w:val="18"/>
                <w:szCs w:val="18"/>
              </w:rPr>
            </w:pPr>
            <w:r w:rsidRPr="00251F2F">
              <w:rPr>
                <w:color w:val="000000" w:themeColor="text1"/>
                <w:sz w:val="18"/>
                <w:szCs w:val="18"/>
              </w:rPr>
              <w:t>17,84</w:t>
            </w:r>
          </w:p>
        </w:tc>
        <w:tc>
          <w:tcPr>
            <w:tcW w:w="374" w:type="pct"/>
          </w:tcPr>
          <w:p w14:paraId="0F2CF8EE" w14:textId="4168DDD2" w:rsidR="00321340" w:rsidRPr="00251F2F" w:rsidRDefault="00321340" w:rsidP="00321340">
            <w:pPr>
              <w:tabs>
                <w:tab w:val="left" w:pos="8280"/>
              </w:tabs>
              <w:spacing w:after="60"/>
              <w:jc w:val="right"/>
              <w:rPr>
                <w:sz w:val="18"/>
                <w:szCs w:val="18"/>
              </w:rPr>
            </w:pPr>
            <w:r w:rsidRPr="00251F2F">
              <w:rPr>
                <w:color w:val="000000" w:themeColor="text1"/>
                <w:sz w:val="18"/>
                <w:szCs w:val="18"/>
              </w:rPr>
              <w:t>8,92</w:t>
            </w:r>
          </w:p>
        </w:tc>
        <w:tc>
          <w:tcPr>
            <w:tcW w:w="332" w:type="pct"/>
          </w:tcPr>
          <w:p w14:paraId="1CC0F9B9" w14:textId="3820CF4C" w:rsidR="00321340" w:rsidRPr="00251F2F" w:rsidRDefault="00321340" w:rsidP="00321340">
            <w:pPr>
              <w:tabs>
                <w:tab w:val="left" w:pos="8280"/>
              </w:tabs>
              <w:spacing w:after="60"/>
              <w:jc w:val="right"/>
              <w:rPr>
                <w:sz w:val="18"/>
                <w:szCs w:val="18"/>
              </w:rPr>
            </w:pPr>
            <w:r w:rsidRPr="00251F2F">
              <w:rPr>
                <w:color w:val="000000" w:themeColor="text1"/>
                <w:sz w:val="18"/>
                <w:szCs w:val="18"/>
              </w:rPr>
              <w:t>8,92</w:t>
            </w:r>
          </w:p>
        </w:tc>
        <w:tc>
          <w:tcPr>
            <w:tcW w:w="439" w:type="pct"/>
          </w:tcPr>
          <w:p w14:paraId="377C57B1" w14:textId="3E99FE40" w:rsidR="00321340" w:rsidRPr="00251F2F" w:rsidRDefault="00321340" w:rsidP="00321340">
            <w:pPr>
              <w:tabs>
                <w:tab w:val="left" w:pos="8280"/>
              </w:tabs>
              <w:spacing w:after="60"/>
              <w:jc w:val="right"/>
              <w:rPr>
                <w:sz w:val="18"/>
                <w:szCs w:val="18"/>
              </w:rPr>
            </w:pPr>
            <w:r w:rsidRPr="00251F2F">
              <w:rPr>
                <w:color w:val="000000" w:themeColor="text1"/>
                <w:sz w:val="18"/>
                <w:szCs w:val="18"/>
              </w:rPr>
              <w:t>0</w:t>
            </w:r>
          </w:p>
        </w:tc>
        <w:tc>
          <w:tcPr>
            <w:tcW w:w="509" w:type="pct"/>
          </w:tcPr>
          <w:p w14:paraId="383CF36C" w14:textId="02D56146" w:rsidR="00321340" w:rsidRPr="00251F2F" w:rsidRDefault="00321340" w:rsidP="00321340">
            <w:pPr>
              <w:tabs>
                <w:tab w:val="left" w:pos="8280"/>
              </w:tabs>
              <w:spacing w:after="60"/>
              <w:jc w:val="right"/>
              <w:rPr>
                <w:sz w:val="18"/>
                <w:szCs w:val="18"/>
              </w:rPr>
            </w:pPr>
            <w:r w:rsidRPr="00251F2F">
              <w:rPr>
                <w:sz w:val="18"/>
                <w:szCs w:val="18"/>
              </w:rPr>
              <w:t>s</w:t>
            </w:r>
            <w:r w:rsidR="005561CC" w:rsidRPr="00251F2F">
              <w:rPr>
                <w:sz w:val="18"/>
                <w:szCs w:val="18"/>
              </w:rPr>
              <w:t>. o.</w:t>
            </w:r>
          </w:p>
        </w:tc>
      </w:tr>
      <w:tr w:rsidR="00C14707" w:rsidRPr="00251F2F" w14:paraId="67B539BF" w14:textId="77777777" w:rsidTr="00C14707">
        <w:trPr>
          <w:trHeight w:val="60"/>
        </w:trPr>
        <w:tc>
          <w:tcPr>
            <w:tcW w:w="484" w:type="pct"/>
            <w:vMerge w:val="restart"/>
            <w:shd w:val="clear" w:color="auto" w:fill="auto"/>
            <w:vAlign w:val="center"/>
          </w:tcPr>
          <w:p w14:paraId="38A6B567" w14:textId="77777777" w:rsidR="00C14707" w:rsidRPr="00251F2F" w:rsidRDefault="00C14707" w:rsidP="00C14707">
            <w:pPr>
              <w:tabs>
                <w:tab w:val="left" w:pos="8280"/>
              </w:tabs>
              <w:spacing w:after="60"/>
              <w:jc w:val="left"/>
              <w:rPr>
                <w:sz w:val="18"/>
                <w:szCs w:val="18"/>
              </w:rPr>
            </w:pPr>
            <w:r w:rsidRPr="00251F2F">
              <w:rPr>
                <w:sz w:val="18"/>
                <w:szCs w:val="18"/>
              </w:rPr>
              <w:t>Coûts de projet demandés en principe ($US)</w:t>
            </w:r>
          </w:p>
        </w:tc>
        <w:tc>
          <w:tcPr>
            <w:tcW w:w="358" w:type="pct"/>
            <w:vMerge w:val="restart"/>
            <w:shd w:val="clear" w:color="auto" w:fill="auto"/>
            <w:vAlign w:val="center"/>
          </w:tcPr>
          <w:p w14:paraId="6E89FE6A" w14:textId="5572DA61" w:rsidR="00C14707" w:rsidRPr="00251F2F" w:rsidRDefault="00C14707" w:rsidP="00C14707">
            <w:pPr>
              <w:tabs>
                <w:tab w:val="left" w:pos="8280"/>
              </w:tabs>
              <w:spacing w:after="60"/>
              <w:jc w:val="center"/>
              <w:rPr>
                <w:sz w:val="18"/>
                <w:szCs w:val="18"/>
              </w:rPr>
            </w:pPr>
            <w:r w:rsidRPr="00251F2F">
              <w:rPr>
                <w:color w:val="000000" w:themeColor="text1"/>
                <w:sz w:val="18"/>
                <w:szCs w:val="18"/>
              </w:rPr>
              <w:t>PNUD</w:t>
            </w:r>
          </w:p>
        </w:tc>
        <w:tc>
          <w:tcPr>
            <w:tcW w:w="429" w:type="pct"/>
            <w:shd w:val="clear" w:color="auto" w:fill="auto"/>
          </w:tcPr>
          <w:p w14:paraId="3EF22C15" w14:textId="77777777" w:rsidR="00C14707" w:rsidRPr="00251F2F" w:rsidRDefault="00C14707" w:rsidP="00C14707">
            <w:pPr>
              <w:tabs>
                <w:tab w:val="left" w:pos="8280"/>
              </w:tabs>
              <w:spacing w:after="60"/>
              <w:jc w:val="left"/>
              <w:rPr>
                <w:sz w:val="18"/>
                <w:szCs w:val="18"/>
              </w:rPr>
            </w:pPr>
            <w:r w:rsidRPr="00251F2F">
              <w:rPr>
                <w:sz w:val="18"/>
                <w:szCs w:val="18"/>
              </w:rPr>
              <w:t>Coûts de projet</w:t>
            </w:r>
          </w:p>
        </w:tc>
        <w:tc>
          <w:tcPr>
            <w:tcW w:w="430" w:type="pct"/>
            <w:shd w:val="clear" w:color="auto" w:fill="auto"/>
          </w:tcPr>
          <w:p w14:paraId="6B91F9F8" w14:textId="56DAB161" w:rsidR="00C14707" w:rsidRPr="00251F2F" w:rsidRDefault="00C14707" w:rsidP="00C14707">
            <w:pPr>
              <w:tabs>
                <w:tab w:val="left" w:pos="8280"/>
              </w:tabs>
              <w:spacing w:after="60"/>
              <w:jc w:val="right"/>
              <w:rPr>
                <w:sz w:val="18"/>
                <w:szCs w:val="18"/>
              </w:rPr>
            </w:pPr>
            <w:r w:rsidRPr="00251F2F">
              <w:rPr>
                <w:sz w:val="18"/>
                <w:szCs w:val="18"/>
              </w:rPr>
              <w:t>414 824</w:t>
            </w:r>
          </w:p>
        </w:tc>
        <w:tc>
          <w:tcPr>
            <w:tcW w:w="429" w:type="pct"/>
          </w:tcPr>
          <w:p w14:paraId="5A2F7EDA" w14:textId="3A0A61EC" w:rsidR="00C14707" w:rsidRPr="00251F2F" w:rsidRDefault="00C14707" w:rsidP="00C14707">
            <w:pPr>
              <w:tabs>
                <w:tab w:val="left" w:pos="8280"/>
              </w:tabs>
              <w:spacing w:after="60"/>
              <w:jc w:val="right"/>
              <w:rPr>
                <w:sz w:val="18"/>
                <w:szCs w:val="18"/>
              </w:rPr>
            </w:pPr>
            <w:r w:rsidRPr="00251F2F">
              <w:rPr>
                <w:sz w:val="18"/>
                <w:szCs w:val="18"/>
              </w:rPr>
              <w:t>0</w:t>
            </w:r>
          </w:p>
        </w:tc>
        <w:tc>
          <w:tcPr>
            <w:tcW w:w="429" w:type="pct"/>
          </w:tcPr>
          <w:p w14:paraId="6B22506D" w14:textId="3F20D6BD" w:rsidR="00C14707" w:rsidRPr="00251F2F" w:rsidRDefault="00C14707" w:rsidP="00C14707">
            <w:pPr>
              <w:tabs>
                <w:tab w:val="left" w:pos="8280"/>
              </w:tabs>
              <w:spacing w:after="60"/>
              <w:jc w:val="right"/>
              <w:rPr>
                <w:sz w:val="18"/>
                <w:szCs w:val="18"/>
              </w:rPr>
            </w:pPr>
            <w:r w:rsidRPr="00251F2F">
              <w:rPr>
                <w:sz w:val="18"/>
                <w:szCs w:val="18"/>
              </w:rPr>
              <w:t>0</w:t>
            </w:r>
          </w:p>
        </w:tc>
        <w:tc>
          <w:tcPr>
            <w:tcW w:w="429" w:type="pct"/>
          </w:tcPr>
          <w:p w14:paraId="1E7460A2" w14:textId="7BF762A8" w:rsidR="00C14707" w:rsidRPr="00251F2F" w:rsidRDefault="00C14707" w:rsidP="00C14707">
            <w:pPr>
              <w:tabs>
                <w:tab w:val="left" w:pos="8280"/>
              </w:tabs>
              <w:spacing w:after="60"/>
              <w:jc w:val="right"/>
              <w:rPr>
                <w:sz w:val="18"/>
                <w:szCs w:val="18"/>
              </w:rPr>
            </w:pPr>
            <w:r w:rsidRPr="00251F2F">
              <w:rPr>
                <w:sz w:val="18"/>
                <w:szCs w:val="18"/>
              </w:rPr>
              <w:t>633 126</w:t>
            </w:r>
          </w:p>
        </w:tc>
        <w:tc>
          <w:tcPr>
            <w:tcW w:w="358" w:type="pct"/>
          </w:tcPr>
          <w:p w14:paraId="71ABE437" w14:textId="0CCDB469" w:rsidR="00C14707" w:rsidRPr="00251F2F" w:rsidRDefault="00C14707" w:rsidP="00C14707">
            <w:pPr>
              <w:tabs>
                <w:tab w:val="left" w:pos="8280"/>
              </w:tabs>
              <w:spacing w:after="60"/>
              <w:jc w:val="right"/>
              <w:rPr>
                <w:sz w:val="18"/>
                <w:szCs w:val="18"/>
              </w:rPr>
            </w:pPr>
            <w:r w:rsidRPr="00251F2F">
              <w:rPr>
                <w:sz w:val="18"/>
                <w:szCs w:val="18"/>
              </w:rPr>
              <w:t>0</w:t>
            </w:r>
          </w:p>
        </w:tc>
        <w:tc>
          <w:tcPr>
            <w:tcW w:w="374" w:type="pct"/>
          </w:tcPr>
          <w:p w14:paraId="6BE8F9F8" w14:textId="08F28AE1" w:rsidR="00C14707" w:rsidRPr="00251F2F" w:rsidRDefault="00C14707" w:rsidP="00C14707">
            <w:pPr>
              <w:tabs>
                <w:tab w:val="left" w:pos="8280"/>
              </w:tabs>
              <w:spacing w:after="60"/>
              <w:jc w:val="right"/>
              <w:rPr>
                <w:sz w:val="18"/>
                <w:szCs w:val="18"/>
              </w:rPr>
            </w:pPr>
            <w:r w:rsidRPr="00251F2F">
              <w:rPr>
                <w:sz w:val="18"/>
                <w:szCs w:val="18"/>
              </w:rPr>
              <w:t>0</w:t>
            </w:r>
          </w:p>
        </w:tc>
        <w:tc>
          <w:tcPr>
            <w:tcW w:w="332" w:type="pct"/>
          </w:tcPr>
          <w:p w14:paraId="34D53794" w14:textId="60D575A2" w:rsidR="00C14707" w:rsidRPr="00251F2F" w:rsidRDefault="00C14707" w:rsidP="00C14707">
            <w:pPr>
              <w:tabs>
                <w:tab w:val="left" w:pos="8280"/>
              </w:tabs>
              <w:spacing w:after="60"/>
              <w:jc w:val="right"/>
              <w:rPr>
                <w:sz w:val="18"/>
                <w:szCs w:val="18"/>
              </w:rPr>
            </w:pPr>
            <w:r w:rsidRPr="00251F2F">
              <w:rPr>
                <w:sz w:val="18"/>
                <w:szCs w:val="18"/>
              </w:rPr>
              <w:t>0</w:t>
            </w:r>
          </w:p>
        </w:tc>
        <w:tc>
          <w:tcPr>
            <w:tcW w:w="439" w:type="pct"/>
          </w:tcPr>
          <w:p w14:paraId="6A5F091D" w14:textId="3334D277" w:rsidR="00C14707" w:rsidRPr="00251F2F" w:rsidRDefault="00C14707" w:rsidP="00C14707">
            <w:pPr>
              <w:tabs>
                <w:tab w:val="left" w:pos="8280"/>
              </w:tabs>
              <w:spacing w:after="60"/>
              <w:jc w:val="right"/>
              <w:rPr>
                <w:sz w:val="18"/>
                <w:szCs w:val="18"/>
              </w:rPr>
            </w:pPr>
            <w:r w:rsidRPr="00251F2F">
              <w:rPr>
                <w:sz w:val="18"/>
                <w:szCs w:val="18"/>
              </w:rPr>
              <w:t>134 750</w:t>
            </w:r>
          </w:p>
        </w:tc>
        <w:tc>
          <w:tcPr>
            <w:tcW w:w="509" w:type="pct"/>
          </w:tcPr>
          <w:p w14:paraId="5AED968B" w14:textId="3888D08F" w:rsidR="00C14707" w:rsidRPr="00251F2F" w:rsidRDefault="00C14707" w:rsidP="00C14707">
            <w:pPr>
              <w:tabs>
                <w:tab w:val="left" w:pos="8280"/>
              </w:tabs>
              <w:spacing w:after="60"/>
              <w:jc w:val="right"/>
              <w:rPr>
                <w:sz w:val="18"/>
                <w:szCs w:val="18"/>
              </w:rPr>
            </w:pPr>
            <w:r w:rsidRPr="00251F2F">
              <w:rPr>
                <w:sz w:val="18"/>
                <w:szCs w:val="18"/>
              </w:rPr>
              <w:t>1 182 700</w:t>
            </w:r>
          </w:p>
        </w:tc>
      </w:tr>
      <w:tr w:rsidR="00C14707" w:rsidRPr="00251F2F" w14:paraId="22E7D993" w14:textId="77777777" w:rsidTr="00C14707">
        <w:trPr>
          <w:trHeight w:val="129"/>
        </w:trPr>
        <w:tc>
          <w:tcPr>
            <w:tcW w:w="484" w:type="pct"/>
            <w:vMerge/>
            <w:shd w:val="clear" w:color="auto" w:fill="auto"/>
          </w:tcPr>
          <w:p w14:paraId="2E7539C4" w14:textId="77777777" w:rsidR="00C14707" w:rsidRPr="00251F2F" w:rsidRDefault="00C14707" w:rsidP="00C14707">
            <w:pPr>
              <w:tabs>
                <w:tab w:val="left" w:pos="8280"/>
              </w:tabs>
              <w:spacing w:after="60"/>
              <w:jc w:val="left"/>
              <w:rPr>
                <w:sz w:val="18"/>
                <w:szCs w:val="18"/>
              </w:rPr>
            </w:pPr>
          </w:p>
        </w:tc>
        <w:tc>
          <w:tcPr>
            <w:tcW w:w="358" w:type="pct"/>
            <w:vMerge/>
            <w:shd w:val="clear" w:color="auto" w:fill="auto"/>
            <w:vAlign w:val="center"/>
          </w:tcPr>
          <w:p w14:paraId="6235E4D3" w14:textId="77777777" w:rsidR="00C14707" w:rsidRPr="00251F2F" w:rsidRDefault="00C14707" w:rsidP="00C14707">
            <w:pPr>
              <w:tabs>
                <w:tab w:val="left" w:pos="8280"/>
              </w:tabs>
              <w:spacing w:after="60"/>
              <w:jc w:val="left"/>
              <w:rPr>
                <w:sz w:val="18"/>
                <w:szCs w:val="18"/>
              </w:rPr>
            </w:pPr>
          </w:p>
        </w:tc>
        <w:tc>
          <w:tcPr>
            <w:tcW w:w="429" w:type="pct"/>
            <w:shd w:val="clear" w:color="auto" w:fill="auto"/>
          </w:tcPr>
          <w:p w14:paraId="48985D93" w14:textId="77777777" w:rsidR="00C14707" w:rsidRPr="00251F2F" w:rsidRDefault="00C14707" w:rsidP="00C14707">
            <w:pPr>
              <w:tabs>
                <w:tab w:val="left" w:pos="8280"/>
              </w:tabs>
              <w:spacing w:after="60"/>
              <w:jc w:val="left"/>
              <w:rPr>
                <w:sz w:val="18"/>
                <w:szCs w:val="18"/>
              </w:rPr>
            </w:pPr>
            <w:r w:rsidRPr="00251F2F">
              <w:rPr>
                <w:sz w:val="18"/>
                <w:szCs w:val="18"/>
              </w:rPr>
              <w:t>Coûts d’appui</w:t>
            </w:r>
          </w:p>
        </w:tc>
        <w:tc>
          <w:tcPr>
            <w:tcW w:w="430" w:type="pct"/>
            <w:shd w:val="clear" w:color="auto" w:fill="auto"/>
          </w:tcPr>
          <w:p w14:paraId="184AB1F6" w14:textId="2C72AAFC" w:rsidR="00C14707" w:rsidRPr="00251F2F" w:rsidRDefault="00C14707" w:rsidP="00C14707">
            <w:pPr>
              <w:tabs>
                <w:tab w:val="left" w:pos="8280"/>
              </w:tabs>
              <w:spacing w:after="60"/>
              <w:jc w:val="right"/>
              <w:rPr>
                <w:sz w:val="18"/>
                <w:szCs w:val="18"/>
              </w:rPr>
            </w:pPr>
            <w:r w:rsidRPr="00251F2F">
              <w:rPr>
                <w:sz w:val="18"/>
                <w:szCs w:val="18"/>
              </w:rPr>
              <w:t>29 038</w:t>
            </w:r>
          </w:p>
        </w:tc>
        <w:tc>
          <w:tcPr>
            <w:tcW w:w="429" w:type="pct"/>
          </w:tcPr>
          <w:p w14:paraId="0499F0E1" w14:textId="3B5B783F" w:rsidR="00C14707" w:rsidRPr="00251F2F" w:rsidRDefault="00C14707" w:rsidP="00C14707">
            <w:pPr>
              <w:tabs>
                <w:tab w:val="left" w:pos="8280"/>
              </w:tabs>
              <w:spacing w:after="60"/>
              <w:jc w:val="right"/>
              <w:rPr>
                <w:sz w:val="18"/>
                <w:szCs w:val="18"/>
              </w:rPr>
            </w:pPr>
            <w:r w:rsidRPr="00251F2F">
              <w:rPr>
                <w:sz w:val="18"/>
                <w:szCs w:val="18"/>
              </w:rPr>
              <w:t>0</w:t>
            </w:r>
          </w:p>
        </w:tc>
        <w:tc>
          <w:tcPr>
            <w:tcW w:w="429" w:type="pct"/>
          </w:tcPr>
          <w:p w14:paraId="20BA984B" w14:textId="69DADFEF" w:rsidR="00C14707" w:rsidRPr="00251F2F" w:rsidRDefault="00C14707" w:rsidP="00C14707">
            <w:pPr>
              <w:tabs>
                <w:tab w:val="left" w:pos="8280"/>
              </w:tabs>
              <w:spacing w:after="60"/>
              <w:jc w:val="right"/>
              <w:rPr>
                <w:sz w:val="18"/>
                <w:szCs w:val="18"/>
              </w:rPr>
            </w:pPr>
            <w:r w:rsidRPr="00251F2F">
              <w:rPr>
                <w:sz w:val="18"/>
                <w:szCs w:val="18"/>
              </w:rPr>
              <w:t>0</w:t>
            </w:r>
          </w:p>
        </w:tc>
        <w:tc>
          <w:tcPr>
            <w:tcW w:w="429" w:type="pct"/>
          </w:tcPr>
          <w:p w14:paraId="317143B2" w14:textId="0B458435" w:rsidR="00C14707" w:rsidRPr="00251F2F" w:rsidRDefault="00C14707" w:rsidP="00C14707">
            <w:pPr>
              <w:tabs>
                <w:tab w:val="left" w:pos="8280"/>
              </w:tabs>
              <w:spacing w:after="60"/>
              <w:jc w:val="right"/>
              <w:rPr>
                <w:sz w:val="18"/>
                <w:szCs w:val="18"/>
              </w:rPr>
            </w:pPr>
            <w:r w:rsidRPr="00251F2F">
              <w:rPr>
                <w:sz w:val="18"/>
                <w:szCs w:val="18"/>
              </w:rPr>
              <w:t>44 319</w:t>
            </w:r>
          </w:p>
        </w:tc>
        <w:tc>
          <w:tcPr>
            <w:tcW w:w="358" w:type="pct"/>
          </w:tcPr>
          <w:p w14:paraId="613EE452" w14:textId="4A8ED8CA" w:rsidR="00C14707" w:rsidRPr="00251F2F" w:rsidRDefault="00C14707" w:rsidP="00C14707">
            <w:pPr>
              <w:tabs>
                <w:tab w:val="left" w:pos="8280"/>
              </w:tabs>
              <w:spacing w:after="60"/>
              <w:jc w:val="right"/>
              <w:rPr>
                <w:sz w:val="18"/>
                <w:szCs w:val="18"/>
              </w:rPr>
            </w:pPr>
            <w:r w:rsidRPr="00251F2F">
              <w:rPr>
                <w:sz w:val="18"/>
                <w:szCs w:val="18"/>
              </w:rPr>
              <w:t>0</w:t>
            </w:r>
          </w:p>
        </w:tc>
        <w:tc>
          <w:tcPr>
            <w:tcW w:w="374" w:type="pct"/>
          </w:tcPr>
          <w:p w14:paraId="03823880" w14:textId="5BC6942E" w:rsidR="00C14707" w:rsidRPr="00251F2F" w:rsidRDefault="00C14707" w:rsidP="00C14707">
            <w:pPr>
              <w:tabs>
                <w:tab w:val="left" w:pos="8280"/>
              </w:tabs>
              <w:spacing w:after="60"/>
              <w:jc w:val="right"/>
              <w:rPr>
                <w:sz w:val="18"/>
                <w:szCs w:val="18"/>
              </w:rPr>
            </w:pPr>
            <w:r w:rsidRPr="00251F2F">
              <w:rPr>
                <w:sz w:val="18"/>
                <w:szCs w:val="18"/>
              </w:rPr>
              <w:t>0</w:t>
            </w:r>
          </w:p>
        </w:tc>
        <w:tc>
          <w:tcPr>
            <w:tcW w:w="332" w:type="pct"/>
          </w:tcPr>
          <w:p w14:paraId="1B401240" w14:textId="780EA9B4" w:rsidR="00C14707" w:rsidRPr="00251F2F" w:rsidRDefault="00C14707" w:rsidP="00C14707">
            <w:pPr>
              <w:tabs>
                <w:tab w:val="left" w:pos="8280"/>
              </w:tabs>
              <w:spacing w:after="60"/>
              <w:jc w:val="right"/>
              <w:rPr>
                <w:sz w:val="18"/>
                <w:szCs w:val="18"/>
              </w:rPr>
            </w:pPr>
            <w:r w:rsidRPr="00251F2F">
              <w:rPr>
                <w:sz w:val="18"/>
                <w:szCs w:val="18"/>
              </w:rPr>
              <w:t>0</w:t>
            </w:r>
          </w:p>
        </w:tc>
        <w:tc>
          <w:tcPr>
            <w:tcW w:w="439" w:type="pct"/>
          </w:tcPr>
          <w:p w14:paraId="44CA03C4" w14:textId="60D525B3" w:rsidR="00C14707" w:rsidRPr="00251F2F" w:rsidRDefault="00C14707" w:rsidP="00C14707">
            <w:pPr>
              <w:tabs>
                <w:tab w:val="left" w:pos="8280"/>
              </w:tabs>
              <w:spacing w:after="60"/>
              <w:jc w:val="right"/>
              <w:rPr>
                <w:sz w:val="18"/>
                <w:szCs w:val="18"/>
              </w:rPr>
            </w:pPr>
            <w:r w:rsidRPr="00251F2F">
              <w:rPr>
                <w:sz w:val="18"/>
                <w:szCs w:val="18"/>
              </w:rPr>
              <w:t>9 432</w:t>
            </w:r>
          </w:p>
        </w:tc>
        <w:tc>
          <w:tcPr>
            <w:tcW w:w="509" w:type="pct"/>
          </w:tcPr>
          <w:p w14:paraId="14FF5836" w14:textId="52EA7E45" w:rsidR="00C14707" w:rsidRPr="00251F2F" w:rsidRDefault="00C14707" w:rsidP="00C14707">
            <w:pPr>
              <w:tabs>
                <w:tab w:val="left" w:pos="8280"/>
              </w:tabs>
              <w:spacing w:after="60"/>
              <w:jc w:val="right"/>
              <w:rPr>
                <w:sz w:val="18"/>
                <w:szCs w:val="18"/>
              </w:rPr>
            </w:pPr>
            <w:r w:rsidRPr="00251F2F">
              <w:rPr>
                <w:sz w:val="18"/>
                <w:szCs w:val="18"/>
              </w:rPr>
              <w:t>82 789</w:t>
            </w:r>
          </w:p>
        </w:tc>
      </w:tr>
      <w:tr w:rsidR="00C14707" w:rsidRPr="00251F2F" w14:paraId="00E44DB1" w14:textId="77777777" w:rsidTr="00C14707">
        <w:trPr>
          <w:trHeight w:val="159"/>
        </w:trPr>
        <w:tc>
          <w:tcPr>
            <w:tcW w:w="1271" w:type="pct"/>
            <w:gridSpan w:val="3"/>
            <w:shd w:val="clear" w:color="auto" w:fill="auto"/>
          </w:tcPr>
          <w:p w14:paraId="144437C7" w14:textId="77777777" w:rsidR="00C14707" w:rsidRPr="00251F2F" w:rsidRDefault="00C14707" w:rsidP="00C14707">
            <w:pPr>
              <w:tabs>
                <w:tab w:val="left" w:pos="8280"/>
              </w:tabs>
              <w:spacing w:after="60"/>
              <w:jc w:val="left"/>
              <w:rPr>
                <w:sz w:val="18"/>
                <w:szCs w:val="18"/>
              </w:rPr>
            </w:pPr>
            <w:r w:rsidRPr="00251F2F">
              <w:rPr>
                <w:sz w:val="18"/>
                <w:szCs w:val="18"/>
              </w:rPr>
              <w:t>Coûts de projet totaux demandés en principe ($US)</w:t>
            </w:r>
          </w:p>
        </w:tc>
        <w:tc>
          <w:tcPr>
            <w:tcW w:w="430" w:type="pct"/>
            <w:shd w:val="clear" w:color="auto" w:fill="auto"/>
          </w:tcPr>
          <w:p w14:paraId="181C8977" w14:textId="10738CF0" w:rsidR="00C14707" w:rsidRPr="00251F2F" w:rsidRDefault="00C14707" w:rsidP="00C14707">
            <w:pPr>
              <w:tabs>
                <w:tab w:val="left" w:pos="8280"/>
              </w:tabs>
              <w:spacing w:after="60"/>
              <w:jc w:val="right"/>
              <w:rPr>
                <w:sz w:val="18"/>
                <w:szCs w:val="18"/>
              </w:rPr>
            </w:pPr>
            <w:r w:rsidRPr="00251F2F">
              <w:rPr>
                <w:sz w:val="18"/>
                <w:szCs w:val="18"/>
              </w:rPr>
              <w:t>414 824</w:t>
            </w:r>
          </w:p>
        </w:tc>
        <w:tc>
          <w:tcPr>
            <w:tcW w:w="429" w:type="pct"/>
          </w:tcPr>
          <w:p w14:paraId="19D2483D" w14:textId="415FF4C9" w:rsidR="00C14707" w:rsidRPr="00251F2F" w:rsidRDefault="00C14707" w:rsidP="00C14707">
            <w:pPr>
              <w:tabs>
                <w:tab w:val="left" w:pos="8280"/>
              </w:tabs>
              <w:spacing w:after="60"/>
              <w:jc w:val="right"/>
              <w:rPr>
                <w:sz w:val="18"/>
                <w:szCs w:val="18"/>
              </w:rPr>
            </w:pPr>
            <w:r w:rsidRPr="00251F2F">
              <w:rPr>
                <w:sz w:val="18"/>
                <w:szCs w:val="18"/>
              </w:rPr>
              <w:t>0</w:t>
            </w:r>
          </w:p>
        </w:tc>
        <w:tc>
          <w:tcPr>
            <w:tcW w:w="429" w:type="pct"/>
          </w:tcPr>
          <w:p w14:paraId="332A13DE" w14:textId="193EA4E1" w:rsidR="00C14707" w:rsidRPr="00251F2F" w:rsidRDefault="00C14707" w:rsidP="00C14707">
            <w:pPr>
              <w:tabs>
                <w:tab w:val="left" w:pos="8280"/>
              </w:tabs>
              <w:spacing w:after="60"/>
              <w:jc w:val="right"/>
              <w:rPr>
                <w:sz w:val="18"/>
                <w:szCs w:val="18"/>
              </w:rPr>
            </w:pPr>
            <w:r w:rsidRPr="00251F2F">
              <w:rPr>
                <w:sz w:val="18"/>
                <w:szCs w:val="18"/>
              </w:rPr>
              <w:t>0</w:t>
            </w:r>
          </w:p>
        </w:tc>
        <w:tc>
          <w:tcPr>
            <w:tcW w:w="429" w:type="pct"/>
          </w:tcPr>
          <w:p w14:paraId="7048FEF7" w14:textId="17F31BA1" w:rsidR="00C14707" w:rsidRPr="00251F2F" w:rsidRDefault="00C14707" w:rsidP="00C14707">
            <w:pPr>
              <w:tabs>
                <w:tab w:val="left" w:pos="8280"/>
              </w:tabs>
              <w:spacing w:after="60"/>
              <w:jc w:val="right"/>
              <w:rPr>
                <w:sz w:val="18"/>
                <w:szCs w:val="18"/>
              </w:rPr>
            </w:pPr>
            <w:r w:rsidRPr="00251F2F">
              <w:rPr>
                <w:sz w:val="18"/>
                <w:szCs w:val="18"/>
              </w:rPr>
              <w:t>633 126</w:t>
            </w:r>
          </w:p>
        </w:tc>
        <w:tc>
          <w:tcPr>
            <w:tcW w:w="358" w:type="pct"/>
          </w:tcPr>
          <w:p w14:paraId="3B6A4955" w14:textId="1C65C595" w:rsidR="00C14707" w:rsidRPr="00251F2F" w:rsidRDefault="00C14707" w:rsidP="00C14707">
            <w:pPr>
              <w:tabs>
                <w:tab w:val="left" w:pos="8280"/>
              </w:tabs>
              <w:spacing w:after="60"/>
              <w:jc w:val="right"/>
              <w:rPr>
                <w:sz w:val="18"/>
                <w:szCs w:val="18"/>
              </w:rPr>
            </w:pPr>
            <w:r w:rsidRPr="00251F2F">
              <w:rPr>
                <w:sz w:val="18"/>
                <w:szCs w:val="18"/>
              </w:rPr>
              <w:t>0</w:t>
            </w:r>
          </w:p>
        </w:tc>
        <w:tc>
          <w:tcPr>
            <w:tcW w:w="374" w:type="pct"/>
          </w:tcPr>
          <w:p w14:paraId="42BEF24B" w14:textId="641675FB" w:rsidR="00C14707" w:rsidRPr="00251F2F" w:rsidRDefault="00C14707" w:rsidP="00C14707">
            <w:pPr>
              <w:tabs>
                <w:tab w:val="left" w:pos="8280"/>
              </w:tabs>
              <w:spacing w:after="60"/>
              <w:jc w:val="right"/>
              <w:rPr>
                <w:sz w:val="18"/>
                <w:szCs w:val="18"/>
              </w:rPr>
            </w:pPr>
            <w:r w:rsidRPr="00251F2F">
              <w:rPr>
                <w:sz w:val="18"/>
                <w:szCs w:val="18"/>
              </w:rPr>
              <w:t>0</w:t>
            </w:r>
          </w:p>
        </w:tc>
        <w:tc>
          <w:tcPr>
            <w:tcW w:w="332" w:type="pct"/>
          </w:tcPr>
          <w:p w14:paraId="05E33D17" w14:textId="65916722" w:rsidR="00C14707" w:rsidRPr="00251F2F" w:rsidRDefault="00C14707" w:rsidP="00C14707">
            <w:pPr>
              <w:tabs>
                <w:tab w:val="left" w:pos="8280"/>
              </w:tabs>
              <w:spacing w:after="60"/>
              <w:jc w:val="right"/>
              <w:rPr>
                <w:sz w:val="18"/>
                <w:szCs w:val="18"/>
              </w:rPr>
            </w:pPr>
            <w:r w:rsidRPr="00251F2F">
              <w:rPr>
                <w:sz w:val="18"/>
                <w:szCs w:val="18"/>
              </w:rPr>
              <w:t>0</w:t>
            </w:r>
          </w:p>
        </w:tc>
        <w:tc>
          <w:tcPr>
            <w:tcW w:w="439" w:type="pct"/>
          </w:tcPr>
          <w:p w14:paraId="778C289A" w14:textId="57FC9687" w:rsidR="00C14707" w:rsidRPr="00251F2F" w:rsidRDefault="00C14707" w:rsidP="00C14707">
            <w:pPr>
              <w:tabs>
                <w:tab w:val="left" w:pos="8280"/>
              </w:tabs>
              <w:spacing w:after="60"/>
              <w:jc w:val="right"/>
              <w:rPr>
                <w:sz w:val="18"/>
                <w:szCs w:val="18"/>
              </w:rPr>
            </w:pPr>
            <w:r w:rsidRPr="00251F2F">
              <w:rPr>
                <w:sz w:val="18"/>
                <w:szCs w:val="18"/>
              </w:rPr>
              <w:t>134 750</w:t>
            </w:r>
          </w:p>
        </w:tc>
        <w:tc>
          <w:tcPr>
            <w:tcW w:w="509" w:type="pct"/>
          </w:tcPr>
          <w:p w14:paraId="56FE9D45" w14:textId="0822490E" w:rsidR="00C14707" w:rsidRPr="00251F2F" w:rsidRDefault="00C14707" w:rsidP="00C14707">
            <w:pPr>
              <w:tabs>
                <w:tab w:val="left" w:pos="8280"/>
              </w:tabs>
              <w:spacing w:after="60"/>
              <w:jc w:val="right"/>
              <w:rPr>
                <w:sz w:val="18"/>
                <w:szCs w:val="18"/>
              </w:rPr>
            </w:pPr>
            <w:r w:rsidRPr="00251F2F">
              <w:rPr>
                <w:sz w:val="18"/>
                <w:szCs w:val="18"/>
              </w:rPr>
              <w:t>1 182 700</w:t>
            </w:r>
          </w:p>
        </w:tc>
      </w:tr>
      <w:tr w:rsidR="00C14707" w:rsidRPr="00251F2F" w14:paraId="056612C0" w14:textId="77777777" w:rsidTr="00C14707">
        <w:trPr>
          <w:trHeight w:val="204"/>
        </w:trPr>
        <w:tc>
          <w:tcPr>
            <w:tcW w:w="1271" w:type="pct"/>
            <w:gridSpan w:val="3"/>
            <w:shd w:val="clear" w:color="auto" w:fill="auto"/>
          </w:tcPr>
          <w:p w14:paraId="518528CF" w14:textId="77777777" w:rsidR="00C14707" w:rsidRPr="00251F2F" w:rsidRDefault="00C14707" w:rsidP="00C14707">
            <w:pPr>
              <w:tabs>
                <w:tab w:val="left" w:pos="8280"/>
              </w:tabs>
              <w:spacing w:after="60"/>
              <w:jc w:val="left"/>
              <w:rPr>
                <w:sz w:val="18"/>
                <w:szCs w:val="18"/>
              </w:rPr>
            </w:pPr>
            <w:r w:rsidRPr="00251F2F">
              <w:rPr>
                <w:sz w:val="18"/>
                <w:szCs w:val="18"/>
              </w:rPr>
              <w:t>Coûts de projet totaux demandés en principe ($US)</w:t>
            </w:r>
          </w:p>
        </w:tc>
        <w:tc>
          <w:tcPr>
            <w:tcW w:w="430" w:type="pct"/>
            <w:shd w:val="clear" w:color="auto" w:fill="auto"/>
          </w:tcPr>
          <w:p w14:paraId="7C7B7F2A" w14:textId="3BF28E88" w:rsidR="00C14707" w:rsidRPr="00251F2F" w:rsidRDefault="00C14707" w:rsidP="00C14707">
            <w:pPr>
              <w:tabs>
                <w:tab w:val="left" w:pos="8280"/>
              </w:tabs>
              <w:spacing w:after="60"/>
              <w:jc w:val="right"/>
              <w:rPr>
                <w:sz w:val="18"/>
                <w:szCs w:val="18"/>
              </w:rPr>
            </w:pPr>
            <w:r w:rsidRPr="00251F2F">
              <w:rPr>
                <w:sz w:val="18"/>
                <w:szCs w:val="18"/>
              </w:rPr>
              <w:t>29 038</w:t>
            </w:r>
          </w:p>
        </w:tc>
        <w:tc>
          <w:tcPr>
            <w:tcW w:w="429" w:type="pct"/>
          </w:tcPr>
          <w:p w14:paraId="28CA5E21" w14:textId="134807C2" w:rsidR="00C14707" w:rsidRPr="00251F2F" w:rsidRDefault="00C14707" w:rsidP="00C14707">
            <w:pPr>
              <w:tabs>
                <w:tab w:val="left" w:pos="8280"/>
              </w:tabs>
              <w:spacing w:after="60"/>
              <w:jc w:val="right"/>
              <w:rPr>
                <w:sz w:val="18"/>
                <w:szCs w:val="18"/>
              </w:rPr>
            </w:pPr>
            <w:r w:rsidRPr="00251F2F">
              <w:rPr>
                <w:sz w:val="18"/>
                <w:szCs w:val="18"/>
              </w:rPr>
              <w:t>0</w:t>
            </w:r>
          </w:p>
        </w:tc>
        <w:tc>
          <w:tcPr>
            <w:tcW w:w="429" w:type="pct"/>
          </w:tcPr>
          <w:p w14:paraId="7689D2CE" w14:textId="4D5E63E9" w:rsidR="00C14707" w:rsidRPr="00251F2F" w:rsidRDefault="00C14707" w:rsidP="00C14707">
            <w:pPr>
              <w:tabs>
                <w:tab w:val="left" w:pos="8280"/>
              </w:tabs>
              <w:spacing w:after="60"/>
              <w:jc w:val="right"/>
              <w:rPr>
                <w:sz w:val="18"/>
                <w:szCs w:val="18"/>
              </w:rPr>
            </w:pPr>
            <w:r w:rsidRPr="00251F2F">
              <w:rPr>
                <w:sz w:val="18"/>
                <w:szCs w:val="18"/>
              </w:rPr>
              <w:t>0</w:t>
            </w:r>
          </w:p>
        </w:tc>
        <w:tc>
          <w:tcPr>
            <w:tcW w:w="429" w:type="pct"/>
          </w:tcPr>
          <w:p w14:paraId="2069193B" w14:textId="23544E3A" w:rsidR="00C14707" w:rsidRPr="00251F2F" w:rsidRDefault="00C14707" w:rsidP="00C14707">
            <w:pPr>
              <w:tabs>
                <w:tab w:val="left" w:pos="8280"/>
              </w:tabs>
              <w:spacing w:after="60"/>
              <w:jc w:val="right"/>
              <w:rPr>
                <w:sz w:val="18"/>
                <w:szCs w:val="18"/>
              </w:rPr>
            </w:pPr>
            <w:r w:rsidRPr="00251F2F">
              <w:rPr>
                <w:sz w:val="18"/>
                <w:szCs w:val="18"/>
              </w:rPr>
              <w:t>44 319</w:t>
            </w:r>
          </w:p>
        </w:tc>
        <w:tc>
          <w:tcPr>
            <w:tcW w:w="358" w:type="pct"/>
          </w:tcPr>
          <w:p w14:paraId="7AF9B197" w14:textId="48396BB2" w:rsidR="00C14707" w:rsidRPr="00251F2F" w:rsidRDefault="00C14707" w:rsidP="00C14707">
            <w:pPr>
              <w:tabs>
                <w:tab w:val="left" w:pos="8280"/>
              </w:tabs>
              <w:spacing w:after="60"/>
              <w:jc w:val="right"/>
              <w:rPr>
                <w:sz w:val="18"/>
                <w:szCs w:val="18"/>
              </w:rPr>
            </w:pPr>
            <w:r w:rsidRPr="00251F2F">
              <w:rPr>
                <w:sz w:val="18"/>
                <w:szCs w:val="18"/>
              </w:rPr>
              <w:t>0</w:t>
            </w:r>
          </w:p>
        </w:tc>
        <w:tc>
          <w:tcPr>
            <w:tcW w:w="374" w:type="pct"/>
          </w:tcPr>
          <w:p w14:paraId="0964344C" w14:textId="4CB8FFBD" w:rsidR="00C14707" w:rsidRPr="00251F2F" w:rsidRDefault="00C14707" w:rsidP="00C14707">
            <w:pPr>
              <w:tabs>
                <w:tab w:val="left" w:pos="8280"/>
              </w:tabs>
              <w:spacing w:after="60"/>
              <w:jc w:val="right"/>
              <w:rPr>
                <w:sz w:val="18"/>
                <w:szCs w:val="18"/>
              </w:rPr>
            </w:pPr>
            <w:r w:rsidRPr="00251F2F">
              <w:rPr>
                <w:sz w:val="18"/>
                <w:szCs w:val="18"/>
              </w:rPr>
              <w:t>0</w:t>
            </w:r>
          </w:p>
        </w:tc>
        <w:tc>
          <w:tcPr>
            <w:tcW w:w="332" w:type="pct"/>
          </w:tcPr>
          <w:p w14:paraId="50FDEB4A" w14:textId="162E703A" w:rsidR="00C14707" w:rsidRPr="00251F2F" w:rsidRDefault="00C14707" w:rsidP="00C14707">
            <w:pPr>
              <w:tabs>
                <w:tab w:val="left" w:pos="8280"/>
              </w:tabs>
              <w:spacing w:after="60"/>
              <w:jc w:val="right"/>
              <w:rPr>
                <w:sz w:val="18"/>
                <w:szCs w:val="18"/>
              </w:rPr>
            </w:pPr>
            <w:r w:rsidRPr="00251F2F">
              <w:rPr>
                <w:sz w:val="18"/>
                <w:szCs w:val="18"/>
              </w:rPr>
              <w:t>0</w:t>
            </w:r>
          </w:p>
        </w:tc>
        <w:tc>
          <w:tcPr>
            <w:tcW w:w="439" w:type="pct"/>
          </w:tcPr>
          <w:p w14:paraId="581EE0CB" w14:textId="59CD532D" w:rsidR="00C14707" w:rsidRPr="00251F2F" w:rsidRDefault="00C14707" w:rsidP="00C14707">
            <w:pPr>
              <w:tabs>
                <w:tab w:val="left" w:pos="8280"/>
              </w:tabs>
              <w:spacing w:after="60"/>
              <w:jc w:val="right"/>
              <w:rPr>
                <w:sz w:val="18"/>
                <w:szCs w:val="18"/>
              </w:rPr>
            </w:pPr>
            <w:r w:rsidRPr="00251F2F">
              <w:rPr>
                <w:sz w:val="18"/>
                <w:szCs w:val="18"/>
              </w:rPr>
              <w:t>9 432</w:t>
            </w:r>
          </w:p>
        </w:tc>
        <w:tc>
          <w:tcPr>
            <w:tcW w:w="509" w:type="pct"/>
          </w:tcPr>
          <w:p w14:paraId="33A2BE2A" w14:textId="26594D4B" w:rsidR="00C14707" w:rsidRPr="00251F2F" w:rsidRDefault="00C14707" w:rsidP="00C14707">
            <w:pPr>
              <w:tabs>
                <w:tab w:val="left" w:pos="8280"/>
              </w:tabs>
              <w:spacing w:after="60"/>
              <w:jc w:val="right"/>
              <w:rPr>
                <w:sz w:val="18"/>
                <w:szCs w:val="18"/>
              </w:rPr>
            </w:pPr>
            <w:r w:rsidRPr="00251F2F">
              <w:rPr>
                <w:sz w:val="18"/>
                <w:szCs w:val="18"/>
              </w:rPr>
              <w:t>82 789</w:t>
            </w:r>
          </w:p>
        </w:tc>
      </w:tr>
      <w:tr w:rsidR="00C14707" w:rsidRPr="00251F2F" w14:paraId="519A8F87" w14:textId="77777777" w:rsidTr="00C14707">
        <w:trPr>
          <w:trHeight w:val="96"/>
        </w:trPr>
        <w:tc>
          <w:tcPr>
            <w:tcW w:w="1271" w:type="pct"/>
            <w:gridSpan w:val="3"/>
            <w:shd w:val="clear" w:color="auto" w:fill="auto"/>
          </w:tcPr>
          <w:p w14:paraId="37E9F9C9" w14:textId="77777777" w:rsidR="00C14707" w:rsidRPr="00251F2F" w:rsidRDefault="00C14707" w:rsidP="00C14707">
            <w:pPr>
              <w:tabs>
                <w:tab w:val="left" w:pos="8280"/>
              </w:tabs>
              <w:spacing w:after="60"/>
              <w:jc w:val="left"/>
              <w:rPr>
                <w:sz w:val="18"/>
                <w:szCs w:val="18"/>
              </w:rPr>
            </w:pPr>
            <w:r w:rsidRPr="00251F2F">
              <w:rPr>
                <w:sz w:val="18"/>
                <w:szCs w:val="18"/>
              </w:rPr>
              <w:t>Fonds totaux demandés en principe ($US)</w:t>
            </w:r>
          </w:p>
        </w:tc>
        <w:tc>
          <w:tcPr>
            <w:tcW w:w="430" w:type="pct"/>
            <w:shd w:val="clear" w:color="auto" w:fill="auto"/>
          </w:tcPr>
          <w:p w14:paraId="26206A0A" w14:textId="62370C5E" w:rsidR="00C14707" w:rsidRPr="00251F2F" w:rsidRDefault="00C14707" w:rsidP="00C14707">
            <w:pPr>
              <w:tabs>
                <w:tab w:val="left" w:pos="420"/>
                <w:tab w:val="left" w:pos="8280"/>
              </w:tabs>
              <w:spacing w:after="60"/>
              <w:jc w:val="right"/>
              <w:rPr>
                <w:sz w:val="18"/>
                <w:szCs w:val="18"/>
              </w:rPr>
            </w:pPr>
            <w:r w:rsidRPr="00251F2F">
              <w:rPr>
                <w:sz w:val="18"/>
                <w:szCs w:val="18"/>
              </w:rPr>
              <w:t>443 862</w:t>
            </w:r>
          </w:p>
        </w:tc>
        <w:tc>
          <w:tcPr>
            <w:tcW w:w="429" w:type="pct"/>
          </w:tcPr>
          <w:p w14:paraId="4490C930" w14:textId="496102E5" w:rsidR="00C14707" w:rsidRPr="00251F2F" w:rsidRDefault="00C14707" w:rsidP="00C14707">
            <w:pPr>
              <w:tabs>
                <w:tab w:val="left" w:pos="8280"/>
              </w:tabs>
              <w:spacing w:after="60"/>
              <w:jc w:val="right"/>
              <w:rPr>
                <w:sz w:val="18"/>
                <w:szCs w:val="18"/>
              </w:rPr>
            </w:pPr>
            <w:r w:rsidRPr="00251F2F">
              <w:rPr>
                <w:sz w:val="18"/>
                <w:szCs w:val="18"/>
              </w:rPr>
              <w:t>0</w:t>
            </w:r>
          </w:p>
        </w:tc>
        <w:tc>
          <w:tcPr>
            <w:tcW w:w="429" w:type="pct"/>
          </w:tcPr>
          <w:p w14:paraId="01832230" w14:textId="29B8F0CC" w:rsidR="00C14707" w:rsidRPr="00251F2F" w:rsidRDefault="00C14707" w:rsidP="00C14707">
            <w:pPr>
              <w:tabs>
                <w:tab w:val="left" w:pos="8280"/>
              </w:tabs>
              <w:spacing w:after="60"/>
              <w:jc w:val="right"/>
              <w:rPr>
                <w:sz w:val="18"/>
                <w:szCs w:val="18"/>
              </w:rPr>
            </w:pPr>
            <w:r w:rsidRPr="00251F2F">
              <w:rPr>
                <w:sz w:val="18"/>
                <w:szCs w:val="18"/>
              </w:rPr>
              <w:t>0</w:t>
            </w:r>
          </w:p>
        </w:tc>
        <w:tc>
          <w:tcPr>
            <w:tcW w:w="429" w:type="pct"/>
          </w:tcPr>
          <w:p w14:paraId="1EC3468F" w14:textId="5A111CF9" w:rsidR="00C14707" w:rsidRPr="00251F2F" w:rsidRDefault="00C14707" w:rsidP="00C14707">
            <w:pPr>
              <w:tabs>
                <w:tab w:val="left" w:pos="8280"/>
              </w:tabs>
              <w:spacing w:after="60"/>
              <w:jc w:val="right"/>
              <w:rPr>
                <w:sz w:val="18"/>
                <w:szCs w:val="18"/>
              </w:rPr>
            </w:pPr>
            <w:r w:rsidRPr="00251F2F">
              <w:rPr>
                <w:sz w:val="18"/>
                <w:szCs w:val="18"/>
              </w:rPr>
              <w:t>677 445</w:t>
            </w:r>
          </w:p>
        </w:tc>
        <w:tc>
          <w:tcPr>
            <w:tcW w:w="358" w:type="pct"/>
          </w:tcPr>
          <w:p w14:paraId="44769B7D" w14:textId="5DE55FA8" w:rsidR="00C14707" w:rsidRPr="00251F2F" w:rsidRDefault="00C14707" w:rsidP="00C14707">
            <w:pPr>
              <w:tabs>
                <w:tab w:val="left" w:pos="8280"/>
              </w:tabs>
              <w:spacing w:after="60"/>
              <w:jc w:val="right"/>
              <w:rPr>
                <w:sz w:val="18"/>
                <w:szCs w:val="18"/>
              </w:rPr>
            </w:pPr>
            <w:r w:rsidRPr="00251F2F">
              <w:rPr>
                <w:sz w:val="18"/>
                <w:szCs w:val="18"/>
              </w:rPr>
              <w:t>0</w:t>
            </w:r>
          </w:p>
        </w:tc>
        <w:tc>
          <w:tcPr>
            <w:tcW w:w="374" w:type="pct"/>
          </w:tcPr>
          <w:p w14:paraId="262139E8" w14:textId="4DA6FD13" w:rsidR="00C14707" w:rsidRPr="00251F2F" w:rsidRDefault="00C14707" w:rsidP="00C14707">
            <w:pPr>
              <w:tabs>
                <w:tab w:val="left" w:pos="570"/>
                <w:tab w:val="left" w:pos="8280"/>
              </w:tabs>
              <w:spacing w:after="60"/>
              <w:jc w:val="right"/>
              <w:rPr>
                <w:sz w:val="18"/>
                <w:szCs w:val="18"/>
              </w:rPr>
            </w:pPr>
            <w:r w:rsidRPr="00251F2F">
              <w:rPr>
                <w:sz w:val="18"/>
                <w:szCs w:val="18"/>
              </w:rPr>
              <w:t>0</w:t>
            </w:r>
          </w:p>
        </w:tc>
        <w:tc>
          <w:tcPr>
            <w:tcW w:w="332" w:type="pct"/>
          </w:tcPr>
          <w:p w14:paraId="61688AF3" w14:textId="0E9411A1" w:rsidR="00C14707" w:rsidRPr="00251F2F" w:rsidRDefault="00C14707" w:rsidP="00C14707">
            <w:pPr>
              <w:tabs>
                <w:tab w:val="left" w:pos="570"/>
                <w:tab w:val="left" w:pos="8280"/>
              </w:tabs>
              <w:spacing w:after="60"/>
              <w:jc w:val="right"/>
              <w:rPr>
                <w:sz w:val="18"/>
                <w:szCs w:val="18"/>
              </w:rPr>
            </w:pPr>
            <w:r w:rsidRPr="00251F2F">
              <w:rPr>
                <w:sz w:val="18"/>
                <w:szCs w:val="18"/>
              </w:rPr>
              <w:t>0</w:t>
            </w:r>
          </w:p>
        </w:tc>
        <w:tc>
          <w:tcPr>
            <w:tcW w:w="439" w:type="pct"/>
          </w:tcPr>
          <w:p w14:paraId="1537F0F4" w14:textId="602B59FA" w:rsidR="00C14707" w:rsidRPr="00251F2F" w:rsidRDefault="00C14707" w:rsidP="00C14707">
            <w:pPr>
              <w:tabs>
                <w:tab w:val="left" w:pos="8280"/>
              </w:tabs>
              <w:spacing w:after="60"/>
              <w:jc w:val="right"/>
              <w:rPr>
                <w:sz w:val="18"/>
                <w:szCs w:val="18"/>
              </w:rPr>
            </w:pPr>
            <w:r w:rsidRPr="00251F2F">
              <w:rPr>
                <w:sz w:val="18"/>
                <w:szCs w:val="18"/>
              </w:rPr>
              <w:t>144 182</w:t>
            </w:r>
          </w:p>
        </w:tc>
        <w:tc>
          <w:tcPr>
            <w:tcW w:w="509" w:type="pct"/>
          </w:tcPr>
          <w:p w14:paraId="1E23770A" w14:textId="61C0CC9C" w:rsidR="00C14707" w:rsidRPr="00251F2F" w:rsidRDefault="00C14707" w:rsidP="00C14707">
            <w:pPr>
              <w:tabs>
                <w:tab w:val="left" w:pos="8280"/>
              </w:tabs>
              <w:spacing w:after="60"/>
              <w:jc w:val="right"/>
              <w:rPr>
                <w:sz w:val="18"/>
                <w:szCs w:val="18"/>
              </w:rPr>
            </w:pPr>
            <w:r w:rsidRPr="00251F2F">
              <w:rPr>
                <w:sz w:val="18"/>
                <w:szCs w:val="18"/>
              </w:rPr>
              <w:t>1 265 489</w:t>
            </w:r>
          </w:p>
        </w:tc>
      </w:tr>
    </w:tbl>
    <w:p w14:paraId="1A565E64" w14:textId="6DB0419D" w:rsidR="002836BF" w:rsidRPr="00251F2F" w:rsidRDefault="002836BF" w:rsidP="006E27DC">
      <w:pPr>
        <w:ind w:right="-561"/>
        <w:rPr>
          <w:sz w:val="18"/>
          <w:szCs w:val="18"/>
        </w:rPr>
      </w:pPr>
    </w:p>
    <w:tbl>
      <w:tblPr>
        <w:tblStyle w:val="TableGrid10"/>
        <w:tblW w:w="5309" w:type="pct"/>
        <w:tblInd w:w="-113" w:type="dxa"/>
        <w:tblLook w:val="04A0" w:firstRow="1" w:lastRow="0" w:firstColumn="1" w:lastColumn="0" w:noHBand="0" w:noVBand="1"/>
      </w:tblPr>
      <w:tblGrid>
        <w:gridCol w:w="3187"/>
        <w:gridCol w:w="3412"/>
        <w:gridCol w:w="3569"/>
      </w:tblGrid>
      <w:tr w:rsidR="0001218E" w:rsidRPr="00251F2F" w14:paraId="643EFC94" w14:textId="77777777" w:rsidTr="005C1830">
        <w:trPr>
          <w:trHeight w:hRule="exact" w:val="227"/>
        </w:trPr>
        <w:tc>
          <w:tcPr>
            <w:tcW w:w="5000" w:type="pct"/>
            <w:gridSpan w:val="3"/>
            <w:shd w:val="clear" w:color="auto" w:fill="auto"/>
          </w:tcPr>
          <w:p w14:paraId="3CF02818" w14:textId="77777777" w:rsidR="0001218E" w:rsidRPr="00251F2F" w:rsidRDefault="0001218E" w:rsidP="00461093">
            <w:pPr>
              <w:spacing w:after="120"/>
              <w:rPr>
                <w:b/>
                <w:color w:val="000000" w:themeColor="text1"/>
                <w:sz w:val="18"/>
                <w:szCs w:val="18"/>
              </w:rPr>
            </w:pPr>
            <w:r w:rsidRPr="00251F2F">
              <w:rPr>
                <w:b/>
                <w:color w:val="000000" w:themeColor="text1"/>
                <w:sz w:val="18"/>
                <w:szCs w:val="18"/>
              </w:rPr>
              <w:t>(VII) Demande d'approbation du financement de la première tranche (2023)</w:t>
            </w:r>
          </w:p>
        </w:tc>
      </w:tr>
      <w:tr w:rsidR="0001218E" w:rsidRPr="00251F2F" w14:paraId="02E51D69" w14:textId="77777777" w:rsidTr="005C1830">
        <w:trPr>
          <w:trHeight w:hRule="exact" w:val="227"/>
        </w:trPr>
        <w:tc>
          <w:tcPr>
            <w:tcW w:w="1567" w:type="pct"/>
            <w:shd w:val="clear" w:color="auto" w:fill="auto"/>
          </w:tcPr>
          <w:p w14:paraId="5F6CAE21" w14:textId="77777777" w:rsidR="0001218E" w:rsidRPr="00251F2F" w:rsidRDefault="0001218E" w:rsidP="005561CC">
            <w:pPr>
              <w:jc w:val="center"/>
              <w:rPr>
                <w:b/>
                <w:color w:val="000000" w:themeColor="text1"/>
                <w:sz w:val="18"/>
                <w:szCs w:val="18"/>
              </w:rPr>
            </w:pPr>
            <w:r w:rsidRPr="00251F2F">
              <w:rPr>
                <w:b/>
                <w:color w:val="000000" w:themeColor="text1"/>
                <w:sz w:val="18"/>
                <w:szCs w:val="18"/>
              </w:rPr>
              <w:t>Agence d’exécution</w:t>
            </w:r>
          </w:p>
        </w:tc>
        <w:tc>
          <w:tcPr>
            <w:tcW w:w="1678" w:type="pct"/>
            <w:shd w:val="clear" w:color="auto" w:fill="auto"/>
          </w:tcPr>
          <w:p w14:paraId="67610532" w14:textId="77777777" w:rsidR="0001218E" w:rsidRPr="00251F2F" w:rsidRDefault="0001218E" w:rsidP="005561CC">
            <w:pPr>
              <w:jc w:val="center"/>
              <w:rPr>
                <w:b/>
                <w:color w:val="000000" w:themeColor="text1"/>
                <w:sz w:val="18"/>
                <w:szCs w:val="18"/>
              </w:rPr>
            </w:pPr>
            <w:r w:rsidRPr="00251F2F">
              <w:rPr>
                <w:b/>
                <w:color w:val="000000" w:themeColor="text1"/>
                <w:sz w:val="18"/>
                <w:szCs w:val="18"/>
              </w:rPr>
              <w:t>Fonds recommandés (dollars US)</w:t>
            </w:r>
          </w:p>
        </w:tc>
        <w:tc>
          <w:tcPr>
            <w:tcW w:w="1755" w:type="pct"/>
            <w:shd w:val="clear" w:color="auto" w:fill="auto"/>
          </w:tcPr>
          <w:p w14:paraId="10114DDF" w14:textId="77777777" w:rsidR="0001218E" w:rsidRPr="00251F2F" w:rsidRDefault="0001218E" w:rsidP="005561CC">
            <w:pPr>
              <w:jc w:val="center"/>
              <w:rPr>
                <w:b/>
                <w:color w:val="000000" w:themeColor="text1"/>
                <w:sz w:val="18"/>
                <w:szCs w:val="18"/>
              </w:rPr>
            </w:pPr>
            <w:r w:rsidRPr="00251F2F">
              <w:rPr>
                <w:b/>
                <w:color w:val="000000" w:themeColor="text1"/>
                <w:sz w:val="18"/>
                <w:szCs w:val="18"/>
              </w:rPr>
              <w:t>Coûts d’appui (dollars US)</w:t>
            </w:r>
          </w:p>
        </w:tc>
      </w:tr>
      <w:tr w:rsidR="0001218E" w:rsidRPr="00251F2F" w14:paraId="1F04B533" w14:textId="77777777" w:rsidTr="005C1830">
        <w:trPr>
          <w:trHeight w:hRule="exact" w:val="227"/>
        </w:trPr>
        <w:tc>
          <w:tcPr>
            <w:tcW w:w="1567" w:type="pct"/>
            <w:shd w:val="clear" w:color="auto" w:fill="auto"/>
          </w:tcPr>
          <w:p w14:paraId="2AA5FDDE" w14:textId="0AD55636" w:rsidR="0001218E" w:rsidRPr="00251F2F" w:rsidRDefault="00CE6068" w:rsidP="005561CC">
            <w:pPr>
              <w:rPr>
                <w:color w:val="000000" w:themeColor="text1"/>
                <w:sz w:val="18"/>
                <w:szCs w:val="18"/>
              </w:rPr>
            </w:pPr>
            <w:r w:rsidRPr="00251F2F">
              <w:rPr>
                <w:color w:val="000000" w:themeColor="text1"/>
                <w:sz w:val="18"/>
                <w:szCs w:val="18"/>
              </w:rPr>
              <w:t>PNUD</w:t>
            </w:r>
          </w:p>
        </w:tc>
        <w:tc>
          <w:tcPr>
            <w:tcW w:w="1678" w:type="pct"/>
            <w:shd w:val="clear" w:color="auto" w:fill="auto"/>
          </w:tcPr>
          <w:p w14:paraId="3D08F462" w14:textId="3F0C7873" w:rsidR="0001218E" w:rsidRPr="00251F2F" w:rsidRDefault="00111BE6" w:rsidP="005561CC">
            <w:pPr>
              <w:jc w:val="right"/>
              <w:rPr>
                <w:color w:val="000000" w:themeColor="text1"/>
                <w:sz w:val="18"/>
                <w:szCs w:val="18"/>
              </w:rPr>
            </w:pPr>
            <w:r w:rsidRPr="00251F2F">
              <w:rPr>
                <w:color w:val="000000" w:themeColor="text1"/>
                <w:sz w:val="18"/>
                <w:szCs w:val="18"/>
              </w:rPr>
              <w:t>414 824</w:t>
            </w:r>
          </w:p>
        </w:tc>
        <w:tc>
          <w:tcPr>
            <w:tcW w:w="1755" w:type="pct"/>
            <w:shd w:val="clear" w:color="auto" w:fill="auto"/>
          </w:tcPr>
          <w:p w14:paraId="50FD4B2A" w14:textId="77777777" w:rsidR="0001218E" w:rsidRPr="00251F2F" w:rsidRDefault="00111BE6" w:rsidP="005561CC">
            <w:pPr>
              <w:jc w:val="right"/>
              <w:rPr>
                <w:color w:val="000000" w:themeColor="text1"/>
                <w:sz w:val="18"/>
                <w:szCs w:val="18"/>
              </w:rPr>
            </w:pPr>
            <w:r w:rsidRPr="00251F2F">
              <w:rPr>
                <w:color w:val="000000" w:themeColor="text1"/>
                <w:sz w:val="18"/>
                <w:szCs w:val="18"/>
              </w:rPr>
              <w:t>29 038</w:t>
            </w:r>
          </w:p>
          <w:p w14:paraId="1B943011" w14:textId="5EEA032A" w:rsidR="00111BE6" w:rsidRPr="00251F2F" w:rsidRDefault="00111BE6" w:rsidP="005561CC">
            <w:pPr>
              <w:jc w:val="right"/>
              <w:rPr>
                <w:color w:val="000000" w:themeColor="text1"/>
                <w:sz w:val="18"/>
                <w:szCs w:val="18"/>
              </w:rPr>
            </w:pPr>
          </w:p>
        </w:tc>
      </w:tr>
    </w:tbl>
    <w:p w14:paraId="71AF1C23" w14:textId="77777777" w:rsidR="0001218E" w:rsidRPr="00251F2F" w:rsidRDefault="0001218E" w:rsidP="005561CC">
      <w:pPr>
        <w:jc w:val="center"/>
        <w:rPr>
          <w:sz w:val="18"/>
          <w:szCs w:val="18"/>
        </w:rPr>
      </w:pPr>
    </w:p>
    <w:tbl>
      <w:tblPr>
        <w:tblStyle w:val="TableGrid"/>
        <w:tblW w:w="5309" w:type="pct"/>
        <w:tblInd w:w="-113" w:type="dxa"/>
        <w:tblLook w:val="04A0" w:firstRow="1" w:lastRow="0" w:firstColumn="1" w:lastColumn="0" w:noHBand="0" w:noVBand="1"/>
      </w:tblPr>
      <w:tblGrid>
        <w:gridCol w:w="3197"/>
        <w:gridCol w:w="6971"/>
      </w:tblGrid>
      <w:tr w:rsidR="0001218E" w:rsidRPr="00251F2F" w14:paraId="714B6C39" w14:textId="77777777" w:rsidTr="005C1830">
        <w:trPr>
          <w:trHeight w:hRule="exact" w:val="281"/>
        </w:trPr>
        <w:tc>
          <w:tcPr>
            <w:tcW w:w="1572" w:type="pct"/>
            <w:shd w:val="clear" w:color="auto" w:fill="auto"/>
          </w:tcPr>
          <w:p w14:paraId="65D76991" w14:textId="77777777" w:rsidR="0001218E" w:rsidRPr="00251F2F" w:rsidRDefault="0001218E" w:rsidP="005561CC">
            <w:pPr>
              <w:jc w:val="left"/>
              <w:rPr>
                <w:b/>
                <w:color w:val="000000" w:themeColor="text1"/>
                <w:sz w:val="18"/>
                <w:szCs w:val="18"/>
              </w:rPr>
            </w:pPr>
            <w:r w:rsidRPr="00251F2F">
              <w:rPr>
                <w:b/>
                <w:color w:val="000000" w:themeColor="text1"/>
                <w:sz w:val="18"/>
                <w:szCs w:val="18"/>
              </w:rPr>
              <w:t>Recommandations du Secrétariat :</w:t>
            </w:r>
          </w:p>
        </w:tc>
        <w:tc>
          <w:tcPr>
            <w:tcW w:w="3428" w:type="pct"/>
            <w:shd w:val="clear" w:color="auto" w:fill="auto"/>
          </w:tcPr>
          <w:p w14:paraId="13F9CD73" w14:textId="14E99E0A" w:rsidR="0001218E" w:rsidRPr="00251F2F" w:rsidRDefault="0001218E" w:rsidP="005561CC">
            <w:pPr>
              <w:jc w:val="center"/>
              <w:rPr>
                <w:color w:val="000000" w:themeColor="text1"/>
                <w:sz w:val="18"/>
                <w:szCs w:val="18"/>
              </w:rPr>
            </w:pPr>
            <w:r w:rsidRPr="00251F2F">
              <w:rPr>
                <w:color w:val="000000" w:themeColor="text1"/>
                <w:sz w:val="18"/>
                <w:szCs w:val="18"/>
              </w:rPr>
              <w:t>Examen individuel - Toutes les questions techniques et financières ont été résolues</w:t>
            </w:r>
          </w:p>
        </w:tc>
      </w:tr>
    </w:tbl>
    <w:p w14:paraId="21F7FDE7" w14:textId="77777777" w:rsidR="006E27DC" w:rsidRPr="006E27DC" w:rsidRDefault="006E27DC">
      <w:pPr>
        <w:jc w:val="left"/>
        <w:rPr>
          <w:b/>
          <w:sz w:val="10"/>
          <w:szCs w:val="10"/>
        </w:rPr>
      </w:pPr>
      <w:r>
        <w:br w:type="page"/>
      </w:r>
    </w:p>
    <w:p w14:paraId="58145130" w14:textId="61DACD04" w:rsidR="0001218E" w:rsidRPr="00996241" w:rsidRDefault="0001218E" w:rsidP="00C348F6">
      <w:pPr>
        <w:widowControl w:val="0"/>
        <w:tabs>
          <w:tab w:val="left" w:pos="2880"/>
          <w:tab w:val="left" w:pos="5760"/>
        </w:tabs>
        <w:spacing w:before="240" w:after="240"/>
        <w:jc w:val="center"/>
        <w:rPr>
          <w:b/>
        </w:rPr>
      </w:pPr>
      <w:r>
        <w:rPr>
          <w:b/>
        </w:rPr>
        <w:lastRenderedPageBreak/>
        <w:t>DESCRIPTION DU PROJET</w:t>
      </w:r>
    </w:p>
    <w:p w14:paraId="1E7B8790" w14:textId="77777777" w:rsidR="0001218E" w:rsidRPr="00996241" w:rsidRDefault="0001218E" w:rsidP="00630F36">
      <w:pPr>
        <w:spacing w:after="240"/>
        <w:rPr>
          <w:b/>
        </w:rPr>
      </w:pPr>
      <w:r>
        <w:rPr>
          <w:b/>
        </w:rPr>
        <w:t>Contexte</w:t>
      </w:r>
    </w:p>
    <w:p w14:paraId="6CA7C950" w14:textId="70891206" w:rsidR="0001218E" w:rsidRPr="00996241" w:rsidRDefault="0001218E" w:rsidP="005561CC">
      <w:pPr>
        <w:pStyle w:val="Heading1"/>
      </w:pPr>
      <w:r>
        <w:t>Au nom du gouvernement du Liban, le PNUD, a présenté en sa qualité d’agence d'exécution désignée, une demande pour la phase III du plan de gestion de l'élimination des HCFC (PGEH), pour un montant de 1 469 505 $US, plus les coûts d'appui d’agence de 102 865 $US</w:t>
      </w:r>
      <w:r w:rsidR="005561CC">
        <w:t>, tel que demandé initialement.</w:t>
      </w:r>
      <w:r w:rsidRPr="00996241">
        <w:rPr>
          <w:vertAlign w:val="superscript"/>
        </w:rPr>
        <w:footnoteReference w:id="3"/>
      </w:r>
      <w:r>
        <w:t xml:space="preserve"> </w:t>
      </w:r>
      <w:r w:rsidR="005561CC">
        <w:t>L</w:t>
      </w:r>
      <w:r>
        <w:t>a mise en œuvre de la phase</w:t>
      </w:r>
      <w:r w:rsidR="005561CC">
        <w:t> </w:t>
      </w:r>
      <w:r>
        <w:t xml:space="preserve">III du PGEH permettra d'éliminer toute la consommation restante de HCFC d'ici 2030. </w:t>
      </w:r>
    </w:p>
    <w:p w14:paraId="6D5D92D4" w14:textId="466ECC34" w:rsidR="009256E7" w:rsidRPr="009256E7" w:rsidRDefault="0001218E" w:rsidP="005561CC">
      <w:pPr>
        <w:pStyle w:val="Heading1"/>
        <w:rPr>
          <w:b/>
        </w:rPr>
      </w:pPr>
      <w:r>
        <w:t xml:space="preserve">La première tranche de la phase III du PGEH demandée lors de cette réunion s’élève à 605 129 $US, plus les coûts d’appui d’agence de 42 359 $US pour le PNUD, tel que demandé initialement. </w:t>
      </w:r>
    </w:p>
    <w:p w14:paraId="4D11B0F0" w14:textId="53625E93" w:rsidR="0001218E" w:rsidRPr="009256E7" w:rsidRDefault="0001218E" w:rsidP="009256E7">
      <w:pPr>
        <w:pStyle w:val="Heading1"/>
        <w:numPr>
          <w:ilvl w:val="0"/>
          <w:numId w:val="0"/>
        </w:numPr>
        <w:rPr>
          <w:b/>
        </w:rPr>
      </w:pPr>
      <w:r>
        <w:rPr>
          <w:b/>
          <w:bCs/>
        </w:rPr>
        <w:t>État de la mise en œuvre de la phase II du plan de gestion de l'élimination des HCFC</w:t>
      </w:r>
    </w:p>
    <w:p w14:paraId="3EFA882C" w14:textId="726E2A3D" w:rsidR="002323A4" w:rsidRPr="00996241" w:rsidRDefault="00111D8F" w:rsidP="005561CC">
      <w:pPr>
        <w:pStyle w:val="Heading1"/>
      </w:pPr>
      <w:r>
        <w:t>La phase I du PGEH pour le Liban a été initialement approuvée lors de la 64</w:t>
      </w:r>
      <w:r>
        <w:rPr>
          <w:vertAlign w:val="superscript"/>
        </w:rPr>
        <w:t>e</w:t>
      </w:r>
      <w:r>
        <w:t> réunion</w:t>
      </w:r>
      <w:r w:rsidR="00636F63">
        <w:rPr>
          <w:rStyle w:val="FootnoteReference"/>
        </w:rPr>
        <w:footnoteReference w:id="4"/>
      </w:r>
      <w:r>
        <w:t xml:space="preserve"> du Comité exécutif et révisée à la 70</w:t>
      </w:r>
      <w:r>
        <w:rPr>
          <w:vertAlign w:val="superscript"/>
        </w:rPr>
        <w:t>e</w:t>
      </w:r>
      <w:r>
        <w:t> réunion et à la 74</w:t>
      </w:r>
      <w:r>
        <w:rPr>
          <w:vertAlign w:val="superscript"/>
        </w:rPr>
        <w:t>e</w:t>
      </w:r>
      <w:r>
        <w:t xml:space="preserve"> réunion</w:t>
      </w:r>
      <w:r w:rsidR="00636F63">
        <w:rPr>
          <w:rStyle w:val="FootnoteReference"/>
        </w:rPr>
        <w:footnoteReference w:id="5"/>
      </w:r>
      <w:r>
        <w:t xml:space="preserve"> pour atteindre la réduction de 17,5 pour cent par rapport à la valeur de référence, pour un montant total de 2 495 109 $ US, plus les coûts d’appui d’agence. La phase I a initialement éliminé 20,05 tonnes PAO d’HCFC utilisés dans le secteur de la fabrication de la réfrigération et de la climatisation</w:t>
      </w:r>
      <w:r w:rsidR="005561CC">
        <w:t xml:space="preserve"> résidentielles</w:t>
      </w:r>
      <w:r>
        <w:t xml:space="preserve"> (RAC) et </w:t>
      </w:r>
      <w:r w:rsidR="005561CC">
        <w:t>elle</w:t>
      </w:r>
      <w:r>
        <w:t xml:space="preserve"> a été révisé</w:t>
      </w:r>
      <w:r w:rsidR="005561CC">
        <w:t>e</w:t>
      </w:r>
      <w:r>
        <w:t xml:space="preserve"> à la 74</w:t>
      </w:r>
      <w:r>
        <w:rPr>
          <w:vertAlign w:val="superscript"/>
        </w:rPr>
        <w:t>e</w:t>
      </w:r>
      <w:r>
        <w:t xml:space="preserve"> réunion pour inclure 4,45 tonnes PAO supplémentaires dans le secteur de l’entretien pour atteindre une élimination totale de 24,51 tommes PAO. La phase I du PGEH a été achevée en décembre 2018, comme le stipule l'accord entre le gouvernement du Liban et le Comité exécutif.</w:t>
      </w:r>
    </w:p>
    <w:p w14:paraId="1D0A7690" w14:textId="36C8CB1F" w:rsidR="0001218E" w:rsidRPr="00996241" w:rsidRDefault="0001218E" w:rsidP="00E36884">
      <w:pPr>
        <w:pStyle w:val="Heading1"/>
      </w:pPr>
      <w:r>
        <w:t>La phase II du PGEH pour le Liban a été initialement approuvée lors de la 75</w:t>
      </w:r>
      <w:r>
        <w:rPr>
          <w:vertAlign w:val="superscript"/>
        </w:rPr>
        <w:t>e</w:t>
      </w:r>
      <w:r>
        <w:t> réunion</w:t>
      </w:r>
      <w:r w:rsidR="00636F63">
        <w:rPr>
          <w:rStyle w:val="FootnoteReference"/>
        </w:rPr>
        <w:footnoteReference w:id="6"/>
      </w:r>
      <w:r>
        <w:t xml:space="preserve"> et révisée à la 86</w:t>
      </w:r>
      <w:r>
        <w:rPr>
          <w:vertAlign w:val="superscript"/>
        </w:rPr>
        <w:t>e</w:t>
      </w:r>
      <w:r>
        <w:t> réunion</w:t>
      </w:r>
      <w:r w:rsidR="00636F63">
        <w:rPr>
          <w:rStyle w:val="FootnoteReference"/>
        </w:rPr>
        <w:footnoteReference w:id="7"/>
      </w:r>
      <w:r>
        <w:t xml:space="preserve"> pour atteindre la réduction de 37,5 tonnes PAO d’HCFC utilisés dans le secteur de l’entretien de la réfrigération et de la climat</w:t>
      </w:r>
      <w:r w:rsidR="00246045">
        <w:t>isation résidentielles pour atteindre la réduction de 7 </w:t>
      </w:r>
      <w:r>
        <w:t>pour cent par rapport à la valeur de référence, pour un montant total de 4 203 826 $ US, plus les coûts d’appui d’agences. La phase</w:t>
      </w:r>
      <w:r w:rsidR="005561CC">
        <w:t> </w:t>
      </w:r>
      <w:r>
        <w:t xml:space="preserve">II du PGEH sera achevée le 31 décembre 2025, comme le stipule l'accord entre le gouvernement du Liban et le Comité exécutif. La dernière </w:t>
      </w:r>
      <w:r w:rsidR="005561CC">
        <w:t>tranche a été approuvée à la 92</w:t>
      </w:r>
      <w:r>
        <w:rPr>
          <w:vertAlign w:val="superscript"/>
        </w:rPr>
        <w:t>e</w:t>
      </w:r>
      <w:r>
        <w:t> réunion.</w:t>
      </w:r>
    </w:p>
    <w:p w14:paraId="5E9D2A4F" w14:textId="77777777" w:rsidR="00E00513" w:rsidRDefault="0001218E" w:rsidP="00E00513">
      <w:pPr>
        <w:keepNext/>
        <w:keepLines/>
        <w:spacing w:after="240"/>
        <w:rPr>
          <w:highlight w:val="magenta"/>
        </w:rPr>
      </w:pPr>
      <w:r>
        <w:rPr>
          <w:u w:val="single"/>
        </w:rPr>
        <w:t xml:space="preserve">Rapport sur la consommation de HCFC </w:t>
      </w:r>
      <w:bookmarkStart w:id="0" w:name="_Hlk141281293"/>
    </w:p>
    <w:p w14:paraId="28E6FFB3" w14:textId="0F75439E" w:rsidR="0001218E" w:rsidRPr="00996241" w:rsidRDefault="0001218E" w:rsidP="007755FF">
      <w:pPr>
        <w:pStyle w:val="Heading1"/>
      </w:pPr>
      <w:r>
        <w:t>Le gouvernement du Liban a fait état d’une consommation de 25,63 tonnes PAO de HCFC en 2022, ce qui est 65 pour cent inférieur à la valeur de référence de HCFC requise pour garantir une conformité. La consommation de HCFC pour la période 2</w:t>
      </w:r>
      <w:r w:rsidR="003A636F">
        <w:t>018-2022 est présentée dans le t</w:t>
      </w:r>
      <w:r>
        <w:t xml:space="preserve">ableau 1. </w:t>
      </w:r>
    </w:p>
    <w:bookmarkEnd w:id="0"/>
    <w:p w14:paraId="6C2AAA53" w14:textId="77777777" w:rsidR="003149DA" w:rsidRDefault="003149DA" w:rsidP="003149DA">
      <w:pPr>
        <w:rPr>
          <w:b/>
        </w:rPr>
      </w:pPr>
      <w:r>
        <w:rPr>
          <w:b/>
        </w:rPr>
        <w:t>Tableau 1. Consommation de HCFC au Liban (2018-2022, données de l’Article 7)</w:t>
      </w:r>
    </w:p>
    <w:tbl>
      <w:tblPr>
        <w:tblW w:w="4998" w:type="pct"/>
        <w:tblLook w:val="04A0" w:firstRow="1" w:lastRow="0" w:firstColumn="1" w:lastColumn="0" w:noHBand="0" w:noVBand="1"/>
      </w:tblPr>
      <w:tblGrid>
        <w:gridCol w:w="2137"/>
        <w:gridCol w:w="943"/>
        <w:gridCol w:w="943"/>
        <w:gridCol w:w="1049"/>
        <w:gridCol w:w="1304"/>
        <w:gridCol w:w="1227"/>
        <w:gridCol w:w="1904"/>
      </w:tblGrid>
      <w:tr w:rsidR="003149DA" w:rsidRPr="004114DD" w14:paraId="4A30FD11" w14:textId="77777777" w:rsidTr="00777A7A">
        <w:trPr>
          <w:tblHeader/>
        </w:trPr>
        <w:tc>
          <w:tcPr>
            <w:tcW w:w="11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BD52924" w14:textId="77777777" w:rsidR="003149DA" w:rsidRPr="004114DD" w:rsidRDefault="003149DA" w:rsidP="005561CC">
            <w:pPr>
              <w:widowControl w:val="0"/>
              <w:jc w:val="left"/>
              <w:rPr>
                <w:b/>
                <w:sz w:val="20"/>
              </w:rPr>
            </w:pPr>
            <w:r>
              <w:rPr>
                <w:b/>
                <w:sz w:val="20"/>
              </w:rPr>
              <w:t>HCFC</w:t>
            </w:r>
          </w:p>
        </w:tc>
        <w:tc>
          <w:tcPr>
            <w:tcW w:w="568" w:type="pct"/>
            <w:tcBorders>
              <w:top w:val="single" w:sz="4" w:space="0" w:color="auto"/>
              <w:left w:val="single" w:sz="4" w:space="0" w:color="auto"/>
              <w:bottom w:val="single" w:sz="4" w:space="0" w:color="auto"/>
              <w:right w:val="single" w:sz="4" w:space="0" w:color="auto"/>
            </w:tcBorders>
          </w:tcPr>
          <w:p w14:paraId="7B980EA2" w14:textId="77777777" w:rsidR="003149DA" w:rsidRPr="004114DD" w:rsidRDefault="003149DA" w:rsidP="005561CC">
            <w:pPr>
              <w:widowControl w:val="0"/>
              <w:jc w:val="center"/>
              <w:rPr>
                <w:b/>
                <w:sz w:val="20"/>
              </w:rPr>
            </w:pPr>
            <w:r>
              <w:rPr>
                <w:b/>
                <w:sz w:val="20"/>
              </w:rPr>
              <w:t>2018</w:t>
            </w:r>
          </w:p>
        </w:tc>
        <w:tc>
          <w:tcPr>
            <w:tcW w:w="568" w:type="pct"/>
            <w:tcBorders>
              <w:top w:val="single" w:sz="4" w:space="0" w:color="auto"/>
              <w:left w:val="nil"/>
              <w:bottom w:val="single" w:sz="4" w:space="0" w:color="auto"/>
              <w:right w:val="single" w:sz="4" w:space="0" w:color="auto"/>
            </w:tcBorders>
          </w:tcPr>
          <w:p w14:paraId="137664C6" w14:textId="77777777" w:rsidR="003149DA" w:rsidRPr="004114DD" w:rsidRDefault="003149DA" w:rsidP="005561CC">
            <w:pPr>
              <w:widowControl w:val="0"/>
              <w:jc w:val="center"/>
              <w:rPr>
                <w:b/>
                <w:sz w:val="20"/>
              </w:rPr>
            </w:pPr>
            <w:r>
              <w:rPr>
                <w:b/>
                <w:sz w:val="20"/>
              </w:rPr>
              <w:t>2019</w:t>
            </w:r>
          </w:p>
        </w:tc>
        <w:tc>
          <w:tcPr>
            <w:tcW w:w="624" w:type="pct"/>
            <w:tcBorders>
              <w:top w:val="single" w:sz="4" w:space="0" w:color="auto"/>
              <w:left w:val="nil"/>
              <w:bottom w:val="single" w:sz="4" w:space="0" w:color="auto"/>
              <w:right w:val="single" w:sz="4" w:space="0" w:color="auto"/>
            </w:tcBorders>
          </w:tcPr>
          <w:p w14:paraId="4004C696" w14:textId="77777777" w:rsidR="003149DA" w:rsidRPr="004114DD" w:rsidRDefault="003149DA" w:rsidP="005561CC">
            <w:pPr>
              <w:widowControl w:val="0"/>
              <w:jc w:val="center"/>
              <w:rPr>
                <w:b/>
                <w:sz w:val="20"/>
              </w:rPr>
            </w:pPr>
            <w:r>
              <w:rPr>
                <w:b/>
                <w:sz w:val="20"/>
              </w:rPr>
              <w:t>2020</w:t>
            </w:r>
          </w:p>
        </w:tc>
        <w:tc>
          <w:tcPr>
            <w:tcW w:w="758" w:type="pct"/>
            <w:tcBorders>
              <w:top w:val="single" w:sz="4" w:space="0" w:color="auto"/>
              <w:left w:val="single" w:sz="4" w:space="0" w:color="auto"/>
              <w:bottom w:val="single" w:sz="4" w:space="0" w:color="auto"/>
              <w:right w:val="single" w:sz="4" w:space="0" w:color="auto"/>
            </w:tcBorders>
          </w:tcPr>
          <w:p w14:paraId="12434D59" w14:textId="77777777" w:rsidR="003149DA" w:rsidRPr="004114DD" w:rsidRDefault="003149DA" w:rsidP="005561CC">
            <w:pPr>
              <w:widowControl w:val="0"/>
              <w:jc w:val="center"/>
              <w:rPr>
                <w:b/>
                <w:sz w:val="20"/>
              </w:rPr>
            </w:pPr>
            <w:r>
              <w:rPr>
                <w:b/>
                <w:sz w:val="20"/>
              </w:rPr>
              <w:t>2021</w:t>
            </w:r>
          </w:p>
        </w:tc>
        <w:tc>
          <w:tcPr>
            <w:tcW w:w="717" w:type="pct"/>
            <w:tcBorders>
              <w:top w:val="single" w:sz="4" w:space="0" w:color="auto"/>
              <w:left w:val="single" w:sz="4" w:space="0" w:color="auto"/>
              <w:bottom w:val="single" w:sz="4" w:space="0" w:color="auto"/>
              <w:right w:val="single" w:sz="4" w:space="0" w:color="auto"/>
            </w:tcBorders>
          </w:tcPr>
          <w:p w14:paraId="3AFB158A" w14:textId="2C23DED0" w:rsidR="003149DA" w:rsidRPr="004114DD" w:rsidRDefault="003149DA" w:rsidP="005561CC">
            <w:pPr>
              <w:widowControl w:val="0"/>
              <w:jc w:val="center"/>
              <w:rPr>
                <w:b/>
                <w:sz w:val="20"/>
              </w:rPr>
            </w:pPr>
            <w:r>
              <w:rPr>
                <w:b/>
                <w:sz w:val="20"/>
              </w:rPr>
              <w:t>2022</w:t>
            </w:r>
          </w:p>
        </w:tc>
        <w:tc>
          <w:tcPr>
            <w:tcW w:w="56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76308A" w14:textId="77777777" w:rsidR="003149DA" w:rsidRPr="004114DD" w:rsidRDefault="003149DA" w:rsidP="005561CC">
            <w:pPr>
              <w:widowControl w:val="0"/>
              <w:jc w:val="center"/>
              <w:rPr>
                <w:b/>
                <w:sz w:val="20"/>
              </w:rPr>
            </w:pPr>
            <w:r>
              <w:rPr>
                <w:b/>
                <w:sz w:val="20"/>
              </w:rPr>
              <w:t>Valeur de référence</w:t>
            </w:r>
          </w:p>
        </w:tc>
      </w:tr>
      <w:tr w:rsidR="003149DA" w:rsidRPr="004114DD" w14:paraId="2EE1AB5F" w14:textId="77777777" w:rsidTr="00777A7A">
        <w:tc>
          <w:tcPr>
            <w:tcW w:w="119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4695455" w14:textId="77777777" w:rsidR="003149DA" w:rsidRPr="004114DD" w:rsidRDefault="003149DA" w:rsidP="005561CC">
            <w:pPr>
              <w:widowControl w:val="0"/>
              <w:jc w:val="left"/>
              <w:rPr>
                <w:b/>
                <w:sz w:val="20"/>
              </w:rPr>
            </w:pPr>
            <w:r>
              <w:rPr>
                <w:b/>
                <w:sz w:val="20"/>
              </w:rPr>
              <w:t>Tonnes métriques</w:t>
            </w:r>
          </w:p>
        </w:tc>
        <w:tc>
          <w:tcPr>
            <w:tcW w:w="568" w:type="pct"/>
            <w:tcBorders>
              <w:top w:val="single" w:sz="4" w:space="0" w:color="auto"/>
              <w:left w:val="single" w:sz="4" w:space="0" w:color="auto"/>
              <w:bottom w:val="single" w:sz="4" w:space="0" w:color="auto"/>
              <w:right w:val="single" w:sz="4" w:space="0" w:color="auto"/>
            </w:tcBorders>
          </w:tcPr>
          <w:p w14:paraId="67D534F1" w14:textId="77777777" w:rsidR="003149DA" w:rsidRPr="004114DD" w:rsidRDefault="003149DA" w:rsidP="005561CC">
            <w:pPr>
              <w:jc w:val="right"/>
              <w:rPr>
                <w:sz w:val="20"/>
              </w:rPr>
            </w:pPr>
          </w:p>
        </w:tc>
        <w:tc>
          <w:tcPr>
            <w:tcW w:w="568" w:type="pct"/>
            <w:tcBorders>
              <w:top w:val="single" w:sz="4" w:space="0" w:color="auto"/>
              <w:left w:val="nil"/>
              <w:bottom w:val="single" w:sz="4" w:space="0" w:color="auto"/>
              <w:right w:val="single" w:sz="4" w:space="0" w:color="auto"/>
            </w:tcBorders>
          </w:tcPr>
          <w:p w14:paraId="795CE940" w14:textId="77777777" w:rsidR="003149DA" w:rsidRPr="004114DD" w:rsidRDefault="003149DA" w:rsidP="005561CC">
            <w:pPr>
              <w:jc w:val="right"/>
              <w:rPr>
                <w:sz w:val="20"/>
              </w:rPr>
            </w:pPr>
          </w:p>
        </w:tc>
        <w:tc>
          <w:tcPr>
            <w:tcW w:w="624" w:type="pct"/>
            <w:tcBorders>
              <w:top w:val="single" w:sz="4" w:space="0" w:color="auto"/>
              <w:left w:val="nil"/>
              <w:bottom w:val="single" w:sz="4" w:space="0" w:color="auto"/>
              <w:right w:val="single" w:sz="4" w:space="0" w:color="auto"/>
            </w:tcBorders>
          </w:tcPr>
          <w:p w14:paraId="7C6D2512" w14:textId="77777777" w:rsidR="003149DA" w:rsidRPr="004114DD" w:rsidRDefault="003149DA" w:rsidP="005561CC">
            <w:pPr>
              <w:jc w:val="right"/>
              <w:rPr>
                <w:sz w:val="20"/>
              </w:rPr>
            </w:pPr>
          </w:p>
        </w:tc>
        <w:tc>
          <w:tcPr>
            <w:tcW w:w="758" w:type="pct"/>
            <w:tcBorders>
              <w:top w:val="nil"/>
              <w:left w:val="single" w:sz="4" w:space="0" w:color="auto"/>
              <w:bottom w:val="single" w:sz="4" w:space="0" w:color="auto"/>
              <w:right w:val="single" w:sz="4" w:space="0" w:color="auto"/>
            </w:tcBorders>
          </w:tcPr>
          <w:p w14:paraId="0234283E" w14:textId="77777777" w:rsidR="003149DA" w:rsidRPr="004114DD" w:rsidRDefault="003149DA" w:rsidP="005561CC">
            <w:pPr>
              <w:widowControl w:val="0"/>
              <w:jc w:val="right"/>
              <w:rPr>
                <w:b/>
                <w:sz w:val="20"/>
              </w:rPr>
            </w:pPr>
          </w:p>
        </w:tc>
        <w:tc>
          <w:tcPr>
            <w:tcW w:w="717" w:type="pct"/>
            <w:tcBorders>
              <w:top w:val="nil"/>
              <w:left w:val="single" w:sz="4" w:space="0" w:color="auto"/>
              <w:bottom w:val="single" w:sz="4" w:space="0" w:color="auto"/>
              <w:right w:val="single" w:sz="4" w:space="0" w:color="auto"/>
            </w:tcBorders>
          </w:tcPr>
          <w:p w14:paraId="25F87A03" w14:textId="77777777" w:rsidR="003149DA" w:rsidRPr="004114DD" w:rsidRDefault="003149DA" w:rsidP="005561CC">
            <w:pPr>
              <w:widowControl w:val="0"/>
              <w:jc w:val="right"/>
              <w:rPr>
                <w:b/>
                <w:sz w:val="20"/>
              </w:rPr>
            </w:pPr>
          </w:p>
        </w:tc>
        <w:tc>
          <w:tcPr>
            <w:tcW w:w="569" w:type="pct"/>
            <w:tcBorders>
              <w:top w:val="nil"/>
              <w:left w:val="single" w:sz="4" w:space="0" w:color="auto"/>
              <w:bottom w:val="single" w:sz="4" w:space="0" w:color="auto"/>
              <w:right w:val="single" w:sz="4" w:space="0" w:color="auto"/>
            </w:tcBorders>
            <w:shd w:val="clear" w:color="auto" w:fill="auto"/>
            <w:noWrap/>
            <w:hideMark/>
          </w:tcPr>
          <w:p w14:paraId="486D945E" w14:textId="77777777" w:rsidR="003149DA" w:rsidRPr="004114DD" w:rsidRDefault="003149DA" w:rsidP="005561CC">
            <w:pPr>
              <w:widowControl w:val="0"/>
              <w:jc w:val="right"/>
              <w:rPr>
                <w:b/>
                <w:sz w:val="20"/>
              </w:rPr>
            </w:pPr>
          </w:p>
        </w:tc>
      </w:tr>
      <w:tr w:rsidR="003149DA" w:rsidRPr="004114DD" w14:paraId="24B50B29" w14:textId="77777777" w:rsidTr="00777A7A">
        <w:tc>
          <w:tcPr>
            <w:tcW w:w="119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2783175" w14:textId="28741EBD" w:rsidR="003149DA" w:rsidRPr="004114DD" w:rsidRDefault="003149DA" w:rsidP="00BB62C6">
            <w:pPr>
              <w:widowControl w:val="0"/>
              <w:jc w:val="left"/>
              <w:rPr>
                <w:sz w:val="20"/>
              </w:rPr>
            </w:pPr>
            <w:r>
              <w:rPr>
                <w:sz w:val="20"/>
              </w:rPr>
              <w:t>HCFC</w:t>
            </w:r>
            <w:r w:rsidR="00BB62C6">
              <w:rPr>
                <w:sz w:val="20"/>
              </w:rPr>
              <w:t>-</w:t>
            </w:r>
            <w:r>
              <w:rPr>
                <w:sz w:val="20"/>
              </w:rPr>
              <w:t>22</w:t>
            </w:r>
          </w:p>
        </w:tc>
        <w:tc>
          <w:tcPr>
            <w:tcW w:w="568" w:type="pct"/>
            <w:tcBorders>
              <w:top w:val="single" w:sz="4" w:space="0" w:color="auto"/>
              <w:left w:val="single" w:sz="4" w:space="0" w:color="auto"/>
              <w:bottom w:val="single" w:sz="4" w:space="0" w:color="auto"/>
              <w:right w:val="single" w:sz="4" w:space="0" w:color="auto"/>
            </w:tcBorders>
          </w:tcPr>
          <w:p w14:paraId="780E1617" w14:textId="77777777" w:rsidR="003149DA" w:rsidRPr="004114DD" w:rsidRDefault="003149DA" w:rsidP="005561CC">
            <w:pPr>
              <w:jc w:val="right"/>
              <w:rPr>
                <w:sz w:val="20"/>
              </w:rPr>
            </w:pPr>
            <w:r>
              <w:rPr>
                <w:sz w:val="20"/>
              </w:rPr>
              <w:t>562,5</w:t>
            </w:r>
          </w:p>
        </w:tc>
        <w:tc>
          <w:tcPr>
            <w:tcW w:w="568" w:type="pct"/>
            <w:tcBorders>
              <w:top w:val="single" w:sz="4" w:space="0" w:color="auto"/>
              <w:left w:val="nil"/>
              <w:bottom w:val="single" w:sz="4" w:space="0" w:color="auto"/>
              <w:right w:val="single" w:sz="4" w:space="0" w:color="auto"/>
            </w:tcBorders>
          </w:tcPr>
          <w:p w14:paraId="4F726039" w14:textId="77777777" w:rsidR="003149DA" w:rsidRPr="004114DD" w:rsidRDefault="003149DA" w:rsidP="005561CC">
            <w:pPr>
              <w:jc w:val="right"/>
              <w:rPr>
                <w:sz w:val="20"/>
              </w:rPr>
            </w:pPr>
            <w:r>
              <w:rPr>
                <w:sz w:val="20"/>
                <w:szCs w:val="20"/>
              </w:rPr>
              <w:t>517,01</w:t>
            </w:r>
          </w:p>
        </w:tc>
        <w:tc>
          <w:tcPr>
            <w:tcW w:w="624" w:type="pct"/>
            <w:tcBorders>
              <w:top w:val="single" w:sz="4" w:space="0" w:color="auto"/>
              <w:left w:val="nil"/>
              <w:bottom w:val="single" w:sz="4" w:space="0" w:color="auto"/>
              <w:right w:val="single" w:sz="4" w:space="0" w:color="auto"/>
            </w:tcBorders>
            <w:tcMar>
              <w:left w:w="115" w:type="dxa"/>
              <w:right w:w="173" w:type="dxa"/>
            </w:tcMar>
          </w:tcPr>
          <w:p w14:paraId="71E24BE3" w14:textId="77777777" w:rsidR="003149DA" w:rsidRPr="004114DD" w:rsidRDefault="003149DA" w:rsidP="005561CC">
            <w:pPr>
              <w:jc w:val="right"/>
              <w:rPr>
                <w:sz w:val="20"/>
              </w:rPr>
            </w:pPr>
            <w:r>
              <w:rPr>
                <w:sz w:val="20"/>
              </w:rPr>
              <w:t>526,18</w:t>
            </w:r>
          </w:p>
        </w:tc>
        <w:tc>
          <w:tcPr>
            <w:tcW w:w="758" w:type="pct"/>
            <w:tcBorders>
              <w:top w:val="nil"/>
              <w:left w:val="single" w:sz="4" w:space="0" w:color="auto"/>
              <w:bottom w:val="single" w:sz="4" w:space="0" w:color="auto"/>
              <w:right w:val="single" w:sz="4" w:space="0" w:color="auto"/>
            </w:tcBorders>
            <w:tcMar>
              <w:left w:w="115" w:type="dxa"/>
              <w:right w:w="173" w:type="dxa"/>
            </w:tcMar>
          </w:tcPr>
          <w:p w14:paraId="118633DC" w14:textId="77777777" w:rsidR="003149DA" w:rsidRPr="004114DD" w:rsidRDefault="003149DA" w:rsidP="005561CC">
            <w:pPr>
              <w:jc w:val="right"/>
              <w:rPr>
                <w:sz w:val="20"/>
              </w:rPr>
            </w:pPr>
            <w:r>
              <w:rPr>
                <w:sz w:val="20"/>
              </w:rPr>
              <w:t>474,28</w:t>
            </w:r>
          </w:p>
        </w:tc>
        <w:tc>
          <w:tcPr>
            <w:tcW w:w="717" w:type="pct"/>
            <w:tcBorders>
              <w:top w:val="nil"/>
              <w:left w:val="single" w:sz="4" w:space="0" w:color="auto"/>
              <w:bottom w:val="single" w:sz="4" w:space="0" w:color="auto"/>
              <w:right w:val="single" w:sz="4" w:space="0" w:color="auto"/>
            </w:tcBorders>
          </w:tcPr>
          <w:p w14:paraId="64804414" w14:textId="6495E4C3" w:rsidR="003149DA" w:rsidRPr="004114DD" w:rsidRDefault="002E4E69" w:rsidP="005561CC">
            <w:pPr>
              <w:jc w:val="right"/>
              <w:rPr>
                <w:sz w:val="20"/>
              </w:rPr>
            </w:pPr>
            <w:r>
              <w:rPr>
                <w:sz w:val="20"/>
              </w:rPr>
              <w:t>465,99</w:t>
            </w:r>
          </w:p>
        </w:tc>
        <w:tc>
          <w:tcPr>
            <w:tcW w:w="569"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27C0A635" w14:textId="77777777" w:rsidR="003149DA" w:rsidRPr="004114DD" w:rsidRDefault="003149DA" w:rsidP="005561CC">
            <w:pPr>
              <w:jc w:val="right"/>
              <w:rPr>
                <w:sz w:val="20"/>
              </w:rPr>
            </w:pPr>
            <w:r>
              <w:rPr>
                <w:sz w:val="20"/>
              </w:rPr>
              <w:t>653,55</w:t>
            </w:r>
          </w:p>
        </w:tc>
      </w:tr>
      <w:tr w:rsidR="003149DA" w:rsidRPr="004114DD" w14:paraId="4F82D523" w14:textId="77777777" w:rsidTr="00777A7A">
        <w:tc>
          <w:tcPr>
            <w:tcW w:w="119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079D772" w14:textId="748FAE70" w:rsidR="003149DA" w:rsidRPr="004114DD" w:rsidRDefault="003149DA" w:rsidP="00BB62C6">
            <w:pPr>
              <w:widowControl w:val="0"/>
              <w:jc w:val="left"/>
              <w:rPr>
                <w:sz w:val="20"/>
              </w:rPr>
            </w:pPr>
            <w:r>
              <w:rPr>
                <w:sz w:val="20"/>
              </w:rPr>
              <w:t>HCFC</w:t>
            </w:r>
            <w:r w:rsidR="00BB62C6">
              <w:rPr>
                <w:sz w:val="20"/>
              </w:rPr>
              <w:t>-</w:t>
            </w:r>
            <w:r>
              <w:rPr>
                <w:sz w:val="20"/>
              </w:rPr>
              <w:t>123</w:t>
            </w:r>
          </w:p>
        </w:tc>
        <w:tc>
          <w:tcPr>
            <w:tcW w:w="568" w:type="pct"/>
            <w:tcBorders>
              <w:top w:val="single" w:sz="4" w:space="0" w:color="auto"/>
              <w:left w:val="single" w:sz="4" w:space="0" w:color="auto"/>
              <w:bottom w:val="single" w:sz="4" w:space="0" w:color="auto"/>
              <w:right w:val="single" w:sz="4" w:space="0" w:color="auto"/>
            </w:tcBorders>
          </w:tcPr>
          <w:p w14:paraId="6D4B090D" w14:textId="77777777" w:rsidR="003149DA" w:rsidRPr="004114DD" w:rsidRDefault="003149DA" w:rsidP="005561CC">
            <w:pPr>
              <w:jc w:val="right"/>
              <w:rPr>
                <w:sz w:val="20"/>
              </w:rPr>
            </w:pPr>
            <w:r>
              <w:rPr>
                <w:sz w:val="20"/>
              </w:rPr>
              <w:t>0,00</w:t>
            </w:r>
          </w:p>
        </w:tc>
        <w:tc>
          <w:tcPr>
            <w:tcW w:w="568" w:type="pct"/>
            <w:tcBorders>
              <w:top w:val="single" w:sz="4" w:space="0" w:color="auto"/>
              <w:left w:val="nil"/>
              <w:bottom w:val="single" w:sz="4" w:space="0" w:color="auto"/>
              <w:right w:val="single" w:sz="4" w:space="0" w:color="auto"/>
            </w:tcBorders>
          </w:tcPr>
          <w:p w14:paraId="72A7335A" w14:textId="77777777" w:rsidR="003149DA" w:rsidRPr="004114DD" w:rsidRDefault="003149DA" w:rsidP="005561CC">
            <w:pPr>
              <w:jc w:val="right"/>
              <w:rPr>
                <w:sz w:val="20"/>
              </w:rPr>
            </w:pPr>
            <w:r>
              <w:rPr>
                <w:sz w:val="20"/>
              </w:rPr>
              <w:t>0,00</w:t>
            </w:r>
          </w:p>
        </w:tc>
        <w:tc>
          <w:tcPr>
            <w:tcW w:w="624" w:type="pct"/>
            <w:tcBorders>
              <w:top w:val="single" w:sz="4" w:space="0" w:color="auto"/>
              <w:left w:val="nil"/>
              <w:bottom w:val="single" w:sz="4" w:space="0" w:color="auto"/>
              <w:right w:val="single" w:sz="4" w:space="0" w:color="auto"/>
            </w:tcBorders>
            <w:tcMar>
              <w:left w:w="115" w:type="dxa"/>
              <w:right w:w="173" w:type="dxa"/>
            </w:tcMar>
          </w:tcPr>
          <w:p w14:paraId="1369F8D0" w14:textId="77777777" w:rsidR="003149DA" w:rsidRPr="004114DD" w:rsidRDefault="003149DA" w:rsidP="005561CC">
            <w:pPr>
              <w:jc w:val="right"/>
              <w:rPr>
                <w:sz w:val="20"/>
              </w:rPr>
            </w:pPr>
            <w:r>
              <w:rPr>
                <w:sz w:val="20"/>
              </w:rPr>
              <w:t>0,00</w:t>
            </w:r>
          </w:p>
        </w:tc>
        <w:tc>
          <w:tcPr>
            <w:tcW w:w="758" w:type="pct"/>
            <w:tcBorders>
              <w:top w:val="nil"/>
              <w:left w:val="single" w:sz="4" w:space="0" w:color="auto"/>
              <w:bottom w:val="single" w:sz="4" w:space="0" w:color="auto"/>
              <w:right w:val="single" w:sz="4" w:space="0" w:color="auto"/>
            </w:tcBorders>
            <w:tcMar>
              <w:left w:w="115" w:type="dxa"/>
              <w:right w:w="173" w:type="dxa"/>
            </w:tcMar>
          </w:tcPr>
          <w:p w14:paraId="637AF371" w14:textId="77777777" w:rsidR="003149DA" w:rsidRPr="004114DD" w:rsidRDefault="003149DA" w:rsidP="005561CC">
            <w:pPr>
              <w:jc w:val="right"/>
              <w:rPr>
                <w:sz w:val="20"/>
              </w:rPr>
            </w:pPr>
            <w:r>
              <w:rPr>
                <w:sz w:val="20"/>
              </w:rPr>
              <w:t>0,00</w:t>
            </w:r>
          </w:p>
        </w:tc>
        <w:tc>
          <w:tcPr>
            <w:tcW w:w="717" w:type="pct"/>
            <w:tcBorders>
              <w:top w:val="nil"/>
              <w:left w:val="single" w:sz="4" w:space="0" w:color="auto"/>
              <w:bottom w:val="single" w:sz="4" w:space="0" w:color="auto"/>
              <w:right w:val="single" w:sz="4" w:space="0" w:color="auto"/>
            </w:tcBorders>
          </w:tcPr>
          <w:p w14:paraId="7EDA1282" w14:textId="77777777" w:rsidR="003149DA" w:rsidRPr="004114DD" w:rsidRDefault="003149DA" w:rsidP="005561CC">
            <w:pPr>
              <w:jc w:val="right"/>
              <w:rPr>
                <w:sz w:val="20"/>
              </w:rPr>
            </w:pPr>
            <w:r>
              <w:rPr>
                <w:sz w:val="20"/>
              </w:rPr>
              <w:t>0,00</w:t>
            </w:r>
          </w:p>
        </w:tc>
        <w:tc>
          <w:tcPr>
            <w:tcW w:w="569"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0F050AFA" w14:textId="77777777" w:rsidR="003149DA" w:rsidRPr="004114DD" w:rsidRDefault="003149DA" w:rsidP="005561CC">
            <w:pPr>
              <w:jc w:val="right"/>
              <w:rPr>
                <w:sz w:val="20"/>
              </w:rPr>
            </w:pPr>
            <w:r>
              <w:rPr>
                <w:sz w:val="20"/>
              </w:rPr>
              <w:t>2,50</w:t>
            </w:r>
          </w:p>
        </w:tc>
      </w:tr>
      <w:tr w:rsidR="003149DA" w:rsidRPr="004114DD" w14:paraId="40EB4C5D" w14:textId="77777777" w:rsidTr="00777A7A">
        <w:tc>
          <w:tcPr>
            <w:tcW w:w="119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9378205" w14:textId="48474169" w:rsidR="003149DA" w:rsidRPr="004114DD" w:rsidRDefault="003149DA" w:rsidP="00BB62C6">
            <w:pPr>
              <w:widowControl w:val="0"/>
              <w:jc w:val="left"/>
              <w:rPr>
                <w:sz w:val="20"/>
              </w:rPr>
            </w:pPr>
            <w:r>
              <w:rPr>
                <w:sz w:val="20"/>
              </w:rPr>
              <w:t>HCFC</w:t>
            </w:r>
            <w:r w:rsidR="00BB62C6">
              <w:rPr>
                <w:sz w:val="20"/>
              </w:rPr>
              <w:t>-</w:t>
            </w:r>
            <w:r>
              <w:rPr>
                <w:sz w:val="20"/>
              </w:rPr>
              <w:t>141b</w:t>
            </w:r>
          </w:p>
        </w:tc>
        <w:tc>
          <w:tcPr>
            <w:tcW w:w="568" w:type="pct"/>
            <w:tcBorders>
              <w:top w:val="single" w:sz="4" w:space="0" w:color="auto"/>
              <w:left w:val="single" w:sz="4" w:space="0" w:color="auto"/>
              <w:bottom w:val="single" w:sz="4" w:space="0" w:color="auto"/>
              <w:right w:val="single" w:sz="4" w:space="0" w:color="auto"/>
            </w:tcBorders>
          </w:tcPr>
          <w:p w14:paraId="1183DFA6" w14:textId="77777777" w:rsidR="003149DA" w:rsidRPr="004114DD" w:rsidRDefault="003149DA" w:rsidP="005561CC">
            <w:pPr>
              <w:jc w:val="right"/>
              <w:rPr>
                <w:sz w:val="20"/>
              </w:rPr>
            </w:pPr>
            <w:r>
              <w:rPr>
                <w:sz w:val="20"/>
              </w:rPr>
              <w:t>188,0</w:t>
            </w:r>
          </w:p>
        </w:tc>
        <w:tc>
          <w:tcPr>
            <w:tcW w:w="568" w:type="pct"/>
            <w:tcBorders>
              <w:top w:val="single" w:sz="4" w:space="0" w:color="auto"/>
              <w:left w:val="nil"/>
              <w:bottom w:val="single" w:sz="4" w:space="0" w:color="auto"/>
              <w:right w:val="single" w:sz="4" w:space="0" w:color="auto"/>
            </w:tcBorders>
          </w:tcPr>
          <w:p w14:paraId="0B279104" w14:textId="77777777" w:rsidR="003149DA" w:rsidRPr="004114DD" w:rsidRDefault="003149DA" w:rsidP="005561CC">
            <w:pPr>
              <w:jc w:val="right"/>
              <w:rPr>
                <w:sz w:val="20"/>
              </w:rPr>
            </w:pPr>
            <w:r>
              <w:rPr>
                <w:sz w:val="20"/>
              </w:rPr>
              <w:t>139.</w:t>
            </w:r>
            <w:r>
              <w:rPr>
                <w:sz w:val="20"/>
                <w:szCs w:val="20"/>
              </w:rPr>
              <w:t>85</w:t>
            </w:r>
          </w:p>
        </w:tc>
        <w:tc>
          <w:tcPr>
            <w:tcW w:w="624" w:type="pct"/>
            <w:tcBorders>
              <w:top w:val="single" w:sz="4" w:space="0" w:color="auto"/>
              <w:left w:val="nil"/>
              <w:bottom w:val="single" w:sz="4" w:space="0" w:color="auto"/>
              <w:right w:val="single" w:sz="4" w:space="0" w:color="auto"/>
            </w:tcBorders>
            <w:tcMar>
              <w:left w:w="115" w:type="dxa"/>
              <w:right w:w="173" w:type="dxa"/>
            </w:tcMar>
          </w:tcPr>
          <w:p w14:paraId="07F2F24A" w14:textId="77777777" w:rsidR="003149DA" w:rsidRPr="004114DD" w:rsidRDefault="003149DA" w:rsidP="005561CC">
            <w:pPr>
              <w:jc w:val="right"/>
              <w:rPr>
                <w:sz w:val="20"/>
              </w:rPr>
            </w:pPr>
            <w:r>
              <w:rPr>
                <w:sz w:val="20"/>
              </w:rPr>
              <w:t>56,03</w:t>
            </w:r>
          </w:p>
        </w:tc>
        <w:tc>
          <w:tcPr>
            <w:tcW w:w="758" w:type="pct"/>
            <w:tcBorders>
              <w:top w:val="nil"/>
              <w:left w:val="single" w:sz="4" w:space="0" w:color="auto"/>
              <w:bottom w:val="single" w:sz="4" w:space="0" w:color="auto"/>
              <w:right w:val="single" w:sz="4" w:space="0" w:color="auto"/>
            </w:tcBorders>
            <w:tcMar>
              <w:left w:w="115" w:type="dxa"/>
              <w:right w:w="173" w:type="dxa"/>
            </w:tcMar>
          </w:tcPr>
          <w:p w14:paraId="0E45BE54" w14:textId="77777777" w:rsidR="003149DA" w:rsidRPr="004114DD" w:rsidRDefault="003149DA" w:rsidP="005561CC">
            <w:pPr>
              <w:jc w:val="right"/>
              <w:rPr>
                <w:sz w:val="20"/>
              </w:rPr>
            </w:pPr>
            <w:r>
              <w:rPr>
                <w:sz w:val="20"/>
              </w:rPr>
              <w:t>0,00</w:t>
            </w:r>
          </w:p>
        </w:tc>
        <w:tc>
          <w:tcPr>
            <w:tcW w:w="717" w:type="pct"/>
            <w:tcBorders>
              <w:top w:val="nil"/>
              <w:left w:val="single" w:sz="4" w:space="0" w:color="auto"/>
              <w:bottom w:val="single" w:sz="4" w:space="0" w:color="auto"/>
              <w:right w:val="single" w:sz="4" w:space="0" w:color="auto"/>
            </w:tcBorders>
          </w:tcPr>
          <w:p w14:paraId="24A34DE5" w14:textId="77777777" w:rsidR="003149DA" w:rsidRPr="004114DD" w:rsidRDefault="003149DA" w:rsidP="005561CC">
            <w:pPr>
              <w:jc w:val="right"/>
              <w:rPr>
                <w:sz w:val="20"/>
              </w:rPr>
            </w:pPr>
            <w:r>
              <w:rPr>
                <w:sz w:val="20"/>
              </w:rPr>
              <w:t>0,00</w:t>
            </w:r>
          </w:p>
        </w:tc>
        <w:tc>
          <w:tcPr>
            <w:tcW w:w="569"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27F01891" w14:textId="77777777" w:rsidR="003149DA" w:rsidRPr="004114DD" w:rsidRDefault="003149DA" w:rsidP="005561CC">
            <w:pPr>
              <w:jc w:val="right"/>
              <w:rPr>
                <w:sz w:val="20"/>
              </w:rPr>
            </w:pPr>
            <w:r>
              <w:rPr>
                <w:sz w:val="20"/>
              </w:rPr>
              <w:t>341,18</w:t>
            </w:r>
          </w:p>
        </w:tc>
      </w:tr>
      <w:tr w:rsidR="003149DA" w:rsidRPr="004114DD" w14:paraId="2FBF77D8" w14:textId="77777777" w:rsidTr="00777A7A">
        <w:tc>
          <w:tcPr>
            <w:tcW w:w="119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DDD75E3" w14:textId="77777777" w:rsidR="003149DA" w:rsidRPr="004114DD" w:rsidRDefault="003149DA" w:rsidP="005561CC">
            <w:pPr>
              <w:widowControl w:val="0"/>
              <w:jc w:val="left"/>
              <w:rPr>
                <w:sz w:val="20"/>
              </w:rPr>
            </w:pPr>
            <w:r>
              <w:rPr>
                <w:sz w:val="20"/>
              </w:rPr>
              <w:t>Total (tonnes métriques)</w:t>
            </w:r>
          </w:p>
        </w:tc>
        <w:tc>
          <w:tcPr>
            <w:tcW w:w="568" w:type="pct"/>
            <w:tcBorders>
              <w:top w:val="single" w:sz="4" w:space="0" w:color="auto"/>
              <w:left w:val="single" w:sz="4" w:space="0" w:color="auto"/>
              <w:bottom w:val="single" w:sz="4" w:space="0" w:color="auto"/>
              <w:right w:val="single" w:sz="4" w:space="0" w:color="auto"/>
            </w:tcBorders>
          </w:tcPr>
          <w:p w14:paraId="540040BB" w14:textId="77777777" w:rsidR="003149DA" w:rsidRPr="004114DD" w:rsidRDefault="003149DA" w:rsidP="005561CC">
            <w:pPr>
              <w:jc w:val="right"/>
              <w:rPr>
                <w:b/>
                <w:sz w:val="20"/>
              </w:rPr>
            </w:pPr>
            <w:r>
              <w:rPr>
                <w:b/>
                <w:sz w:val="20"/>
              </w:rPr>
              <w:t>750,5</w:t>
            </w:r>
          </w:p>
        </w:tc>
        <w:tc>
          <w:tcPr>
            <w:tcW w:w="568" w:type="pct"/>
            <w:tcBorders>
              <w:top w:val="single" w:sz="4" w:space="0" w:color="auto"/>
              <w:left w:val="nil"/>
              <w:bottom w:val="single" w:sz="4" w:space="0" w:color="auto"/>
              <w:right w:val="single" w:sz="4" w:space="0" w:color="auto"/>
            </w:tcBorders>
          </w:tcPr>
          <w:p w14:paraId="28C039C6" w14:textId="77777777" w:rsidR="003149DA" w:rsidRPr="004114DD" w:rsidRDefault="003149DA" w:rsidP="005561CC">
            <w:pPr>
              <w:jc w:val="right"/>
              <w:rPr>
                <w:b/>
                <w:sz w:val="20"/>
              </w:rPr>
            </w:pPr>
            <w:r>
              <w:rPr>
                <w:b/>
                <w:sz w:val="20"/>
                <w:szCs w:val="20"/>
              </w:rPr>
              <w:t>656,86</w:t>
            </w:r>
          </w:p>
        </w:tc>
        <w:tc>
          <w:tcPr>
            <w:tcW w:w="624" w:type="pct"/>
            <w:tcBorders>
              <w:top w:val="single" w:sz="4" w:space="0" w:color="auto"/>
              <w:left w:val="nil"/>
              <w:bottom w:val="single" w:sz="4" w:space="0" w:color="auto"/>
              <w:right w:val="single" w:sz="4" w:space="0" w:color="auto"/>
            </w:tcBorders>
            <w:tcMar>
              <w:left w:w="115" w:type="dxa"/>
              <w:right w:w="173" w:type="dxa"/>
            </w:tcMar>
          </w:tcPr>
          <w:p w14:paraId="717533B9" w14:textId="77777777" w:rsidR="003149DA" w:rsidRPr="004114DD" w:rsidRDefault="003149DA" w:rsidP="005561CC">
            <w:pPr>
              <w:jc w:val="right"/>
              <w:rPr>
                <w:b/>
                <w:sz w:val="20"/>
              </w:rPr>
            </w:pPr>
            <w:r>
              <w:rPr>
                <w:b/>
                <w:sz w:val="20"/>
              </w:rPr>
              <w:t>582,21</w:t>
            </w:r>
          </w:p>
        </w:tc>
        <w:tc>
          <w:tcPr>
            <w:tcW w:w="758" w:type="pct"/>
            <w:tcBorders>
              <w:top w:val="nil"/>
              <w:left w:val="single" w:sz="4" w:space="0" w:color="auto"/>
              <w:bottom w:val="single" w:sz="4" w:space="0" w:color="auto"/>
              <w:right w:val="single" w:sz="4" w:space="0" w:color="auto"/>
            </w:tcBorders>
            <w:tcMar>
              <w:left w:w="115" w:type="dxa"/>
              <w:right w:w="173" w:type="dxa"/>
            </w:tcMar>
          </w:tcPr>
          <w:p w14:paraId="384E3565" w14:textId="77777777" w:rsidR="003149DA" w:rsidRPr="006D4435" w:rsidRDefault="003149DA" w:rsidP="005561CC">
            <w:pPr>
              <w:jc w:val="right"/>
              <w:rPr>
                <w:b/>
                <w:bCs/>
                <w:sz w:val="20"/>
              </w:rPr>
            </w:pPr>
            <w:r>
              <w:rPr>
                <w:b/>
                <w:bCs/>
                <w:sz w:val="20"/>
              </w:rPr>
              <w:t>474,28</w:t>
            </w:r>
          </w:p>
        </w:tc>
        <w:tc>
          <w:tcPr>
            <w:tcW w:w="717" w:type="pct"/>
            <w:tcBorders>
              <w:top w:val="nil"/>
              <w:left w:val="single" w:sz="4" w:space="0" w:color="auto"/>
              <w:bottom w:val="single" w:sz="4" w:space="0" w:color="auto"/>
              <w:right w:val="single" w:sz="4" w:space="0" w:color="auto"/>
            </w:tcBorders>
          </w:tcPr>
          <w:p w14:paraId="2B6340D4" w14:textId="5CD0F18D" w:rsidR="003149DA" w:rsidRPr="00747B44" w:rsidRDefault="008709A6" w:rsidP="005561CC">
            <w:pPr>
              <w:jc w:val="right"/>
              <w:rPr>
                <w:b/>
                <w:sz w:val="20"/>
                <w:highlight w:val="yellow"/>
              </w:rPr>
            </w:pPr>
            <w:r>
              <w:rPr>
                <w:b/>
                <w:sz w:val="20"/>
              </w:rPr>
              <w:t>465,99</w:t>
            </w:r>
          </w:p>
        </w:tc>
        <w:tc>
          <w:tcPr>
            <w:tcW w:w="569"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19BAD664" w14:textId="77777777" w:rsidR="003149DA" w:rsidRPr="004114DD" w:rsidRDefault="003149DA" w:rsidP="005561CC">
            <w:pPr>
              <w:jc w:val="right"/>
              <w:rPr>
                <w:b/>
                <w:sz w:val="20"/>
              </w:rPr>
            </w:pPr>
            <w:r>
              <w:rPr>
                <w:b/>
                <w:sz w:val="20"/>
              </w:rPr>
              <w:t>997,23</w:t>
            </w:r>
          </w:p>
        </w:tc>
      </w:tr>
      <w:tr w:rsidR="003149DA" w:rsidRPr="004114DD" w14:paraId="5955CBD5" w14:textId="77777777" w:rsidTr="00777A7A">
        <w:tc>
          <w:tcPr>
            <w:tcW w:w="119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F65782D" w14:textId="77777777" w:rsidR="003149DA" w:rsidRPr="004114DD" w:rsidRDefault="003149DA" w:rsidP="005561CC">
            <w:pPr>
              <w:widowControl w:val="0"/>
              <w:jc w:val="left"/>
              <w:rPr>
                <w:b/>
                <w:sz w:val="20"/>
              </w:rPr>
            </w:pPr>
            <w:r>
              <w:rPr>
                <w:b/>
                <w:sz w:val="20"/>
              </w:rPr>
              <w:t>Tonnes PAO</w:t>
            </w:r>
          </w:p>
        </w:tc>
        <w:tc>
          <w:tcPr>
            <w:tcW w:w="568" w:type="pct"/>
            <w:tcBorders>
              <w:top w:val="single" w:sz="4" w:space="0" w:color="auto"/>
              <w:left w:val="single" w:sz="4" w:space="0" w:color="auto"/>
              <w:bottom w:val="single" w:sz="4" w:space="0" w:color="auto"/>
              <w:right w:val="single" w:sz="4" w:space="0" w:color="auto"/>
            </w:tcBorders>
          </w:tcPr>
          <w:p w14:paraId="52C046F7" w14:textId="77777777" w:rsidR="003149DA" w:rsidRPr="004114DD" w:rsidRDefault="003149DA" w:rsidP="005561CC">
            <w:pPr>
              <w:jc w:val="right"/>
              <w:rPr>
                <w:sz w:val="20"/>
              </w:rPr>
            </w:pPr>
          </w:p>
        </w:tc>
        <w:tc>
          <w:tcPr>
            <w:tcW w:w="568" w:type="pct"/>
            <w:tcBorders>
              <w:top w:val="single" w:sz="4" w:space="0" w:color="auto"/>
              <w:left w:val="nil"/>
              <w:bottom w:val="single" w:sz="4" w:space="0" w:color="auto"/>
              <w:right w:val="single" w:sz="4" w:space="0" w:color="auto"/>
            </w:tcBorders>
          </w:tcPr>
          <w:p w14:paraId="356F4BCC" w14:textId="77777777" w:rsidR="003149DA" w:rsidRPr="004114DD" w:rsidRDefault="003149DA" w:rsidP="005561CC">
            <w:pPr>
              <w:jc w:val="right"/>
              <w:rPr>
                <w:sz w:val="20"/>
              </w:rPr>
            </w:pPr>
          </w:p>
        </w:tc>
        <w:tc>
          <w:tcPr>
            <w:tcW w:w="624" w:type="pct"/>
            <w:tcBorders>
              <w:top w:val="single" w:sz="4" w:space="0" w:color="auto"/>
              <w:left w:val="nil"/>
              <w:bottom w:val="single" w:sz="4" w:space="0" w:color="auto"/>
              <w:right w:val="single" w:sz="4" w:space="0" w:color="auto"/>
            </w:tcBorders>
            <w:tcMar>
              <w:left w:w="115" w:type="dxa"/>
              <w:right w:w="173" w:type="dxa"/>
            </w:tcMar>
          </w:tcPr>
          <w:p w14:paraId="09BB9154" w14:textId="77777777" w:rsidR="003149DA" w:rsidRPr="004114DD" w:rsidRDefault="003149DA" w:rsidP="005561CC">
            <w:pPr>
              <w:jc w:val="right"/>
              <w:rPr>
                <w:sz w:val="20"/>
              </w:rPr>
            </w:pPr>
          </w:p>
        </w:tc>
        <w:tc>
          <w:tcPr>
            <w:tcW w:w="758" w:type="pct"/>
            <w:tcBorders>
              <w:top w:val="nil"/>
              <w:left w:val="single" w:sz="4" w:space="0" w:color="auto"/>
              <w:bottom w:val="single" w:sz="4" w:space="0" w:color="auto"/>
              <w:right w:val="single" w:sz="4" w:space="0" w:color="auto"/>
            </w:tcBorders>
            <w:tcMar>
              <w:left w:w="115" w:type="dxa"/>
              <w:right w:w="173" w:type="dxa"/>
            </w:tcMar>
          </w:tcPr>
          <w:p w14:paraId="7BC2EA2D" w14:textId="77777777" w:rsidR="003149DA" w:rsidRPr="004114DD" w:rsidRDefault="003149DA" w:rsidP="005561CC">
            <w:pPr>
              <w:jc w:val="right"/>
              <w:rPr>
                <w:sz w:val="20"/>
              </w:rPr>
            </w:pPr>
          </w:p>
        </w:tc>
        <w:tc>
          <w:tcPr>
            <w:tcW w:w="717" w:type="pct"/>
            <w:tcBorders>
              <w:top w:val="nil"/>
              <w:left w:val="single" w:sz="4" w:space="0" w:color="auto"/>
              <w:bottom w:val="single" w:sz="4" w:space="0" w:color="auto"/>
              <w:right w:val="single" w:sz="4" w:space="0" w:color="auto"/>
            </w:tcBorders>
          </w:tcPr>
          <w:p w14:paraId="7F9EB60E" w14:textId="77777777" w:rsidR="003149DA" w:rsidRPr="004114DD" w:rsidRDefault="003149DA" w:rsidP="005561CC">
            <w:pPr>
              <w:jc w:val="right"/>
              <w:rPr>
                <w:sz w:val="20"/>
              </w:rPr>
            </w:pPr>
          </w:p>
        </w:tc>
        <w:tc>
          <w:tcPr>
            <w:tcW w:w="569"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06BB4514" w14:textId="77777777" w:rsidR="003149DA" w:rsidRPr="004114DD" w:rsidRDefault="003149DA" w:rsidP="005561CC">
            <w:pPr>
              <w:jc w:val="right"/>
              <w:rPr>
                <w:sz w:val="20"/>
              </w:rPr>
            </w:pPr>
          </w:p>
        </w:tc>
      </w:tr>
      <w:tr w:rsidR="003149DA" w:rsidRPr="004114DD" w14:paraId="50622115" w14:textId="77777777" w:rsidTr="00777A7A">
        <w:tc>
          <w:tcPr>
            <w:tcW w:w="119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B7993BA" w14:textId="0AB07598" w:rsidR="003149DA" w:rsidRPr="004114DD" w:rsidRDefault="003149DA" w:rsidP="00BB62C6">
            <w:pPr>
              <w:widowControl w:val="0"/>
              <w:jc w:val="left"/>
              <w:rPr>
                <w:sz w:val="20"/>
              </w:rPr>
            </w:pPr>
            <w:r>
              <w:rPr>
                <w:sz w:val="20"/>
              </w:rPr>
              <w:lastRenderedPageBreak/>
              <w:t>HCFC</w:t>
            </w:r>
            <w:r w:rsidR="00BB62C6">
              <w:rPr>
                <w:sz w:val="20"/>
              </w:rPr>
              <w:t>-</w:t>
            </w:r>
            <w:r>
              <w:rPr>
                <w:sz w:val="20"/>
              </w:rPr>
              <w:t>22</w:t>
            </w:r>
          </w:p>
        </w:tc>
        <w:tc>
          <w:tcPr>
            <w:tcW w:w="568" w:type="pct"/>
            <w:tcBorders>
              <w:top w:val="single" w:sz="4" w:space="0" w:color="auto"/>
              <w:left w:val="single" w:sz="4" w:space="0" w:color="auto"/>
              <w:bottom w:val="single" w:sz="4" w:space="0" w:color="auto"/>
              <w:right w:val="single" w:sz="4" w:space="0" w:color="auto"/>
            </w:tcBorders>
          </w:tcPr>
          <w:p w14:paraId="12252F40" w14:textId="77777777" w:rsidR="003149DA" w:rsidRPr="004114DD" w:rsidRDefault="003149DA" w:rsidP="005561CC">
            <w:pPr>
              <w:jc w:val="right"/>
              <w:rPr>
                <w:sz w:val="20"/>
              </w:rPr>
            </w:pPr>
            <w:r>
              <w:rPr>
                <w:sz w:val="20"/>
              </w:rPr>
              <w:t>30,94</w:t>
            </w:r>
          </w:p>
        </w:tc>
        <w:tc>
          <w:tcPr>
            <w:tcW w:w="568" w:type="pct"/>
            <w:tcBorders>
              <w:top w:val="single" w:sz="4" w:space="0" w:color="auto"/>
              <w:left w:val="nil"/>
              <w:bottom w:val="single" w:sz="4" w:space="0" w:color="auto"/>
              <w:right w:val="single" w:sz="4" w:space="0" w:color="auto"/>
            </w:tcBorders>
          </w:tcPr>
          <w:p w14:paraId="37925436" w14:textId="77777777" w:rsidR="003149DA" w:rsidRPr="004114DD" w:rsidRDefault="003149DA" w:rsidP="005561CC">
            <w:pPr>
              <w:jc w:val="right"/>
              <w:rPr>
                <w:sz w:val="20"/>
              </w:rPr>
            </w:pPr>
            <w:r>
              <w:rPr>
                <w:sz w:val="20"/>
              </w:rPr>
              <w:t>28.</w:t>
            </w:r>
            <w:r>
              <w:rPr>
                <w:sz w:val="20"/>
                <w:szCs w:val="20"/>
              </w:rPr>
              <w:t>44</w:t>
            </w:r>
          </w:p>
        </w:tc>
        <w:tc>
          <w:tcPr>
            <w:tcW w:w="624" w:type="pct"/>
            <w:tcBorders>
              <w:top w:val="single" w:sz="4" w:space="0" w:color="auto"/>
              <w:left w:val="nil"/>
              <w:bottom w:val="single" w:sz="4" w:space="0" w:color="auto"/>
              <w:right w:val="single" w:sz="4" w:space="0" w:color="auto"/>
            </w:tcBorders>
            <w:tcMar>
              <w:left w:w="115" w:type="dxa"/>
              <w:right w:w="173" w:type="dxa"/>
            </w:tcMar>
          </w:tcPr>
          <w:p w14:paraId="03B56AAC" w14:textId="77777777" w:rsidR="003149DA" w:rsidRPr="004114DD" w:rsidRDefault="003149DA" w:rsidP="005561CC">
            <w:pPr>
              <w:jc w:val="right"/>
              <w:rPr>
                <w:sz w:val="20"/>
              </w:rPr>
            </w:pPr>
            <w:r>
              <w:rPr>
                <w:sz w:val="20"/>
              </w:rPr>
              <w:t>28,94</w:t>
            </w:r>
          </w:p>
        </w:tc>
        <w:tc>
          <w:tcPr>
            <w:tcW w:w="758" w:type="pct"/>
            <w:tcBorders>
              <w:top w:val="nil"/>
              <w:left w:val="single" w:sz="4" w:space="0" w:color="auto"/>
              <w:bottom w:val="single" w:sz="4" w:space="0" w:color="auto"/>
              <w:right w:val="single" w:sz="4" w:space="0" w:color="auto"/>
            </w:tcBorders>
            <w:tcMar>
              <w:left w:w="115" w:type="dxa"/>
              <w:right w:w="173" w:type="dxa"/>
            </w:tcMar>
          </w:tcPr>
          <w:p w14:paraId="61C9EDCC" w14:textId="77777777" w:rsidR="003149DA" w:rsidRPr="004114DD" w:rsidRDefault="003149DA" w:rsidP="005561CC">
            <w:pPr>
              <w:jc w:val="right"/>
              <w:rPr>
                <w:sz w:val="20"/>
              </w:rPr>
            </w:pPr>
            <w:r>
              <w:rPr>
                <w:sz w:val="20"/>
              </w:rPr>
              <w:t>26,09</w:t>
            </w:r>
          </w:p>
        </w:tc>
        <w:tc>
          <w:tcPr>
            <w:tcW w:w="717" w:type="pct"/>
            <w:tcBorders>
              <w:top w:val="nil"/>
              <w:left w:val="single" w:sz="4" w:space="0" w:color="auto"/>
              <w:bottom w:val="single" w:sz="4" w:space="0" w:color="auto"/>
              <w:right w:val="single" w:sz="4" w:space="0" w:color="auto"/>
            </w:tcBorders>
          </w:tcPr>
          <w:p w14:paraId="1AB4967C" w14:textId="40809CCC" w:rsidR="003149DA" w:rsidRPr="004114DD" w:rsidRDefault="003149DA" w:rsidP="005561CC">
            <w:pPr>
              <w:jc w:val="right"/>
              <w:rPr>
                <w:sz w:val="20"/>
              </w:rPr>
            </w:pPr>
            <w:r>
              <w:rPr>
                <w:sz w:val="20"/>
              </w:rPr>
              <w:t>25,63</w:t>
            </w:r>
          </w:p>
        </w:tc>
        <w:tc>
          <w:tcPr>
            <w:tcW w:w="569"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1CFDD1B0" w14:textId="77777777" w:rsidR="003149DA" w:rsidRPr="004114DD" w:rsidRDefault="003149DA" w:rsidP="005561CC">
            <w:pPr>
              <w:jc w:val="right"/>
              <w:rPr>
                <w:sz w:val="20"/>
              </w:rPr>
            </w:pPr>
            <w:r>
              <w:rPr>
                <w:sz w:val="20"/>
              </w:rPr>
              <w:t>35,95</w:t>
            </w:r>
          </w:p>
        </w:tc>
      </w:tr>
      <w:tr w:rsidR="003149DA" w:rsidRPr="004114DD" w14:paraId="2517D6F2" w14:textId="77777777" w:rsidTr="00777A7A">
        <w:tc>
          <w:tcPr>
            <w:tcW w:w="119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F9BFBCB" w14:textId="3460C751" w:rsidR="003149DA" w:rsidRPr="004114DD" w:rsidRDefault="003149DA" w:rsidP="00BB62C6">
            <w:pPr>
              <w:widowControl w:val="0"/>
              <w:jc w:val="left"/>
              <w:rPr>
                <w:sz w:val="20"/>
              </w:rPr>
            </w:pPr>
            <w:r>
              <w:rPr>
                <w:sz w:val="20"/>
              </w:rPr>
              <w:t>HCFC</w:t>
            </w:r>
            <w:r w:rsidR="00BB62C6">
              <w:rPr>
                <w:sz w:val="20"/>
              </w:rPr>
              <w:t>-</w:t>
            </w:r>
            <w:r>
              <w:rPr>
                <w:sz w:val="20"/>
              </w:rPr>
              <w:t>123</w:t>
            </w:r>
          </w:p>
        </w:tc>
        <w:tc>
          <w:tcPr>
            <w:tcW w:w="568" w:type="pct"/>
            <w:tcBorders>
              <w:top w:val="single" w:sz="4" w:space="0" w:color="auto"/>
              <w:left w:val="single" w:sz="4" w:space="0" w:color="auto"/>
              <w:bottom w:val="single" w:sz="4" w:space="0" w:color="auto"/>
              <w:right w:val="single" w:sz="4" w:space="0" w:color="auto"/>
            </w:tcBorders>
          </w:tcPr>
          <w:p w14:paraId="7E177A6D" w14:textId="77777777" w:rsidR="003149DA" w:rsidRPr="004114DD" w:rsidRDefault="003149DA" w:rsidP="005561CC">
            <w:pPr>
              <w:jc w:val="right"/>
              <w:rPr>
                <w:sz w:val="20"/>
              </w:rPr>
            </w:pPr>
            <w:r>
              <w:rPr>
                <w:sz w:val="20"/>
              </w:rPr>
              <w:t>0,00</w:t>
            </w:r>
          </w:p>
        </w:tc>
        <w:tc>
          <w:tcPr>
            <w:tcW w:w="568" w:type="pct"/>
            <w:tcBorders>
              <w:top w:val="single" w:sz="4" w:space="0" w:color="auto"/>
              <w:left w:val="nil"/>
              <w:bottom w:val="single" w:sz="4" w:space="0" w:color="auto"/>
              <w:right w:val="single" w:sz="4" w:space="0" w:color="auto"/>
            </w:tcBorders>
          </w:tcPr>
          <w:p w14:paraId="65C0A613" w14:textId="77777777" w:rsidR="003149DA" w:rsidRPr="004114DD" w:rsidRDefault="003149DA" w:rsidP="005561CC">
            <w:pPr>
              <w:jc w:val="right"/>
              <w:rPr>
                <w:sz w:val="20"/>
              </w:rPr>
            </w:pPr>
            <w:r>
              <w:rPr>
                <w:sz w:val="20"/>
              </w:rPr>
              <w:t>0,00</w:t>
            </w:r>
          </w:p>
        </w:tc>
        <w:tc>
          <w:tcPr>
            <w:tcW w:w="624" w:type="pct"/>
            <w:tcBorders>
              <w:top w:val="single" w:sz="4" w:space="0" w:color="auto"/>
              <w:left w:val="nil"/>
              <w:bottom w:val="single" w:sz="4" w:space="0" w:color="auto"/>
              <w:right w:val="single" w:sz="4" w:space="0" w:color="auto"/>
            </w:tcBorders>
            <w:tcMar>
              <w:left w:w="115" w:type="dxa"/>
              <w:right w:w="173" w:type="dxa"/>
            </w:tcMar>
          </w:tcPr>
          <w:p w14:paraId="2AB0181F" w14:textId="77777777" w:rsidR="003149DA" w:rsidRPr="004114DD" w:rsidRDefault="003149DA" w:rsidP="005561CC">
            <w:pPr>
              <w:jc w:val="right"/>
              <w:rPr>
                <w:sz w:val="20"/>
              </w:rPr>
            </w:pPr>
            <w:r>
              <w:rPr>
                <w:sz w:val="20"/>
              </w:rPr>
              <w:t>0,00</w:t>
            </w:r>
          </w:p>
        </w:tc>
        <w:tc>
          <w:tcPr>
            <w:tcW w:w="758" w:type="pct"/>
            <w:tcBorders>
              <w:top w:val="nil"/>
              <w:left w:val="single" w:sz="4" w:space="0" w:color="auto"/>
              <w:bottom w:val="single" w:sz="4" w:space="0" w:color="auto"/>
              <w:right w:val="single" w:sz="4" w:space="0" w:color="auto"/>
            </w:tcBorders>
            <w:tcMar>
              <w:left w:w="115" w:type="dxa"/>
              <w:right w:w="173" w:type="dxa"/>
            </w:tcMar>
          </w:tcPr>
          <w:p w14:paraId="409A2259" w14:textId="77777777" w:rsidR="003149DA" w:rsidRPr="004114DD" w:rsidRDefault="003149DA" w:rsidP="005561CC">
            <w:pPr>
              <w:jc w:val="right"/>
              <w:rPr>
                <w:sz w:val="20"/>
              </w:rPr>
            </w:pPr>
            <w:r>
              <w:rPr>
                <w:sz w:val="20"/>
              </w:rPr>
              <w:t>0,00</w:t>
            </w:r>
          </w:p>
        </w:tc>
        <w:tc>
          <w:tcPr>
            <w:tcW w:w="717" w:type="pct"/>
            <w:tcBorders>
              <w:top w:val="nil"/>
              <w:left w:val="single" w:sz="4" w:space="0" w:color="auto"/>
              <w:bottom w:val="single" w:sz="4" w:space="0" w:color="auto"/>
              <w:right w:val="single" w:sz="4" w:space="0" w:color="auto"/>
            </w:tcBorders>
          </w:tcPr>
          <w:p w14:paraId="742475F0" w14:textId="77777777" w:rsidR="003149DA" w:rsidRPr="004114DD" w:rsidRDefault="003149DA" w:rsidP="005561CC">
            <w:pPr>
              <w:jc w:val="right"/>
              <w:rPr>
                <w:sz w:val="20"/>
              </w:rPr>
            </w:pPr>
            <w:r>
              <w:rPr>
                <w:sz w:val="20"/>
              </w:rPr>
              <w:t>0,00</w:t>
            </w:r>
          </w:p>
        </w:tc>
        <w:tc>
          <w:tcPr>
            <w:tcW w:w="569"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35CD6E93" w14:textId="77777777" w:rsidR="003149DA" w:rsidRPr="004114DD" w:rsidRDefault="003149DA" w:rsidP="005561CC">
            <w:pPr>
              <w:jc w:val="right"/>
              <w:rPr>
                <w:sz w:val="20"/>
              </w:rPr>
            </w:pPr>
            <w:r>
              <w:rPr>
                <w:sz w:val="20"/>
              </w:rPr>
              <w:t>0,05</w:t>
            </w:r>
          </w:p>
        </w:tc>
      </w:tr>
      <w:tr w:rsidR="003149DA" w:rsidRPr="004114DD" w14:paraId="580C2B80" w14:textId="77777777" w:rsidTr="00777A7A">
        <w:tc>
          <w:tcPr>
            <w:tcW w:w="119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E9DB7B7" w14:textId="313651B1" w:rsidR="003149DA" w:rsidRPr="004114DD" w:rsidRDefault="003149DA" w:rsidP="00BB62C6">
            <w:pPr>
              <w:widowControl w:val="0"/>
              <w:jc w:val="left"/>
              <w:rPr>
                <w:sz w:val="20"/>
              </w:rPr>
            </w:pPr>
            <w:r>
              <w:rPr>
                <w:sz w:val="20"/>
              </w:rPr>
              <w:t>HCFC</w:t>
            </w:r>
            <w:r w:rsidR="00BB62C6">
              <w:rPr>
                <w:sz w:val="20"/>
              </w:rPr>
              <w:t>-</w:t>
            </w:r>
            <w:r>
              <w:rPr>
                <w:sz w:val="20"/>
              </w:rPr>
              <w:t>141b</w:t>
            </w:r>
          </w:p>
        </w:tc>
        <w:tc>
          <w:tcPr>
            <w:tcW w:w="568" w:type="pct"/>
            <w:tcBorders>
              <w:top w:val="single" w:sz="4" w:space="0" w:color="auto"/>
              <w:left w:val="single" w:sz="4" w:space="0" w:color="auto"/>
              <w:bottom w:val="single" w:sz="4" w:space="0" w:color="auto"/>
              <w:right w:val="single" w:sz="4" w:space="0" w:color="auto"/>
            </w:tcBorders>
          </w:tcPr>
          <w:p w14:paraId="239DAAFE" w14:textId="77777777" w:rsidR="003149DA" w:rsidRPr="004114DD" w:rsidRDefault="003149DA" w:rsidP="005561CC">
            <w:pPr>
              <w:jc w:val="right"/>
              <w:rPr>
                <w:sz w:val="20"/>
              </w:rPr>
            </w:pPr>
            <w:r>
              <w:rPr>
                <w:sz w:val="20"/>
              </w:rPr>
              <w:t>20,68</w:t>
            </w:r>
          </w:p>
        </w:tc>
        <w:tc>
          <w:tcPr>
            <w:tcW w:w="568" w:type="pct"/>
            <w:tcBorders>
              <w:top w:val="single" w:sz="4" w:space="0" w:color="auto"/>
              <w:left w:val="nil"/>
              <w:bottom w:val="single" w:sz="4" w:space="0" w:color="auto"/>
              <w:right w:val="single" w:sz="4" w:space="0" w:color="auto"/>
            </w:tcBorders>
          </w:tcPr>
          <w:p w14:paraId="72B59EFF" w14:textId="77777777" w:rsidR="003149DA" w:rsidRPr="004114DD" w:rsidRDefault="003149DA" w:rsidP="005561CC">
            <w:pPr>
              <w:jc w:val="right"/>
              <w:rPr>
                <w:sz w:val="20"/>
              </w:rPr>
            </w:pPr>
            <w:r>
              <w:rPr>
                <w:sz w:val="20"/>
              </w:rPr>
              <w:t>15,38</w:t>
            </w:r>
          </w:p>
        </w:tc>
        <w:tc>
          <w:tcPr>
            <w:tcW w:w="624" w:type="pct"/>
            <w:tcBorders>
              <w:top w:val="single" w:sz="4" w:space="0" w:color="auto"/>
              <w:left w:val="nil"/>
              <w:bottom w:val="single" w:sz="4" w:space="0" w:color="auto"/>
              <w:right w:val="single" w:sz="4" w:space="0" w:color="auto"/>
            </w:tcBorders>
            <w:tcMar>
              <w:left w:w="115" w:type="dxa"/>
              <w:right w:w="173" w:type="dxa"/>
            </w:tcMar>
          </w:tcPr>
          <w:p w14:paraId="3CA19CD7" w14:textId="77777777" w:rsidR="003149DA" w:rsidRPr="004114DD" w:rsidRDefault="003149DA" w:rsidP="005561CC">
            <w:pPr>
              <w:jc w:val="right"/>
              <w:rPr>
                <w:sz w:val="20"/>
              </w:rPr>
            </w:pPr>
            <w:r>
              <w:rPr>
                <w:sz w:val="20"/>
              </w:rPr>
              <w:t>6,16</w:t>
            </w:r>
          </w:p>
        </w:tc>
        <w:tc>
          <w:tcPr>
            <w:tcW w:w="758" w:type="pct"/>
            <w:tcBorders>
              <w:top w:val="nil"/>
              <w:left w:val="single" w:sz="4" w:space="0" w:color="auto"/>
              <w:bottom w:val="single" w:sz="4" w:space="0" w:color="auto"/>
              <w:right w:val="single" w:sz="4" w:space="0" w:color="auto"/>
            </w:tcBorders>
            <w:tcMar>
              <w:left w:w="115" w:type="dxa"/>
              <w:right w:w="173" w:type="dxa"/>
            </w:tcMar>
          </w:tcPr>
          <w:p w14:paraId="1F0AB5DB" w14:textId="77777777" w:rsidR="003149DA" w:rsidRPr="004114DD" w:rsidRDefault="003149DA" w:rsidP="005561CC">
            <w:pPr>
              <w:jc w:val="right"/>
              <w:rPr>
                <w:sz w:val="20"/>
              </w:rPr>
            </w:pPr>
            <w:r>
              <w:rPr>
                <w:sz w:val="20"/>
              </w:rPr>
              <w:t>0,00</w:t>
            </w:r>
          </w:p>
        </w:tc>
        <w:tc>
          <w:tcPr>
            <w:tcW w:w="717" w:type="pct"/>
            <w:tcBorders>
              <w:top w:val="nil"/>
              <w:left w:val="single" w:sz="4" w:space="0" w:color="auto"/>
              <w:bottom w:val="single" w:sz="4" w:space="0" w:color="auto"/>
              <w:right w:val="single" w:sz="4" w:space="0" w:color="auto"/>
            </w:tcBorders>
          </w:tcPr>
          <w:p w14:paraId="78EF4C8D" w14:textId="77777777" w:rsidR="003149DA" w:rsidRPr="004114DD" w:rsidRDefault="003149DA" w:rsidP="005561CC">
            <w:pPr>
              <w:jc w:val="right"/>
              <w:rPr>
                <w:sz w:val="20"/>
              </w:rPr>
            </w:pPr>
            <w:r>
              <w:rPr>
                <w:sz w:val="20"/>
              </w:rPr>
              <w:t>0,00</w:t>
            </w:r>
          </w:p>
        </w:tc>
        <w:tc>
          <w:tcPr>
            <w:tcW w:w="569"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0F58ADB1" w14:textId="77777777" w:rsidR="003149DA" w:rsidRPr="004114DD" w:rsidRDefault="003149DA" w:rsidP="005561CC">
            <w:pPr>
              <w:jc w:val="right"/>
              <w:rPr>
                <w:sz w:val="20"/>
              </w:rPr>
            </w:pPr>
            <w:r>
              <w:rPr>
                <w:sz w:val="20"/>
              </w:rPr>
              <w:t>37,53</w:t>
            </w:r>
          </w:p>
        </w:tc>
      </w:tr>
      <w:tr w:rsidR="003149DA" w:rsidRPr="004114DD" w14:paraId="12AB639A" w14:textId="77777777" w:rsidTr="00777A7A">
        <w:tc>
          <w:tcPr>
            <w:tcW w:w="11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5EDC349" w14:textId="77777777" w:rsidR="003149DA" w:rsidRPr="004114DD" w:rsidRDefault="003149DA" w:rsidP="005561CC">
            <w:pPr>
              <w:widowControl w:val="0"/>
              <w:jc w:val="left"/>
              <w:rPr>
                <w:b/>
                <w:sz w:val="20"/>
              </w:rPr>
            </w:pPr>
            <w:r>
              <w:rPr>
                <w:b/>
                <w:sz w:val="20"/>
              </w:rPr>
              <w:t>Total (tonnes PAO)</w:t>
            </w:r>
          </w:p>
        </w:tc>
        <w:tc>
          <w:tcPr>
            <w:tcW w:w="568" w:type="pct"/>
            <w:tcBorders>
              <w:top w:val="single" w:sz="4" w:space="0" w:color="auto"/>
              <w:left w:val="single" w:sz="4" w:space="0" w:color="auto"/>
              <w:bottom w:val="single" w:sz="4" w:space="0" w:color="auto"/>
              <w:right w:val="single" w:sz="4" w:space="0" w:color="auto"/>
            </w:tcBorders>
          </w:tcPr>
          <w:p w14:paraId="6D69B609" w14:textId="77777777" w:rsidR="003149DA" w:rsidRPr="004114DD" w:rsidRDefault="003149DA" w:rsidP="005561CC">
            <w:pPr>
              <w:jc w:val="right"/>
              <w:rPr>
                <w:b/>
                <w:sz w:val="20"/>
              </w:rPr>
            </w:pPr>
            <w:r>
              <w:rPr>
                <w:b/>
                <w:sz w:val="20"/>
              </w:rPr>
              <w:t>51,62</w:t>
            </w:r>
          </w:p>
        </w:tc>
        <w:tc>
          <w:tcPr>
            <w:tcW w:w="568" w:type="pct"/>
            <w:tcBorders>
              <w:top w:val="single" w:sz="4" w:space="0" w:color="auto"/>
              <w:left w:val="nil"/>
              <w:bottom w:val="single" w:sz="4" w:space="0" w:color="auto"/>
              <w:right w:val="single" w:sz="4" w:space="0" w:color="auto"/>
            </w:tcBorders>
          </w:tcPr>
          <w:p w14:paraId="0B797467" w14:textId="77777777" w:rsidR="003149DA" w:rsidRPr="004114DD" w:rsidRDefault="003149DA" w:rsidP="005561CC">
            <w:pPr>
              <w:jc w:val="right"/>
              <w:rPr>
                <w:b/>
                <w:sz w:val="20"/>
              </w:rPr>
            </w:pPr>
            <w:r>
              <w:rPr>
                <w:b/>
                <w:sz w:val="20"/>
              </w:rPr>
              <w:t>43.</w:t>
            </w:r>
            <w:r>
              <w:rPr>
                <w:b/>
                <w:sz w:val="20"/>
                <w:szCs w:val="20"/>
              </w:rPr>
              <w:t>82</w:t>
            </w:r>
          </w:p>
        </w:tc>
        <w:tc>
          <w:tcPr>
            <w:tcW w:w="624" w:type="pct"/>
            <w:tcBorders>
              <w:top w:val="single" w:sz="4" w:space="0" w:color="auto"/>
              <w:left w:val="nil"/>
              <w:bottom w:val="single" w:sz="4" w:space="0" w:color="auto"/>
              <w:right w:val="single" w:sz="4" w:space="0" w:color="auto"/>
            </w:tcBorders>
            <w:tcMar>
              <w:left w:w="115" w:type="dxa"/>
              <w:right w:w="173" w:type="dxa"/>
            </w:tcMar>
          </w:tcPr>
          <w:p w14:paraId="4D735415" w14:textId="77777777" w:rsidR="003149DA" w:rsidRPr="004114DD" w:rsidRDefault="003149DA" w:rsidP="005561CC">
            <w:pPr>
              <w:jc w:val="right"/>
              <w:rPr>
                <w:b/>
                <w:sz w:val="20"/>
              </w:rPr>
            </w:pPr>
            <w:r>
              <w:rPr>
                <w:b/>
                <w:sz w:val="20"/>
              </w:rPr>
              <w:t>35,10</w:t>
            </w:r>
          </w:p>
        </w:tc>
        <w:tc>
          <w:tcPr>
            <w:tcW w:w="758" w:type="pct"/>
            <w:tcBorders>
              <w:top w:val="single" w:sz="4" w:space="0" w:color="auto"/>
              <w:left w:val="single" w:sz="4" w:space="0" w:color="auto"/>
              <w:bottom w:val="single" w:sz="4" w:space="0" w:color="auto"/>
              <w:right w:val="single" w:sz="4" w:space="0" w:color="auto"/>
            </w:tcBorders>
            <w:tcMar>
              <w:left w:w="115" w:type="dxa"/>
              <w:right w:w="173" w:type="dxa"/>
            </w:tcMar>
          </w:tcPr>
          <w:p w14:paraId="5C6D7A1A" w14:textId="77777777" w:rsidR="003149DA" w:rsidRPr="006D4435" w:rsidRDefault="003149DA" w:rsidP="005561CC">
            <w:pPr>
              <w:jc w:val="right"/>
              <w:rPr>
                <w:b/>
                <w:bCs/>
                <w:sz w:val="20"/>
              </w:rPr>
            </w:pPr>
            <w:r>
              <w:rPr>
                <w:b/>
                <w:bCs/>
                <w:sz w:val="20"/>
              </w:rPr>
              <w:t>26,09</w:t>
            </w:r>
          </w:p>
        </w:tc>
        <w:tc>
          <w:tcPr>
            <w:tcW w:w="717" w:type="pct"/>
            <w:tcBorders>
              <w:top w:val="single" w:sz="4" w:space="0" w:color="auto"/>
              <w:left w:val="single" w:sz="4" w:space="0" w:color="auto"/>
              <w:bottom w:val="single" w:sz="4" w:space="0" w:color="auto"/>
              <w:right w:val="single" w:sz="4" w:space="0" w:color="auto"/>
            </w:tcBorders>
          </w:tcPr>
          <w:p w14:paraId="6EF2146E" w14:textId="3867F642" w:rsidR="003149DA" w:rsidRPr="004114DD" w:rsidRDefault="003149DA" w:rsidP="005561CC">
            <w:pPr>
              <w:jc w:val="right"/>
              <w:rPr>
                <w:b/>
                <w:sz w:val="20"/>
              </w:rPr>
            </w:pPr>
            <w:r>
              <w:rPr>
                <w:b/>
                <w:sz w:val="20"/>
              </w:rPr>
              <w:t>25,63</w:t>
            </w:r>
          </w:p>
        </w:tc>
        <w:tc>
          <w:tcPr>
            <w:tcW w:w="56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5806A9C2" w14:textId="77777777" w:rsidR="003149DA" w:rsidRPr="004114DD" w:rsidRDefault="003149DA" w:rsidP="005561CC">
            <w:pPr>
              <w:jc w:val="right"/>
              <w:rPr>
                <w:b/>
                <w:sz w:val="20"/>
              </w:rPr>
            </w:pPr>
            <w:r>
              <w:rPr>
                <w:b/>
                <w:sz w:val="20"/>
              </w:rPr>
              <w:t>73,53</w:t>
            </w:r>
          </w:p>
        </w:tc>
      </w:tr>
    </w:tbl>
    <w:p w14:paraId="37164390" w14:textId="77777777" w:rsidR="003149DA" w:rsidRDefault="003149DA" w:rsidP="005561CC">
      <w:pPr>
        <w:rPr>
          <w:b/>
        </w:rPr>
      </w:pPr>
    </w:p>
    <w:p w14:paraId="2191030A" w14:textId="26983767" w:rsidR="00E901AC" w:rsidRPr="004114DD" w:rsidRDefault="00085572" w:rsidP="00E901AC">
      <w:pPr>
        <w:pStyle w:val="Heading1"/>
        <w:spacing w:before="240"/>
      </w:pPr>
      <w:r>
        <w:t xml:space="preserve">En 2022, la consommation de HCFC-22 </w:t>
      </w:r>
      <w:r w:rsidR="00BB62C6">
        <w:t>était</w:t>
      </w:r>
      <w:r>
        <w:t xml:space="preserve"> attribuée à une entreprise de fabrication de réfrigération (2 pour cent) et au secteur de l’entretien de la réfrigération et de la climatisation</w:t>
      </w:r>
      <w:r w:rsidR="00BB62C6">
        <w:t xml:space="preserve"> résidentielles</w:t>
      </w:r>
      <w:r>
        <w:t xml:space="preserve"> (98 pour cent). La réduction de la consommation de HCFC</w:t>
      </w:r>
      <w:r w:rsidR="00BB62C6">
        <w:t>-</w:t>
      </w:r>
      <w:r>
        <w:t>22 est attribuée à la mise en œuvre d</w:t>
      </w:r>
      <w:r w:rsidR="00BB62C6">
        <w:t>’</w:t>
      </w:r>
      <w:r>
        <w:t>activités dans le secteur de l’entretien et à la reconversion des entreprises du secteur de la fabrication de climatiseurs à base de R-410A et de HFC</w:t>
      </w:r>
      <w:r w:rsidR="00BB62C6">
        <w:t>-</w:t>
      </w:r>
      <w:r>
        <w:t>32 en 2019 et en 2021, ainsi qu'au retrait et au remplacement des anciens systèmes à base de HCFC-22. La consommation de HCFC-141b a été progressivement éliminée grâce à la reconversion des entreprises de fabrication de mousse</w:t>
      </w:r>
      <w:r w:rsidR="00BB62C6">
        <w:t>s</w:t>
      </w:r>
      <w:r>
        <w:t xml:space="preserve"> à l'isopentane et à l'interdiction de l'utilisation du HCFC-141b dans le secteur des mousses, en vigueur depuis 2021. Aucune licence d'importation de HCFC-141b n'a été délivrée depuis l'interdict</w:t>
      </w:r>
      <w:r w:rsidR="00BB62C6">
        <w:t>ion. En outre, l'utilisation de</w:t>
      </w:r>
      <w:r>
        <w:t xml:space="preserve"> HCFC</w:t>
      </w:r>
      <w:r w:rsidR="00BB62C6">
        <w:t>-</w:t>
      </w:r>
      <w:r>
        <w:t xml:space="preserve">141b </w:t>
      </w:r>
      <w:r w:rsidR="00BB62C6">
        <w:t xml:space="preserve">à des fins de rinçage et de nettoyage </w:t>
      </w:r>
      <w:r>
        <w:t xml:space="preserve">dans le secteur de la réfrigération et de la climatisation résidentielles est interdite depuis 2019. </w:t>
      </w:r>
    </w:p>
    <w:p w14:paraId="209CDDFE" w14:textId="77777777" w:rsidR="0001218E" w:rsidRPr="00AE2090" w:rsidRDefault="0001218E" w:rsidP="005C31D8">
      <w:pPr>
        <w:spacing w:after="240"/>
        <w:rPr>
          <w:i/>
        </w:rPr>
      </w:pPr>
      <w:bookmarkStart w:id="1" w:name="_Hlk126915671"/>
      <w:r>
        <w:rPr>
          <w:i/>
        </w:rPr>
        <w:t xml:space="preserve">Rapport sur la mise en œuvre du programme par pays </w:t>
      </w:r>
    </w:p>
    <w:bookmarkEnd w:id="1"/>
    <w:p w14:paraId="1D9E89F4" w14:textId="4D65A914" w:rsidR="005C6FFD" w:rsidRDefault="0001218E" w:rsidP="007755FF">
      <w:pPr>
        <w:pStyle w:val="Heading1"/>
      </w:pPr>
      <w:r>
        <w:t>Le gouvernement du Liban a communiqué des données sur la consommation du secteur des HCFC dans le cadre du rapport sur la mise en œuvre du programme de pays</w:t>
      </w:r>
      <w:r w:rsidR="005561CC">
        <w:t> </w:t>
      </w:r>
      <w:r>
        <w:t xml:space="preserve">2022, lesquelles correspondent aux données communiquées au titre de l'article 7 du Protocole de Montréal. </w:t>
      </w:r>
      <w:bookmarkStart w:id="2" w:name="_Hlk126915680"/>
    </w:p>
    <w:p w14:paraId="6562C589" w14:textId="77777777" w:rsidR="0001218E" w:rsidRDefault="0001218E" w:rsidP="005561CC">
      <w:pPr>
        <w:widowControl w:val="0"/>
        <w:spacing w:before="240" w:after="240"/>
        <w:outlineLvl w:val="0"/>
        <w:rPr>
          <w:u w:val="single"/>
        </w:rPr>
      </w:pPr>
      <w:bookmarkStart w:id="3" w:name="_Hlk126915699"/>
      <w:bookmarkEnd w:id="2"/>
      <w:r>
        <w:rPr>
          <w:u w:val="single"/>
        </w:rPr>
        <w:t>État d'avancement et déboursement</w:t>
      </w:r>
    </w:p>
    <w:bookmarkEnd w:id="3"/>
    <w:p w14:paraId="73756EBD" w14:textId="77777777" w:rsidR="00886F2A" w:rsidRPr="006F5C3D" w:rsidRDefault="00886F2A" w:rsidP="00886F2A">
      <w:pPr>
        <w:spacing w:after="240"/>
        <w:rPr>
          <w:i/>
        </w:rPr>
      </w:pPr>
      <w:r>
        <w:rPr>
          <w:i/>
        </w:rPr>
        <w:t>Cadre juridique</w:t>
      </w:r>
    </w:p>
    <w:p w14:paraId="7B263348" w14:textId="11189238" w:rsidR="00886F2A" w:rsidRPr="00237E08" w:rsidRDefault="00886F2A" w:rsidP="00886F2A">
      <w:pPr>
        <w:pStyle w:val="Heading1"/>
      </w:pPr>
      <w:r>
        <w:t>L’utilisation du HCFC</w:t>
      </w:r>
      <w:r w:rsidR="00BB62C6">
        <w:t>-</w:t>
      </w:r>
      <w:r>
        <w:t xml:space="preserve">141b est interdite depuis 2019 pour le rinçage et le nettoyage dans le secteur de la réfrigération et de la climatisation et depuis 2021 </w:t>
      </w:r>
      <w:r w:rsidR="00BB62C6">
        <w:t>pour</w:t>
      </w:r>
      <w:r>
        <w:t xml:space="preserve"> la fabrication de panneaux sandwich et d'isolants pour les chauffe-eau solaires et électriques. L'interdiction de l’utilisation des HCFC dans le secteur de la fabrication des climatiseurs devrait être en vigueur d'ici 2025. Un décret de 2021 a apporté des modifications au système d'octroi de licences pour les PAO en ce qui concerne la répartition des quotas entre les importateurs, l'application des procédures de délivrance des licences, l'utilisation des codes du système harmonisé (SH) pour les HCFC et les mélanges, et l'inclusion des HFC dans le système d'octroi de licences à partir de 2023. À partir de 2024, les quotas d'importation seront fixés sur la base des importations précédentes de chaque importateur enregistré, comme c'était le cas pour les HCFC. Le Gouvernement du Liban a ratifié l’Amendement de Kigali en février 2020.</w:t>
      </w:r>
    </w:p>
    <w:p w14:paraId="038A3D48" w14:textId="2E56DBBD" w:rsidR="00886F2A" w:rsidRPr="000F67F1" w:rsidRDefault="00C91B49" w:rsidP="00886F2A">
      <w:pPr>
        <w:pStyle w:val="Heading1"/>
        <w:rPr>
          <w:iCs/>
        </w:rPr>
      </w:pPr>
      <w:r>
        <w:rPr>
          <w:color w:val="000000"/>
        </w:rPr>
        <w:t>Comme indiqué lors de la 92</w:t>
      </w:r>
      <w:r>
        <w:rPr>
          <w:color w:val="000000"/>
          <w:vertAlign w:val="superscript"/>
        </w:rPr>
        <w:t>e</w:t>
      </w:r>
      <w:r>
        <w:t xml:space="preserve"> réunion, l'unité nationale de l'ozone (UNO) a continué à soutenir les douanes dans leurs activités quotidiennes afin d'améliorer l'application et la surveillance du commerce des PAO. En 2020 et 2021, l'UNO a organisé trois réunions pour 27 participants des ports douaniers et trois réunions pour un 72 importateurs enregistrés, afin de discuter des contrôles et de l'élimination des PAO, de l'identification des PAO, du commerce illégal et des mesures de sécurité lors de la manipulation des PAO. Les progrès réalisés entre mars 2023 et août 2023 n'ont pas été pris en compte dans la demande. </w:t>
      </w:r>
    </w:p>
    <w:p w14:paraId="695DAAD3" w14:textId="77777777" w:rsidR="00886F2A" w:rsidRDefault="00886F2A" w:rsidP="00886F2A">
      <w:pPr>
        <w:keepNext/>
        <w:keepLines/>
        <w:spacing w:before="240" w:after="240"/>
        <w:rPr>
          <w:i/>
        </w:rPr>
      </w:pPr>
      <w:r>
        <w:rPr>
          <w:i/>
        </w:rPr>
        <w:t>Fabrication de mousse de polyuréthane</w:t>
      </w:r>
    </w:p>
    <w:p w14:paraId="496F5F48" w14:textId="12C43669" w:rsidR="00886F2A" w:rsidRPr="00B60BBF" w:rsidRDefault="00886F2A" w:rsidP="00886F2A">
      <w:pPr>
        <w:pStyle w:val="Heading1"/>
      </w:pPr>
      <w:r>
        <w:t xml:space="preserve">La reconversion de quatre entreprises de mousse à la technologie de l'isopentane a été achevée avec succès en janvier 2019 dans le cadre de la deuxième tranche de la phase II. Les reconversions restantes des deux entreprises individuelles </w:t>
      </w:r>
      <w:r>
        <w:rPr>
          <w:color w:val="000000"/>
        </w:rPr>
        <w:t xml:space="preserve">Spec et Prometal ont été achevées en mai 2021, et les reconversions des 11 petits fabricants de </w:t>
      </w:r>
      <w:r>
        <w:t xml:space="preserve">panneaux sandwich pour chauffe-eau solaires et électriques à la </w:t>
      </w:r>
      <w:r>
        <w:lastRenderedPageBreak/>
        <w:t>technologie des mélanges de polyols</w:t>
      </w:r>
      <w:r w:rsidR="005561CC">
        <w:t> </w:t>
      </w:r>
      <w:r>
        <w:t xml:space="preserve">HFO-1233zd ont été achevées en juin 2021. L'élimination totale due aux reconversions dans le secteur des mousses s'est élevée à 265 tm (29,15 tonnes PAO) de HCFC-141b. </w:t>
      </w:r>
    </w:p>
    <w:p w14:paraId="558714CB" w14:textId="77777777" w:rsidR="009B454D" w:rsidRDefault="00886F2A" w:rsidP="009B454D">
      <w:pPr>
        <w:pStyle w:val="Heading1"/>
        <w:keepNext/>
        <w:widowControl w:val="0"/>
        <w:numPr>
          <w:ilvl w:val="0"/>
          <w:numId w:val="0"/>
        </w:numPr>
        <w:tabs>
          <w:tab w:val="left" w:pos="708"/>
        </w:tabs>
        <w:rPr>
          <w:i/>
        </w:rPr>
      </w:pPr>
      <w:r>
        <w:rPr>
          <w:i/>
        </w:rPr>
        <w:t>Fabrication de climatiseurs individuels</w:t>
      </w:r>
    </w:p>
    <w:p w14:paraId="3767981F" w14:textId="427E3E48" w:rsidR="00886F2A" w:rsidRPr="003F523B" w:rsidRDefault="00886F2A" w:rsidP="00DB2758">
      <w:pPr>
        <w:pStyle w:val="Heading1"/>
      </w:pPr>
      <w:r>
        <w:t xml:space="preserve">La reconversion des deux petits fabricants de climatiseurs commerciaux au HFC-32, y compris la reconversion de la mousse isolante à base de HCFC-141b à la technologie HFO, a été achevée en mai 2021. Ainsi, l'élimination totale réalisée par les cinq fabricants de climatiseurs dans le cadre de la phase II s'élève à 59,63 tm (3,28 tonnes PAO) de HCFC-22 et à 16,85 tm (1,85 tonnes PAO) de HCFC-141b. </w:t>
      </w:r>
    </w:p>
    <w:p w14:paraId="6B8EF24B" w14:textId="77777777" w:rsidR="00272ACA" w:rsidRDefault="00272ACA" w:rsidP="00886F2A">
      <w:pPr>
        <w:widowControl w:val="0"/>
        <w:rPr>
          <w:i/>
        </w:rPr>
      </w:pPr>
    </w:p>
    <w:p w14:paraId="1C43A39F" w14:textId="77777777" w:rsidR="00886F2A" w:rsidRPr="0034371D" w:rsidRDefault="00886F2A" w:rsidP="00886F2A">
      <w:pPr>
        <w:widowControl w:val="0"/>
        <w:rPr>
          <w:i/>
        </w:rPr>
      </w:pPr>
      <w:r>
        <w:rPr>
          <w:i/>
        </w:rPr>
        <w:t>Secteur de l’entretien de la réfrigération</w:t>
      </w:r>
    </w:p>
    <w:p w14:paraId="69E8D3BD" w14:textId="77777777" w:rsidR="00886F2A" w:rsidRPr="00001C93" w:rsidRDefault="00886F2A" w:rsidP="00886F2A"/>
    <w:p w14:paraId="240FF6B8" w14:textId="3CC8E7B3" w:rsidR="00886F2A" w:rsidRPr="00084C2E" w:rsidRDefault="00C91B49" w:rsidP="00084C2E">
      <w:pPr>
        <w:pStyle w:val="Heading1"/>
        <w:rPr>
          <w:iCs/>
        </w:rPr>
      </w:pPr>
      <w:r>
        <w:rPr>
          <w:color w:val="000000"/>
        </w:rPr>
        <w:t>Comme indiqué lors de la 92</w:t>
      </w:r>
      <w:r>
        <w:rPr>
          <w:color w:val="000000"/>
          <w:vertAlign w:val="superscript"/>
        </w:rPr>
        <w:t>e</w:t>
      </w:r>
      <w:r>
        <w:rPr>
          <w:color w:val="000000"/>
        </w:rPr>
        <w:t xml:space="preserve"> réunion, deux centres de formation </w:t>
      </w:r>
      <w:r>
        <w:t xml:space="preserve">ont </w:t>
      </w:r>
      <w:r>
        <w:rPr>
          <w:color w:val="000000"/>
        </w:rPr>
        <w:t>bénéficié d</w:t>
      </w:r>
      <w:r w:rsidR="00BB62C6">
        <w:rPr>
          <w:color w:val="000000"/>
        </w:rPr>
        <w:t>'une infrastructure améliorée. En outre,</w:t>
      </w:r>
      <w:r>
        <w:rPr>
          <w:color w:val="000000"/>
        </w:rPr>
        <w:t xml:space="preserve"> des équipements et </w:t>
      </w:r>
      <w:r w:rsidR="00BB62C6">
        <w:rPr>
          <w:color w:val="000000"/>
        </w:rPr>
        <w:t xml:space="preserve">des </w:t>
      </w:r>
      <w:r>
        <w:rPr>
          <w:color w:val="000000"/>
        </w:rPr>
        <w:t xml:space="preserve">outils d'entretien ont été fournis à trois centres de formation qui </w:t>
      </w:r>
      <w:r w:rsidR="00BB62C6">
        <w:rPr>
          <w:color w:val="000000"/>
        </w:rPr>
        <w:t>opèr</w:t>
      </w:r>
      <w:r>
        <w:rPr>
          <w:color w:val="000000"/>
        </w:rPr>
        <w:t xml:space="preserve">ent désormais en conformité avec les normes internationales. </w:t>
      </w:r>
      <w:r>
        <w:t>Le système de certification mis en place pour les étudiants diplômés des écoles professionnelles continue à soutenir le renforcement des capacités des nouveaux techniciens et s'appuie sur un nouveau programme de formation. Trois ateliers ont été organisés pour 75 enseignants et étudiants en réfrigération et climatisation résidentielles et un guide technique du secteur de l'entretien de la réfrigération et de la climatisation résidentielles a été élaboré pour aider les techniciens, les enseignants et les étudiants et 400 exemplaires ont été distribués. Des activités de sensibilisation et de renforcement des capacités ont été entreprises, notamment des ateliers techniques et thématiques sur les alternatives aux HCFC pour les utilisateurs finaux, les importateurs et les parties prenantes du secteur de l'entretien. Les progrès réalisés entre mars 2023 et août 2023 n'ont pas été pris en compte dans la demande; cependant, la formation de 200 techniciens a été planifiée pour le second semestre</w:t>
      </w:r>
      <w:r w:rsidR="005561CC">
        <w:t> </w:t>
      </w:r>
      <w:r>
        <w:t>2023. Les programmes de formation pour 2024 ont été conçus et convenus avec les parties prenantes concernées.</w:t>
      </w:r>
    </w:p>
    <w:p w14:paraId="3452C0A2" w14:textId="77777777" w:rsidR="00111160" w:rsidRPr="00C524A7" w:rsidRDefault="00111160" w:rsidP="00111160">
      <w:pPr>
        <w:pStyle w:val="Heading1"/>
        <w:numPr>
          <w:ilvl w:val="0"/>
          <w:numId w:val="0"/>
        </w:numPr>
        <w:rPr>
          <w:u w:val="single"/>
        </w:rPr>
      </w:pPr>
      <w:r>
        <w:rPr>
          <w:u w:val="single"/>
        </w:rPr>
        <w:t>Niveau de décaissement des fonds</w:t>
      </w:r>
    </w:p>
    <w:p w14:paraId="508996E3" w14:textId="58E0DF6A" w:rsidR="00685F16" w:rsidRPr="005C02FE" w:rsidRDefault="00685F16" w:rsidP="00685F16">
      <w:pPr>
        <w:pStyle w:val="Heading1"/>
      </w:pPr>
      <w:r>
        <w:t xml:space="preserve">En juillet 2023, sur les 4 203 826 $US approuvés pour la phase II, 3 792 459 $US avaient été décaissés, comme le montre le tableau 2. Le solde de </w:t>
      </w:r>
      <w:r w:rsidR="003D26C9" w:rsidRPr="005C02FE">
        <w:t xml:space="preserve">411,367 </w:t>
      </w:r>
      <w:r>
        <w:t>$US sera décaissé en 2023 et en 2024.</w:t>
      </w:r>
    </w:p>
    <w:p w14:paraId="496E5812" w14:textId="238D1CF7" w:rsidR="00685F16" w:rsidRPr="00F060AF" w:rsidRDefault="00685F16" w:rsidP="00685F16">
      <w:r>
        <w:rPr>
          <w:b/>
        </w:rPr>
        <w:t>Tableau 2. Rapport financier de la phase</w:t>
      </w:r>
      <w:r w:rsidR="005561CC">
        <w:rPr>
          <w:b/>
        </w:rPr>
        <w:t> </w:t>
      </w:r>
      <w:r>
        <w:rPr>
          <w:b/>
        </w:rPr>
        <w:t>II du PGEH du Liban ($US)</w:t>
      </w:r>
    </w:p>
    <w:tbl>
      <w:tblPr>
        <w:tblW w:w="93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0"/>
        <w:gridCol w:w="1623"/>
        <w:gridCol w:w="1746"/>
        <w:gridCol w:w="2459"/>
        <w:gridCol w:w="1746"/>
      </w:tblGrid>
      <w:tr w:rsidR="001C7402" w:rsidRPr="001C7402" w14:paraId="315CA559" w14:textId="77777777" w:rsidTr="00CE01D5">
        <w:trPr>
          <w:trHeight w:val="321"/>
        </w:trPr>
        <w:tc>
          <w:tcPr>
            <w:tcW w:w="1820" w:type="dxa"/>
            <w:shd w:val="clear" w:color="auto" w:fill="auto"/>
            <w:noWrap/>
            <w:vAlign w:val="center"/>
            <w:hideMark/>
          </w:tcPr>
          <w:p w14:paraId="34FA4034" w14:textId="77777777" w:rsidR="001C7402" w:rsidRPr="001C7402" w:rsidRDefault="001C7402" w:rsidP="001C7402">
            <w:pPr>
              <w:jc w:val="left"/>
              <w:rPr>
                <w:b/>
                <w:bCs/>
                <w:color w:val="000000"/>
                <w:sz w:val="20"/>
                <w:szCs w:val="20"/>
              </w:rPr>
            </w:pPr>
            <w:r>
              <w:rPr>
                <w:b/>
                <w:bCs/>
                <w:color w:val="000000"/>
                <w:sz w:val="20"/>
                <w:szCs w:val="20"/>
              </w:rPr>
              <w:t>Tranche de financement</w:t>
            </w:r>
          </w:p>
        </w:tc>
        <w:tc>
          <w:tcPr>
            <w:tcW w:w="1623" w:type="dxa"/>
            <w:shd w:val="clear" w:color="auto" w:fill="auto"/>
            <w:noWrap/>
            <w:vAlign w:val="center"/>
            <w:hideMark/>
          </w:tcPr>
          <w:p w14:paraId="7F7DDB96" w14:textId="77777777" w:rsidR="001C7402" w:rsidRPr="001C7402" w:rsidRDefault="001C7402" w:rsidP="001C7402">
            <w:pPr>
              <w:jc w:val="center"/>
              <w:rPr>
                <w:b/>
                <w:bCs/>
                <w:color w:val="000000"/>
                <w:sz w:val="20"/>
                <w:szCs w:val="20"/>
              </w:rPr>
            </w:pPr>
            <w:r>
              <w:rPr>
                <w:b/>
                <w:bCs/>
                <w:color w:val="000000"/>
                <w:sz w:val="20"/>
                <w:szCs w:val="20"/>
              </w:rPr>
              <w:t>Fonds approuvés</w:t>
            </w:r>
          </w:p>
        </w:tc>
        <w:tc>
          <w:tcPr>
            <w:tcW w:w="1746" w:type="dxa"/>
            <w:shd w:val="clear" w:color="auto" w:fill="auto"/>
            <w:noWrap/>
            <w:vAlign w:val="center"/>
            <w:hideMark/>
          </w:tcPr>
          <w:p w14:paraId="1A5DFB63" w14:textId="77777777" w:rsidR="001C7402" w:rsidRPr="001C7402" w:rsidRDefault="001C7402" w:rsidP="001C7402">
            <w:pPr>
              <w:jc w:val="center"/>
              <w:rPr>
                <w:b/>
                <w:bCs/>
                <w:color w:val="000000"/>
                <w:sz w:val="20"/>
                <w:szCs w:val="20"/>
              </w:rPr>
            </w:pPr>
            <w:r>
              <w:rPr>
                <w:b/>
                <w:bCs/>
                <w:color w:val="000000"/>
                <w:sz w:val="20"/>
                <w:szCs w:val="20"/>
              </w:rPr>
              <w:t>Fonds décaissés</w:t>
            </w:r>
          </w:p>
        </w:tc>
        <w:tc>
          <w:tcPr>
            <w:tcW w:w="2459" w:type="dxa"/>
            <w:shd w:val="clear" w:color="auto" w:fill="auto"/>
            <w:noWrap/>
            <w:vAlign w:val="center"/>
            <w:hideMark/>
          </w:tcPr>
          <w:p w14:paraId="2281BC0A" w14:textId="77777777" w:rsidR="001C7402" w:rsidRPr="001C7402" w:rsidRDefault="001C7402" w:rsidP="001C7402">
            <w:pPr>
              <w:jc w:val="center"/>
              <w:rPr>
                <w:b/>
                <w:bCs/>
                <w:color w:val="000000"/>
                <w:sz w:val="20"/>
                <w:szCs w:val="20"/>
              </w:rPr>
            </w:pPr>
            <w:r>
              <w:rPr>
                <w:b/>
                <w:bCs/>
                <w:color w:val="000000"/>
                <w:sz w:val="20"/>
                <w:szCs w:val="20"/>
              </w:rPr>
              <w:t>Taux de décaissement (pour cent)</w:t>
            </w:r>
          </w:p>
        </w:tc>
        <w:tc>
          <w:tcPr>
            <w:tcW w:w="1746" w:type="dxa"/>
            <w:shd w:val="clear" w:color="auto" w:fill="auto"/>
            <w:vAlign w:val="center"/>
            <w:hideMark/>
          </w:tcPr>
          <w:p w14:paraId="66179283" w14:textId="77777777" w:rsidR="001C7402" w:rsidRPr="001C7402" w:rsidRDefault="001C7402" w:rsidP="001C7402">
            <w:pPr>
              <w:jc w:val="center"/>
              <w:rPr>
                <w:b/>
                <w:bCs/>
                <w:color w:val="000000"/>
                <w:sz w:val="20"/>
                <w:szCs w:val="20"/>
              </w:rPr>
            </w:pPr>
            <w:r>
              <w:rPr>
                <w:b/>
                <w:bCs/>
                <w:color w:val="000000"/>
                <w:sz w:val="20"/>
                <w:szCs w:val="20"/>
              </w:rPr>
              <w:t>Solde des fonds</w:t>
            </w:r>
          </w:p>
        </w:tc>
      </w:tr>
      <w:tr w:rsidR="001C7402" w:rsidRPr="001C7402" w14:paraId="74F331C9" w14:textId="77777777" w:rsidTr="00CE01D5">
        <w:trPr>
          <w:trHeight w:val="321"/>
        </w:trPr>
        <w:tc>
          <w:tcPr>
            <w:tcW w:w="1820" w:type="dxa"/>
            <w:shd w:val="clear" w:color="auto" w:fill="auto"/>
            <w:noWrap/>
            <w:vAlign w:val="center"/>
            <w:hideMark/>
          </w:tcPr>
          <w:p w14:paraId="4A40278A" w14:textId="77777777" w:rsidR="001C7402" w:rsidRPr="001C7402" w:rsidRDefault="001C7402" w:rsidP="001C7402">
            <w:pPr>
              <w:rPr>
                <w:color w:val="000000"/>
                <w:sz w:val="20"/>
                <w:szCs w:val="20"/>
              </w:rPr>
            </w:pPr>
            <w:r>
              <w:rPr>
                <w:color w:val="000000"/>
                <w:sz w:val="20"/>
                <w:szCs w:val="20"/>
              </w:rPr>
              <w:t>Première</w:t>
            </w:r>
          </w:p>
        </w:tc>
        <w:tc>
          <w:tcPr>
            <w:tcW w:w="1623" w:type="dxa"/>
            <w:shd w:val="clear" w:color="auto" w:fill="auto"/>
            <w:vAlign w:val="center"/>
            <w:hideMark/>
          </w:tcPr>
          <w:p w14:paraId="1A39BBAB" w14:textId="77777777" w:rsidR="001C7402" w:rsidRPr="001C7402" w:rsidRDefault="001C7402" w:rsidP="001C7402">
            <w:pPr>
              <w:jc w:val="right"/>
              <w:rPr>
                <w:color w:val="000000"/>
                <w:sz w:val="20"/>
                <w:szCs w:val="20"/>
              </w:rPr>
            </w:pPr>
            <w:r>
              <w:rPr>
                <w:color w:val="000000"/>
                <w:sz w:val="20"/>
                <w:szCs w:val="20"/>
              </w:rPr>
              <w:t>2 410 000</w:t>
            </w:r>
          </w:p>
        </w:tc>
        <w:tc>
          <w:tcPr>
            <w:tcW w:w="1746" w:type="dxa"/>
            <w:shd w:val="clear" w:color="auto" w:fill="auto"/>
            <w:vAlign w:val="center"/>
            <w:hideMark/>
          </w:tcPr>
          <w:p w14:paraId="33E13D21" w14:textId="77777777" w:rsidR="001C7402" w:rsidRPr="001C7402" w:rsidRDefault="001C7402" w:rsidP="001C7402">
            <w:pPr>
              <w:jc w:val="right"/>
              <w:rPr>
                <w:color w:val="000000"/>
                <w:sz w:val="20"/>
                <w:szCs w:val="20"/>
              </w:rPr>
            </w:pPr>
            <w:r>
              <w:rPr>
                <w:color w:val="000000"/>
                <w:sz w:val="20"/>
                <w:szCs w:val="20"/>
              </w:rPr>
              <w:t>2 410 000</w:t>
            </w:r>
          </w:p>
        </w:tc>
        <w:tc>
          <w:tcPr>
            <w:tcW w:w="2459" w:type="dxa"/>
            <w:shd w:val="clear" w:color="auto" w:fill="auto"/>
            <w:noWrap/>
            <w:vAlign w:val="center"/>
            <w:hideMark/>
          </w:tcPr>
          <w:p w14:paraId="62F2E2B1" w14:textId="77777777" w:rsidR="001C7402" w:rsidRPr="001C7402" w:rsidRDefault="001C7402" w:rsidP="001C7402">
            <w:pPr>
              <w:jc w:val="right"/>
              <w:rPr>
                <w:color w:val="000000"/>
                <w:sz w:val="20"/>
                <w:szCs w:val="20"/>
              </w:rPr>
            </w:pPr>
            <w:r>
              <w:rPr>
                <w:color w:val="000000"/>
                <w:sz w:val="20"/>
                <w:szCs w:val="20"/>
              </w:rPr>
              <w:t>100</w:t>
            </w:r>
          </w:p>
        </w:tc>
        <w:tc>
          <w:tcPr>
            <w:tcW w:w="1746" w:type="dxa"/>
            <w:shd w:val="clear" w:color="auto" w:fill="auto"/>
            <w:vAlign w:val="center"/>
            <w:hideMark/>
          </w:tcPr>
          <w:p w14:paraId="1AEF99FD" w14:textId="77777777" w:rsidR="001C7402" w:rsidRPr="001C7402" w:rsidRDefault="001C7402" w:rsidP="001C7402">
            <w:pPr>
              <w:jc w:val="right"/>
              <w:rPr>
                <w:color w:val="000000"/>
                <w:sz w:val="20"/>
                <w:szCs w:val="20"/>
              </w:rPr>
            </w:pPr>
            <w:r>
              <w:rPr>
                <w:color w:val="000000"/>
                <w:sz w:val="20"/>
                <w:szCs w:val="20"/>
              </w:rPr>
              <w:t>0</w:t>
            </w:r>
          </w:p>
        </w:tc>
      </w:tr>
      <w:tr w:rsidR="001C7402" w:rsidRPr="001C7402" w14:paraId="768E116A" w14:textId="77777777" w:rsidTr="00CE01D5">
        <w:trPr>
          <w:trHeight w:val="321"/>
        </w:trPr>
        <w:tc>
          <w:tcPr>
            <w:tcW w:w="1820" w:type="dxa"/>
            <w:shd w:val="clear" w:color="auto" w:fill="auto"/>
            <w:noWrap/>
            <w:vAlign w:val="center"/>
            <w:hideMark/>
          </w:tcPr>
          <w:p w14:paraId="30C9D2AC" w14:textId="77777777" w:rsidR="001C7402" w:rsidRPr="001C7402" w:rsidRDefault="001C7402" w:rsidP="001C7402">
            <w:pPr>
              <w:rPr>
                <w:color w:val="000000"/>
                <w:sz w:val="20"/>
                <w:szCs w:val="20"/>
              </w:rPr>
            </w:pPr>
            <w:r>
              <w:rPr>
                <w:color w:val="000000"/>
                <w:sz w:val="20"/>
                <w:szCs w:val="20"/>
              </w:rPr>
              <w:t>Seconde</w:t>
            </w:r>
          </w:p>
        </w:tc>
        <w:tc>
          <w:tcPr>
            <w:tcW w:w="1623" w:type="dxa"/>
            <w:shd w:val="clear" w:color="auto" w:fill="auto"/>
            <w:vAlign w:val="center"/>
            <w:hideMark/>
          </w:tcPr>
          <w:p w14:paraId="49A3E4A1" w14:textId="77777777" w:rsidR="001C7402" w:rsidRPr="001C7402" w:rsidRDefault="001C7402" w:rsidP="001C7402">
            <w:pPr>
              <w:jc w:val="right"/>
              <w:rPr>
                <w:color w:val="000000"/>
                <w:sz w:val="20"/>
                <w:szCs w:val="20"/>
              </w:rPr>
            </w:pPr>
            <w:r>
              <w:rPr>
                <w:color w:val="000000"/>
                <w:sz w:val="20"/>
                <w:szCs w:val="20"/>
              </w:rPr>
              <w:t>1 114 000</w:t>
            </w:r>
          </w:p>
        </w:tc>
        <w:tc>
          <w:tcPr>
            <w:tcW w:w="1746" w:type="dxa"/>
            <w:shd w:val="clear" w:color="auto" w:fill="auto"/>
            <w:vAlign w:val="center"/>
            <w:hideMark/>
          </w:tcPr>
          <w:p w14:paraId="2F86CDA7" w14:textId="77777777" w:rsidR="001C7402" w:rsidRPr="001C7402" w:rsidRDefault="001C7402" w:rsidP="001C7402">
            <w:pPr>
              <w:jc w:val="right"/>
              <w:rPr>
                <w:color w:val="000000"/>
                <w:sz w:val="20"/>
                <w:szCs w:val="20"/>
              </w:rPr>
            </w:pPr>
            <w:r>
              <w:rPr>
                <w:color w:val="000000"/>
                <w:sz w:val="20"/>
                <w:szCs w:val="20"/>
              </w:rPr>
              <w:t>1 114 000</w:t>
            </w:r>
          </w:p>
        </w:tc>
        <w:tc>
          <w:tcPr>
            <w:tcW w:w="2459" w:type="dxa"/>
            <w:shd w:val="clear" w:color="auto" w:fill="auto"/>
            <w:noWrap/>
            <w:vAlign w:val="center"/>
            <w:hideMark/>
          </w:tcPr>
          <w:p w14:paraId="618C5F5A" w14:textId="77777777" w:rsidR="001C7402" w:rsidRPr="001C7402" w:rsidRDefault="001C7402" w:rsidP="001C7402">
            <w:pPr>
              <w:jc w:val="right"/>
              <w:rPr>
                <w:color w:val="000000"/>
                <w:sz w:val="20"/>
                <w:szCs w:val="20"/>
              </w:rPr>
            </w:pPr>
            <w:r>
              <w:rPr>
                <w:color w:val="000000"/>
                <w:sz w:val="20"/>
                <w:szCs w:val="20"/>
              </w:rPr>
              <w:t>100</w:t>
            </w:r>
          </w:p>
        </w:tc>
        <w:tc>
          <w:tcPr>
            <w:tcW w:w="1746" w:type="dxa"/>
            <w:shd w:val="clear" w:color="auto" w:fill="auto"/>
            <w:vAlign w:val="center"/>
            <w:hideMark/>
          </w:tcPr>
          <w:p w14:paraId="6132D7CF" w14:textId="77777777" w:rsidR="001C7402" w:rsidRPr="001C7402" w:rsidRDefault="001C7402" w:rsidP="001C7402">
            <w:pPr>
              <w:jc w:val="right"/>
              <w:rPr>
                <w:color w:val="000000"/>
                <w:sz w:val="20"/>
                <w:szCs w:val="20"/>
              </w:rPr>
            </w:pPr>
            <w:r>
              <w:rPr>
                <w:color w:val="000000"/>
                <w:sz w:val="20"/>
                <w:szCs w:val="20"/>
              </w:rPr>
              <w:t>0</w:t>
            </w:r>
          </w:p>
        </w:tc>
      </w:tr>
      <w:tr w:rsidR="001C7402" w:rsidRPr="001C7402" w14:paraId="08967228" w14:textId="77777777" w:rsidTr="00CE01D5">
        <w:trPr>
          <w:trHeight w:val="321"/>
        </w:trPr>
        <w:tc>
          <w:tcPr>
            <w:tcW w:w="1820" w:type="dxa"/>
            <w:shd w:val="clear" w:color="auto" w:fill="auto"/>
            <w:noWrap/>
            <w:vAlign w:val="center"/>
            <w:hideMark/>
          </w:tcPr>
          <w:p w14:paraId="433EFAF5" w14:textId="77777777" w:rsidR="001C7402" w:rsidRPr="001C7402" w:rsidRDefault="001C7402" w:rsidP="001C7402">
            <w:pPr>
              <w:rPr>
                <w:color w:val="000000"/>
                <w:sz w:val="20"/>
                <w:szCs w:val="20"/>
              </w:rPr>
            </w:pPr>
            <w:r>
              <w:rPr>
                <w:color w:val="000000"/>
                <w:sz w:val="20"/>
                <w:szCs w:val="20"/>
              </w:rPr>
              <w:t>Troisième</w:t>
            </w:r>
          </w:p>
        </w:tc>
        <w:tc>
          <w:tcPr>
            <w:tcW w:w="1623" w:type="dxa"/>
            <w:shd w:val="clear" w:color="auto" w:fill="auto"/>
            <w:noWrap/>
            <w:vAlign w:val="center"/>
            <w:hideMark/>
          </w:tcPr>
          <w:p w14:paraId="622E4EC3" w14:textId="77777777" w:rsidR="001C7402" w:rsidRPr="001C7402" w:rsidRDefault="001C7402" w:rsidP="001C7402">
            <w:pPr>
              <w:jc w:val="right"/>
              <w:rPr>
                <w:color w:val="000000"/>
                <w:sz w:val="20"/>
                <w:szCs w:val="20"/>
              </w:rPr>
            </w:pPr>
            <w:r>
              <w:rPr>
                <w:color w:val="000000"/>
                <w:sz w:val="20"/>
                <w:szCs w:val="20"/>
              </w:rPr>
              <w:t>420 462</w:t>
            </w:r>
          </w:p>
        </w:tc>
        <w:tc>
          <w:tcPr>
            <w:tcW w:w="1746" w:type="dxa"/>
            <w:shd w:val="clear" w:color="auto" w:fill="auto"/>
            <w:noWrap/>
            <w:vAlign w:val="center"/>
            <w:hideMark/>
          </w:tcPr>
          <w:p w14:paraId="25906CCD" w14:textId="77777777" w:rsidR="001C7402" w:rsidRPr="001C7402" w:rsidRDefault="001C7402" w:rsidP="001C7402">
            <w:pPr>
              <w:jc w:val="right"/>
              <w:rPr>
                <w:color w:val="000000"/>
                <w:sz w:val="20"/>
                <w:szCs w:val="20"/>
              </w:rPr>
            </w:pPr>
            <w:r>
              <w:rPr>
                <w:color w:val="000000"/>
                <w:sz w:val="20"/>
                <w:szCs w:val="20"/>
              </w:rPr>
              <w:t>268 459</w:t>
            </w:r>
          </w:p>
        </w:tc>
        <w:tc>
          <w:tcPr>
            <w:tcW w:w="2459" w:type="dxa"/>
            <w:shd w:val="clear" w:color="auto" w:fill="auto"/>
            <w:noWrap/>
            <w:vAlign w:val="center"/>
            <w:hideMark/>
          </w:tcPr>
          <w:p w14:paraId="30AAC5C5" w14:textId="77777777" w:rsidR="001C7402" w:rsidRPr="001C7402" w:rsidRDefault="001C7402" w:rsidP="001C7402">
            <w:pPr>
              <w:jc w:val="right"/>
              <w:rPr>
                <w:color w:val="000000"/>
                <w:sz w:val="20"/>
                <w:szCs w:val="20"/>
              </w:rPr>
            </w:pPr>
            <w:r>
              <w:rPr>
                <w:color w:val="000000"/>
                <w:sz w:val="20"/>
                <w:szCs w:val="20"/>
              </w:rPr>
              <w:t>64</w:t>
            </w:r>
          </w:p>
        </w:tc>
        <w:tc>
          <w:tcPr>
            <w:tcW w:w="1746" w:type="dxa"/>
            <w:shd w:val="clear" w:color="auto" w:fill="auto"/>
            <w:vAlign w:val="center"/>
            <w:hideMark/>
          </w:tcPr>
          <w:p w14:paraId="2271F37B" w14:textId="77777777" w:rsidR="001C7402" w:rsidRPr="001C7402" w:rsidRDefault="001C7402" w:rsidP="001C7402">
            <w:pPr>
              <w:jc w:val="right"/>
              <w:rPr>
                <w:color w:val="000000"/>
                <w:sz w:val="20"/>
                <w:szCs w:val="20"/>
              </w:rPr>
            </w:pPr>
            <w:r>
              <w:rPr>
                <w:color w:val="000000"/>
                <w:sz w:val="20"/>
                <w:szCs w:val="20"/>
              </w:rPr>
              <w:t>152 003</w:t>
            </w:r>
          </w:p>
        </w:tc>
      </w:tr>
      <w:tr w:rsidR="001C7402" w:rsidRPr="001C7402" w14:paraId="37FBAFC9" w14:textId="77777777" w:rsidTr="00CE01D5">
        <w:trPr>
          <w:trHeight w:val="321"/>
        </w:trPr>
        <w:tc>
          <w:tcPr>
            <w:tcW w:w="1820" w:type="dxa"/>
            <w:shd w:val="clear" w:color="auto" w:fill="auto"/>
            <w:noWrap/>
            <w:vAlign w:val="center"/>
            <w:hideMark/>
          </w:tcPr>
          <w:p w14:paraId="0EA60C0D" w14:textId="77777777" w:rsidR="001C7402" w:rsidRPr="001C7402" w:rsidRDefault="001C7402" w:rsidP="001C7402">
            <w:pPr>
              <w:rPr>
                <w:color w:val="000000"/>
                <w:sz w:val="20"/>
                <w:szCs w:val="20"/>
              </w:rPr>
            </w:pPr>
            <w:r>
              <w:rPr>
                <w:color w:val="000000"/>
                <w:sz w:val="20"/>
                <w:szCs w:val="20"/>
              </w:rPr>
              <w:t>Quatrième</w:t>
            </w:r>
          </w:p>
        </w:tc>
        <w:tc>
          <w:tcPr>
            <w:tcW w:w="1623" w:type="dxa"/>
            <w:shd w:val="clear" w:color="auto" w:fill="auto"/>
            <w:noWrap/>
            <w:vAlign w:val="center"/>
            <w:hideMark/>
          </w:tcPr>
          <w:p w14:paraId="132905F3" w14:textId="77777777" w:rsidR="001C7402" w:rsidRPr="001C7402" w:rsidRDefault="001C7402" w:rsidP="001C7402">
            <w:pPr>
              <w:jc w:val="right"/>
              <w:rPr>
                <w:color w:val="000000"/>
                <w:sz w:val="20"/>
                <w:szCs w:val="20"/>
              </w:rPr>
            </w:pPr>
            <w:r>
              <w:rPr>
                <w:color w:val="000000"/>
                <w:sz w:val="20"/>
                <w:szCs w:val="20"/>
              </w:rPr>
              <w:t>259 364</w:t>
            </w:r>
          </w:p>
        </w:tc>
        <w:tc>
          <w:tcPr>
            <w:tcW w:w="1746" w:type="dxa"/>
            <w:shd w:val="clear" w:color="auto" w:fill="auto"/>
            <w:noWrap/>
            <w:vAlign w:val="center"/>
            <w:hideMark/>
          </w:tcPr>
          <w:p w14:paraId="27D5E9BC" w14:textId="77777777" w:rsidR="001C7402" w:rsidRPr="001C7402" w:rsidRDefault="001C7402" w:rsidP="001C7402">
            <w:pPr>
              <w:jc w:val="right"/>
              <w:rPr>
                <w:color w:val="000000"/>
                <w:sz w:val="20"/>
                <w:szCs w:val="20"/>
              </w:rPr>
            </w:pPr>
            <w:r>
              <w:rPr>
                <w:color w:val="000000"/>
                <w:sz w:val="20"/>
                <w:szCs w:val="20"/>
              </w:rPr>
              <w:t>0</w:t>
            </w:r>
          </w:p>
        </w:tc>
        <w:tc>
          <w:tcPr>
            <w:tcW w:w="2459" w:type="dxa"/>
            <w:shd w:val="clear" w:color="auto" w:fill="auto"/>
            <w:noWrap/>
            <w:vAlign w:val="center"/>
            <w:hideMark/>
          </w:tcPr>
          <w:p w14:paraId="54749C73" w14:textId="77777777" w:rsidR="001C7402" w:rsidRPr="001C7402" w:rsidRDefault="001C7402" w:rsidP="001C7402">
            <w:pPr>
              <w:jc w:val="right"/>
              <w:rPr>
                <w:color w:val="000000"/>
                <w:sz w:val="20"/>
                <w:szCs w:val="20"/>
              </w:rPr>
            </w:pPr>
            <w:r>
              <w:rPr>
                <w:color w:val="000000"/>
                <w:sz w:val="20"/>
                <w:szCs w:val="20"/>
              </w:rPr>
              <w:t>0</w:t>
            </w:r>
          </w:p>
        </w:tc>
        <w:tc>
          <w:tcPr>
            <w:tcW w:w="1746" w:type="dxa"/>
            <w:shd w:val="clear" w:color="auto" w:fill="auto"/>
            <w:vAlign w:val="center"/>
            <w:hideMark/>
          </w:tcPr>
          <w:p w14:paraId="18A2C8BD" w14:textId="77777777" w:rsidR="001C7402" w:rsidRPr="001C7402" w:rsidRDefault="001C7402" w:rsidP="001C7402">
            <w:pPr>
              <w:jc w:val="right"/>
              <w:rPr>
                <w:color w:val="000000"/>
                <w:sz w:val="20"/>
                <w:szCs w:val="20"/>
              </w:rPr>
            </w:pPr>
            <w:r>
              <w:rPr>
                <w:color w:val="000000"/>
                <w:sz w:val="20"/>
                <w:szCs w:val="20"/>
              </w:rPr>
              <w:t>259 364</w:t>
            </w:r>
          </w:p>
        </w:tc>
      </w:tr>
      <w:tr w:rsidR="001C7402" w:rsidRPr="001C7402" w14:paraId="10DB0887" w14:textId="77777777" w:rsidTr="00CE01D5">
        <w:trPr>
          <w:trHeight w:val="321"/>
        </w:trPr>
        <w:tc>
          <w:tcPr>
            <w:tcW w:w="1820" w:type="dxa"/>
            <w:shd w:val="clear" w:color="auto" w:fill="auto"/>
            <w:noWrap/>
            <w:vAlign w:val="center"/>
            <w:hideMark/>
          </w:tcPr>
          <w:p w14:paraId="4D93838A" w14:textId="77777777" w:rsidR="001C7402" w:rsidRPr="001C7402" w:rsidRDefault="001C7402" w:rsidP="001C7402">
            <w:pPr>
              <w:rPr>
                <w:b/>
                <w:bCs/>
                <w:color w:val="000000"/>
                <w:sz w:val="20"/>
                <w:szCs w:val="20"/>
              </w:rPr>
            </w:pPr>
            <w:r>
              <w:rPr>
                <w:b/>
                <w:bCs/>
                <w:color w:val="000000"/>
                <w:sz w:val="20"/>
                <w:szCs w:val="20"/>
              </w:rPr>
              <w:t>Total</w:t>
            </w:r>
          </w:p>
        </w:tc>
        <w:tc>
          <w:tcPr>
            <w:tcW w:w="1623" w:type="dxa"/>
            <w:shd w:val="clear" w:color="auto" w:fill="auto"/>
            <w:noWrap/>
            <w:vAlign w:val="center"/>
            <w:hideMark/>
          </w:tcPr>
          <w:p w14:paraId="2F2A36F3" w14:textId="77777777" w:rsidR="001C7402" w:rsidRPr="001C7402" w:rsidRDefault="001C7402" w:rsidP="001C7402">
            <w:pPr>
              <w:jc w:val="right"/>
              <w:rPr>
                <w:color w:val="000000"/>
                <w:sz w:val="20"/>
                <w:szCs w:val="20"/>
              </w:rPr>
            </w:pPr>
            <w:r>
              <w:rPr>
                <w:color w:val="000000"/>
                <w:sz w:val="20"/>
                <w:szCs w:val="20"/>
              </w:rPr>
              <w:t>4 203 826</w:t>
            </w:r>
          </w:p>
        </w:tc>
        <w:tc>
          <w:tcPr>
            <w:tcW w:w="1746" w:type="dxa"/>
            <w:shd w:val="clear" w:color="auto" w:fill="auto"/>
            <w:noWrap/>
            <w:vAlign w:val="center"/>
            <w:hideMark/>
          </w:tcPr>
          <w:p w14:paraId="018ADEC0" w14:textId="77777777" w:rsidR="001C7402" w:rsidRPr="001C7402" w:rsidRDefault="001C7402" w:rsidP="001C7402">
            <w:pPr>
              <w:jc w:val="right"/>
              <w:rPr>
                <w:color w:val="000000"/>
                <w:sz w:val="20"/>
                <w:szCs w:val="20"/>
              </w:rPr>
            </w:pPr>
            <w:r>
              <w:rPr>
                <w:color w:val="000000"/>
                <w:sz w:val="20"/>
                <w:szCs w:val="20"/>
              </w:rPr>
              <w:t>3 792 459</w:t>
            </w:r>
          </w:p>
        </w:tc>
        <w:tc>
          <w:tcPr>
            <w:tcW w:w="2459" w:type="dxa"/>
            <w:shd w:val="clear" w:color="auto" w:fill="auto"/>
            <w:noWrap/>
            <w:vAlign w:val="center"/>
            <w:hideMark/>
          </w:tcPr>
          <w:p w14:paraId="47901064" w14:textId="77777777" w:rsidR="001C7402" w:rsidRPr="001C7402" w:rsidRDefault="001C7402" w:rsidP="001C7402">
            <w:pPr>
              <w:jc w:val="right"/>
              <w:rPr>
                <w:color w:val="000000"/>
                <w:sz w:val="20"/>
                <w:szCs w:val="20"/>
              </w:rPr>
            </w:pPr>
            <w:r>
              <w:rPr>
                <w:color w:val="000000"/>
                <w:sz w:val="20"/>
                <w:szCs w:val="20"/>
              </w:rPr>
              <w:t>90</w:t>
            </w:r>
          </w:p>
        </w:tc>
        <w:tc>
          <w:tcPr>
            <w:tcW w:w="1746" w:type="dxa"/>
            <w:shd w:val="clear" w:color="auto" w:fill="auto"/>
            <w:vAlign w:val="center"/>
            <w:hideMark/>
          </w:tcPr>
          <w:p w14:paraId="7CD19F59" w14:textId="77777777" w:rsidR="001C7402" w:rsidRPr="001C7402" w:rsidRDefault="001C7402" w:rsidP="001C7402">
            <w:pPr>
              <w:jc w:val="right"/>
              <w:rPr>
                <w:color w:val="000000"/>
                <w:sz w:val="20"/>
                <w:szCs w:val="20"/>
              </w:rPr>
            </w:pPr>
            <w:r>
              <w:rPr>
                <w:color w:val="000000"/>
                <w:sz w:val="20"/>
                <w:szCs w:val="20"/>
              </w:rPr>
              <w:t>411 367</w:t>
            </w:r>
          </w:p>
        </w:tc>
      </w:tr>
    </w:tbl>
    <w:p w14:paraId="48EB2A00" w14:textId="77777777" w:rsidR="00685F16" w:rsidRDefault="00685F16" w:rsidP="00685F16"/>
    <w:p w14:paraId="7059A648" w14:textId="0175A856" w:rsidR="0001218E" w:rsidRPr="00996241" w:rsidRDefault="0001218E" w:rsidP="0053490C">
      <w:pPr>
        <w:keepNext/>
        <w:autoSpaceDE w:val="0"/>
        <w:autoSpaceDN w:val="0"/>
        <w:adjustRightInd w:val="0"/>
        <w:spacing w:after="240"/>
        <w:rPr>
          <w:b/>
        </w:rPr>
      </w:pPr>
      <w:bookmarkStart w:id="4" w:name="_Hlk126915708"/>
      <w:r>
        <w:rPr>
          <w:b/>
        </w:rPr>
        <w:t>Phase III du plan de gestion de l'élimination des HCFC</w:t>
      </w:r>
    </w:p>
    <w:p w14:paraId="4B84E95F" w14:textId="77777777" w:rsidR="002A0C3B" w:rsidRDefault="0001218E" w:rsidP="001C7402">
      <w:pPr>
        <w:keepNext/>
        <w:spacing w:after="240"/>
        <w:outlineLvl w:val="0"/>
        <w:rPr>
          <w:u w:val="single"/>
        </w:rPr>
      </w:pPr>
      <w:r>
        <w:rPr>
          <w:u w:val="single"/>
        </w:rPr>
        <w:t>Consommation restante éligible à un financement</w:t>
      </w:r>
      <w:bookmarkEnd w:id="4"/>
    </w:p>
    <w:p w14:paraId="7419AC2A" w14:textId="671BF4D2" w:rsidR="0001218E" w:rsidRDefault="0001218E" w:rsidP="002A0C3B">
      <w:pPr>
        <w:pStyle w:val="Heading1"/>
      </w:pPr>
      <w:r>
        <w:t>Après déduction de 61,21 tonnes PAO de HCFC associées à la phase I du PGEH, la consommation restante éligible au financement de la phase III s'élève à 12,32 tonnes PAO de HCFC</w:t>
      </w:r>
      <w:r w:rsidR="00BB62C6">
        <w:t>-</w:t>
      </w:r>
      <w:r>
        <w:t xml:space="preserve">22. </w:t>
      </w:r>
    </w:p>
    <w:p w14:paraId="17EEC836" w14:textId="77777777" w:rsidR="0001218E" w:rsidRDefault="0001218E" w:rsidP="005561CC">
      <w:pPr>
        <w:keepNext/>
        <w:keepLines/>
        <w:spacing w:after="240"/>
        <w:outlineLvl w:val="0"/>
        <w:rPr>
          <w:u w:val="single"/>
        </w:rPr>
      </w:pPr>
      <w:bookmarkStart w:id="5" w:name="_Hlk126915728"/>
      <w:r>
        <w:rPr>
          <w:u w:val="single"/>
        </w:rPr>
        <w:lastRenderedPageBreak/>
        <w:t>Répartition des HCFC par secteur</w:t>
      </w:r>
    </w:p>
    <w:bookmarkEnd w:id="5"/>
    <w:p w14:paraId="009561AD" w14:textId="2058A7E3" w:rsidR="00E35186" w:rsidRDefault="00682EFB" w:rsidP="00CB4992">
      <w:pPr>
        <w:pStyle w:val="Heading1"/>
      </w:pPr>
      <w:r>
        <w:t xml:space="preserve">Le HCFC-22 est le seul HCFC restant au Liban, et sa consommation est principalement due au secteur de l'entretien de la réfrigération et climatisation résidentielles (98 pour cent), les 2 pour cent restants étant attribués à une entreprise du secteur de la fabrication de réfrigération commerciale, comme le montre le tableau 3 ci-dessous.  </w:t>
      </w:r>
    </w:p>
    <w:p w14:paraId="00A1ADA0" w14:textId="2EDB34F4" w:rsidR="00B4595F" w:rsidRPr="00C44CBC" w:rsidRDefault="00B4595F" w:rsidP="00B4595F">
      <w:pPr>
        <w:keepNext/>
        <w:rPr>
          <w:b/>
        </w:rPr>
      </w:pPr>
      <w:r>
        <w:rPr>
          <w:b/>
        </w:rPr>
        <w:t>Tableau 3. Consommation sectorielle de HCFC, 2022 (tonnes métriques)</w:t>
      </w:r>
    </w:p>
    <w:tbl>
      <w:tblPr>
        <w:tblStyle w:val="TableGrid"/>
        <w:tblW w:w="0" w:type="auto"/>
        <w:tblLook w:val="04A0" w:firstRow="1" w:lastRow="0" w:firstColumn="1" w:lastColumn="0" w:noHBand="0" w:noVBand="1"/>
      </w:tblPr>
      <w:tblGrid>
        <w:gridCol w:w="3116"/>
        <w:gridCol w:w="3117"/>
        <w:gridCol w:w="3117"/>
      </w:tblGrid>
      <w:tr w:rsidR="00B4595F" w14:paraId="0F08B186" w14:textId="77777777" w:rsidTr="005561CC">
        <w:trPr>
          <w:trHeight w:val="70"/>
        </w:trPr>
        <w:tc>
          <w:tcPr>
            <w:tcW w:w="3116" w:type="dxa"/>
          </w:tcPr>
          <w:p w14:paraId="558E83E7" w14:textId="77777777" w:rsidR="00B4595F" w:rsidRPr="00C44CBC" w:rsidRDefault="00B4595F" w:rsidP="005561CC">
            <w:pPr>
              <w:rPr>
                <w:b/>
                <w:bCs/>
                <w:sz w:val="20"/>
                <w:szCs w:val="20"/>
              </w:rPr>
            </w:pPr>
            <w:r>
              <w:rPr>
                <w:b/>
                <w:bCs/>
                <w:sz w:val="20"/>
                <w:szCs w:val="20"/>
              </w:rPr>
              <w:t>Substance</w:t>
            </w:r>
          </w:p>
        </w:tc>
        <w:tc>
          <w:tcPr>
            <w:tcW w:w="3117" w:type="dxa"/>
          </w:tcPr>
          <w:p w14:paraId="57671846" w14:textId="77777777" w:rsidR="00B4595F" w:rsidRPr="00C44CBC" w:rsidRDefault="00B4595F" w:rsidP="005561CC">
            <w:pPr>
              <w:jc w:val="center"/>
              <w:rPr>
                <w:sz w:val="20"/>
                <w:szCs w:val="20"/>
              </w:rPr>
            </w:pPr>
            <w:r>
              <w:rPr>
                <w:b/>
                <w:bCs/>
                <w:sz w:val="20"/>
                <w:szCs w:val="20"/>
              </w:rPr>
              <w:t>Fabrication</w:t>
            </w:r>
          </w:p>
        </w:tc>
        <w:tc>
          <w:tcPr>
            <w:tcW w:w="3117" w:type="dxa"/>
          </w:tcPr>
          <w:p w14:paraId="291B1531" w14:textId="77777777" w:rsidR="00B4595F" w:rsidRPr="00C44CBC" w:rsidRDefault="00B4595F" w:rsidP="005561CC">
            <w:pPr>
              <w:jc w:val="center"/>
              <w:rPr>
                <w:sz w:val="20"/>
                <w:szCs w:val="20"/>
              </w:rPr>
            </w:pPr>
            <w:r>
              <w:rPr>
                <w:b/>
                <w:bCs/>
                <w:sz w:val="20"/>
                <w:szCs w:val="20"/>
              </w:rPr>
              <w:t>Entretien</w:t>
            </w:r>
          </w:p>
        </w:tc>
      </w:tr>
      <w:tr w:rsidR="00B4595F" w14:paraId="0814697F" w14:textId="77777777" w:rsidTr="005561CC">
        <w:tc>
          <w:tcPr>
            <w:tcW w:w="3116" w:type="dxa"/>
          </w:tcPr>
          <w:p w14:paraId="5B8F2869" w14:textId="68355C39" w:rsidR="00B4595F" w:rsidRPr="00C44CBC" w:rsidRDefault="00B4595F" w:rsidP="005561CC">
            <w:pPr>
              <w:rPr>
                <w:sz w:val="20"/>
                <w:szCs w:val="20"/>
              </w:rPr>
            </w:pPr>
            <w:r>
              <w:rPr>
                <w:sz w:val="20"/>
                <w:szCs w:val="20"/>
              </w:rPr>
              <w:t>HCFC-22 (tonnes tm/PAO)</w:t>
            </w:r>
          </w:p>
        </w:tc>
        <w:tc>
          <w:tcPr>
            <w:tcW w:w="3117" w:type="dxa"/>
          </w:tcPr>
          <w:p w14:paraId="1E0E2FF8" w14:textId="4FC886FF" w:rsidR="00B4595F" w:rsidRPr="00C44CBC" w:rsidRDefault="00B4595F" w:rsidP="005561CC">
            <w:pPr>
              <w:jc w:val="right"/>
              <w:rPr>
                <w:sz w:val="20"/>
                <w:szCs w:val="20"/>
              </w:rPr>
            </w:pPr>
            <w:r>
              <w:rPr>
                <w:color w:val="000000"/>
                <w:sz w:val="20"/>
                <w:szCs w:val="20"/>
              </w:rPr>
              <w:t>9,64/0,53</w:t>
            </w:r>
          </w:p>
        </w:tc>
        <w:tc>
          <w:tcPr>
            <w:tcW w:w="3117" w:type="dxa"/>
          </w:tcPr>
          <w:p w14:paraId="2152FF2F" w14:textId="5AEFCD4F" w:rsidR="00B4595F" w:rsidRPr="00C44CBC" w:rsidRDefault="00B4595F" w:rsidP="005561CC">
            <w:pPr>
              <w:jc w:val="right"/>
              <w:rPr>
                <w:sz w:val="20"/>
                <w:szCs w:val="20"/>
              </w:rPr>
            </w:pPr>
            <w:r>
              <w:rPr>
                <w:color w:val="000000"/>
                <w:sz w:val="20"/>
                <w:szCs w:val="20"/>
              </w:rPr>
              <w:t>455,09/25,03</w:t>
            </w:r>
          </w:p>
        </w:tc>
      </w:tr>
      <w:tr w:rsidR="00B4595F" w14:paraId="5AF0DB13" w14:textId="77777777" w:rsidTr="005561CC">
        <w:tc>
          <w:tcPr>
            <w:tcW w:w="3116" w:type="dxa"/>
          </w:tcPr>
          <w:p w14:paraId="121FE230" w14:textId="77777777" w:rsidR="00B4595F" w:rsidRPr="00C44CBC" w:rsidRDefault="00B4595F" w:rsidP="005561CC">
            <w:pPr>
              <w:rPr>
                <w:sz w:val="20"/>
                <w:szCs w:val="20"/>
              </w:rPr>
            </w:pPr>
            <w:r>
              <w:rPr>
                <w:sz w:val="20"/>
                <w:szCs w:val="20"/>
              </w:rPr>
              <w:t>Part de la consommation (%)</w:t>
            </w:r>
          </w:p>
        </w:tc>
        <w:tc>
          <w:tcPr>
            <w:tcW w:w="3117" w:type="dxa"/>
          </w:tcPr>
          <w:p w14:paraId="6C3515FD" w14:textId="77777777" w:rsidR="00B4595F" w:rsidRPr="00C44CBC" w:rsidRDefault="00B4595F" w:rsidP="005561CC">
            <w:pPr>
              <w:jc w:val="right"/>
              <w:rPr>
                <w:color w:val="000000"/>
                <w:sz w:val="20"/>
                <w:szCs w:val="20"/>
              </w:rPr>
            </w:pPr>
            <w:r>
              <w:rPr>
                <w:color w:val="000000"/>
                <w:sz w:val="20"/>
                <w:szCs w:val="20"/>
              </w:rPr>
              <w:t>2</w:t>
            </w:r>
          </w:p>
        </w:tc>
        <w:tc>
          <w:tcPr>
            <w:tcW w:w="3117" w:type="dxa"/>
          </w:tcPr>
          <w:p w14:paraId="4B9980D9" w14:textId="77777777" w:rsidR="00B4595F" w:rsidRPr="00C44CBC" w:rsidRDefault="00B4595F" w:rsidP="005561CC">
            <w:pPr>
              <w:jc w:val="right"/>
              <w:rPr>
                <w:color w:val="000000"/>
                <w:sz w:val="20"/>
                <w:szCs w:val="20"/>
              </w:rPr>
            </w:pPr>
            <w:r>
              <w:rPr>
                <w:color w:val="000000"/>
                <w:sz w:val="20"/>
                <w:szCs w:val="20"/>
              </w:rPr>
              <w:t>98</w:t>
            </w:r>
          </w:p>
        </w:tc>
      </w:tr>
    </w:tbl>
    <w:p w14:paraId="6511445D" w14:textId="77777777" w:rsidR="00B4595F" w:rsidRPr="00F55081" w:rsidRDefault="00B4595F" w:rsidP="00B4595F"/>
    <w:p w14:paraId="7C38DE8D" w14:textId="3AEB5D6C" w:rsidR="00D55D47" w:rsidRPr="00D55D47" w:rsidRDefault="00D55D47" w:rsidP="007B07FF">
      <w:pPr>
        <w:pStyle w:val="Heading1"/>
        <w:rPr>
          <w:kern w:val="36"/>
        </w:rPr>
      </w:pPr>
      <w:r>
        <w:t>Le pays compte environ 5 000 techniciens, mais en raison de la crise économique, on estime que seuls 1</w:t>
      </w:r>
      <w:r w:rsidR="005561CC">
        <w:t> </w:t>
      </w:r>
      <w:r>
        <w:t>500</w:t>
      </w:r>
      <w:r w:rsidR="005561CC">
        <w:t> </w:t>
      </w:r>
      <w:r>
        <w:t xml:space="preserve">d'entre eux sont actuellement en </w:t>
      </w:r>
      <w:r w:rsidR="005561CC">
        <w:t>activité dans</w:t>
      </w:r>
      <w:r>
        <w:t xml:space="preserve"> un atelier d'entretien. Dans le secteur de l'entretien, environ 240</w:t>
      </w:r>
      <w:r w:rsidR="005561CC">
        <w:t>-</w:t>
      </w:r>
      <w:r>
        <w:t>280 ateliers utilisent du HCFC</w:t>
      </w:r>
      <w:r w:rsidR="005561CC">
        <w:t>-</w:t>
      </w:r>
      <w:r>
        <w:t>22 pour entretenir les équipements de la réfrigération et de l</w:t>
      </w:r>
      <w:r w:rsidR="005561CC">
        <w:t xml:space="preserve">a climatisation résidentielles. </w:t>
      </w:r>
      <w:r>
        <w:t xml:space="preserve">En 2022, la demande de HCFC pour l'entretien était de 473,98 tm (26,07 tonnes PAO) pour les climatiseurs résidentiels (32 pour cent), les climatiseurs commerciaux légers et commerciaux (12 pour cent), la réfrigération industrielle et les petits refroidisseurs (9 pour cent) et la réfrigération commerciale (47 pour cent). Les autres réfrigérants les plus couramment utilisés dans le secteur de l'entretien sont le R-410A, le R-407C et le R-404A. </w:t>
      </w:r>
    </w:p>
    <w:p w14:paraId="59613619" w14:textId="3B01B739" w:rsidR="0001218E" w:rsidRPr="009931F4" w:rsidRDefault="007C2CFF" w:rsidP="007E07D7">
      <w:pPr>
        <w:spacing w:before="240" w:after="240"/>
        <w:rPr>
          <w:b/>
        </w:rPr>
      </w:pPr>
      <w:bookmarkStart w:id="6" w:name="_Hlk126915738"/>
      <w:r>
        <w:rPr>
          <w:u w:val="single"/>
        </w:rPr>
        <w:t>Stratégie d'élimination progressive</w:t>
      </w:r>
    </w:p>
    <w:p w14:paraId="60FD1B35" w14:textId="77777777" w:rsidR="00DB5462" w:rsidRDefault="00382EDC" w:rsidP="006E7303">
      <w:pPr>
        <w:pStyle w:val="Heading1"/>
      </w:pPr>
      <w:bookmarkStart w:id="7" w:name="_Hlk125636542"/>
      <w:bookmarkEnd w:id="6"/>
      <w:r>
        <w:t xml:space="preserve">La phase III du programme se concentrera sur le renforcement du cadre réglementaire, le renforcement des capacités en matière de douanes et d'application de la loi, le renforcement des capacités du secteur de l'entretien par la formation et la certification des techniciens de la réfrigération et de la climatisation résidentielles, l'élimination progressive de la consommation restante dans le secteur de la fabrication de la réfrigération et de la climatisation résidentielles, et la sensibilisation des utilisateurs finaux. </w:t>
      </w:r>
      <w:bookmarkEnd w:id="7"/>
    </w:p>
    <w:p w14:paraId="504C10D4" w14:textId="7CEE6747" w:rsidR="004123E9" w:rsidRPr="00D47A09" w:rsidRDefault="002C623F" w:rsidP="00DB5462">
      <w:pPr>
        <w:pStyle w:val="Heading1"/>
        <w:numPr>
          <w:ilvl w:val="0"/>
          <w:numId w:val="0"/>
        </w:numPr>
        <w:rPr>
          <w:i/>
          <w:iCs/>
        </w:rPr>
      </w:pPr>
      <w:r>
        <w:rPr>
          <w:i/>
          <w:iCs/>
        </w:rPr>
        <w:t>Secteur de la fabrication de la réfrigération commerciale</w:t>
      </w:r>
    </w:p>
    <w:p w14:paraId="43689394" w14:textId="76E72F63" w:rsidR="00104D27" w:rsidRPr="00D364D8" w:rsidRDefault="009255BC" w:rsidP="00D364D8">
      <w:pPr>
        <w:pStyle w:val="Heading1"/>
        <w:rPr>
          <w:rFonts w:asciiTheme="majorBidi" w:eastAsia="SimSun" w:hAnsiTheme="majorBidi" w:cstheme="majorBidi"/>
          <w:color w:val="000000"/>
        </w:rPr>
      </w:pPr>
      <w:r>
        <w:t xml:space="preserve">La phase III comprend la reconversion d'une autre entreprise de réfrigération (Farjallah Holding S.A.L.) qui consomme en moyenne 0,61 tonne PAO (11,07 tm) de HCFC-22 </w:t>
      </w:r>
      <w:r>
        <w:rPr>
          <w:rFonts w:asciiTheme="majorBidi" w:hAnsiTheme="majorBidi"/>
        </w:rPr>
        <w:t>pour la fabrication d’unités de condensation.</w:t>
      </w:r>
      <w:r>
        <w:rPr>
          <w:rFonts w:asciiTheme="majorBidi" w:hAnsiTheme="majorBidi"/>
          <w:color w:val="000000"/>
        </w:rPr>
        <w:t xml:space="preserve"> L'entreprise se reconvertira au CO</w:t>
      </w:r>
      <w:r>
        <w:rPr>
          <w:rFonts w:asciiTheme="majorBidi" w:hAnsiTheme="majorBidi"/>
          <w:color w:val="000000"/>
          <w:vertAlign w:val="subscript"/>
        </w:rPr>
        <w:t>2</w:t>
      </w:r>
      <w:r>
        <w:rPr>
          <w:rFonts w:asciiTheme="majorBidi" w:hAnsiTheme="majorBidi"/>
          <w:color w:val="000000"/>
        </w:rPr>
        <w:t xml:space="preserve"> transcritique (R-744) pour les marchés où la température ambiante est plus propice à l'efficacité énergétique, et au CO</w:t>
      </w:r>
      <w:r>
        <w:rPr>
          <w:rFonts w:asciiTheme="majorBidi" w:hAnsiTheme="majorBidi"/>
          <w:color w:val="000000"/>
          <w:vertAlign w:val="subscript"/>
        </w:rPr>
        <w:t>2</w:t>
      </w:r>
      <w:r>
        <w:rPr>
          <w:rFonts w:asciiTheme="majorBidi" w:hAnsiTheme="majorBidi"/>
          <w:color w:val="000000"/>
        </w:rPr>
        <w:t xml:space="preserve"> avec HFO-1234yf pour les systèmes plus importants. </w:t>
      </w:r>
      <w:r>
        <w:rPr>
          <w:rFonts w:asciiTheme="majorBidi" w:hAnsiTheme="majorBidi"/>
        </w:rPr>
        <w:t>La reconversion implique une nouvelle conception des unités de condensation, une assistance technique pour reconvertir la chaîne de fabrication, l'adaptation de la fabrication des échangeurs de chaleur aux nouvelles caractéristiques et exigences de l'équipement, et la formation des installateurs et du personnel d'entretien.</w:t>
      </w:r>
      <w:r>
        <w:rPr>
          <w:rFonts w:asciiTheme="majorBidi" w:hAnsiTheme="majorBidi"/>
          <w:color w:val="000000"/>
        </w:rPr>
        <w:t xml:space="preserve"> Le coût différentiel d'investissement (ICC) a été estimé à 176 000 $US et le coût différentiel d'exploitation (IOC) à 39 100 $US, soit un total de 215 700 $US. Le Gouvernement du Liban, par l'intermédiaire du PNUD, demande 210 411 $US en utilisant un </w:t>
      </w:r>
      <w:r w:rsidR="000110A1">
        <w:rPr>
          <w:rFonts w:asciiTheme="majorBidi" w:hAnsiTheme="majorBidi"/>
          <w:color w:val="000000"/>
        </w:rPr>
        <w:t>seuil</w:t>
      </w:r>
      <w:r>
        <w:rPr>
          <w:rFonts w:asciiTheme="majorBidi" w:hAnsiTheme="majorBidi"/>
          <w:color w:val="000000"/>
        </w:rPr>
        <w:t xml:space="preserve"> coût</w:t>
      </w:r>
      <w:r w:rsidR="00BB62C6">
        <w:rPr>
          <w:rFonts w:asciiTheme="majorBidi" w:hAnsiTheme="majorBidi"/>
          <w:color w:val="000000"/>
        </w:rPr>
        <w:t> /</w:t>
      </w:r>
      <w:r>
        <w:rPr>
          <w:rFonts w:asciiTheme="majorBidi" w:hAnsiTheme="majorBidi"/>
          <w:color w:val="000000"/>
        </w:rPr>
        <w:t>efficacité de 19,01 $US/kg (15,21 $US/kg pour le coût différentiel d'investissement (ICC) et 3,8 /kg pour le coût différentiel d'exploitation (IOC</w:t>
      </w:r>
      <w:r w:rsidR="006D1CC6">
        <w:rPr>
          <w:rStyle w:val="FootnoteReference"/>
          <w:rFonts w:asciiTheme="majorBidi" w:eastAsia="SimSun" w:hAnsiTheme="majorBidi" w:cstheme="majorBidi"/>
          <w:color w:val="000000"/>
          <w:lang w:eastAsia="zh-CN"/>
        </w:rPr>
        <w:footnoteReference w:id="8"/>
      </w:r>
      <w:r>
        <w:rPr>
          <w:rFonts w:asciiTheme="majorBidi" w:hAnsiTheme="majorBidi"/>
          <w:color w:val="000000"/>
        </w:rPr>
        <w:t xml:space="preserve">) pour la reconversion de cette entreprise. </w:t>
      </w:r>
    </w:p>
    <w:p w14:paraId="56016D03" w14:textId="1BE598D0" w:rsidR="009255BC" w:rsidRPr="00BA056E" w:rsidRDefault="00BB62C6" w:rsidP="00F33504">
      <w:pPr>
        <w:pStyle w:val="Heading1"/>
      </w:pPr>
      <w:r>
        <w:rPr>
          <w:rFonts w:asciiTheme="majorBidi" w:hAnsiTheme="majorBidi"/>
          <w:color w:val="000000"/>
        </w:rPr>
        <w:t>Le coût différentiel d'investissement (ICC)</w:t>
      </w:r>
      <w:r w:rsidR="00CC3C78">
        <w:t xml:space="preserve"> comprenait la reconception, les essais et la certification du système de refroidissement, la reconception du processus de production et la formation, les échangeurs de chaleur et la tôlerie, les exigences de la chaîne de montage (petite unité de chargement de HFO, </w:t>
      </w:r>
      <w:r w:rsidR="00CC3C78">
        <w:rPr>
          <w:rFonts w:asciiTheme="majorBidi" w:hAnsiTheme="majorBidi"/>
        </w:rPr>
        <w:t>unité de chargement de CO</w:t>
      </w:r>
      <w:r w:rsidR="00CC3C78">
        <w:rPr>
          <w:rFonts w:asciiTheme="majorBidi" w:hAnsiTheme="majorBidi"/>
          <w:vertAlign w:val="subscript"/>
        </w:rPr>
        <w:t>2</w:t>
      </w:r>
      <w:r w:rsidR="00CC3C78">
        <w:rPr>
          <w:rFonts w:asciiTheme="majorBidi" w:hAnsiTheme="majorBidi"/>
        </w:rPr>
        <w:t>, site de stockage de CO</w:t>
      </w:r>
      <w:r w:rsidR="00CC3C78">
        <w:rPr>
          <w:rFonts w:asciiTheme="majorBidi" w:hAnsiTheme="majorBidi"/>
          <w:vertAlign w:val="subscript"/>
        </w:rPr>
        <w:t>2</w:t>
      </w:r>
      <w:r w:rsidR="00CC3C78">
        <w:t>/HFO), les essais à haute pression du système et la détection des fuites pour le CO</w:t>
      </w:r>
      <w:r w:rsidR="00CC3C78">
        <w:rPr>
          <w:vertAlign w:val="subscript"/>
        </w:rPr>
        <w:t>2</w:t>
      </w:r>
      <w:r w:rsidR="00CC3C78">
        <w:t xml:space="preserve">, les capteurs et l'équipement de formation à la sécurité </w:t>
      </w:r>
      <w:r w:rsidR="00CC3C78">
        <w:lastRenderedPageBreak/>
        <w:t>incendie, la formation et l'installation, et l'audit de sécurité. Le coût différentiel d'exploitation comprenait des compresseurs à spirale, des échangeurs de chaleur à plaques brasées, des tubes, des raccords et des joints en cuivre, des vannes et des frigorigènes. Un résumé des coûts demandés est présenté dans le tableau 5 ci-dessous.</w:t>
      </w:r>
    </w:p>
    <w:p w14:paraId="0FBFEC4D" w14:textId="1E533809" w:rsidR="009255BC" w:rsidRPr="00BA056E" w:rsidRDefault="009255BC" w:rsidP="009255BC">
      <w:pPr>
        <w:pStyle w:val="Heading1"/>
        <w:keepNext/>
        <w:keepLines/>
        <w:numPr>
          <w:ilvl w:val="0"/>
          <w:numId w:val="0"/>
        </w:numPr>
        <w:spacing w:after="0"/>
        <w:rPr>
          <w:b/>
        </w:rPr>
      </w:pPr>
      <w:r>
        <w:rPr>
          <w:b/>
        </w:rPr>
        <w:t xml:space="preserve">Tableau 5. Coût total de la reconversion d'une entreprise du secteur de la fabrication de réfrigération  </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8"/>
        <w:gridCol w:w="848"/>
        <w:gridCol w:w="1216"/>
        <w:gridCol w:w="1510"/>
        <w:gridCol w:w="1305"/>
        <w:gridCol w:w="812"/>
        <w:gridCol w:w="1142"/>
        <w:gridCol w:w="1085"/>
      </w:tblGrid>
      <w:tr w:rsidR="00453F2A" w:rsidRPr="00BA056E" w14:paraId="1AEBA99F" w14:textId="77777777" w:rsidTr="00C55C84">
        <w:trPr>
          <w:trHeight w:val="205"/>
        </w:trPr>
        <w:tc>
          <w:tcPr>
            <w:tcW w:w="1789" w:type="dxa"/>
            <w:vMerge w:val="restart"/>
            <w:shd w:val="clear" w:color="auto" w:fill="auto"/>
            <w:noWrap/>
            <w:hideMark/>
          </w:tcPr>
          <w:p w14:paraId="50D90224" w14:textId="43CC0E27" w:rsidR="00453F2A" w:rsidRPr="00BA056E" w:rsidRDefault="00453F2A" w:rsidP="005561CC">
            <w:pPr>
              <w:keepNext/>
              <w:keepLines/>
              <w:jc w:val="left"/>
              <w:rPr>
                <w:b/>
                <w:bCs/>
                <w:color w:val="000000"/>
                <w:sz w:val="20"/>
                <w:szCs w:val="20"/>
              </w:rPr>
            </w:pPr>
            <w:r>
              <w:rPr>
                <w:b/>
                <w:bCs/>
                <w:color w:val="000000"/>
                <w:sz w:val="20"/>
                <w:szCs w:val="20"/>
              </w:rPr>
              <w:t>Entreprise</w:t>
            </w:r>
          </w:p>
        </w:tc>
        <w:tc>
          <w:tcPr>
            <w:tcW w:w="2214" w:type="dxa"/>
            <w:gridSpan w:val="2"/>
            <w:shd w:val="clear" w:color="auto" w:fill="auto"/>
            <w:noWrap/>
            <w:hideMark/>
          </w:tcPr>
          <w:p w14:paraId="3033F373" w14:textId="7EF980F8" w:rsidR="00453F2A" w:rsidRPr="00BA056E" w:rsidRDefault="00453F2A" w:rsidP="005561CC">
            <w:pPr>
              <w:keepNext/>
              <w:keepLines/>
              <w:jc w:val="center"/>
              <w:rPr>
                <w:b/>
                <w:bCs/>
                <w:color w:val="000000" w:themeColor="text1"/>
                <w:sz w:val="20"/>
                <w:szCs w:val="20"/>
              </w:rPr>
            </w:pPr>
            <w:r>
              <w:rPr>
                <w:b/>
                <w:bCs/>
                <w:color w:val="000000" w:themeColor="text1"/>
                <w:sz w:val="20"/>
                <w:szCs w:val="20"/>
              </w:rPr>
              <w:t xml:space="preserve">Consommation moyenne de HCFC-22 </w:t>
            </w:r>
          </w:p>
          <w:p w14:paraId="540F4A7C" w14:textId="56216875" w:rsidR="00453F2A" w:rsidRPr="00BA056E" w:rsidRDefault="00D161EE" w:rsidP="005561CC">
            <w:pPr>
              <w:keepNext/>
              <w:keepLines/>
              <w:jc w:val="center"/>
              <w:rPr>
                <w:b/>
                <w:bCs/>
                <w:color w:val="000000"/>
                <w:sz w:val="20"/>
                <w:szCs w:val="20"/>
              </w:rPr>
            </w:pPr>
            <w:r>
              <w:rPr>
                <w:b/>
                <w:bCs/>
                <w:color w:val="000000" w:themeColor="text1"/>
                <w:sz w:val="20"/>
                <w:szCs w:val="20"/>
              </w:rPr>
              <w:t>2020-2022</w:t>
            </w:r>
          </w:p>
        </w:tc>
        <w:tc>
          <w:tcPr>
            <w:tcW w:w="2549" w:type="dxa"/>
            <w:gridSpan w:val="3"/>
            <w:shd w:val="clear" w:color="auto" w:fill="auto"/>
            <w:noWrap/>
            <w:hideMark/>
          </w:tcPr>
          <w:p w14:paraId="69A94A5D" w14:textId="77777777" w:rsidR="00453F2A" w:rsidRPr="00BA056E" w:rsidRDefault="00453F2A" w:rsidP="005561CC">
            <w:pPr>
              <w:keepNext/>
              <w:keepLines/>
              <w:jc w:val="center"/>
              <w:rPr>
                <w:b/>
                <w:bCs/>
                <w:color w:val="000000"/>
                <w:sz w:val="20"/>
                <w:szCs w:val="20"/>
              </w:rPr>
            </w:pPr>
            <w:r>
              <w:rPr>
                <w:b/>
                <w:bCs/>
                <w:color w:val="000000"/>
                <w:sz w:val="20"/>
                <w:szCs w:val="20"/>
              </w:rPr>
              <w:t>Coût ($US)</w:t>
            </w:r>
          </w:p>
        </w:tc>
        <w:tc>
          <w:tcPr>
            <w:tcW w:w="1633" w:type="dxa"/>
          </w:tcPr>
          <w:p w14:paraId="1D1A8CD0" w14:textId="78DD7637" w:rsidR="00453F2A" w:rsidRPr="00BA056E" w:rsidRDefault="00B333D9" w:rsidP="005561CC">
            <w:pPr>
              <w:keepNext/>
              <w:keepLines/>
              <w:jc w:val="center"/>
              <w:rPr>
                <w:b/>
                <w:bCs/>
                <w:color w:val="000000"/>
                <w:sz w:val="20"/>
                <w:szCs w:val="20"/>
              </w:rPr>
            </w:pPr>
            <w:r>
              <w:rPr>
                <w:b/>
                <w:bCs/>
                <w:color w:val="000000"/>
                <w:sz w:val="20"/>
                <w:szCs w:val="20"/>
              </w:rPr>
              <w:t>Demandé au Fonds multilatéral</w:t>
            </w:r>
          </w:p>
        </w:tc>
        <w:tc>
          <w:tcPr>
            <w:tcW w:w="1165" w:type="dxa"/>
            <w:shd w:val="clear" w:color="auto" w:fill="auto"/>
            <w:noWrap/>
            <w:hideMark/>
          </w:tcPr>
          <w:p w14:paraId="1E96D164" w14:textId="58284CE3" w:rsidR="00453F2A" w:rsidRPr="00BA056E" w:rsidRDefault="00453F2A" w:rsidP="005561CC">
            <w:pPr>
              <w:keepNext/>
              <w:keepLines/>
              <w:jc w:val="center"/>
              <w:rPr>
                <w:b/>
                <w:bCs/>
                <w:color w:val="000000"/>
                <w:sz w:val="20"/>
                <w:szCs w:val="20"/>
              </w:rPr>
            </w:pPr>
            <w:r>
              <w:rPr>
                <w:b/>
                <w:bCs/>
                <w:color w:val="000000"/>
                <w:sz w:val="20"/>
                <w:szCs w:val="20"/>
              </w:rPr>
              <w:t>C.E.</w:t>
            </w:r>
          </w:p>
        </w:tc>
      </w:tr>
      <w:tr w:rsidR="00453F2A" w:rsidRPr="00BA056E" w14:paraId="6431B168" w14:textId="77777777" w:rsidTr="00C55C84">
        <w:trPr>
          <w:trHeight w:val="205"/>
        </w:trPr>
        <w:tc>
          <w:tcPr>
            <w:tcW w:w="1789" w:type="dxa"/>
            <w:vMerge/>
            <w:vAlign w:val="center"/>
            <w:hideMark/>
          </w:tcPr>
          <w:p w14:paraId="5DD6E664" w14:textId="77777777" w:rsidR="00453F2A" w:rsidRPr="00BA056E" w:rsidRDefault="00453F2A" w:rsidP="005561CC">
            <w:pPr>
              <w:keepNext/>
              <w:keepLines/>
              <w:jc w:val="left"/>
              <w:rPr>
                <w:b/>
                <w:bCs/>
                <w:color w:val="000000"/>
                <w:sz w:val="20"/>
                <w:szCs w:val="20"/>
                <w:lang w:eastAsia="en-CA"/>
              </w:rPr>
            </w:pPr>
          </w:p>
        </w:tc>
        <w:tc>
          <w:tcPr>
            <w:tcW w:w="906" w:type="dxa"/>
            <w:shd w:val="clear" w:color="auto" w:fill="auto"/>
            <w:noWrap/>
            <w:hideMark/>
          </w:tcPr>
          <w:p w14:paraId="18517BEC" w14:textId="77777777" w:rsidR="00453F2A" w:rsidRPr="00BA056E" w:rsidRDefault="00453F2A" w:rsidP="005561CC">
            <w:pPr>
              <w:keepNext/>
              <w:keepLines/>
              <w:jc w:val="center"/>
              <w:rPr>
                <w:b/>
                <w:bCs/>
                <w:color w:val="000000"/>
                <w:sz w:val="20"/>
                <w:szCs w:val="20"/>
              </w:rPr>
            </w:pPr>
            <w:r>
              <w:rPr>
                <w:b/>
                <w:bCs/>
                <w:color w:val="000000"/>
                <w:sz w:val="20"/>
                <w:szCs w:val="20"/>
              </w:rPr>
              <w:t>tm</w:t>
            </w:r>
          </w:p>
        </w:tc>
        <w:tc>
          <w:tcPr>
            <w:tcW w:w="1308" w:type="dxa"/>
            <w:shd w:val="clear" w:color="auto" w:fill="auto"/>
            <w:noWrap/>
            <w:hideMark/>
          </w:tcPr>
          <w:p w14:paraId="090BCE4D" w14:textId="77777777" w:rsidR="00453F2A" w:rsidRPr="00BA056E" w:rsidRDefault="00453F2A" w:rsidP="005561CC">
            <w:pPr>
              <w:keepNext/>
              <w:keepLines/>
              <w:jc w:val="center"/>
              <w:rPr>
                <w:b/>
                <w:bCs/>
                <w:color w:val="000000"/>
                <w:sz w:val="20"/>
                <w:szCs w:val="20"/>
              </w:rPr>
            </w:pPr>
            <w:r>
              <w:rPr>
                <w:b/>
                <w:bCs/>
                <w:color w:val="000000"/>
                <w:sz w:val="20"/>
                <w:szCs w:val="20"/>
              </w:rPr>
              <w:t>Tonnes PAO</w:t>
            </w:r>
          </w:p>
        </w:tc>
        <w:tc>
          <w:tcPr>
            <w:tcW w:w="866" w:type="dxa"/>
            <w:shd w:val="clear" w:color="auto" w:fill="auto"/>
            <w:noWrap/>
            <w:hideMark/>
          </w:tcPr>
          <w:p w14:paraId="24F610FA" w14:textId="77777777" w:rsidR="00453F2A" w:rsidRPr="00BA056E" w:rsidRDefault="00453F2A" w:rsidP="005561CC">
            <w:pPr>
              <w:keepNext/>
              <w:keepLines/>
              <w:jc w:val="center"/>
              <w:rPr>
                <w:b/>
                <w:bCs/>
                <w:color w:val="000000"/>
                <w:sz w:val="20"/>
                <w:szCs w:val="20"/>
              </w:rPr>
            </w:pPr>
            <w:r>
              <w:rPr>
                <w:b/>
                <w:bCs/>
                <w:color w:val="000000"/>
                <w:sz w:val="20"/>
                <w:szCs w:val="20"/>
              </w:rPr>
              <w:t>Coûts différentiels d’investissement (ICC)</w:t>
            </w:r>
          </w:p>
        </w:tc>
        <w:tc>
          <w:tcPr>
            <w:tcW w:w="817" w:type="dxa"/>
            <w:shd w:val="clear" w:color="auto" w:fill="auto"/>
            <w:noWrap/>
            <w:hideMark/>
          </w:tcPr>
          <w:p w14:paraId="0EF618B8" w14:textId="0E2BF1EF" w:rsidR="00453F2A" w:rsidRPr="00BA056E" w:rsidRDefault="00453F2A" w:rsidP="005561CC">
            <w:pPr>
              <w:keepNext/>
              <w:keepLines/>
              <w:jc w:val="center"/>
              <w:rPr>
                <w:b/>
                <w:bCs/>
                <w:color w:val="000000"/>
                <w:sz w:val="20"/>
                <w:szCs w:val="20"/>
              </w:rPr>
            </w:pPr>
            <w:r>
              <w:rPr>
                <w:b/>
                <w:bCs/>
                <w:color w:val="000000"/>
                <w:sz w:val="20"/>
                <w:szCs w:val="20"/>
              </w:rPr>
              <w:t>Coûts différentiel</w:t>
            </w:r>
            <w:r w:rsidR="005561CC">
              <w:rPr>
                <w:b/>
                <w:bCs/>
                <w:color w:val="000000"/>
                <w:sz w:val="20"/>
                <w:szCs w:val="20"/>
              </w:rPr>
              <w:t>s</w:t>
            </w:r>
            <w:r>
              <w:rPr>
                <w:b/>
                <w:bCs/>
                <w:color w:val="000000"/>
                <w:sz w:val="20"/>
                <w:szCs w:val="20"/>
              </w:rPr>
              <w:t xml:space="preserve"> d’exploitation (IOC)*</w:t>
            </w:r>
          </w:p>
        </w:tc>
        <w:tc>
          <w:tcPr>
            <w:tcW w:w="866" w:type="dxa"/>
            <w:shd w:val="clear" w:color="auto" w:fill="auto"/>
            <w:noWrap/>
            <w:hideMark/>
          </w:tcPr>
          <w:p w14:paraId="121F12C7" w14:textId="77777777" w:rsidR="00453F2A" w:rsidRPr="00BA056E" w:rsidRDefault="00453F2A" w:rsidP="005561CC">
            <w:pPr>
              <w:keepNext/>
              <w:keepLines/>
              <w:jc w:val="center"/>
              <w:rPr>
                <w:b/>
                <w:bCs/>
                <w:color w:val="000000"/>
                <w:sz w:val="20"/>
                <w:szCs w:val="20"/>
              </w:rPr>
            </w:pPr>
            <w:r>
              <w:rPr>
                <w:b/>
                <w:bCs/>
                <w:color w:val="000000"/>
                <w:sz w:val="20"/>
                <w:szCs w:val="20"/>
              </w:rPr>
              <w:t>Total</w:t>
            </w:r>
          </w:p>
        </w:tc>
        <w:tc>
          <w:tcPr>
            <w:tcW w:w="1633" w:type="dxa"/>
          </w:tcPr>
          <w:p w14:paraId="30175685" w14:textId="5B0A96CD" w:rsidR="00453F2A" w:rsidRPr="00BA056E" w:rsidRDefault="0025661B" w:rsidP="005561CC">
            <w:pPr>
              <w:keepNext/>
              <w:keepLines/>
              <w:jc w:val="center"/>
              <w:rPr>
                <w:b/>
                <w:bCs/>
                <w:color w:val="000000"/>
                <w:sz w:val="20"/>
                <w:szCs w:val="20"/>
              </w:rPr>
            </w:pPr>
            <w:r>
              <w:rPr>
                <w:b/>
                <w:bCs/>
                <w:color w:val="000000"/>
                <w:sz w:val="20"/>
                <w:szCs w:val="20"/>
              </w:rPr>
              <w:t>Total ($US)</w:t>
            </w:r>
          </w:p>
        </w:tc>
        <w:tc>
          <w:tcPr>
            <w:tcW w:w="1165" w:type="dxa"/>
            <w:shd w:val="clear" w:color="auto" w:fill="auto"/>
            <w:noWrap/>
            <w:hideMark/>
          </w:tcPr>
          <w:p w14:paraId="4D201E28" w14:textId="3C29F135" w:rsidR="00453F2A" w:rsidRPr="00BA056E" w:rsidRDefault="00453F2A" w:rsidP="005561CC">
            <w:pPr>
              <w:keepNext/>
              <w:keepLines/>
              <w:jc w:val="center"/>
              <w:rPr>
                <w:b/>
                <w:bCs/>
                <w:color w:val="000000"/>
                <w:sz w:val="20"/>
                <w:szCs w:val="20"/>
              </w:rPr>
            </w:pPr>
            <w:r>
              <w:rPr>
                <w:b/>
                <w:bCs/>
                <w:color w:val="000000"/>
                <w:sz w:val="20"/>
                <w:szCs w:val="20"/>
              </w:rPr>
              <w:t>($US/kg)</w:t>
            </w:r>
          </w:p>
        </w:tc>
      </w:tr>
      <w:tr w:rsidR="00453F2A" w:rsidRPr="000D5BAC" w14:paraId="207366BE" w14:textId="77777777" w:rsidTr="00C55C84">
        <w:trPr>
          <w:trHeight w:val="205"/>
        </w:trPr>
        <w:tc>
          <w:tcPr>
            <w:tcW w:w="1789" w:type="dxa"/>
            <w:shd w:val="clear" w:color="auto" w:fill="auto"/>
            <w:noWrap/>
            <w:hideMark/>
          </w:tcPr>
          <w:p w14:paraId="499AF860" w14:textId="577CB1C5" w:rsidR="00453F2A" w:rsidRPr="002A1E21" w:rsidRDefault="00453F2A" w:rsidP="005561CC">
            <w:pPr>
              <w:keepNext/>
              <w:keepLines/>
              <w:jc w:val="left"/>
              <w:rPr>
                <w:color w:val="000000"/>
                <w:sz w:val="20"/>
                <w:szCs w:val="20"/>
                <w:lang w:val="en-CA"/>
              </w:rPr>
            </w:pPr>
            <w:proofErr w:type="spellStart"/>
            <w:r w:rsidRPr="002A1E21">
              <w:rPr>
                <w:sz w:val="20"/>
                <w:szCs w:val="20"/>
                <w:lang w:val="en-CA"/>
              </w:rPr>
              <w:t>Farjallah</w:t>
            </w:r>
            <w:proofErr w:type="spellEnd"/>
            <w:r w:rsidRPr="002A1E21">
              <w:rPr>
                <w:sz w:val="20"/>
                <w:szCs w:val="20"/>
                <w:lang w:val="en-CA"/>
              </w:rPr>
              <w:t xml:space="preserve"> Holding S.</w:t>
            </w:r>
            <w:proofErr w:type="gramStart"/>
            <w:r w:rsidRPr="002A1E21">
              <w:rPr>
                <w:sz w:val="20"/>
                <w:szCs w:val="20"/>
                <w:lang w:val="en-CA"/>
              </w:rPr>
              <w:t>A.L</w:t>
            </w:r>
            <w:proofErr w:type="gramEnd"/>
          </w:p>
        </w:tc>
        <w:tc>
          <w:tcPr>
            <w:tcW w:w="906" w:type="dxa"/>
            <w:shd w:val="clear" w:color="auto" w:fill="auto"/>
          </w:tcPr>
          <w:p w14:paraId="5937686B" w14:textId="6697FE2F" w:rsidR="00453F2A" w:rsidRPr="000D5BAC" w:rsidRDefault="00453F2A" w:rsidP="005561CC">
            <w:pPr>
              <w:keepNext/>
              <w:keepLines/>
              <w:jc w:val="right"/>
              <w:rPr>
                <w:color w:val="000000"/>
                <w:sz w:val="20"/>
                <w:szCs w:val="20"/>
              </w:rPr>
            </w:pPr>
            <w:r>
              <w:rPr>
                <w:color w:val="000000"/>
                <w:sz w:val="20"/>
                <w:szCs w:val="20"/>
              </w:rPr>
              <w:t>11,07</w:t>
            </w:r>
          </w:p>
        </w:tc>
        <w:tc>
          <w:tcPr>
            <w:tcW w:w="1308" w:type="dxa"/>
            <w:shd w:val="clear" w:color="auto" w:fill="auto"/>
            <w:noWrap/>
          </w:tcPr>
          <w:p w14:paraId="3DADC024" w14:textId="62F82B34" w:rsidR="00453F2A" w:rsidRPr="000D5BAC" w:rsidRDefault="00453F2A" w:rsidP="005561CC">
            <w:pPr>
              <w:keepNext/>
              <w:keepLines/>
              <w:jc w:val="right"/>
              <w:rPr>
                <w:color w:val="000000"/>
                <w:sz w:val="20"/>
                <w:szCs w:val="20"/>
              </w:rPr>
            </w:pPr>
            <w:r>
              <w:rPr>
                <w:color w:val="000000"/>
                <w:sz w:val="20"/>
                <w:szCs w:val="20"/>
              </w:rPr>
              <w:t>0,61</w:t>
            </w:r>
          </w:p>
        </w:tc>
        <w:tc>
          <w:tcPr>
            <w:tcW w:w="866" w:type="dxa"/>
            <w:shd w:val="clear" w:color="auto" w:fill="auto"/>
            <w:noWrap/>
          </w:tcPr>
          <w:p w14:paraId="4DB0F4CD" w14:textId="1A3222B0" w:rsidR="00453F2A" w:rsidRPr="000D5BAC" w:rsidRDefault="00453F2A" w:rsidP="005561CC">
            <w:pPr>
              <w:keepNext/>
              <w:keepLines/>
              <w:jc w:val="right"/>
              <w:rPr>
                <w:color w:val="000000"/>
                <w:sz w:val="20"/>
                <w:szCs w:val="20"/>
              </w:rPr>
            </w:pPr>
            <w:r>
              <w:rPr>
                <w:color w:val="000000"/>
                <w:sz w:val="20"/>
                <w:szCs w:val="20"/>
              </w:rPr>
              <w:t>176 000</w:t>
            </w:r>
          </w:p>
        </w:tc>
        <w:tc>
          <w:tcPr>
            <w:tcW w:w="817" w:type="dxa"/>
            <w:shd w:val="clear" w:color="auto" w:fill="auto"/>
            <w:noWrap/>
          </w:tcPr>
          <w:p w14:paraId="18AC4081" w14:textId="15BE6D69" w:rsidR="00453F2A" w:rsidRPr="000D5BAC" w:rsidRDefault="00453F2A" w:rsidP="005561CC">
            <w:pPr>
              <w:keepNext/>
              <w:keepLines/>
              <w:jc w:val="right"/>
              <w:rPr>
                <w:color w:val="000000"/>
                <w:sz w:val="20"/>
                <w:szCs w:val="20"/>
              </w:rPr>
            </w:pPr>
            <w:r>
              <w:rPr>
                <w:color w:val="000000"/>
                <w:sz w:val="20"/>
                <w:szCs w:val="20"/>
              </w:rPr>
              <w:t>39 700</w:t>
            </w:r>
          </w:p>
        </w:tc>
        <w:tc>
          <w:tcPr>
            <w:tcW w:w="866" w:type="dxa"/>
            <w:shd w:val="clear" w:color="auto" w:fill="auto"/>
            <w:noWrap/>
          </w:tcPr>
          <w:p w14:paraId="23335B26" w14:textId="3921DB13" w:rsidR="00453F2A" w:rsidRPr="000D5BAC" w:rsidRDefault="00453F2A" w:rsidP="005561CC">
            <w:pPr>
              <w:keepNext/>
              <w:keepLines/>
              <w:jc w:val="right"/>
              <w:rPr>
                <w:color w:val="000000"/>
                <w:sz w:val="20"/>
                <w:szCs w:val="20"/>
              </w:rPr>
            </w:pPr>
            <w:r>
              <w:rPr>
                <w:color w:val="000000"/>
                <w:sz w:val="20"/>
                <w:szCs w:val="20"/>
              </w:rPr>
              <w:t>215 700</w:t>
            </w:r>
          </w:p>
        </w:tc>
        <w:tc>
          <w:tcPr>
            <w:tcW w:w="1633" w:type="dxa"/>
          </w:tcPr>
          <w:p w14:paraId="0BA3379F" w14:textId="060EFE5E" w:rsidR="00453F2A" w:rsidRPr="000D5BAC" w:rsidRDefault="005F3A4A" w:rsidP="005561CC">
            <w:pPr>
              <w:keepNext/>
              <w:keepLines/>
              <w:jc w:val="right"/>
              <w:rPr>
                <w:color w:val="000000"/>
                <w:sz w:val="20"/>
                <w:szCs w:val="20"/>
              </w:rPr>
            </w:pPr>
            <w:r>
              <w:rPr>
                <w:color w:val="000000"/>
                <w:sz w:val="20"/>
                <w:szCs w:val="20"/>
              </w:rPr>
              <w:t>210 441</w:t>
            </w:r>
          </w:p>
        </w:tc>
        <w:tc>
          <w:tcPr>
            <w:tcW w:w="1165" w:type="dxa"/>
            <w:shd w:val="clear" w:color="auto" w:fill="auto"/>
            <w:noWrap/>
          </w:tcPr>
          <w:p w14:paraId="043C82D2" w14:textId="281E83C9" w:rsidR="00453F2A" w:rsidRPr="000D5BAC" w:rsidRDefault="00260D0F" w:rsidP="005561CC">
            <w:pPr>
              <w:keepNext/>
              <w:keepLines/>
              <w:jc w:val="right"/>
              <w:rPr>
                <w:color w:val="000000"/>
                <w:sz w:val="20"/>
                <w:szCs w:val="20"/>
              </w:rPr>
            </w:pPr>
            <w:r>
              <w:rPr>
                <w:color w:val="000000"/>
                <w:sz w:val="20"/>
                <w:szCs w:val="20"/>
              </w:rPr>
              <w:t>19,01</w:t>
            </w:r>
          </w:p>
        </w:tc>
      </w:tr>
    </w:tbl>
    <w:p w14:paraId="2732DD21" w14:textId="00199B78" w:rsidR="009255BC" w:rsidRPr="009539CB" w:rsidRDefault="009D746C" w:rsidP="009D746C">
      <w:pPr>
        <w:spacing w:after="240"/>
        <w:rPr>
          <w:i/>
          <w:iCs/>
          <w:u w:val="single"/>
        </w:rPr>
      </w:pPr>
      <w:r>
        <w:rPr>
          <w:color w:val="000000"/>
          <w:sz w:val="18"/>
          <w:szCs w:val="18"/>
        </w:rPr>
        <w:t>* pour 1 000 unités</w:t>
      </w:r>
    </w:p>
    <w:p w14:paraId="555A64FB" w14:textId="77777777" w:rsidR="003878AA" w:rsidRPr="00BA056E" w:rsidRDefault="003878AA" w:rsidP="003878AA">
      <w:pPr>
        <w:spacing w:after="240"/>
        <w:rPr>
          <w:i/>
          <w:iCs/>
        </w:rPr>
      </w:pPr>
      <w:r>
        <w:rPr>
          <w:i/>
          <w:iCs/>
        </w:rPr>
        <w:t>Activités dans le secteur de l’entretien de la réfrigération</w:t>
      </w:r>
    </w:p>
    <w:p w14:paraId="5265326E" w14:textId="2EDCC7BE" w:rsidR="0001218E" w:rsidRPr="00552596" w:rsidRDefault="007925AC" w:rsidP="005561CC">
      <w:pPr>
        <w:pStyle w:val="Heading1"/>
      </w:pPr>
      <w:bookmarkStart w:id="8" w:name="_Hlk126915743"/>
      <w:r>
        <w:t xml:space="preserve">Les activités suivantes sont proposées pour la phase III du PGEH : </w:t>
      </w:r>
    </w:p>
    <w:p w14:paraId="55D793D0" w14:textId="72C057F7" w:rsidR="002234FE" w:rsidRPr="006F5E55" w:rsidRDefault="002234FE" w:rsidP="002234FE">
      <w:pPr>
        <w:pStyle w:val="Heading2"/>
        <w:numPr>
          <w:ilvl w:val="1"/>
          <w:numId w:val="1"/>
        </w:numPr>
      </w:pPr>
      <w:bookmarkStart w:id="9" w:name="_Hlk126915749"/>
      <w:bookmarkEnd w:id="8"/>
      <w:r>
        <w:rPr>
          <w:i/>
          <w:iCs/>
        </w:rPr>
        <w:t xml:space="preserve">Cadre réglementaire : </w:t>
      </w:r>
      <w:r>
        <w:t>élaboration d'un recueil sur la législation et des politiques d'élimination des PAO pour aider les parties prenantes, interdiction du HCFC-22 dans la fabrication locale, l'importation et le développement de nouvelles installations à partir du 31 décembre 2025 (70 000 $US);</w:t>
      </w:r>
    </w:p>
    <w:p w14:paraId="4A4E6D86" w14:textId="436B5B72" w:rsidR="002234FE" w:rsidRDefault="002234FE" w:rsidP="002234FE">
      <w:pPr>
        <w:pStyle w:val="Heading2"/>
        <w:numPr>
          <w:ilvl w:val="1"/>
          <w:numId w:val="1"/>
        </w:numPr>
      </w:pPr>
      <w:r>
        <w:rPr>
          <w:i/>
          <w:iCs/>
        </w:rPr>
        <w:t xml:space="preserve">Renforcement des capacités des douaniers : </w:t>
      </w:r>
      <w:r>
        <w:t xml:space="preserve">formation régulière et recyclage de 27 douaniers sur le contrôle des PAO, mise à jour du matériel de formation et élaboration d'un manuel sur le profil de risque des importations de PAO (97 500 $US); </w:t>
      </w:r>
    </w:p>
    <w:p w14:paraId="3DCC9B26" w14:textId="3446FA52" w:rsidR="002234FE" w:rsidRDefault="002234FE" w:rsidP="002234FE">
      <w:pPr>
        <w:pStyle w:val="Heading2"/>
      </w:pPr>
      <w:r>
        <w:rPr>
          <w:i/>
          <w:iCs/>
        </w:rPr>
        <w:t xml:space="preserve">Formation, certification et équipement : </w:t>
      </w:r>
      <w:r>
        <w:t xml:space="preserve">renforcement des capacités des techniciens de la réfrigération et climatisation résidentielles sur les bonnes pratiques d'entretien et la réduction des fuites par le biais d'un programme de formation des formateurs pour 15 formateurs en réfrigération et climatisation résidentielles et formation et certification de 500 techniciens (187 500 $US); équipement de trois centres de formation professionnelle avec du matériel et des outils de formation standard (y compris du matériel pour les formateurs </w:t>
      </w:r>
      <w:r w:rsidR="00420622">
        <w:t>en</w:t>
      </w:r>
      <w:r>
        <w:t xml:space="preserve"> cycles de réfrigération; unité d'entraînement de base pour climatiseurs split; unité d'entraînement à la condensation; unité d'entraînement à la réfrigération commerciale et unité de porte d'affichage; ensemble de collecteurs de jauge; détecteurs de fuites; balance; machine de chargement à petite échelle; unité de récupération et de recycl</w:t>
      </w:r>
      <w:r w:rsidR="00420622">
        <w:t>age du fluorigène; pompe à vide</w:t>
      </w:r>
      <w:r>
        <w:t>; jauge à vide numérique; thermomètre et cylindre) (278 064 $US); et</w:t>
      </w:r>
    </w:p>
    <w:p w14:paraId="6D68E91A" w14:textId="5FFB5B14" w:rsidR="002234FE" w:rsidRPr="007755FF" w:rsidRDefault="00444855" w:rsidP="007755FF">
      <w:pPr>
        <w:pStyle w:val="Heading2"/>
        <w:numPr>
          <w:ilvl w:val="1"/>
          <w:numId w:val="1"/>
        </w:numPr>
        <w:rPr>
          <w:i/>
          <w:iCs/>
        </w:rPr>
      </w:pPr>
      <w:r>
        <w:rPr>
          <w:i/>
          <w:iCs/>
        </w:rPr>
        <w:t xml:space="preserve">Sensibilisation à l'égalité des sexes </w:t>
      </w:r>
      <w:r>
        <w:rPr>
          <w:i/>
        </w:rPr>
        <w:t>pour soutenir l'élimination</w:t>
      </w:r>
      <w:r w:rsidR="005561CC">
        <w:rPr>
          <w:i/>
        </w:rPr>
        <w:t> </w:t>
      </w:r>
      <w:r>
        <w:t>: poursuite et extension des campagnes de sensibilisation sur l'interdiction des HCFC, les utilisations contrôlées et la réduction des fuites; campagne ciblant les utilisateurs finaux sur la sécurité et les avantages des solutions de remplacement sans PAO et à faible PRG; cinq ateliers techniques sur l'utilisation et l'application des technologies de remplacement (389 000 $US).</w:t>
      </w:r>
    </w:p>
    <w:p w14:paraId="0D00013E" w14:textId="77777777" w:rsidR="003D26C9" w:rsidRDefault="003D26C9" w:rsidP="005561CC">
      <w:pPr>
        <w:widowControl w:val="0"/>
        <w:spacing w:before="240" w:after="240"/>
        <w:rPr>
          <w:i/>
          <w:iCs/>
        </w:rPr>
      </w:pPr>
    </w:p>
    <w:p w14:paraId="6A13BF93" w14:textId="7D6E56AC" w:rsidR="0001218E" w:rsidRPr="00F42294" w:rsidRDefault="0001218E" w:rsidP="005561CC">
      <w:pPr>
        <w:widowControl w:val="0"/>
        <w:spacing w:before="240" w:after="240"/>
        <w:rPr>
          <w:i/>
          <w:iCs/>
        </w:rPr>
      </w:pPr>
      <w:r>
        <w:rPr>
          <w:i/>
          <w:iCs/>
        </w:rPr>
        <w:lastRenderedPageBreak/>
        <w:t>Mise en œuvre et suivi de projet</w:t>
      </w:r>
    </w:p>
    <w:bookmarkEnd w:id="9"/>
    <w:p w14:paraId="03470937" w14:textId="25EA0FF2" w:rsidR="0001218E" w:rsidRPr="00C54E7B" w:rsidRDefault="0001218E" w:rsidP="005561CC">
      <w:pPr>
        <w:pStyle w:val="Heading1"/>
      </w:pPr>
      <w:r>
        <w:t>Le système mis en place dans le cadre des phases I et II du programme se poursuivra dans la phase III du programme</w:t>
      </w:r>
      <w:bookmarkStart w:id="10" w:name="_Hlk125636825"/>
      <w:bookmarkEnd w:id="10"/>
      <w:r>
        <w:t xml:space="preserve">, l'unité de gestion du projet (UGP) étant supervisée par le PNUD et </w:t>
      </w:r>
      <w:r w:rsidR="003A636F">
        <w:t>intégr</w:t>
      </w:r>
      <w:r>
        <w:t>ée dans la structure de l'unité nationale de l'ozone (UNO). L'UGP assurera la coordination des activités, le suivi, l'établissement de rapports sur les progrès accomplis et la collaboration avec les parties prenantes en vue de l'élimination progressive des HCFC. Le coût de ces activités s'élève à 237 000 $US et comprend un chef de projet et d'autres employés (100 000 $US), un conseiller/consultant en réfrigération et climatisation et un consultant spécialiste sur la question de genre (65 000 $US), des frais de fonctionnement (16 000 $US), des réunions avec les parties prenantes, des voyages, des ateliers et des actions de sensibilisation (32 000 $US), ainsi qu'une vérification indépendante (24 000 $US).</w:t>
      </w:r>
    </w:p>
    <w:p w14:paraId="53A77C3E" w14:textId="5CC02319" w:rsidR="0001218E" w:rsidRPr="00030B44" w:rsidRDefault="0001218E" w:rsidP="000C22B9">
      <w:pPr>
        <w:keepNext/>
        <w:spacing w:after="240"/>
        <w:rPr>
          <w:i/>
        </w:rPr>
      </w:pPr>
      <w:bookmarkStart w:id="11" w:name="_Hlk126915810"/>
      <w:r>
        <w:rPr>
          <w:i/>
        </w:rPr>
        <w:t>Mise en œuvre de la politique d'égalité des sexes</w:t>
      </w:r>
      <w:bookmarkEnd w:id="11"/>
    </w:p>
    <w:p w14:paraId="538B3912" w14:textId="7074421F" w:rsidR="00802474" w:rsidRDefault="00B605A3" w:rsidP="005561CC">
      <w:pPr>
        <w:pStyle w:val="Heading1"/>
      </w:pPr>
      <w:r>
        <w:t>Conformément aux décisions 84/92(d), 90/48(c) et 92/40(b), la proposition a intégré des considérations de genre dans toutes les composantes de la phase</w:t>
      </w:r>
      <w:r w:rsidR="005561CC">
        <w:t> </w:t>
      </w:r>
      <w:r>
        <w:t>III du PGEH. Plus précisément, les objectifs, les résultats et les activités du projet incluent tous des considérations de genre et la demande comprend une ligne budgétaire spécifique pour rémunérer un expert spécialiste de la question de genre chargé d'élaborer un plan d'action en matière de genre au cours de la mise en œuvre du projet. Les indicateurs de mise en œuvre, de suivi et de rapport du projet ont été inclus dans la demande.</w:t>
      </w:r>
    </w:p>
    <w:p w14:paraId="74B49096" w14:textId="6B190038" w:rsidR="0001218E" w:rsidRPr="00996241" w:rsidRDefault="0001218E" w:rsidP="005561CC">
      <w:pPr>
        <w:keepNext/>
        <w:spacing w:after="240"/>
        <w:outlineLvl w:val="0"/>
        <w:rPr>
          <w:u w:val="single"/>
        </w:rPr>
      </w:pPr>
      <w:bookmarkStart w:id="12" w:name="_Hlk126915819"/>
      <w:r>
        <w:rPr>
          <w:u w:val="single"/>
        </w:rPr>
        <w:t>Coût total de la phase</w:t>
      </w:r>
      <w:r w:rsidR="005561CC">
        <w:rPr>
          <w:u w:val="single"/>
        </w:rPr>
        <w:t> </w:t>
      </w:r>
      <w:r>
        <w:rPr>
          <w:u w:val="single"/>
        </w:rPr>
        <w:t>III du plan de gestion de l'élimination des HCFC</w:t>
      </w:r>
    </w:p>
    <w:bookmarkEnd w:id="12"/>
    <w:p w14:paraId="6DF9A0B6" w14:textId="427FE3F6" w:rsidR="004A7A18" w:rsidRPr="004A7A18" w:rsidRDefault="0001218E" w:rsidP="005561CC">
      <w:pPr>
        <w:pStyle w:val="Heading1"/>
        <w:keepNext/>
        <w:keepLines/>
        <w:widowControl w:val="0"/>
        <w:spacing w:before="240"/>
        <w:rPr>
          <w:u w:val="single"/>
        </w:rPr>
      </w:pPr>
      <w:r>
        <w:t>Le coût total de la deuxième phase du PGEH pour le Liban a été estimé à 1 469 505 $US (plus les coûts d'appui d’agence), conformément à la proposition initiale visant à atteindre une réduction de 100 pour cent d'ici à 2030.</w:t>
      </w:r>
    </w:p>
    <w:p w14:paraId="21EBD8DB" w14:textId="2834003B" w:rsidR="0001218E" w:rsidRPr="004A7A18" w:rsidRDefault="005A67D2" w:rsidP="004A7A18">
      <w:pPr>
        <w:pStyle w:val="Heading1"/>
        <w:keepNext/>
        <w:keepLines/>
        <w:widowControl w:val="0"/>
        <w:numPr>
          <w:ilvl w:val="0"/>
          <w:numId w:val="0"/>
        </w:numPr>
        <w:spacing w:before="240"/>
        <w:rPr>
          <w:u w:val="single"/>
        </w:rPr>
      </w:pPr>
      <w:r>
        <w:rPr>
          <w:u w:val="single"/>
        </w:rPr>
        <w:t>Plan de mise en œuvre de la première tranche de la phase III du plan de gestion de l'élimination des HCFC</w:t>
      </w:r>
    </w:p>
    <w:p w14:paraId="6FEB189B" w14:textId="3A5D164A" w:rsidR="0001218E" w:rsidRPr="005A492C" w:rsidRDefault="0001218E" w:rsidP="005561CC">
      <w:pPr>
        <w:pStyle w:val="Heading1"/>
      </w:pPr>
      <w:r>
        <w:t xml:space="preserve">La première tranche de financement de la phase III du PGEH, d'un montant total de 605 129 $US, sera mise en œuvre entre janvier 2024 et décembre 2026 et comprendra les activités suivantes : </w:t>
      </w:r>
    </w:p>
    <w:p w14:paraId="7F998010" w14:textId="2857D817" w:rsidR="000D2389" w:rsidRDefault="000D2389" w:rsidP="002234FE">
      <w:pPr>
        <w:pStyle w:val="Heading2"/>
        <w:numPr>
          <w:ilvl w:val="1"/>
          <w:numId w:val="1"/>
        </w:numPr>
      </w:pPr>
      <w:r>
        <w:rPr>
          <w:i/>
          <w:iCs/>
        </w:rPr>
        <w:t>Reconversion de la fabrication </w:t>
      </w:r>
      <w:r>
        <w:t>: reconversion des unités de condensation en systèmes en cascade/transcritiques</w:t>
      </w:r>
      <w:r w:rsidR="005561CC">
        <w:t> </w:t>
      </w:r>
      <w:r>
        <w:t>CO</w:t>
      </w:r>
      <w:r>
        <w:rPr>
          <w:vertAlign w:val="subscript"/>
        </w:rPr>
        <w:t>2</w:t>
      </w:r>
      <w:r>
        <w:t xml:space="preserve"> chez Farjallah, Ltd. (210 441 $US);</w:t>
      </w:r>
    </w:p>
    <w:p w14:paraId="5A3C62D0" w14:textId="759B88D3" w:rsidR="002234FE" w:rsidRPr="006F5E55" w:rsidRDefault="002234FE" w:rsidP="002234FE">
      <w:pPr>
        <w:pStyle w:val="Heading2"/>
        <w:numPr>
          <w:ilvl w:val="1"/>
          <w:numId w:val="1"/>
        </w:numPr>
      </w:pPr>
      <w:r>
        <w:rPr>
          <w:i/>
          <w:iCs/>
        </w:rPr>
        <w:t>Cadre réglementaire </w:t>
      </w:r>
      <w:r w:rsidR="005561CC">
        <w:t xml:space="preserve">: </w:t>
      </w:r>
      <w:r>
        <w:t>élaboration d'un recueil sur la législation et des politiques d'élimination des PAO pour aider les parties prenantes, interdiction du HCFC-22 dans la fabrication locale, l'importation et le développement de nouvelles installations à partir du 31 décembre 2025 (70 000 $US);</w:t>
      </w:r>
    </w:p>
    <w:p w14:paraId="59A799EE" w14:textId="2174B8BC" w:rsidR="002234FE" w:rsidRDefault="002234FE" w:rsidP="002234FE">
      <w:pPr>
        <w:pStyle w:val="Heading2"/>
        <w:numPr>
          <w:ilvl w:val="1"/>
          <w:numId w:val="1"/>
        </w:numPr>
      </w:pPr>
      <w:r>
        <w:rPr>
          <w:i/>
          <w:iCs/>
        </w:rPr>
        <w:t>Renforcement des capacités des douaniers</w:t>
      </w:r>
      <w:r w:rsidR="005561CC">
        <w:rPr>
          <w:i/>
          <w:iCs/>
        </w:rPr>
        <w:t> </w:t>
      </w:r>
      <w:r>
        <w:rPr>
          <w:i/>
          <w:iCs/>
        </w:rPr>
        <w:t xml:space="preserve">: </w:t>
      </w:r>
      <w:r>
        <w:t xml:space="preserve">mise à jour du matériel de formation et élaboration d'un manuel sur le profil de risque des importations de PAO (30 000 $US); </w:t>
      </w:r>
    </w:p>
    <w:p w14:paraId="0DC92D89" w14:textId="2F353865" w:rsidR="002234FE" w:rsidRDefault="002234FE" w:rsidP="002234FE">
      <w:pPr>
        <w:pStyle w:val="Heading2"/>
      </w:pPr>
      <w:r>
        <w:rPr>
          <w:i/>
          <w:iCs/>
        </w:rPr>
        <w:t xml:space="preserve">Formation, certification et équipement : </w:t>
      </w:r>
      <w:r>
        <w:t xml:space="preserve">renforcement des capacités des techniciens de la réfrigération et climatisation résidentielles sur les bonnes pratiques d'entretien et la réduction des fuites par le biais d'un programme de formation des formateurs pour 15 formateurs en réfrigération et climatisation résidentielles (37 500 $US); et équipement d’un centre de formation professionnelle avec du matériel et des outils de formation standard (y compris du matériel pour les formateurs de cycles de réfrigération; unité d'entraînement de base pour climatiseurs split; unité d'entraînement à la condensation; unité d'entraînement à la réfrigération commerciale et unité de porte d'affichage; ensemble de collecteurs de jauge; détecteurs de fuites; balance; machine de chargement à </w:t>
      </w:r>
      <w:r>
        <w:lastRenderedPageBreak/>
        <w:t xml:space="preserve">petite échelle; unité de récupération et de recyclage de fluorigène; pompe à vide ; jauge à vide numérique; thermomètre et cylindre) (92 688 $US); et </w:t>
      </w:r>
    </w:p>
    <w:p w14:paraId="6C5DED9D" w14:textId="21FDF435" w:rsidR="0001218E" w:rsidRPr="002E0658" w:rsidRDefault="00B605A3" w:rsidP="002234FE">
      <w:pPr>
        <w:pStyle w:val="Heading2"/>
      </w:pPr>
      <w:r>
        <w:rPr>
          <w:i/>
          <w:iCs/>
        </w:rPr>
        <w:t xml:space="preserve">Campagne de sensibilisation à l'égalité des sexes </w:t>
      </w:r>
      <w:r>
        <w:t xml:space="preserve">sur l'interdiction prochaine du HCFC-22 dans le secteur de la production et sur l'importation et l'établissement de nouvelles installations pour 2025; campagne à l'intention des utilisateurs finaux sur la sécurité et les avantages des solutions de remplacement sans PAO et à faible PRG; un atelier technique sur l'utilisation et l'application des technologies de remplacement (102 000 $US); et </w:t>
      </w:r>
    </w:p>
    <w:p w14:paraId="6A71A04F" w14:textId="47514249" w:rsidR="0001218E" w:rsidRPr="002E0658" w:rsidRDefault="0001218E" w:rsidP="005561CC">
      <w:pPr>
        <w:pStyle w:val="Heading2"/>
        <w:numPr>
          <w:ilvl w:val="1"/>
          <w:numId w:val="1"/>
        </w:numPr>
      </w:pPr>
      <w:r>
        <w:rPr>
          <w:i/>
          <w:iCs/>
        </w:rPr>
        <w:t>Unité de suivi du projet</w:t>
      </w:r>
      <w:r w:rsidR="005561CC">
        <w:rPr>
          <w:i/>
          <w:iCs/>
        </w:rPr>
        <w:t> </w:t>
      </w:r>
      <w:r>
        <w:t>: pour le recrutement et l'embauche du personnel de l'UGP, les réunions des parties prenantes, deux réunions du conseil d'administration du projet, ainsi que l'établissement de rapports et le suivi (62 500 $US).</w:t>
      </w:r>
    </w:p>
    <w:p w14:paraId="241FF5B4" w14:textId="77777777" w:rsidR="0001218E" w:rsidRPr="00996241" w:rsidRDefault="0001218E" w:rsidP="00426B10">
      <w:pPr>
        <w:widowControl w:val="0"/>
        <w:spacing w:before="360" w:after="240"/>
        <w:jc w:val="center"/>
        <w:rPr>
          <w:b/>
        </w:rPr>
      </w:pPr>
      <w:bookmarkStart w:id="13" w:name="_Hlk126916095"/>
      <w:r>
        <w:rPr>
          <w:b/>
        </w:rPr>
        <w:t>OBSERVATIONS ET RECOMMANDATION DU SECRÉTARIAT</w:t>
      </w:r>
    </w:p>
    <w:p w14:paraId="7921CFA8" w14:textId="77777777" w:rsidR="0001218E" w:rsidRPr="00996241" w:rsidRDefault="0001218E" w:rsidP="00426B10">
      <w:pPr>
        <w:widowControl w:val="0"/>
        <w:spacing w:after="240"/>
        <w:rPr>
          <w:b/>
        </w:rPr>
      </w:pPr>
      <w:r>
        <w:rPr>
          <w:b/>
        </w:rPr>
        <w:t>COMMENTAIRES</w:t>
      </w:r>
    </w:p>
    <w:bookmarkEnd w:id="13"/>
    <w:p w14:paraId="212854FF" w14:textId="098AB16B" w:rsidR="0001218E" w:rsidRDefault="0001218E" w:rsidP="00426B10">
      <w:pPr>
        <w:pStyle w:val="Heading1"/>
        <w:widowControl w:val="0"/>
      </w:pPr>
      <w:r>
        <w:t>Le Secrétariat a examiné la phase III du PGEH à la lumière de la phase I, des politiques et des lignes directrices du Fonds multilatéral, y compris les critères de financement de l'élimination des HCFC dans le secteur de la consommation pour la phase II du PGEH (décision 74/50), et du plan d'activités</w:t>
      </w:r>
      <w:r w:rsidR="005561CC">
        <w:t> </w:t>
      </w:r>
      <w:r>
        <w:t>2023-2025 du Fonds multilatéral.</w:t>
      </w:r>
    </w:p>
    <w:p w14:paraId="235182F2" w14:textId="40229E8E" w:rsidR="0001218E" w:rsidRPr="00996241" w:rsidRDefault="0001218E" w:rsidP="00426B10">
      <w:pPr>
        <w:keepNext/>
        <w:spacing w:after="240"/>
        <w:rPr>
          <w:u w:val="single"/>
        </w:rPr>
      </w:pPr>
      <w:bookmarkStart w:id="14" w:name="_Hlk126916105"/>
      <w:r>
        <w:rPr>
          <w:u w:val="single"/>
        </w:rPr>
        <w:t>Stratégie globale</w:t>
      </w:r>
    </w:p>
    <w:bookmarkEnd w:id="14"/>
    <w:p w14:paraId="7B3CB7DD" w14:textId="2B8E3B4A" w:rsidR="005E7D48" w:rsidRPr="00D35B8C" w:rsidRDefault="005E7D48" w:rsidP="005561CC">
      <w:pPr>
        <w:pStyle w:val="Heading1"/>
      </w:pPr>
      <w:r>
        <w:t>Le gouvernement du Liban propose d'atteindre la réduction de 100 pour cent de sa consommation de référence de HCFC d'ici 2030 et de maintenir une consommation annuelle maximale de HCFC entre 2030 et 2040, conformément à l'article 5, paragraphe 8 ter(e)(i) du Protocole de Montréal.</w:t>
      </w:r>
      <w:r w:rsidRPr="005E7D48">
        <w:rPr>
          <w:vertAlign w:val="superscript"/>
        </w:rPr>
        <w:footnoteReference w:id="9"/>
      </w:r>
      <w:r>
        <w:t xml:space="preserve"> La phase</w:t>
      </w:r>
      <w:r w:rsidR="005561CC">
        <w:t> </w:t>
      </w:r>
      <w:r>
        <w:t>III permettra de développer un ensemble complet et cohérent d'activités dans le secteur de l’entretien, complété par les politiques et réglementations nécessaires, et d'assurer la continuité de ces activités pour maintenir la réduction de la consommation de HCFC.</w:t>
      </w:r>
    </w:p>
    <w:p w14:paraId="513C91A7" w14:textId="00DAC696" w:rsidR="00046298" w:rsidRPr="00046298" w:rsidRDefault="00046298" w:rsidP="00046298">
      <w:pPr>
        <w:pStyle w:val="Heading1"/>
      </w:pPr>
      <w:r>
        <w:t>Conformément à la décision 86/51, pour permettre l'examen de la dernière tranche du PGEH, le Gouvernement du Liban a accepté de présenter une description détaillée du cadre réglementaire et politique en place pour mettre en œuvre des mesures visant à garantir que la consommation de HCFC est conforme au paragraphe 8 ter(e)(i) de l'article 5 du Protocole de Montréal pour la période</w:t>
      </w:r>
      <w:r w:rsidR="005561CC">
        <w:t> </w:t>
      </w:r>
      <w:r>
        <w:t>2030-2040, et, si le Liban a l'intention de consommer des HCFC au cours de la période</w:t>
      </w:r>
      <w:r w:rsidR="005561CC">
        <w:t> </w:t>
      </w:r>
      <w:r>
        <w:t>2030-2040, les modifications proposées à son accord avec le comité exécutif pour la période au-delà de 2030 conformément au paragraphe 8 ter(e)(i) de l'article 5 du Protocole de Montréal.</w:t>
      </w:r>
    </w:p>
    <w:p w14:paraId="41D80404" w14:textId="2D071E74" w:rsidR="0001218E" w:rsidRDefault="0001218E" w:rsidP="005561CC">
      <w:pPr>
        <w:widowControl w:val="0"/>
        <w:spacing w:after="240"/>
        <w:rPr>
          <w:u w:val="single"/>
        </w:rPr>
      </w:pPr>
      <w:bookmarkStart w:id="15" w:name="_Hlk126916116"/>
      <w:r>
        <w:rPr>
          <w:u w:val="single"/>
        </w:rPr>
        <w:t xml:space="preserve">Questions techniques et liées aux coûts </w:t>
      </w:r>
    </w:p>
    <w:p w14:paraId="08B965CF" w14:textId="62676C85" w:rsidR="006A5130" w:rsidRPr="006A5130" w:rsidRDefault="00974D0D" w:rsidP="009426D3">
      <w:pPr>
        <w:pStyle w:val="Heading1"/>
      </w:pPr>
      <w:r>
        <w:t>Tel qu'il a été soumis, le financement de la phase III du PGEH a été basé sur la consommation admissible restante de HCFC pour le Liban après la phase II, soit 224 tm (12,32 tonnes PAO) de HCFC-22, ce qui est inférieur à la consommation de 465 tm (25,56 tonnes PAO) prévue pour 2022. Le financement du secteur de l’entretien a été fixé à 1 022 064 $US</w:t>
      </w:r>
      <w:r w:rsidR="00F409FF">
        <w:rPr>
          <w:rStyle w:val="FootnoteReference"/>
          <w:bCs/>
          <w:lang w:val="en-US"/>
        </w:rPr>
        <w:footnoteReference w:id="10"/>
      </w:r>
      <w:r>
        <w:t xml:space="preserve"> pour 212,93 tm (11,7 tonnes PAO) de la consommation admissible, plus 210 441 $US pour la reconversion d'une entreprise de réfrigération </w:t>
      </w:r>
      <w:r>
        <w:lastRenderedPageBreak/>
        <w:t>commerciale pour 11,07 tm (0,61 tonne PAO) et les coûts de suivi du projet à 237 000 $US, soit un total de 1 469 505 $US pour l'élimination de la consommation admissible restante.</w:t>
      </w:r>
    </w:p>
    <w:p w14:paraId="39441274" w14:textId="2911DBE5" w:rsidR="00F32103" w:rsidRPr="00F32103" w:rsidRDefault="00D10BAB" w:rsidP="00350197">
      <w:pPr>
        <w:pStyle w:val="Heading1"/>
      </w:pPr>
      <w:r>
        <w:t>Le Secrétariat a noté que d’après la phase II du PGEH, toute utilisation de HCFC pour la fabrication était censée avoir été éliminée, tandis que la consommation dans le secteur de l’entretien doit encore être éliminée au cours de la phase III. La question de l'éligibilité de l'entreprise et de la durabilité de l'élimination se pose également, étant donné que l'entreprise produit également des équipements à base de R-404A dans d'autres chaînes de production et que sa consommation actuelle de HCFC ne représente que 10 </w:t>
      </w:r>
      <w:r w:rsidR="00420622">
        <w:t>pour cent</w:t>
      </w:r>
      <w:r>
        <w:t xml:space="preserve"> de l'ensemble des activités de fabrication de l'entreprise, qui portent toutes sur des produits à base de HFC. Le Secrétariat et le PNUD ont discuté de la possibilité de fournir une assistance technique à l'entreprise pour lui permettre de réduire sa consommation de HCFC et d'envisager l'élimination totale de l'entreprise au cours de la phase I du plan de mise en œuvre des HFC de Kigali (KIP).</w:t>
      </w:r>
    </w:p>
    <w:p w14:paraId="7B2757A6" w14:textId="62B9661F" w:rsidR="00974D0D" w:rsidRPr="006644AE" w:rsidRDefault="009426D3" w:rsidP="0024568F">
      <w:pPr>
        <w:pStyle w:val="Heading1"/>
      </w:pPr>
      <w:r>
        <w:t xml:space="preserve">Suite à cette discussion, le PNUD a réduit le financement total demandé à 1 182 720 $US, y compris les coûts de l'UGP de 107 520 $US, comme indiqué plus en détail ci-dessous. </w:t>
      </w:r>
    </w:p>
    <w:p w14:paraId="2C11938C" w14:textId="345D5234" w:rsidR="008C7EF4" w:rsidRPr="003878AA" w:rsidRDefault="008C7EF4" w:rsidP="000244A4">
      <w:pPr>
        <w:spacing w:after="240"/>
        <w:rPr>
          <w:i/>
          <w:iCs/>
        </w:rPr>
      </w:pPr>
      <w:r>
        <w:rPr>
          <w:i/>
          <w:iCs/>
        </w:rPr>
        <w:t>Secteur de la fabrication de la réfrigération commerciale</w:t>
      </w:r>
    </w:p>
    <w:p w14:paraId="0ED0C975" w14:textId="48C39792" w:rsidR="004F7BFF" w:rsidRPr="009E6906" w:rsidRDefault="00E21A82" w:rsidP="004F7BFF">
      <w:pPr>
        <w:pStyle w:val="Heading1"/>
      </w:pPr>
      <w:r>
        <w:t>Le Secrétariat a demandé des éclaircissements sur l'éligibilité de l'entreprise (Farjallah), notant que cette entreprise semblait avoir déjà bénéficié d'une assistance au cours de la phase II du PGEH sous le nom de société Iceberg. Il a également été noté qu'il n'y avait aucune indication d'une consommation résiduelle dans le secteur de la fabrication à un moment que</w:t>
      </w:r>
      <w:r w:rsidR="000110A1">
        <w:t xml:space="preserve">lconque au cours de la phase II; et qu’une </w:t>
      </w:r>
      <w:r>
        <w:t>assistance technique a été fournie aux fabricants d'équipements de réfrigération</w:t>
      </w:r>
      <w:r w:rsidR="000110A1" w:rsidRPr="000110A1">
        <w:t xml:space="preserve"> </w:t>
      </w:r>
      <w:r w:rsidR="000110A1">
        <w:t>au cours de la phase II</w:t>
      </w:r>
      <w:r w:rsidR="005561CC">
        <w:t>,</w:t>
      </w:r>
      <w:r>
        <w:t xml:space="preserve"> car il s'agissait de très petites entreprises. Il a également été noté que la demande de financement de la préparation de projet de la phase III, qui a été approuvée lors de la réunion de 92</w:t>
      </w:r>
      <w:r>
        <w:rPr>
          <w:vertAlign w:val="superscript"/>
        </w:rPr>
        <w:t>e</w:t>
      </w:r>
      <w:r>
        <w:t xml:space="preserve"> réunion indiquait que la nouvelle phase ne concernerait que le secteur de l’entretien. Le PNUD a expliqué qu'au cours de la phase II, seule la ligne de climatiseur qui fonctionnait sous la marque Iceberg a été financée et a contribué à l'élimination totale dans le secteur de la fabrication de climatiseur. Cette ligne restante, qui utilise encore du HCFC-22 dans la dernière entreprise éligible, n'est demandée que maintenant en raison de l'absence </w:t>
      </w:r>
      <w:r w:rsidR="000110A1">
        <w:t>de solutions de remplacement</w:t>
      </w:r>
      <w:r>
        <w:t xml:space="preserve"> à faible PRG pour cette application aux chambres froides. Le PNUD a également noté que le Gouvernement a demandé une assistance pour cette entreprise dans le cadre de la consommation éligible restante du pays et qu'il a demandé un financement basé sur les exigences de la reconversion en utilisant un seuil coût</w:t>
      </w:r>
      <w:r w:rsidR="000110A1">
        <w:t>/</w:t>
      </w:r>
      <w:r>
        <w:t xml:space="preserve">efficacité de la réfrigération commerciale de 15,21 $US et des coûts différentiels d'exploitation conformes à la décision 74/50. </w:t>
      </w:r>
    </w:p>
    <w:p w14:paraId="23EE5C96" w14:textId="33926717" w:rsidR="00BD1D6B" w:rsidRPr="00E216BC" w:rsidRDefault="00A83617" w:rsidP="00BD1D6B">
      <w:pPr>
        <w:pStyle w:val="Heading1"/>
      </w:pPr>
      <w:r>
        <w:t>Lors de l'examen de la proposition, le Secrétariat a fait remarquer que l'entreprise semblait fabriquer des chambres froides</w:t>
      </w:r>
      <w:r w:rsidR="000110A1">
        <w:t>,</w:t>
      </w:r>
      <w:r>
        <w:t xml:space="preserve"> </w:t>
      </w:r>
      <w:r w:rsidR="000110A1">
        <w:t>un processus qui relève</w:t>
      </w:r>
      <w:r>
        <w:t xml:space="preserve"> de l'assemblage et de l'installation au niveau local, alors </w:t>
      </w:r>
      <w:r w:rsidR="000110A1">
        <w:t>que précédemment</w:t>
      </w:r>
      <w:r>
        <w:t xml:space="preserve"> </w:t>
      </w:r>
      <w:r w:rsidR="000110A1">
        <w:t>l</w:t>
      </w:r>
      <w:r>
        <w:t xml:space="preserve">es propositions similaires </w:t>
      </w:r>
      <w:r w:rsidR="000110A1">
        <w:t>ont bénéficié</w:t>
      </w:r>
      <w:r>
        <w:t xml:space="preserve"> d'une aide dans le cadre du secteur de l’entretien.</w:t>
      </w:r>
      <w:r w:rsidR="00E674DF">
        <w:rPr>
          <w:rStyle w:val="FootnoteReference"/>
        </w:rPr>
        <w:footnoteReference w:id="11"/>
      </w:r>
      <w:r>
        <w:t xml:space="preserve"> En outre, des préoccupations ont été exprimées quant à la durabilité de l'élimination progressive des HCFC restants en utilisant la technologie</w:t>
      </w:r>
      <w:r w:rsidR="00420622">
        <w:t xml:space="preserve"> </w:t>
      </w:r>
      <w:r>
        <w:t>CO</w:t>
      </w:r>
      <w:r>
        <w:rPr>
          <w:vertAlign w:val="subscript"/>
        </w:rPr>
        <w:t>2</w:t>
      </w:r>
      <w:r>
        <w:t xml:space="preserve">, car elle implique un degré élevé d'exigences techniques, étant donné que l'entreprise possède d'autres </w:t>
      </w:r>
      <w:r w:rsidR="005561CC">
        <w:t>ligne</w:t>
      </w:r>
      <w:r>
        <w:t xml:space="preserve">s qui utilisaient des HFC. L'entreprise étant éligible à l'élimination progressive de sa consommation de HFC dans le cadre du plan de mise en œuvre des HFC de Kigali (KIP), il a été convenu qu’une assistance technique de 4,8 $US/kg serait fournie dans le cadre de la consommation éligible restante pour aider à éliminer cette </w:t>
      </w:r>
      <w:r w:rsidR="005561CC">
        <w:t>ligne</w:t>
      </w:r>
      <w:r>
        <w:t xml:space="preserve"> restante à base de HCFC, et que l’élimination totale des HCFC de l'entreprise sera incluse dans la phase I du plan de mise en œuvre des HFC de Kigali (KIP). En conséquence, le financement a été ajusté pour supprimer la composante de reconversion et pour inclure 53 136 $US pour l'assistance technique afin d'éliminer 11,07 tm de HCFC à 4,8 $US/kg. </w:t>
      </w:r>
    </w:p>
    <w:p w14:paraId="3A8DA6F8" w14:textId="3CD3B152" w:rsidR="006B1FA6" w:rsidRPr="00BD1D6B" w:rsidRDefault="006B1FA6" w:rsidP="00BD1D6B">
      <w:pPr>
        <w:pStyle w:val="Heading1"/>
        <w:numPr>
          <w:ilvl w:val="0"/>
          <w:numId w:val="0"/>
        </w:numPr>
      </w:pPr>
      <w:r>
        <w:rPr>
          <w:i/>
          <w:iCs/>
        </w:rPr>
        <w:lastRenderedPageBreak/>
        <w:t>Activités dans le secteur de l’entretien de la réfrigération</w:t>
      </w:r>
    </w:p>
    <w:bookmarkEnd w:id="15"/>
    <w:p w14:paraId="750DF36C" w14:textId="34A68B8A" w:rsidR="00BD1D6B" w:rsidRDefault="00D94EAF" w:rsidP="00BD1D6B">
      <w:pPr>
        <w:pStyle w:val="Heading1"/>
      </w:pPr>
      <w:r>
        <w:t>En ce qui concerne les activités du secteur de l'entretien de la réfrigération, qui comprenaient le renforcement des capacités des douaniers, la poursuite du renforcement du cadre réglementaire, le renforcement des capacités des techniciens et des centres de formation par la fourniture d'équipements et la sensibilisation, les éléments suivants ont été clarifiés afin d'expliquer comment les activités de la phase III sont basées sur les activités réalisées au cours de la phase II :</w:t>
      </w:r>
    </w:p>
    <w:p w14:paraId="35253E04" w14:textId="7443FDE7" w:rsidR="00A90C19" w:rsidRDefault="00670B9F" w:rsidP="00A90C19">
      <w:pPr>
        <w:pStyle w:val="Heading2"/>
      </w:pPr>
      <w:r>
        <w:t>Les activités de la phase III amélioreront le type d'équipement utilisé en formation et renforceront les capacités de formation des écoles professionnelles en fournissant des kits de formation adaptés (postes de formation à la réfrigération et la climatisation résidentielles). Ces activités permettront d’établir une base commune de formation pratique qui est essentielle pour améliorer les pratiques dans tous les domaines et qui permettra d'étendre la certification/l’accréditation des techniciens;</w:t>
      </w:r>
    </w:p>
    <w:p w14:paraId="70C8E522" w14:textId="3171FDED" w:rsidR="00A90C19" w:rsidRDefault="00BC383B" w:rsidP="00A90C19">
      <w:pPr>
        <w:pStyle w:val="Heading2"/>
      </w:pPr>
      <w:r>
        <w:t>La certification/l'accréditation et la formation des techniciens seront étendues pour inclure un plus grand nombre de techniciens qui n'ont pas reçu d'aide auparavant, en particulier ceux qui n'ont pas reçu d'</w:t>
      </w:r>
      <w:r w:rsidR="000110A1">
        <w:t>enseignement formel</w:t>
      </w:r>
      <w:r>
        <w:t>;</w:t>
      </w:r>
    </w:p>
    <w:p w14:paraId="660B46B4" w14:textId="49E2CEAF" w:rsidR="00A90C19" w:rsidRDefault="005223D9" w:rsidP="00A90C19">
      <w:pPr>
        <w:pStyle w:val="Heading2"/>
      </w:pPr>
      <w:r>
        <w:t>Pour assurer la formation des nouveaux agents des douanes, des modules de formation à long terme, du matériel et des guides de référence seront élaborés et pour la formation des agents des douanes qui sont déjà en poste la formation sera mise à jour en permanence ;</w:t>
      </w:r>
    </w:p>
    <w:p w14:paraId="3EBD24DD" w14:textId="1D1FDDE0" w:rsidR="002427EE" w:rsidRPr="002427EE" w:rsidRDefault="00890019" w:rsidP="005561CC">
      <w:pPr>
        <w:pStyle w:val="Heading2"/>
        <w:spacing w:before="240"/>
        <w:rPr>
          <w:u w:val="single"/>
        </w:rPr>
      </w:pPr>
      <w:r>
        <w:t xml:space="preserve">Le Gouvernement du Liban finalisera l'interdiction restante de l'utilisation des HCFC dans tous les secteurs de fabrication d'ici 2025, ainsi que d'autres mesures réglementaires d'appui pour soutenir l'élimination progressive des HCFC. </w:t>
      </w:r>
    </w:p>
    <w:p w14:paraId="468D0995" w14:textId="202ECEB8" w:rsidR="0001218E" w:rsidRPr="002427EE" w:rsidRDefault="0001218E" w:rsidP="00926284">
      <w:pPr>
        <w:pStyle w:val="Heading2"/>
        <w:numPr>
          <w:ilvl w:val="0"/>
          <w:numId w:val="0"/>
        </w:numPr>
        <w:spacing w:before="240"/>
        <w:rPr>
          <w:u w:val="single"/>
        </w:rPr>
      </w:pPr>
      <w:r>
        <w:rPr>
          <w:u w:val="single"/>
        </w:rPr>
        <w:t>Coût total du projet</w:t>
      </w:r>
    </w:p>
    <w:p w14:paraId="37549CC5" w14:textId="648071E3" w:rsidR="000F22A4" w:rsidRDefault="000F22A4" w:rsidP="00074E53">
      <w:pPr>
        <w:pStyle w:val="Heading1"/>
      </w:pPr>
      <w:r>
        <w:t xml:space="preserve">La phase III du PGEH éliminera </w:t>
      </w:r>
      <w:r w:rsidR="000110A1">
        <w:t>la totalité de</w:t>
      </w:r>
      <w:r>
        <w:t xml:space="preserve"> la consommation restante de HCFC au Liban d'ici 2030 pour un financement total de 1 075 200 $US, plus 107 500 $US pour l'UGP, soit au total 1 182</w:t>
      </w:r>
      <w:r w:rsidR="005561CC">
        <w:t> </w:t>
      </w:r>
      <w:r>
        <w:t xml:space="preserve">700 $US, sur la base de la consommation éligible restante du pays de 224 tm (12,32 tonnes PAO) de HCFC calculée à 4,8 $US/kg, conformément à la décision 74/50. Le financement de la première tranche a été approuvé tel que demandé. </w:t>
      </w:r>
    </w:p>
    <w:p w14:paraId="75F31D43" w14:textId="132BF25C" w:rsidR="00B0138E" w:rsidRPr="00E74336" w:rsidRDefault="00B0138E" w:rsidP="00B0138E">
      <w:pPr>
        <w:keepNext/>
        <w:rPr>
          <w:b/>
        </w:rPr>
      </w:pPr>
      <w:r>
        <w:rPr>
          <w:b/>
        </w:rPr>
        <w:t xml:space="preserve">Tableau 4. Coût convenu de la </w:t>
      </w:r>
      <w:r>
        <w:rPr>
          <w:b/>
          <w:bCs/>
        </w:rPr>
        <w:t>phase III</w:t>
      </w:r>
      <w:r>
        <w:t xml:space="preserve"> </w:t>
      </w:r>
      <w:r>
        <w:rPr>
          <w:b/>
        </w:rPr>
        <w:t>du PGEH du Liban pour le PNUD</w:t>
      </w:r>
    </w:p>
    <w:tbl>
      <w:tblPr>
        <w:tblW w:w="486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21"/>
        <w:gridCol w:w="2495"/>
      </w:tblGrid>
      <w:tr w:rsidR="00616561" w:rsidRPr="00E173CF" w14:paraId="22D279A2" w14:textId="77777777" w:rsidTr="00616561">
        <w:trPr>
          <w:trHeight w:val="294"/>
        </w:trPr>
        <w:tc>
          <w:tcPr>
            <w:tcW w:w="3661" w:type="pct"/>
            <w:shd w:val="clear" w:color="auto" w:fill="auto"/>
            <w:vAlign w:val="center"/>
            <w:hideMark/>
          </w:tcPr>
          <w:p w14:paraId="0AB67C18" w14:textId="77777777" w:rsidR="00616561" w:rsidRPr="00E173CF" w:rsidRDefault="00616561" w:rsidP="00CE76ED">
            <w:pPr>
              <w:keepNext/>
              <w:jc w:val="center"/>
              <w:rPr>
                <w:b/>
                <w:color w:val="000000"/>
                <w:sz w:val="20"/>
                <w:szCs w:val="20"/>
              </w:rPr>
            </w:pPr>
            <w:r>
              <w:rPr>
                <w:b/>
                <w:color w:val="000000"/>
                <w:sz w:val="20"/>
                <w:szCs w:val="20"/>
              </w:rPr>
              <w:t>Activité</w:t>
            </w:r>
          </w:p>
        </w:tc>
        <w:tc>
          <w:tcPr>
            <w:tcW w:w="1339" w:type="pct"/>
            <w:shd w:val="clear" w:color="auto" w:fill="auto"/>
            <w:vAlign w:val="center"/>
            <w:hideMark/>
          </w:tcPr>
          <w:p w14:paraId="01BF4BFA" w14:textId="77777777" w:rsidR="00616561" w:rsidRPr="00E173CF" w:rsidRDefault="00616561" w:rsidP="00CE76ED">
            <w:pPr>
              <w:keepNext/>
              <w:jc w:val="center"/>
              <w:rPr>
                <w:b/>
                <w:color w:val="000000"/>
                <w:sz w:val="20"/>
                <w:szCs w:val="20"/>
              </w:rPr>
            </w:pPr>
            <w:r>
              <w:rPr>
                <w:b/>
                <w:color w:val="000000"/>
                <w:sz w:val="20"/>
                <w:szCs w:val="20"/>
              </w:rPr>
              <w:t>Coût ($US)</w:t>
            </w:r>
          </w:p>
        </w:tc>
      </w:tr>
      <w:tr w:rsidR="00616561" w:rsidRPr="00E173CF" w14:paraId="73FEFBFE" w14:textId="77777777" w:rsidTr="00616561">
        <w:trPr>
          <w:trHeight w:val="264"/>
        </w:trPr>
        <w:tc>
          <w:tcPr>
            <w:tcW w:w="3661" w:type="pct"/>
            <w:shd w:val="clear" w:color="auto" w:fill="auto"/>
            <w:noWrap/>
          </w:tcPr>
          <w:p w14:paraId="0EE1AF7F" w14:textId="4EC3866B" w:rsidR="00616561" w:rsidRPr="00E173CF" w:rsidRDefault="00616561" w:rsidP="00335098">
            <w:pPr>
              <w:jc w:val="left"/>
              <w:rPr>
                <w:b/>
                <w:bCs/>
                <w:sz w:val="20"/>
                <w:szCs w:val="20"/>
              </w:rPr>
            </w:pPr>
            <w:r>
              <w:rPr>
                <w:b/>
                <w:bCs/>
                <w:color w:val="000000"/>
                <w:sz w:val="20"/>
                <w:szCs w:val="20"/>
              </w:rPr>
              <w:t>Assistance technique pour le secteur de la fabrication de la réfrigération commerciale (Farjallah)</w:t>
            </w:r>
          </w:p>
        </w:tc>
        <w:tc>
          <w:tcPr>
            <w:tcW w:w="1339" w:type="pct"/>
            <w:shd w:val="clear" w:color="auto" w:fill="auto"/>
          </w:tcPr>
          <w:p w14:paraId="2B3D9161" w14:textId="1BC021C6" w:rsidR="00616561" w:rsidRPr="00E173CF" w:rsidRDefault="00616561" w:rsidP="00616561">
            <w:pPr>
              <w:jc w:val="right"/>
              <w:rPr>
                <w:b/>
                <w:bCs/>
                <w:sz w:val="20"/>
                <w:szCs w:val="20"/>
              </w:rPr>
            </w:pPr>
            <w:r>
              <w:rPr>
                <w:b/>
                <w:bCs/>
                <w:sz w:val="20"/>
                <w:szCs w:val="20"/>
              </w:rPr>
              <w:t>53 136</w:t>
            </w:r>
          </w:p>
        </w:tc>
      </w:tr>
      <w:tr w:rsidR="005B13DF" w:rsidRPr="00E173CF" w14:paraId="0E86F913" w14:textId="77777777" w:rsidTr="005B13DF">
        <w:trPr>
          <w:trHeight w:val="264"/>
        </w:trPr>
        <w:tc>
          <w:tcPr>
            <w:tcW w:w="5000" w:type="pct"/>
            <w:gridSpan w:val="2"/>
            <w:shd w:val="clear" w:color="auto" w:fill="auto"/>
            <w:noWrap/>
          </w:tcPr>
          <w:p w14:paraId="2794B240" w14:textId="13144CBA" w:rsidR="005B13DF" w:rsidRPr="00E173CF" w:rsidRDefault="004C122D" w:rsidP="00335098">
            <w:pPr>
              <w:jc w:val="left"/>
              <w:rPr>
                <w:b/>
                <w:bCs/>
                <w:color w:val="000000"/>
                <w:sz w:val="20"/>
                <w:szCs w:val="20"/>
              </w:rPr>
            </w:pPr>
            <w:r>
              <w:rPr>
                <w:b/>
                <w:bCs/>
                <w:sz w:val="20"/>
                <w:szCs w:val="20"/>
              </w:rPr>
              <w:t>Composante de l'assistance au secteur de l’entretien de la réfrigération</w:t>
            </w:r>
          </w:p>
        </w:tc>
      </w:tr>
      <w:tr w:rsidR="004C122D" w:rsidRPr="00E173CF" w14:paraId="65A5687B" w14:textId="77777777" w:rsidTr="005C1830">
        <w:trPr>
          <w:trHeight w:val="264"/>
        </w:trPr>
        <w:tc>
          <w:tcPr>
            <w:tcW w:w="3661" w:type="pct"/>
            <w:shd w:val="clear" w:color="auto" w:fill="auto"/>
            <w:noWrap/>
            <w:vAlign w:val="bottom"/>
          </w:tcPr>
          <w:p w14:paraId="443AC12B" w14:textId="410A7B8D" w:rsidR="004C122D" w:rsidRPr="00E173CF" w:rsidRDefault="004C122D" w:rsidP="004C122D">
            <w:pPr>
              <w:jc w:val="left"/>
              <w:rPr>
                <w:color w:val="000000"/>
                <w:sz w:val="20"/>
                <w:szCs w:val="20"/>
              </w:rPr>
            </w:pPr>
            <w:r>
              <w:rPr>
                <w:color w:val="000000"/>
                <w:sz w:val="20"/>
                <w:szCs w:val="20"/>
              </w:rPr>
              <w:t>Cadre réglementaire :</w:t>
            </w:r>
          </w:p>
        </w:tc>
        <w:tc>
          <w:tcPr>
            <w:tcW w:w="1339" w:type="pct"/>
            <w:shd w:val="clear" w:color="auto" w:fill="auto"/>
          </w:tcPr>
          <w:p w14:paraId="42738AEC" w14:textId="48A651F1" w:rsidR="004C122D" w:rsidRPr="00E173CF" w:rsidRDefault="00EB7FEE" w:rsidP="004C122D">
            <w:pPr>
              <w:jc w:val="right"/>
              <w:rPr>
                <w:color w:val="000000"/>
                <w:sz w:val="20"/>
                <w:szCs w:val="20"/>
              </w:rPr>
            </w:pPr>
            <w:r>
              <w:rPr>
                <w:color w:val="000000"/>
                <w:sz w:val="20"/>
                <w:szCs w:val="20"/>
              </w:rPr>
              <w:t>70 000</w:t>
            </w:r>
          </w:p>
        </w:tc>
      </w:tr>
      <w:tr w:rsidR="004C122D" w:rsidRPr="00E173CF" w14:paraId="4C409656" w14:textId="77777777" w:rsidTr="005C1830">
        <w:trPr>
          <w:trHeight w:val="264"/>
        </w:trPr>
        <w:tc>
          <w:tcPr>
            <w:tcW w:w="3661" w:type="pct"/>
            <w:shd w:val="clear" w:color="auto" w:fill="auto"/>
            <w:noWrap/>
            <w:vAlign w:val="bottom"/>
          </w:tcPr>
          <w:p w14:paraId="48DE2BD2" w14:textId="0B212F1D" w:rsidR="004C122D" w:rsidRPr="00E173CF" w:rsidRDefault="004C122D" w:rsidP="004C122D">
            <w:pPr>
              <w:jc w:val="left"/>
              <w:rPr>
                <w:color w:val="000000"/>
                <w:sz w:val="20"/>
                <w:szCs w:val="20"/>
              </w:rPr>
            </w:pPr>
            <w:r>
              <w:rPr>
                <w:color w:val="000000"/>
                <w:sz w:val="20"/>
                <w:szCs w:val="20"/>
              </w:rPr>
              <w:t>Renforcement des capacités des douaniers</w:t>
            </w:r>
          </w:p>
        </w:tc>
        <w:tc>
          <w:tcPr>
            <w:tcW w:w="1339" w:type="pct"/>
            <w:shd w:val="clear" w:color="auto" w:fill="auto"/>
          </w:tcPr>
          <w:p w14:paraId="619FD879" w14:textId="365729B2" w:rsidR="004C122D" w:rsidRPr="00E173CF" w:rsidRDefault="00EB7FEE" w:rsidP="004C122D">
            <w:pPr>
              <w:jc w:val="right"/>
              <w:rPr>
                <w:color w:val="000000"/>
                <w:sz w:val="20"/>
                <w:szCs w:val="20"/>
              </w:rPr>
            </w:pPr>
            <w:r>
              <w:rPr>
                <w:color w:val="000000"/>
                <w:sz w:val="20"/>
                <w:szCs w:val="20"/>
              </w:rPr>
              <w:t>97 500</w:t>
            </w:r>
          </w:p>
        </w:tc>
      </w:tr>
      <w:tr w:rsidR="004C122D" w:rsidRPr="00E173CF" w14:paraId="3EADC15A" w14:textId="77777777" w:rsidTr="005C1830">
        <w:trPr>
          <w:trHeight w:val="264"/>
        </w:trPr>
        <w:tc>
          <w:tcPr>
            <w:tcW w:w="3661" w:type="pct"/>
            <w:shd w:val="clear" w:color="auto" w:fill="auto"/>
            <w:noWrap/>
            <w:vAlign w:val="bottom"/>
          </w:tcPr>
          <w:p w14:paraId="64D44F29" w14:textId="1345D936" w:rsidR="004C122D" w:rsidRPr="00E173CF" w:rsidRDefault="004C122D" w:rsidP="004C122D">
            <w:pPr>
              <w:jc w:val="left"/>
              <w:rPr>
                <w:color w:val="000000"/>
                <w:sz w:val="20"/>
                <w:szCs w:val="20"/>
              </w:rPr>
            </w:pPr>
            <w:r>
              <w:rPr>
                <w:color w:val="000000"/>
                <w:sz w:val="20"/>
                <w:szCs w:val="20"/>
              </w:rPr>
              <w:t>Formation, certification et équipement</w:t>
            </w:r>
          </w:p>
        </w:tc>
        <w:tc>
          <w:tcPr>
            <w:tcW w:w="1339" w:type="pct"/>
            <w:shd w:val="clear" w:color="auto" w:fill="auto"/>
          </w:tcPr>
          <w:p w14:paraId="1F774C10" w14:textId="5A12E095" w:rsidR="004C122D" w:rsidRPr="00E173CF" w:rsidRDefault="00002F0F" w:rsidP="004C122D">
            <w:pPr>
              <w:jc w:val="right"/>
              <w:rPr>
                <w:color w:val="000000"/>
                <w:sz w:val="20"/>
                <w:szCs w:val="20"/>
              </w:rPr>
            </w:pPr>
            <w:r>
              <w:rPr>
                <w:color w:val="000000"/>
                <w:sz w:val="20"/>
                <w:szCs w:val="20"/>
              </w:rPr>
              <w:t>465 564</w:t>
            </w:r>
          </w:p>
        </w:tc>
      </w:tr>
      <w:tr w:rsidR="004C122D" w:rsidRPr="00E173CF" w14:paraId="197D8886" w14:textId="77777777" w:rsidTr="005C1830">
        <w:trPr>
          <w:trHeight w:val="264"/>
        </w:trPr>
        <w:tc>
          <w:tcPr>
            <w:tcW w:w="3661" w:type="pct"/>
            <w:shd w:val="clear" w:color="auto" w:fill="auto"/>
            <w:noWrap/>
            <w:vAlign w:val="bottom"/>
          </w:tcPr>
          <w:p w14:paraId="2ADF74BC" w14:textId="45B92869" w:rsidR="004C122D" w:rsidRPr="00E173CF" w:rsidRDefault="004C122D" w:rsidP="004C122D">
            <w:pPr>
              <w:jc w:val="left"/>
              <w:rPr>
                <w:color w:val="000000"/>
                <w:sz w:val="20"/>
                <w:szCs w:val="20"/>
              </w:rPr>
            </w:pPr>
            <w:r>
              <w:rPr>
                <w:color w:val="000000"/>
                <w:sz w:val="20"/>
                <w:szCs w:val="20"/>
              </w:rPr>
              <w:t xml:space="preserve">Campagne de sensibilisation à l'égalité des sexes </w:t>
            </w:r>
          </w:p>
        </w:tc>
        <w:tc>
          <w:tcPr>
            <w:tcW w:w="1339" w:type="pct"/>
            <w:shd w:val="clear" w:color="auto" w:fill="auto"/>
          </w:tcPr>
          <w:p w14:paraId="3C3006B1" w14:textId="29A3ABAB" w:rsidR="004C122D" w:rsidRPr="00E173CF" w:rsidRDefault="00CF3CA7" w:rsidP="004C122D">
            <w:pPr>
              <w:jc w:val="right"/>
              <w:rPr>
                <w:color w:val="000000"/>
                <w:sz w:val="20"/>
                <w:szCs w:val="20"/>
              </w:rPr>
            </w:pPr>
            <w:r>
              <w:rPr>
                <w:color w:val="000000"/>
                <w:sz w:val="20"/>
                <w:szCs w:val="20"/>
              </w:rPr>
              <w:t>389 000</w:t>
            </w:r>
          </w:p>
        </w:tc>
      </w:tr>
      <w:tr w:rsidR="00616561" w:rsidRPr="00E173CF" w14:paraId="20A99369" w14:textId="77777777" w:rsidTr="005B13DF">
        <w:trPr>
          <w:trHeight w:val="221"/>
        </w:trPr>
        <w:tc>
          <w:tcPr>
            <w:tcW w:w="3661" w:type="pct"/>
            <w:shd w:val="clear" w:color="auto" w:fill="auto"/>
            <w:noWrap/>
          </w:tcPr>
          <w:p w14:paraId="120D1601" w14:textId="00E52DBE" w:rsidR="00616561" w:rsidRPr="00E173CF" w:rsidRDefault="00616561" w:rsidP="005B13DF">
            <w:pPr>
              <w:tabs>
                <w:tab w:val="left" w:pos="360"/>
              </w:tabs>
              <w:jc w:val="left"/>
              <w:rPr>
                <w:i/>
                <w:iCs/>
                <w:color w:val="000000"/>
                <w:sz w:val="20"/>
                <w:szCs w:val="20"/>
              </w:rPr>
            </w:pPr>
            <w:r>
              <w:rPr>
                <w:i/>
                <w:iCs/>
                <w:color w:val="000000"/>
                <w:sz w:val="20"/>
                <w:szCs w:val="20"/>
              </w:rPr>
              <w:t>Sous-total du secteur de l’entretien</w:t>
            </w:r>
          </w:p>
        </w:tc>
        <w:tc>
          <w:tcPr>
            <w:tcW w:w="1339" w:type="pct"/>
            <w:shd w:val="clear" w:color="auto" w:fill="auto"/>
            <w:tcMar>
              <w:left w:w="115" w:type="dxa"/>
              <w:right w:w="432" w:type="dxa"/>
            </w:tcMar>
          </w:tcPr>
          <w:p w14:paraId="19104812" w14:textId="5E9FBACE" w:rsidR="00616561" w:rsidRPr="00E173CF" w:rsidRDefault="005850CD" w:rsidP="000A3DA2">
            <w:pPr>
              <w:ind w:right="-327"/>
              <w:jc w:val="right"/>
              <w:rPr>
                <w:i/>
                <w:iCs/>
                <w:color w:val="000000"/>
                <w:sz w:val="20"/>
                <w:szCs w:val="20"/>
              </w:rPr>
            </w:pPr>
            <w:r>
              <w:rPr>
                <w:i/>
                <w:iCs/>
                <w:color w:val="000000"/>
                <w:sz w:val="20"/>
                <w:szCs w:val="20"/>
              </w:rPr>
              <w:t>1 022 064</w:t>
            </w:r>
          </w:p>
        </w:tc>
      </w:tr>
      <w:tr w:rsidR="00704BDD" w:rsidRPr="00E173CF" w14:paraId="28BA4634" w14:textId="77777777" w:rsidTr="005B13DF">
        <w:trPr>
          <w:trHeight w:val="221"/>
        </w:trPr>
        <w:tc>
          <w:tcPr>
            <w:tcW w:w="3661" w:type="pct"/>
            <w:shd w:val="clear" w:color="auto" w:fill="auto"/>
            <w:noWrap/>
          </w:tcPr>
          <w:p w14:paraId="5D4B4BC9" w14:textId="50CD2C91" w:rsidR="00704BDD" w:rsidRPr="00E173CF" w:rsidRDefault="00704BDD" w:rsidP="005B13DF">
            <w:pPr>
              <w:tabs>
                <w:tab w:val="left" w:pos="360"/>
              </w:tabs>
              <w:jc w:val="left"/>
              <w:rPr>
                <w:b/>
                <w:bCs/>
                <w:color w:val="000000"/>
                <w:sz w:val="20"/>
                <w:szCs w:val="20"/>
              </w:rPr>
            </w:pPr>
            <w:r>
              <w:rPr>
                <w:b/>
                <w:bCs/>
                <w:color w:val="000000"/>
                <w:sz w:val="20"/>
                <w:szCs w:val="20"/>
              </w:rPr>
              <w:t>Total pour toutes les activités du projet</w:t>
            </w:r>
          </w:p>
        </w:tc>
        <w:tc>
          <w:tcPr>
            <w:tcW w:w="1339" w:type="pct"/>
            <w:shd w:val="clear" w:color="auto" w:fill="auto"/>
            <w:tcMar>
              <w:left w:w="115" w:type="dxa"/>
              <w:right w:w="432" w:type="dxa"/>
            </w:tcMar>
          </w:tcPr>
          <w:p w14:paraId="2CA74978" w14:textId="7DC62DF2" w:rsidR="00704BDD" w:rsidRPr="00E173CF" w:rsidRDefault="00704BDD" w:rsidP="000A3DA2">
            <w:pPr>
              <w:ind w:right="-327"/>
              <w:jc w:val="right"/>
              <w:rPr>
                <w:b/>
                <w:bCs/>
                <w:i/>
                <w:iCs/>
                <w:color w:val="000000"/>
                <w:sz w:val="20"/>
                <w:szCs w:val="20"/>
              </w:rPr>
            </w:pPr>
            <w:r>
              <w:rPr>
                <w:b/>
                <w:bCs/>
                <w:sz w:val="20"/>
                <w:szCs w:val="20"/>
              </w:rPr>
              <w:t>1 075 200</w:t>
            </w:r>
          </w:p>
        </w:tc>
      </w:tr>
      <w:tr w:rsidR="00616561" w:rsidRPr="00E173CF" w14:paraId="417732AB" w14:textId="77777777" w:rsidTr="005B13DF">
        <w:trPr>
          <w:trHeight w:val="221"/>
        </w:trPr>
        <w:tc>
          <w:tcPr>
            <w:tcW w:w="3661" w:type="pct"/>
            <w:shd w:val="clear" w:color="auto" w:fill="auto"/>
            <w:noWrap/>
          </w:tcPr>
          <w:p w14:paraId="061A2FFA" w14:textId="77777777" w:rsidR="00616561" w:rsidRPr="00E173CF" w:rsidRDefault="00616561" w:rsidP="000A3DA2">
            <w:pPr>
              <w:tabs>
                <w:tab w:val="left" w:pos="360"/>
              </w:tabs>
              <w:jc w:val="left"/>
              <w:rPr>
                <w:b/>
                <w:bCs/>
                <w:color w:val="000000"/>
                <w:sz w:val="20"/>
                <w:szCs w:val="20"/>
              </w:rPr>
            </w:pPr>
            <w:r>
              <w:rPr>
                <w:b/>
                <w:bCs/>
                <w:color w:val="000000"/>
                <w:sz w:val="20"/>
                <w:szCs w:val="20"/>
              </w:rPr>
              <w:t>UGP</w:t>
            </w:r>
          </w:p>
        </w:tc>
        <w:tc>
          <w:tcPr>
            <w:tcW w:w="1339" w:type="pct"/>
            <w:shd w:val="clear" w:color="auto" w:fill="auto"/>
            <w:noWrap/>
            <w:tcMar>
              <w:left w:w="115" w:type="dxa"/>
              <w:right w:w="432" w:type="dxa"/>
            </w:tcMar>
          </w:tcPr>
          <w:p w14:paraId="1D14C932" w14:textId="11A18DB6" w:rsidR="00616561" w:rsidRPr="00E173CF" w:rsidRDefault="00E173CF" w:rsidP="000A3DA2">
            <w:pPr>
              <w:ind w:right="-327"/>
              <w:jc w:val="right"/>
              <w:rPr>
                <w:color w:val="000000"/>
                <w:sz w:val="20"/>
                <w:szCs w:val="20"/>
              </w:rPr>
            </w:pPr>
            <w:r>
              <w:rPr>
                <w:color w:val="000000"/>
                <w:sz w:val="20"/>
                <w:szCs w:val="20"/>
              </w:rPr>
              <w:t>107 500</w:t>
            </w:r>
          </w:p>
        </w:tc>
      </w:tr>
      <w:tr w:rsidR="00616561" w:rsidRPr="00E173CF" w14:paraId="30D75008" w14:textId="77777777" w:rsidTr="005B13DF">
        <w:trPr>
          <w:trHeight w:val="50"/>
        </w:trPr>
        <w:tc>
          <w:tcPr>
            <w:tcW w:w="3661" w:type="pct"/>
            <w:shd w:val="clear" w:color="auto" w:fill="auto"/>
            <w:noWrap/>
            <w:vAlign w:val="center"/>
            <w:hideMark/>
          </w:tcPr>
          <w:p w14:paraId="14DFAA1B" w14:textId="3D0A9CDD" w:rsidR="00616561" w:rsidRPr="00E173CF" w:rsidRDefault="00616561" w:rsidP="000A3DA2">
            <w:pPr>
              <w:jc w:val="left"/>
              <w:rPr>
                <w:b/>
                <w:color w:val="000000"/>
                <w:sz w:val="20"/>
                <w:szCs w:val="20"/>
              </w:rPr>
            </w:pPr>
            <w:r>
              <w:rPr>
                <w:b/>
                <w:color w:val="000000"/>
                <w:sz w:val="20"/>
                <w:szCs w:val="20"/>
              </w:rPr>
              <w:t>Coût total du projet</w:t>
            </w:r>
          </w:p>
        </w:tc>
        <w:tc>
          <w:tcPr>
            <w:tcW w:w="1339" w:type="pct"/>
            <w:shd w:val="clear" w:color="auto" w:fill="auto"/>
            <w:tcMar>
              <w:left w:w="115" w:type="dxa"/>
              <w:right w:w="432" w:type="dxa"/>
            </w:tcMar>
          </w:tcPr>
          <w:p w14:paraId="4A90D20E" w14:textId="36399D73" w:rsidR="00616561" w:rsidRPr="00E173CF" w:rsidRDefault="00E173CF" w:rsidP="000A3DA2">
            <w:pPr>
              <w:ind w:right="-327"/>
              <w:jc w:val="right"/>
              <w:rPr>
                <w:b/>
                <w:color w:val="000000"/>
                <w:sz w:val="20"/>
                <w:szCs w:val="20"/>
              </w:rPr>
            </w:pPr>
            <w:r>
              <w:rPr>
                <w:b/>
                <w:color w:val="000000"/>
                <w:sz w:val="20"/>
                <w:szCs w:val="20"/>
              </w:rPr>
              <w:t>1 182 700</w:t>
            </w:r>
          </w:p>
        </w:tc>
      </w:tr>
    </w:tbl>
    <w:p w14:paraId="1AC7BE8C" w14:textId="77777777" w:rsidR="0001218E" w:rsidRPr="00996241" w:rsidRDefault="0001218E" w:rsidP="00B10E97">
      <w:pPr>
        <w:keepNext/>
        <w:spacing w:before="240" w:after="240"/>
        <w:rPr>
          <w:u w:val="single"/>
        </w:rPr>
      </w:pPr>
      <w:bookmarkStart w:id="16" w:name="_Hlk126916178"/>
      <w:r>
        <w:rPr>
          <w:u w:val="single"/>
        </w:rPr>
        <w:t>Impact sur le climat</w:t>
      </w:r>
    </w:p>
    <w:bookmarkEnd w:id="16"/>
    <w:p w14:paraId="7BE5C4F7" w14:textId="7DE283C7" w:rsidR="0001218E" w:rsidRDefault="0001218E" w:rsidP="005561CC">
      <w:pPr>
        <w:pStyle w:val="Heading1"/>
      </w:pPr>
      <w:r>
        <w:t xml:space="preserve">Les activités proposées dans le secteur de l'entretien, qui comprennent un meilleur confinement des réfrigérants par la formation et la fourniture d'équipements, permettront de réduire encore la quantité </w:t>
      </w:r>
      <w:r>
        <w:lastRenderedPageBreak/>
        <w:t>de HCFC-22 utilisée pour l'entretien</w:t>
      </w:r>
      <w:r w:rsidR="000110A1">
        <w:t xml:space="preserve"> des systèmes de réfrigération.</w:t>
      </w:r>
      <w:r>
        <w:t xml:space="preserve"> Chaque kilogramme de HCFC-22 non émis grâce à de meilleures pratiques de réfrigération entraîne une économie d'environ 1,8 tonne d'équivalent</w:t>
      </w:r>
      <w:r w:rsidR="005561CC">
        <w:t> </w:t>
      </w:r>
      <w:r>
        <w:t>CO</w:t>
      </w:r>
      <w:r>
        <w:rPr>
          <w:vertAlign w:val="subscript"/>
        </w:rPr>
        <w:t>2</w:t>
      </w:r>
      <w:r>
        <w:t xml:space="preserve">. Bien qu'un calcul de l'impact sur le climat n'ait pas été inclus dans le PGEH, les activités prévues par le Gouvernement du Liban, y compris ses efforts pour assurer de meilleures pratiques et récupérer des fluorigènes et pour encourager l'adoption de nouvelles technologies de remplacement, indiquent que la mise en œuvre du PGEH réduira l'émission de réfrigérants dans l'atmosphère, ce qui aura des effets bénéfiques sur le climat. </w:t>
      </w:r>
    </w:p>
    <w:p w14:paraId="38C23C34" w14:textId="77777777" w:rsidR="0001218E" w:rsidRPr="00EE1B05" w:rsidRDefault="0001218E" w:rsidP="00CE76ED">
      <w:pPr>
        <w:keepNext/>
        <w:spacing w:after="240"/>
        <w:rPr>
          <w:u w:val="single"/>
        </w:rPr>
      </w:pPr>
      <w:bookmarkStart w:id="17" w:name="_Hlk126916186"/>
      <w:r>
        <w:rPr>
          <w:u w:val="single"/>
        </w:rPr>
        <w:t>Durabilité de la réduction progressive des HCFC et évaluation des risques</w:t>
      </w:r>
    </w:p>
    <w:bookmarkEnd w:id="17"/>
    <w:p w14:paraId="6981F7E2" w14:textId="21C09207" w:rsidR="009D20DE" w:rsidRDefault="00127EA5" w:rsidP="00127EA5">
      <w:pPr>
        <w:pStyle w:val="Heading1"/>
      </w:pPr>
      <w:r>
        <w:t>Le Gouvernement du Liban a mis en œuvre une interdiction de l’utilisation du HCFC</w:t>
      </w:r>
      <w:r>
        <w:noBreakHyphen/>
        <w:t>141b depuis 2019 pour le rinçage et le nettoyage dans le secteur de la réfrigération et de la climatisation et depuis 2021 dans la fabrication de panneaux sandwich et d'isolants pour les chauffe-eau solaires et électriques. En outre, d’ici 2025, le Gouvernement interdira l'utilisation du HCFC-22 dans la fabrication locale, l'importation et la mise en place de nouvelles installations. Ces interdictions, combinées à d'autres mesures réglementaires et à la professionnalisation du secteur de l’entretien, contribueront à assurer</w:t>
      </w:r>
      <w:r w:rsidR="000110A1">
        <w:t xml:space="preserve"> la durabilité de l'élimination</w:t>
      </w:r>
      <w:r>
        <w:t>.</w:t>
      </w:r>
    </w:p>
    <w:p w14:paraId="0CC5574D" w14:textId="4AA6EE17" w:rsidR="001D4790" w:rsidRPr="001D4790" w:rsidRDefault="00203D40" w:rsidP="001D4790">
      <w:pPr>
        <w:pStyle w:val="Heading1"/>
      </w:pPr>
      <w:r>
        <w:t xml:space="preserve">Conformément à sa politique de gestion des risques, le PNUD a entrepris un examen approfondi afin d'identifier et d'évaluer les risques liés au projet. Cet examen a débouché sur un registre des risques du projet, qui a été examiné par un comité d'évaluation du projet. Les mesures d'atténuation des risques comprenaient la mise en œuvre de campagnes de sensibilisation des parties prenantes sur les impacts des choix technologiques et la promotion de solutions de remplacement à faible PRG puisque le Liban est un importateur de technologies, ainsi que l'application de l'outil d'évaluation de la capacité des partenaires du PNUD et de la politique de gestion des risques d'entreprise. </w:t>
      </w:r>
    </w:p>
    <w:p w14:paraId="6F067776" w14:textId="77777777" w:rsidR="0001218E" w:rsidRPr="00DC2B3A" w:rsidRDefault="0001218E" w:rsidP="005561CC">
      <w:pPr>
        <w:keepNext/>
        <w:spacing w:after="240"/>
        <w:outlineLvl w:val="0"/>
        <w:rPr>
          <w:bCs/>
          <w:u w:val="single"/>
        </w:rPr>
      </w:pPr>
      <w:bookmarkStart w:id="18" w:name="_Hlk126916207"/>
      <w:r>
        <w:rPr>
          <w:bCs/>
          <w:u w:val="single"/>
        </w:rPr>
        <w:t xml:space="preserve">Cofinancement </w:t>
      </w:r>
    </w:p>
    <w:bookmarkEnd w:id="18"/>
    <w:p w14:paraId="6621E57F" w14:textId="361F21DD" w:rsidR="0001218E" w:rsidRPr="00C6395A" w:rsidRDefault="004D09CA" w:rsidP="00C6395A">
      <w:pPr>
        <w:pStyle w:val="Heading1"/>
      </w:pPr>
      <w:r>
        <w:t>Le Gouvernement du Liban s'est engagé à fournir au moins 220 000 $</w:t>
      </w:r>
      <w:r w:rsidR="000110A1">
        <w:t>US pour l'UGP, ce qui comprend</w:t>
      </w:r>
      <w:r>
        <w:t xml:space="preserve"> un directeur de projet, un assistant de projet et les coûts de fonctionnement de l'UGP (ordinateurs, matériel de bureau, location de bureaux, électricité, services publics, etc.). Tout autre cofinancement de la part de partenaires du secteur privé ou du gouvernement peut être </w:t>
      </w:r>
      <w:r w:rsidR="000110A1">
        <w:t>identifié</w:t>
      </w:r>
      <w:r>
        <w:t xml:space="preserve"> et sera pris en compte lors de la mise en œuvre. </w:t>
      </w:r>
    </w:p>
    <w:p w14:paraId="3D6E2E40" w14:textId="1C882E9D" w:rsidR="0001218E" w:rsidRPr="00DC2B3A" w:rsidRDefault="0001218E" w:rsidP="005561CC">
      <w:pPr>
        <w:keepNext/>
        <w:widowControl w:val="0"/>
        <w:spacing w:after="240"/>
        <w:outlineLvl w:val="0"/>
        <w:rPr>
          <w:bCs/>
          <w:u w:val="single"/>
        </w:rPr>
      </w:pPr>
      <w:bookmarkStart w:id="19" w:name="_Hlk126916238"/>
      <w:r>
        <w:rPr>
          <w:bCs/>
          <w:u w:val="single"/>
        </w:rPr>
        <w:t>Projet de plan d'activités</w:t>
      </w:r>
      <w:r w:rsidR="005561CC">
        <w:rPr>
          <w:bCs/>
          <w:u w:val="single"/>
        </w:rPr>
        <w:t> </w:t>
      </w:r>
      <w:r>
        <w:rPr>
          <w:bCs/>
          <w:u w:val="single"/>
        </w:rPr>
        <w:t xml:space="preserve">2023-2025 du Fonds multilatéral </w:t>
      </w:r>
    </w:p>
    <w:bookmarkEnd w:id="19"/>
    <w:p w14:paraId="46F1236B" w14:textId="1ADBC25C" w:rsidR="0001218E" w:rsidRPr="00996241" w:rsidRDefault="00CE6068" w:rsidP="005561CC">
      <w:pPr>
        <w:pStyle w:val="Heading1"/>
      </w:pPr>
      <w:r>
        <w:t>L'ONUDI demande 1 182 700 $US, plus les coûts d’appui d’agence, pour la mise en œuvre de la phase III du PGEH pour le Liban. La valeur totale demandée de 443 862 $US, y compris les coûts d’appui d'agence pour la période</w:t>
      </w:r>
      <w:r w:rsidR="005561CC">
        <w:t> </w:t>
      </w:r>
      <w:r>
        <w:t>2023-2025, est inférieure de 16 324 $US au montant du plan d’activités.</w:t>
      </w:r>
    </w:p>
    <w:p w14:paraId="14B6F44B" w14:textId="77777777" w:rsidR="0001218E" w:rsidRPr="00DC2B3A" w:rsidRDefault="0001218E" w:rsidP="00264DA4">
      <w:pPr>
        <w:keepNext/>
        <w:spacing w:after="240"/>
        <w:outlineLvl w:val="0"/>
        <w:rPr>
          <w:bCs/>
          <w:u w:val="single"/>
        </w:rPr>
      </w:pPr>
      <w:bookmarkStart w:id="20" w:name="_Hlk126916245"/>
      <w:r>
        <w:rPr>
          <w:bCs/>
          <w:u w:val="single"/>
        </w:rPr>
        <w:t xml:space="preserve">Projet d’accord </w:t>
      </w:r>
    </w:p>
    <w:bookmarkEnd w:id="20"/>
    <w:p w14:paraId="49C69D1D" w14:textId="13C9F56A" w:rsidR="0001218E" w:rsidRDefault="0001218E" w:rsidP="00264DA4">
      <w:pPr>
        <w:pStyle w:val="Heading1"/>
        <w:keepNext/>
      </w:pPr>
      <w:r>
        <w:t>Un projet d'accord entre le Gouvernement du Liban et le Comité exécutif pour l'élimination des HCFC dans la phase III du PGEH figure à l'annexe I du présent document.</w:t>
      </w:r>
    </w:p>
    <w:p w14:paraId="7F9E1364" w14:textId="77777777" w:rsidR="00C9097D" w:rsidRDefault="00C9097D">
      <w:pPr>
        <w:jc w:val="left"/>
        <w:rPr>
          <w:b/>
        </w:rPr>
      </w:pPr>
      <w:bookmarkStart w:id="21" w:name="_Hlk126916251"/>
      <w:r>
        <w:rPr>
          <w:b/>
        </w:rPr>
        <w:br w:type="page"/>
      </w:r>
    </w:p>
    <w:p w14:paraId="63864064" w14:textId="37C79B50" w:rsidR="0001218E" w:rsidRPr="00996241" w:rsidRDefault="0001218E" w:rsidP="005561CC">
      <w:pPr>
        <w:keepNext/>
        <w:keepLines/>
        <w:autoSpaceDE w:val="0"/>
        <w:autoSpaceDN w:val="0"/>
        <w:adjustRightInd w:val="0"/>
        <w:spacing w:before="360" w:after="240"/>
        <w:outlineLvl w:val="0"/>
        <w:rPr>
          <w:b/>
        </w:rPr>
      </w:pPr>
      <w:r>
        <w:rPr>
          <w:b/>
        </w:rPr>
        <w:lastRenderedPageBreak/>
        <w:t>RECOMMANDATION</w:t>
      </w:r>
    </w:p>
    <w:bookmarkEnd w:id="21"/>
    <w:p w14:paraId="1D1CC1ED" w14:textId="77777777" w:rsidR="0001218E" w:rsidRPr="00364819" w:rsidRDefault="0001218E" w:rsidP="005561CC">
      <w:pPr>
        <w:pStyle w:val="Heading1"/>
        <w:rPr>
          <w:u w:val="single"/>
        </w:rPr>
      </w:pPr>
      <w:r>
        <w:t>Le Comité exécutif souhaitera peut-être :</w:t>
      </w:r>
    </w:p>
    <w:p w14:paraId="7348620F" w14:textId="0C106A8D" w:rsidR="0001218E" w:rsidRPr="00996241" w:rsidRDefault="0001218E" w:rsidP="0001218E">
      <w:pPr>
        <w:pStyle w:val="Heading2"/>
        <w:numPr>
          <w:ilvl w:val="1"/>
          <w:numId w:val="1"/>
        </w:numPr>
      </w:pPr>
      <w:r>
        <w:t xml:space="preserve">Approuver, en principe, la phase III du plan de gestion de l’élimination de HCFC pour le Liban pour la période de 2023 à 2030 pour l'élimination complète de la consommation de HCFC, d'un montant de </w:t>
      </w:r>
      <w:r w:rsidR="00BD72A8" w:rsidRPr="00CD5455">
        <w:t>1,182,700</w:t>
      </w:r>
      <w:r w:rsidR="00BD72A8">
        <w:t xml:space="preserve"> $</w:t>
      </w:r>
      <w:r>
        <w:t xml:space="preserve">US, plus les coûts d'appui d'agence de </w:t>
      </w:r>
      <w:r w:rsidR="00BD72A8" w:rsidRPr="00CD5455">
        <w:t>82,789</w:t>
      </w:r>
      <w:r w:rsidR="00BD72A8">
        <w:t xml:space="preserve"> </w:t>
      </w:r>
      <w:r>
        <w:t xml:space="preserve">$US pour l'ONUDI, étant entendu qu'aucun autre financement du Fonds multilatéral ne sera fourni pour l'élimination des </w:t>
      </w:r>
      <w:proofErr w:type="gramStart"/>
      <w:r>
        <w:t>HCFC;</w:t>
      </w:r>
      <w:proofErr w:type="gramEnd"/>
      <w:r>
        <w:t xml:space="preserve"> </w:t>
      </w:r>
    </w:p>
    <w:p w14:paraId="2E8A74A1" w14:textId="659100F9" w:rsidR="00F26679" w:rsidRDefault="0001218E" w:rsidP="00822BC4">
      <w:pPr>
        <w:pStyle w:val="Heading2"/>
        <w:numPr>
          <w:ilvl w:val="1"/>
          <w:numId w:val="1"/>
        </w:numPr>
      </w:pPr>
      <w:r>
        <w:t>Notant que  </w:t>
      </w:r>
    </w:p>
    <w:p w14:paraId="43811FBD" w14:textId="2B86A466" w:rsidR="006A2D0F" w:rsidRPr="00262158" w:rsidRDefault="00F26679" w:rsidP="00F26679">
      <w:pPr>
        <w:pStyle w:val="Heading3"/>
      </w:pPr>
      <w:r>
        <w:t>Le Gouvernement du Liban s'est engagé à :</w:t>
      </w:r>
    </w:p>
    <w:p w14:paraId="37C23F71" w14:textId="538F9F81" w:rsidR="00F26679" w:rsidRPr="00262158" w:rsidRDefault="006A2D0F" w:rsidP="00262158">
      <w:pPr>
        <w:pStyle w:val="Header4"/>
      </w:pPr>
      <w:r>
        <w:t>Réduire la consommation de HCFC de 75 pour cent par rapport à s</w:t>
      </w:r>
      <w:r w:rsidR="002E55FB">
        <w:t>a</w:t>
      </w:r>
      <w:r>
        <w:t xml:space="preserve"> </w:t>
      </w:r>
      <w:r w:rsidR="002E55FB">
        <w:t>valeur</w:t>
      </w:r>
      <w:r>
        <w:t xml:space="preserve"> de référence d'ici 2025 et de 88 pour cent d'ici 2028, et procéder à une élimination complète des HCFC d'ici le 1er janvier 2030, et ne plus importer de HCFC après cette date, à l'exception de ceux autorisés pour l’entretien entre 2030 et 2040, le cas échéant, conformément aux dispositions du Protocole de Montréal;</w:t>
      </w:r>
    </w:p>
    <w:p w14:paraId="7557E070" w14:textId="24B0326A" w:rsidR="006A2D0F" w:rsidRPr="00262158" w:rsidRDefault="006A2D0F" w:rsidP="006A2D0F">
      <w:pPr>
        <w:pStyle w:val="Header4"/>
      </w:pPr>
      <w:r>
        <w:rPr>
          <w:rStyle w:val="cf01"/>
          <w:rFonts w:ascii="Times New Roman" w:hAnsi="Times New Roman"/>
          <w:sz w:val="22"/>
          <w:szCs w:val="22"/>
        </w:rPr>
        <w:t>En outre, d’ici 2025, le Gouvernement interdira l'utilisation du HCFC-22 dans la fabrication locale, l'importation et le développement de nouvelles installations.</w:t>
      </w:r>
    </w:p>
    <w:p w14:paraId="0380DEB7" w14:textId="73EEAA0F" w:rsidR="0001218E" w:rsidRPr="00D9637A" w:rsidRDefault="0001218E" w:rsidP="0001218E">
      <w:pPr>
        <w:pStyle w:val="Heading2"/>
        <w:numPr>
          <w:ilvl w:val="1"/>
          <w:numId w:val="1"/>
        </w:numPr>
      </w:pPr>
      <w:r>
        <w:t>Déduire 12,32 tonnes PAO de HCFC de la consommation restante de HCFC éligible au financement;</w:t>
      </w:r>
    </w:p>
    <w:p w14:paraId="01ECC1EA" w14:textId="374C28F5" w:rsidR="0001218E" w:rsidRPr="00996241" w:rsidRDefault="0001218E" w:rsidP="00385643">
      <w:pPr>
        <w:numPr>
          <w:ilvl w:val="1"/>
          <w:numId w:val="1"/>
        </w:numPr>
        <w:spacing w:after="240"/>
        <w:outlineLvl w:val="1"/>
      </w:pPr>
      <w:r>
        <w:t xml:space="preserve">Approuver le projet d'accord entre le gouvernement </w:t>
      </w:r>
      <w:r w:rsidR="000110A1">
        <w:t>du Liban</w:t>
      </w:r>
      <w:r>
        <w:t xml:space="preserve"> et le Comité exécutif pour la réduction de la consommation des HCFC dans la phase III du PGEH, figurant à l'annexe I du présent document; </w:t>
      </w:r>
    </w:p>
    <w:p w14:paraId="72D7E0A8" w14:textId="4B221579" w:rsidR="0001218E" w:rsidRPr="00996241" w:rsidRDefault="000110A1" w:rsidP="005561CC">
      <w:pPr>
        <w:widowControl w:val="0"/>
        <w:numPr>
          <w:ilvl w:val="1"/>
          <w:numId w:val="1"/>
        </w:numPr>
        <w:spacing w:after="240"/>
        <w:outlineLvl w:val="1"/>
      </w:pPr>
      <w:r>
        <w:t>Soumettre les éléments suivants</w:t>
      </w:r>
      <w:r w:rsidR="0001218E">
        <w:t xml:space="preserve"> pour permettre l'examen de </w:t>
      </w:r>
      <w:r>
        <w:t>la dernière tranche de son PGEH</w:t>
      </w:r>
      <w:r w:rsidR="0001218E">
        <w:t> :</w:t>
      </w:r>
    </w:p>
    <w:p w14:paraId="5ED28524" w14:textId="76577793" w:rsidR="0001218E" w:rsidRDefault="0001218E" w:rsidP="005561CC">
      <w:pPr>
        <w:keepNext/>
        <w:numPr>
          <w:ilvl w:val="2"/>
          <w:numId w:val="1"/>
        </w:numPr>
        <w:spacing w:after="240"/>
        <w:outlineLvl w:val="2"/>
      </w:pPr>
      <w:r>
        <w:t>Une description détaillée du cadre réglementaire et politique en place pour mettre en œuvre des mesures visant à garantir que la consommation de HCFC est conforme au paragraphe 8 ter(e)(i) de l'article 5 du Protocole de Montréal pour la période</w:t>
      </w:r>
      <w:r w:rsidR="005561CC">
        <w:t> </w:t>
      </w:r>
      <w:r>
        <w:t>2030</w:t>
      </w:r>
      <w:r>
        <w:noBreakHyphen/>
        <w:t>2040; et</w:t>
      </w:r>
    </w:p>
    <w:p w14:paraId="4D4AAD70" w14:textId="0B56E107" w:rsidR="0001218E" w:rsidRPr="002309FB" w:rsidRDefault="000110A1" w:rsidP="005561CC">
      <w:pPr>
        <w:pStyle w:val="Heading3"/>
        <w:numPr>
          <w:ilvl w:val="2"/>
          <w:numId w:val="1"/>
        </w:numPr>
      </w:pPr>
      <w:r>
        <w:t>Les modifications proposées à son accord avec le Comité exécutif pour la période au-delà de 2030 s</w:t>
      </w:r>
      <w:r w:rsidR="0001218E">
        <w:t>i le Liban a l'intention d'avoir une consommation pour la période</w:t>
      </w:r>
      <w:r w:rsidR="005561CC">
        <w:t> </w:t>
      </w:r>
      <w:r w:rsidR="0001218E">
        <w:t>2030</w:t>
      </w:r>
      <w:r>
        <w:t>-</w:t>
      </w:r>
      <w:r w:rsidR="0001218E">
        <w:t>2040, conformément au paragraphe 8 ter (e) (i) de l'article</w:t>
      </w:r>
      <w:r w:rsidR="005561CC">
        <w:t> </w:t>
      </w:r>
      <w:r>
        <w:t>5 du Protocole de Montréal</w:t>
      </w:r>
      <w:r w:rsidR="0001218E">
        <w:t xml:space="preserve">; et </w:t>
      </w:r>
    </w:p>
    <w:p w14:paraId="44EC8917" w14:textId="2EFDBEC0" w:rsidR="0001218E" w:rsidRPr="00996241" w:rsidRDefault="0001218E" w:rsidP="005561CC">
      <w:pPr>
        <w:keepNext/>
        <w:numPr>
          <w:ilvl w:val="1"/>
          <w:numId w:val="1"/>
        </w:numPr>
        <w:spacing w:after="240"/>
        <w:outlineLvl w:val="1"/>
      </w:pPr>
      <w:r>
        <w:t>Approuver la première tranche de la phase II du PGEH pour le Liban, et le plan de mise en œuvre de la tranche correspondante, d'un montant de 414 824 $US, plus les coûts d'appui d'agence de 29 038 $US pour le PNUD.</w:t>
      </w:r>
    </w:p>
    <w:p w14:paraId="0F858464" w14:textId="79A4917C" w:rsidR="00636FF8" w:rsidRDefault="00636FF8" w:rsidP="005561CC">
      <w:pPr>
        <w:widowControl w:val="0"/>
        <w:contextualSpacing/>
        <w:sectPr w:rsidR="00636FF8" w:rsidSect="00896234">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cols w:space="720"/>
          <w:titlePg/>
        </w:sectPr>
      </w:pPr>
    </w:p>
    <w:p w14:paraId="33B10D1A" w14:textId="273C14B7" w:rsidR="001B7075" w:rsidRPr="001B7075" w:rsidRDefault="001B7075" w:rsidP="001B7075">
      <w:pPr>
        <w:jc w:val="center"/>
        <w:textAlignment w:val="baseline"/>
        <w:rPr>
          <w:rFonts w:ascii="Segoe UI" w:hAnsi="Segoe UI" w:cs="Segoe UI"/>
          <w:sz w:val="18"/>
          <w:szCs w:val="18"/>
          <w:lang w:eastAsia="en-CA"/>
        </w:rPr>
      </w:pPr>
      <w:r w:rsidRPr="001B7075">
        <w:rPr>
          <w:b/>
          <w:bCs/>
          <w:lang w:val="fr-CA" w:eastAsia="en-CA"/>
        </w:rPr>
        <w:lastRenderedPageBreak/>
        <w:t>Annexe </w:t>
      </w:r>
      <w:r w:rsidRPr="001B7075">
        <w:rPr>
          <w:lang w:eastAsia="en-CA"/>
        </w:rPr>
        <w:t>I</w:t>
      </w:r>
    </w:p>
    <w:p w14:paraId="2A507032" w14:textId="77777777" w:rsidR="001B7075" w:rsidRPr="001B7075" w:rsidRDefault="001B7075" w:rsidP="001B7075">
      <w:pPr>
        <w:jc w:val="center"/>
        <w:textAlignment w:val="baseline"/>
        <w:rPr>
          <w:rFonts w:ascii="Segoe UI" w:hAnsi="Segoe UI" w:cs="Segoe UI"/>
          <w:sz w:val="18"/>
          <w:szCs w:val="18"/>
          <w:lang w:eastAsia="en-CA"/>
        </w:rPr>
      </w:pPr>
      <w:r w:rsidRPr="001B7075">
        <w:rPr>
          <w:lang w:eastAsia="en-CA"/>
        </w:rPr>
        <w:t> </w:t>
      </w:r>
    </w:p>
    <w:p w14:paraId="6AECE828" w14:textId="77777777" w:rsidR="001B7075" w:rsidRPr="001B7075" w:rsidRDefault="001B7075" w:rsidP="001B7075">
      <w:pPr>
        <w:jc w:val="center"/>
        <w:textAlignment w:val="baseline"/>
        <w:rPr>
          <w:rFonts w:ascii="Segoe UI" w:hAnsi="Segoe UI" w:cs="Segoe UI"/>
          <w:sz w:val="18"/>
          <w:szCs w:val="18"/>
          <w:lang w:eastAsia="en-CA"/>
        </w:rPr>
      </w:pPr>
      <w:r w:rsidRPr="001B7075">
        <w:rPr>
          <w:b/>
          <w:bCs/>
          <w:lang w:eastAsia="en-CA"/>
        </w:rPr>
        <w:t>PROJET D’ACCORD ENTRE LE GOUVERNEMENT DU LIBAN ET LE COMITÉ EXÉCUTIF DU FONDS MULTILATÉRAL POUR LA RÉDUCTION DE LA CONSOMMATION DES HYDROCHLOROFLUOROCARBURES CONFORMÉMENT À LA TROISIÈME PHASE DU PLAN DE GESTION DE L'ÉLIMINATION DES HCFC </w:t>
      </w:r>
      <w:r w:rsidRPr="001B7075">
        <w:rPr>
          <w:lang w:eastAsia="en-CA"/>
        </w:rPr>
        <w:t> </w:t>
      </w:r>
    </w:p>
    <w:p w14:paraId="1D933700" w14:textId="77777777" w:rsidR="001B7075" w:rsidRPr="001B7075" w:rsidRDefault="001B7075" w:rsidP="001B7075">
      <w:pPr>
        <w:jc w:val="center"/>
        <w:textAlignment w:val="baseline"/>
        <w:rPr>
          <w:rFonts w:ascii="Segoe UI" w:hAnsi="Segoe UI" w:cs="Segoe UI"/>
          <w:sz w:val="18"/>
          <w:szCs w:val="18"/>
          <w:lang w:eastAsia="en-CA"/>
        </w:rPr>
      </w:pPr>
      <w:r w:rsidRPr="001B7075">
        <w:rPr>
          <w:lang w:eastAsia="en-CA"/>
        </w:rPr>
        <w:t> </w:t>
      </w:r>
    </w:p>
    <w:p w14:paraId="33B1C734" w14:textId="77777777" w:rsidR="001B7075" w:rsidRPr="001B7075" w:rsidRDefault="001B7075" w:rsidP="001B7075">
      <w:pPr>
        <w:jc w:val="left"/>
        <w:textAlignment w:val="baseline"/>
        <w:rPr>
          <w:rFonts w:ascii="Segoe UI" w:hAnsi="Segoe UI" w:cs="Segoe UI"/>
          <w:sz w:val="18"/>
          <w:szCs w:val="18"/>
          <w:lang w:val="en-CA" w:eastAsia="en-CA"/>
        </w:rPr>
      </w:pPr>
      <w:r w:rsidRPr="001B7075">
        <w:rPr>
          <w:b/>
          <w:bCs/>
          <w:lang w:val="fr-CA" w:eastAsia="en-CA"/>
        </w:rPr>
        <w:t>Objet</w:t>
      </w:r>
      <w:r w:rsidRPr="001B7075">
        <w:rPr>
          <w:lang w:val="en-CA" w:eastAsia="en-CA"/>
        </w:rPr>
        <w:t> </w:t>
      </w:r>
    </w:p>
    <w:p w14:paraId="4633E551" w14:textId="77777777" w:rsidR="001B7075" w:rsidRPr="001B7075" w:rsidRDefault="001B7075" w:rsidP="001B7075">
      <w:pPr>
        <w:jc w:val="left"/>
        <w:textAlignment w:val="baseline"/>
        <w:rPr>
          <w:rFonts w:ascii="Segoe UI" w:hAnsi="Segoe UI" w:cs="Segoe UI"/>
          <w:sz w:val="18"/>
          <w:szCs w:val="18"/>
          <w:lang w:val="en-CA" w:eastAsia="en-CA"/>
        </w:rPr>
      </w:pPr>
      <w:r w:rsidRPr="001B7075">
        <w:rPr>
          <w:lang w:val="en-CA" w:eastAsia="en-CA"/>
        </w:rPr>
        <w:t> </w:t>
      </w:r>
    </w:p>
    <w:p w14:paraId="4FF11C95" w14:textId="77777777" w:rsidR="001B7075" w:rsidRPr="002A1E21" w:rsidRDefault="001B7075" w:rsidP="0091688E">
      <w:pPr>
        <w:numPr>
          <w:ilvl w:val="0"/>
          <w:numId w:val="11"/>
        </w:numPr>
        <w:tabs>
          <w:tab w:val="clear" w:pos="720"/>
          <w:tab w:val="num" w:pos="0"/>
        </w:tabs>
        <w:ind w:left="0" w:firstLine="0"/>
        <w:textAlignment w:val="baseline"/>
        <w:rPr>
          <w:lang w:val="fr-CA" w:eastAsia="en-CA"/>
        </w:rPr>
      </w:pPr>
      <w:r w:rsidRPr="001B7075">
        <w:rPr>
          <w:lang w:eastAsia="en-CA"/>
        </w:rPr>
        <w:t>Le présent Accord représente l’entente conclue entre le gouvernement du Liban et le Comité exécutif concernant la réduction de l’usage réglementé des substances appauvrissant la couche d’ozone (SAO) indiquées à l’appendice 1-A (les « Substances ») à un niveau durable de zéro tonnes PAO d’ici le 1</w:t>
      </w:r>
      <w:r w:rsidRPr="001B7075">
        <w:rPr>
          <w:sz w:val="17"/>
          <w:szCs w:val="17"/>
          <w:vertAlign w:val="superscript"/>
          <w:lang w:eastAsia="en-CA"/>
        </w:rPr>
        <w:t>er</w:t>
      </w:r>
      <w:r w:rsidRPr="001B7075">
        <w:rPr>
          <w:lang w:eastAsia="en-CA"/>
        </w:rPr>
        <w:t> janvier 2030, conformément au calendrier de réduction du Protocole de Montréal.</w:t>
      </w:r>
      <w:r w:rsidRPr="002A1E21">
        <w:rPr>
          <w:lang w:val="fr-CA" w:eastAsia="en-CA"/>
        </w:rPr>
        <w:t> </w:t>
      </w:r>
    </w:p>
    <w:p w14:paraId="02D08F02" w14:textId="77777777" w:rsidR="00E37387" w:rsidRPr="002A1E21" w:rsidRDefault="00E37387" w:rsidP="00E37387">
      <w:pPr>
        <w:textAlignment w:val="baseline"/>
        <w:rPr>
          <w:lang w:val="fr-CA" w:eastAsia="en-CA"/>
        </w:rPr>
      </w:pPr>
    </w:p>
    <w:p w14:paraId="6FE256E5" w14:textId="77777777" w:rsidR="001B7075" w:rsidRPr="002A1E21" w:rsidRDefault="001B7075" w:rsidP="0091688E">
      <w:pPr>
        <w:numPr>
          <w:ilvl w:val="0"/>
          <w:numId w:val="12"/>
        </w:numPr>
        <w:tabs>
          <w:tab w:val="clear" w:pos="720"/>
          <w:tab w:val="num" w:pos="0"/>
        </w:tabs>
        <w:ind w:left="0" w:firstLine="0"/>
        <w:textAlignment w:val="baseline"/>
        <w:rPr>
          <w:lang w:val="fr-CA" w:eastAsia="en-CA"/>
        </w:rPr>
      </w:pPr>
      <w:r w:rsidRPr="001B7075">
        <w:rPr>
          <w:lang w:eastAsia="en-CA"/>
        </w:rPr>
        <w:t>Le Pays convient de respecter les limites de consommation annuelle des Substances définies à la ligne 1.2 de l’Appendice 2-A (« Objectifs et financement ») du présent Accord, ainsi que les limites de consommation annuelle du Protocole de Montréal précisées dans l’Appendice 1-A pour toutes les Substances. Le Pays consent, en acceptant le présent Accord et lorsque le Comité exécutif s’acquitte de ses obligations de financement décrites au paragraphe 3, à renoncer à toute demande ou allocation de fonds supplémentaires du Fonds multilatéral pour toute consommation de Substances dépassant le niveau indiqué à la ligne 1.2 de l’Appendice 2-A, constituant la phase finale de réduction en vertu du présent Accord pour toutes les substances spécifiées à l’Appendice 1-A, et pour toute consommation de chacune des substances dépassant le niveau défini aux lignes 4.1.3, 4.2.3 et 4.3.3 (consommation restante admissible au financement).</w:t>
      </w:r>
      <w:r w:rsidRPr="002A1E21">
        <w:rPr>
          <w:lang w:val="fr-CA" w:eastAsia="en-CA"/>
        </w:rPr>
        <w:t> </w:t>
      </w:r>
    </w:p>
    <w:p w14:paraId="3EEFAEBE" w14:textId="77777777" w:rsidR="00E37387" w:rsidRPr="002A1E21" w:rsidRDefault="00E37387" w:rsidP="00E37387">
      <w:pPr>
        <w:textAlignment w:val="baseline"/>
        <w:rPr>
          <w:lang w:val="fr-CA" w:eastAsia="en-CA"/>
        </w:rPr>
      </w:pPr>
    </w:p>
    <w:p w14:paraId="592C7611" w14:textId="77777777" w:rsidR="001B7075" w:rsidRDefault="001B7075" w:rsidP="0091688E">
      <w:pPr>
        <w:numPr>
          <w:ilvl w:val="0"/>
          <w:numId w:val="13"/>
        </w:numPr>
        <w:tabs>
          <w:tab w:val="clear" w:pos="720"/>
          <w:tab w:val="num" w:pos="0"/>
        </w:tabs>
        <w:ind w:left="0" w:firstLine="0"/>
        <w:textAlignment w:val="baseline"/>
        <w:rPr>
          <w:lang w:eastAsia="en-CA"/>
        </w:rPr>
      </w:pPr>
      <w:r w:rsidRPr="001B7075">
        <w:rPr>
          <w:lang w:eastAsia="en-CA"/>
        </w:rPr>
        <w:t>Si le Pays se conforme aux obligations définies dans le présent Accord, le Comité exécutif convient en principe de lui accorder le financement indiqué à la ligne 3.1 de l’Appendice 2-A. Le Comité exécutif accordera, en principe, ce financement lors de ses réunions spécifiées à l’Appendice 3-A (« Calendrier de financement approuvé »). </w:t>
      </w:r>
    </w:p>
    <w:p w14:paraId="4CB1848F" w14:textId="77777777" w:rsidR="00E37387" w:rsidRPr="001B7075" w:rsidRDefault="00E37387" w:rsidP="00E37387">
      <w:pPr>
        <w:textAlignment w:val="baseline"/>
        <w:rPr>
          <w:lang w:eastAsia="en-CA"/>
        </w:rPr>
      </w:pPr>
    </w:p>
    <w:p w14:paraId="19BA5327" w14:textId="77777777" w:rsidR="001B7075" w:rsidRPr="001B7075" w:rsidRDefault="001B7075" w:rsidP="0091688E">
      <w:pPr>
        <w:numPr>
          <w:ilvl w:val="0"/>
          <w:numId w:val="14"/>
        </w:numPr>
        <w:tabs>
          <w:tab w:val="clear" w:pos="720"/>
          <w:tab w:val="num" w:pos="0"/>
        </w:tabs>
        <w:ind w:left="0" w:firstLine="0"/>
        <w:textAlignment w:val="baseline"/>
        <w:rPr>
          <w:lang w:val="it-IT" w:eastAsia="en-CA"/>
        </w:rPr>
      </w:pPr>
      <w:r w:rsidRPr="001B7075">
        <w:rPr>
          <w:lang w:eastAsia="en-CA"/>
        </w:rPr>
        <w:t>Le Pays accepte de mettre en œuvre cet Accord conformément à la troisième phase du plan de gestion de l'élimination des HCFC approuvé (le « plan »). Conformément au paragraphe 5 b) du présent Accord, le Pays acceptera une vérification indépendante du respect des limites de consommation annuelle des Substances, tel qu’elles figurent à la ligne 1.2 de l’Appendice 2-A du présent Accord. La vérification mentionnée ci-dessus sera commandée par l’agence bilatérale ou l’agence d’exécution concernée.</w:t>
      </w:r>
      <w:r w:rsidRPr="001B7075">
        <w:rPr>
          <w:lang w:val="it-IT" w:eastAsia="en-CA"/>
        </w:rPr>
        <w:t> </w:t>
      </w:r>
    </w:p>
    <w:p w14:paraId="4E458E55" w14:textId="77777777" w:rsidR="00E37387" w:rsidRDefault="00E37387" w:rsidP="001B7075">
      <w:pPr>
        <w:textAlignment w:val="baseline"/>
        <w:rPr>
          <w:b/>
          <w:bCs/>
          <w:lang w:eastAsia="en-CA"/>
        </w:rPr>
      </w:pPr>
    </w:p>
    <w:p w14:paraId="1C14C501" w14:textId="513736FE" w:rsidR="001B7075" w:rsidRPr="001B7075" w:rsidRDefault="001B7075" w:rsidP="001B7075">
      <w:pPr>
        <w:textAlignment w:val="baseline"/>
        <w:rPr>
          <w:rFonts w:ascii="Segoe UI" w:hAnsi="Segoe UI" w:cs="Segoe UI"/>
          <w:sz w:val="18"/>
          <w:szCs w:val="18"/>
          <w:lang w:val="en-CA" w:eastAsia="en-CA"/>
        </w:rPr>
      </w:pPr>
      <w:r w:rsidRPr="001B7075">
        <w:rPr>
          <w:b/>
          <w:bCs/>
          <w:lang w:eastAsia="en-CA"/>
        </w:rPr>
        <w:t>Conditions de décaissement des sommes</w:t>
      </w:r>
      <w:r w:rsidRPr="001B7075">
        <w:rPr>
          <w:lang w:val="en-CA" w:eastAsia="en-CA"/>
        </w:rPr>
        <w:t> </w:t>
      </w:r>
    </w:p>
    <w:p w14:paraId="63D675ED" w14:textId="77777777" w:rsidR="001B7075" w:rsidRPr="001B7075" w:rsidRDefault="001B7075" w:rsidP="001B7075">
      <w:pPr>
        <w:textAlignment w:val="baseline"/>
        <w:rPr>
          <w:rFonts w:ascii="Segoe UI" w:hAnsi="Segoe UI" w:cs="Segoe UI"/>
          <w:sz w:val="18"/>
          <w:szCs w:val="18"/>
          <w:lang w:val="en-CA" w:eastAsia="en-CA"/>
        </w:rPr>
      </w:pPr>
      <w:r w:rsidRPr="001B7075">
        <w:rPr>
          <w:lang w:val="en-CA" w:eastAsia="en-CA"/>
        </w:rPr>
        <w:t> </w:t>
      </w:r>
    </w:p>
    <w:p w14:paraId="3576F8A3" w14:textId="77777777" w:rsidR="001B7075" w:rsidRPr="002A1E21" w:rsidRDefault="001B7075" w:rsidP="0091688E">
      <w:pPr>
        <w:numPr>
          <w:ilvl w:val="0"/>
          <w:numId w:val="15"/>
        </w:numPr>
        <w:tabs>
          <w:tab w:val="clear" w:pos="720"/>
          <w:tab w:val="num" w:pos="0"/>
        </w:tabs>
        <w:ind w:left="0" w:firstLine="0"/>
        <w:textAlignment w:val="baseline"/>
        <w:rPr>
          <w:lang w:val="fr-CA" w:eastAsia="en-CA"/>
        </w:rPr>
      </w:pPr>
      <w:r w:rsidRPr="001B7075">
        <w:rPr>
          <w:lang w:eastAsia="en-CA"/>
        </w:rPr>
        <w:t>Le Comité exécutif n’accordera le financement prévu au calendrier de financement approuvé que lorsque le Pays aura satisfait aux conditions suivantes au moins huit semaines avant la réunion du Comité exécutif indiquée dans le calendrier de financement approuvé :</w:t>
      </w:r>
      <w:r w:rsidRPr="002A1E21">
        <w:rPr>
          <w:lang w:val="fr-CA" w:eastAsia="en-CA"/>
        </w:rPr>
        <w:t> </w:t>
      </w:r>
    </w:p>
    <w:p w14:paraId="7D6C3F63" w14:textId="77777777" w:rsidR="00E37387" w:rsidRPr="002A1E21" w:rsidRDefault="00E37387" w:rsidP="00E37387">
      <w:pPr>
        <w:textAlignment w:val="baseline"/>
        <w:rPr>
          <w:lang w:val="fr-CA" w:eastAsia="en-CA"/>
        </w:rPr>
      </w:pPr>
    </w:p>
    <w:p w14:paraId="302D6280" w14:textId="77777777" w:rsidR="001B7075" w:rsidRDefault="001B7075" w:rsidP="0091688E">
      <w:pPr>
        <w:numPr>
          <w:ilvl w:val="0"/>
          <w:numId w:val="16"/>
        </w:numPr>
        <w:ind w:left="1440" w:firstLine="0"/>
        <w:textAlignment w:val="baseline"/>
        <w:rPr>
          <w:lang w:eastAsia="en-CA"/>
        </w:rPr>
      </w:pPr>
      <w:r w:rsidRPr="001B7075">
        <w:rPr>
          <w:lang w:eastAsia="en-CA"/>
        </w:rPr>
        <w:t>Le Pays a respecté les objectifs fixés à la ligne 1.2 de l’Appendice 2-A pour toutes les années concernées. Les années concernées sont toutes celles qui se sont écoulées depuis l’année d’approbation du présent Accord. Les années auxquelles aucun rapport sur la mise en œuvre du programme de pays n’est dû à la date de la réunion du Comité à laquelle la demande de financement est soumise, font exception ;  </w:t>
      </w:r>
    </w:p>
    <w:p w14:paraId="41922278" w14:textId="77777777" w:rsidR="00E37387" w:rsidRPr="001B7075" w:rsidRDefault="00E37387" w:rsidP="00E37387">
      <w:pPr>
        <w:ind w:left="1440"/>
        <w:textAlignment w:val="baseline"/>
        <w:rPr>
          <w:lang w:eastAsia="en-CA"/>
        </w:rPr>
      </w:pPr>
    </w:p>
    <w:p w14:paraId="5828A7CF" w14:textId="77777777" w:rsidR="001B7075" w:rsidRPr="001B7075" w:rsidRDefault="001B7075" w:rsidP="0091688E">
      <w:pPr>
        <w:numPr>
          <w:ilvl w:val="0"/>
          <w:numId w:val="17"/>
        </w:numPr>
        <w:tabs>
          <w:tab w:val="clear" w:pos="720"/>
          <w:tab w:val="num" w:pos="1134"/>
        </w:tabs>
        <w:ind w:left="1418" w:firstLine="0"/>
        <w:textAlignment w:val="baseline"/>
        <w:rPr>
          <w:lang w:eastAsia="en-CA"/>
        </w:rPr>
      </w:pPr>
      <w:r w:rsidRPr="001B7075">
        <w:rPr>
          <w:lang w:eastAsia="en-CA"/>
        </w:rPr>
        <w:t>Le respect de ces objectifs a été vérifié de manière indépendante pour toutes les années concernées, à moins que le Comité exécutif n’ait décidé que cette vérification n’était pas nécessaire ; </w:t>
      </w:r>
    </w:p>
    <w:p w14:paraId="21EBB69F" w14:textId="77777777" w:rsidR="00E37387" w:rsidRPr="00E37387" w:rsidRDefault="00E37387" w:rsidP="0091688E">
      <w:pPr>
        <w:pStyle w:val="ListParagraph"/>
        <w:numPr>
          <w:ilvl w:val="0"/>
          <w:numId w:val="18"/>
        </w:numPr>
        <w:ind w:left="1440" w:firstLine="0"/>
        <w:contextualSpacing w:val="0"/>
        <w:textAlignment w:val="baseline"/>
        <w:rPr>
          <w:vanish/>
          <w:lang w:eastAsia="en-CA"/>
        </w:rPr>
      </w:pPr>
    </w:p>
    <w:p w14:paraId="55929E4C" w14:textId="77777777" w:rsidR="00E37387" w:rsidRPr="00E37387" w:rsidRDefault="00E37387" w:rsidP="0091688E">
      <w:pPr>
        <w:pStyle w:val="ListParagraph"/>
        <w:numPr>
          <w:ilvl w:val="0"/>
          <w:numId w:val="18"/>
        </w:numPr>
        <w:ind w:left="1440" w:firstLine="0"/>
        <w:contextualSpacing w:val="0"/>
        <w:textAlignment w:val="baseline"/>
        <w:rPr>
          <w:vanish/>
          <w:lang w:eastAsia="en-CA"/>
        </w:rPr>
      </w:pPr>
    </w:p>
    <w:p w14:paraId="2ABA8BD7" w14:textId="6AC9AA2E" w:rsidR="001B7075" w:rsidRDefault="001B7075" w:rsidP="0091688E">
      <w:pPr>
        <w:numPr>
          <w:ilvl w:val="0"/>
          <w:numId w:val="18"/>
        </w:numPr>
        <w:ind w:left="1440" w:firstLine="0"/>
        <w:textAlignment w:val="baseline"/>
        <w:rPr>
          <w:lang w:eastAsia="en-CA"/>
        </w:rPr>
      </w:pPr>
      <w:r w:rsidRPr="001B7075">
        <w:rPr>
          <w:lang w:eastAsia="en-CA"/>
        </w:rPr>
        <w:t>Le Pays a soumis des rapports annuels de mise en œuvre de la tranche sous la forme décrite à l’Appendice 4-A (« Format de rapports et de plans de mise en œuvre de la tranche ») pour chaque année civile précédente indiquant qu’il avait achevé une part importante de la mise en œuvre des activités amorcées lors de tranches précédentes approuvées et que le taux de décaissement du financement disponible associé à la tranche précédente approuvée était de plus de 20 pour cent ; et </w:t>
      </w:r>
    </w:p>
    <w:p w14:paraId="1B1647EA" w14:textId="77777777" w:rsidR="00E37387" w:rsidRPr="001B7075" w:rsidRDefault="00E37387" w:rsidP="00E37387">
      <w:pPr>
        <w:ind w:left="1440"/>
        <w:textAlignment w:val="baseline"/>
        <w:rPr>
          <w:lang w:eastAsia="en-CA"/>
        </w:rPr>
      </w:pPr>
    </w:p>
    <w:p w14:paraId="27A0B420" w14:textId="77777777" w:rsidR="00E37387" w:rsidRPr="00E37387" w:rsidRDefault="00E37387" w:rsidP="0091688E">
      <w:pPr>
        <w:pStyle w:val="ListParagraph"/>
        <w:numPr>
          <w:ilvl w:val="0"/>
          <w:numId w:val="19"/>
        </w:numPr>
        <w:ind w:left="1440" w:firstLine="0"/>
        <w:contextualSpacing w:val="0"/>
        <w:textAlignment w:val="baseline"/>
        <w:rPr>
          <w:vanish/>
          <w:lang w:eastAsia="en-CA"/>
        </w:rPr>
      </w:pPr>
    </w:p>
    <w:p w14:paraId="1A84A985" w14:textId="77777777" w:rsidR="00E37387" w:rsidRPr="00E37387" w:rsidRDefault="00E37387" w:rsidP="0091688E">
      <w:pPr>
        <w:pStyle w:val="ListParagraph"/>
        <w:numPr>
          <w:ilvl w:val="0"/>
          <w:numId w:val="19"/>
        </w:numPr>
        <w:ind w:left="1440" w:firstLine="0"/>
        <w:contextualSpacing w:val="0"/>
        <w:textAlignment w:val="baseline"/>
        <w:rPr>
          <w:vanish/>
          <w:lang w:eastAsia="en-CA"/>
        </w:rPr>
      </w:pPr>
    </w:p>
    <w:p w14:paraId="2B3AA47E" w14:textId="77777777" w:rsidR="00E37387" w:rsidRPr="00E37387" w:rsidRDefault="00E37387" w:rsidP="0091688E">
      <w:pPr>
        <w:pStyle w:val="ListParagraph"/>
        <w:numPr>
          <w:ilvl w:val="0"/>
          <w:numId w:val="19"/>
        </w:numPr>
        <w:ind w:left="1440" w:firstLine="0"/>
        <w:contextualSpacing w:val="0"/>
        <w:textAlignment w:val="baseline"/>
        <w:rPr>
          <w:vanish/>
          <w:lang w:eastAsia="en-CA"/>
        </w:rPr>
      </w:pPr>
    </w:p>
    <w:p w14:paraId="51937033" w14:textId="6E681D58" w:rsidR="001B7075" w:rsidRDefault="001B7075" w:rsidP="0091688E">
      <w:pPr>
        <w:numPr>
          <w:ilvl w:val="0"/>
          <w:numId w:val="19"/>
        </w:numPr>
        <w:ind w:left="1440" w:firstLine="0"/>
        <w:textAlignment w:val="baseline"/>
        <w:rPr>
          <w:lang w:eastAsia="en-CA"/>
        </w:rPr>
      </w:pPr>
      <w:r w:rsidRPr="001B7075">
        <w:rPr>
          <w:lang w:eastAsia="en-CA"/>
        </w:rPr>
        <w:t>Le Pays a soumis un plan annuel de mise en œuvre de la tranche et a reçu l’approbation du Comité exécutif, sous la forme indiquée à l’Appendice 4-A, pour chaque année civile, y compris l’année au cours de laquelle le calendrier de financement prévoit la soumission de la tranche suivante, ou, dans le cas de la tranche finale, jusqu’à l’achèvement de toutes les activités prévues. </w:t>
      </w:r>
    </w:p>
    <w:p w14:paraId="2D2E2A4F" w14:textId="77777777" w:rsidR="00D414DF" w:rsidRPr="001B7075" w:rsidRDefault="00D414DF" w:rsidP="00D414DF">
      <w:pPr>
        <w:ind w:left="1440"/>
        <w:textAlignment w:val="baseline"/>
        <w:rPr>
          <w:lang w:eastAsia="en-CA"/>
        </w:rPr>
      </w:pPr>
    </w:p>
    <w:p w14:paraId="20443E1B" w14:textId="77777777" w:rsidR="001B7075" w:rsidRPr="001B7075" w:rsidRDefault="001B7075" w:rsidP="001B7075">
      <w:pPr>
        <w:textAlignment w:val="baseline"/>
        <w:rPr>
          <w:rFonts w:ascii="Segoe UI" w:hAnsi="Segoe UI" w:cs="Segoe UI"/>
          <w:sz w:val="18"/>
          <w:szCs w:val="18"/>
          <w:lang w:val="en-CA" w:eastAsia="en-CA"/>
        </w:rPr>
      </w:pPr>
      <w:r w:rsidRPr="001B7075">
        <w:rPr>
          <w:b/>
          <w:bCs/>
          <w:lang w:eastAsia="en-CA"/>
        </w:rPr>
        <w:t>Suivi</w:t>
      </w:r>
      <w:r w:rsidRPr="001B7075">
        <w:rPr>
          <w:lang w:val="en-CA" w:eastAsia="en-CA"/>
        </w:rPr>
        <w:t> </w:t>
      </w:r>
    </w:p>
    <w:p w14:paraId="750F42A9" w14:textId="77777777" w:rsidR="001B7075" w:rsidRPr="001B7075" w:rsidRDefault="001B7075" w:rsidP="001B7075">
      <w:pPr>
        <w:textAlignment w:val="baseline"/>
        <w:rPr>
          <w:rFonts w:ascii="Segoe UI" w:hAnsi="Segoe UI" w:cs="Segoe UI"/>
          <w:sz w:val="18"/>
          <w:szCs w:val="18"/>
          <w:lang w:val="en-CA" w:eastAsia="en-CA"/>
        </w:rPr>
      </w:pPr>
      <w:r w:rsidRPr="001B7075">
        <w:rPr>
          <w:lang w:val="en-CA" w:eastAsia="en-CA"/>
        </w:rPr>
        <w:t> </w:t>
      </w:r>
    </w:p>
    <w:p w14:paraId="657D37B7" w14:textId="77777777" w:rsidR="001B7075" w:rsidRPr="002A1E21" w:rsidRDefault="001B7075" w:rsidP="0091688E">
      <w:pPr>
        <w:numPr>
          <w:ilvl w:val="0"/>
          <w:numId w:val="20"/>
        </w:numPr>
        <w:tabs>
          <w:tab w:val="clear" w:pos="720"/>
          <w:tab w:val="num" w:pos="0"/>
        </w:tabs>
        <w:ind w:left="0" w:firstLine="0"/>
        <w:textAlignment w:val="baseline"/>
        <w:rPr>
          <w:lang w:val="fr-CA" w:eastAsia="en-CA"/>
        </w:rPr>
      </w:pPr>
      <w:r w:rsidRPr="001B7075">
        <w:rPr>
          <w:lang w:eastAsia="en-CA"/>
        </w:rPr>
        <w:t>Le Pays veillera à effectuer une surveillance rigoureuse de ses activités dans le cadre du présent Accord. Les institutions indiquées à l’Appendice 5-A (« Institutions de surveillance et leur rôle ») assureront la surveillance et présenteront des rapports sur la mise en œuvre des activités des plans annuels de mise en œuvre de tranche précédents, conformément à leurs rôles et responsabilités définis dans le même appendice.</w:t>
      </w:r>
      <w:r w:rsidRPr="002A1E21">
        <w:rPr>
          <w:lang w:val="fr-CA" w:eastAsia="en-CA"/>
        </w:rPr>
        <w:t> </w:t>
      </w:r>
    </w:p>
    <w:p w14:paraId="148E091C" w14:textId="77777777" w:rsidR="00D414DF" w:rsidRPr="002A1E21" w:rsidRDefault="00D414DF" w:rsidP="00D414DF">
      <w:pPr>
        <w:textAlignment w:val="baseline"/>
        <w:rPr>
          <w:lang w:val="fr-CA" w:eastAsia="en-CA"/>
        </w:rPr>
      </w:pPr>
    </w:p>
    <w:p w14:paraId="0FCF5E18" w14:textId="77777777" w:rsidR="001B7075" w:rsidRPr="002A1E21" w:rsidRDefault="001B7075" w:rsidP="001B7075">
      <w:pPr>
        <w:textAlignment w:val="baseline"/>
        <w:rPr>
          <w:rFonts w:ascii="Segoe UI" w:hAnsi="Segoe UI" w:cs="Segoe UI"/>
          <w:sz w:val="18"/>
          <w:szCs w:val="18"/>
          <w:lang w:val="fr-CA" w:eastAsia="en-CA"/>
        </w:rPr>
      </w:pPr>
      <w:r w:rsidRPr="001B7075">
        <w:rPr>
          <w:b/>
          <w:bCs/>
          <w:lang w:eastAsia="en-CA"/>
        </w:rPr>
        <w:t>Souplesse dans la réaffectation des sommes</w:t>
      </w:r>
      <w:r w:rsidRPr="002A1E21">
        <w:rPr>
          <w:lang w:val="fr-CA" w:eastAsia="en-CA"/>
        </w:rPr>
        <w:t> </w:t>
      </w:r>
    </w:p>
    <w:p w14:paraId="215986CD" w14:textId="77777777" w:rsidR="001B7075" w:rsidRPr="002A1E21" w:rsidRDefault="001B7075" w:rsidP="001B7075">
      <w:pPr>
        <w:textAlignment w:val="baseline"/>
        <w:rPr>
          <w:rFonts w:ascii="Segoe UI" w:hAnsi="Segoe UI" w:cs="Segoe UI"/>
          <w:sz w:val="18"/>
          <w:szCs w:val="18"/>
          <w:lang w:val="fr-CA" w:eastAsia="en-CA"/>
        </w:rPr>
      </w:pPr>
      <w:r w:rsidRPr="002A1E21">
        <w:rPr>
          <w:lang w:val="fr-CA" w:eastAsia="en-CA"/>
        </w:rPr>
        <w:t> </w:t>
      </w:r>
    </w:p>
    <w:p w14:paraId="02953646" w14:textId="77777777" w:rsidR="001B7075" w:rsidRPr="002A1E21" w:rsidRDefault="001B7075" w:rsidP="0091688E">
      <w:pPr>
        <w:numPr>
          <w:ilvl w:val="0"/>
          <w:numId w:val="21"/>
        </w:numPr>
        <w:tabs>
          <w:tab w:val="clear" w:pos="720"/>
          <w:tab w:val="num" w:pos="0"/>
        </w:tabs>
        <w:ind w:left="0" w:firstLine="0"/>
        <w:textAlignment w:val="baseline"/>
        <w:rPr>
          <w:lang w:val="fr-CA" w:eastAsia="en-CA"/>
        </w:rPr>
      </w:pPr>
      <w:r w:rsidRPr="001B7075">
        <w:rPr>
          <w:lang w:eastAsia="en-CA"/>
        </w:rPr>
        <w:t xml:space="preserve">Le Comité exécutif accepte que le Pays bénéficie d’une certaine marge de manœuvre lui permettant de réaffecter une partie ou la totalité des fonds approuvés, en fonction de l’évolution de la situation, afin d’assurer une réduction de la consommation et </w:t>
      </w:r>
      <w:proofErr w:type="gramStart"/>
      <w:r w:rsidRPr="001B7075">
        <w:rPr>
          <w:lang w:eastAsia="en-CA"/>
        </w:rPr>
        <w:t>une élimination fluides</w:t>
      </w:r>
      <w:proofErr w:type="gramEnd"/>
      <w:r w:rsidRPr="001B7075">
        <w:rPr>
          <w:lang w:eastAsia="en-CA"/>
        </w:rPr>
        <w:t xml:space="preserve"> des substances précisées à l’Appendice 1-A :</w:t>
      </w:r>
      <w:r w:rsidRPr="002A1E21">
        <w:rPr>
          <w:lang w:val="fr-CA" w:eastAsia="en-CA"/>
        </w:rPr>
        <w:t> </w:t>
      </w:r>
    </w:p>
    <w:p w14:paraId="0565DB7F" w14:textId="77777777" w:rsidR="00D414DF" w:rsidRPr="002A1E21" w:rsidRDefault="00D414DF" w:rsidP="00D414DF">
      <w:pPr>
        <w:textAlignment w:val="baseline"/>
        <w:rPr>
          <w:lang w:val="fr-CA" w:eastAsia="en-CA"/>
        </w:rPr>
      </w:pPr>
    </w:p>
    <w:p w14:paraId="314FE011" w14:textId="77777777" w:rsidR="001B7075" w:rsidRDefault="001B7075" w:rsidP="0091688E">
      <w:pPr>
        <w:numPr>
          <w:ilvl w:val="0"/>
          <w:numId w:val="22"/>
        </w:numPr>
        <w:ind w:left="1440" w:firstLine="0"/>
        <w:textAlignment w:val="baseline"/>
        <w:rPr>
          <w:lang w:val="en-CA" w:eastAsia="en-CA"/>
        </w:rPr>
      </w:pPr>
      <w:r w:rsidRPr="001B7075">
        <w:rPr>
          <w:lang w:eastAsia="en-CA"/>
        </w:rPr>
        <w:t>Les réaffectations classées comme changements importants doivent être documentées à l’avance, dans un plan annuel de mise en œuvre de la tranche, remis tel que prévu au paragraphe 5 d) ci-dessus, ou dans une révision d’un plan annuel de mise en œuvre de la tranche existant, à remettre huit semaines avant toute réunion du Comité exécutif, pour approbation. Une réaffectation est dite importante lorsqu’elle vise :</w:t>
      </w:r>
      <w:r w:rsidRPr="001B7075">
        <w:rPr>
          <w:lang w:val="en-CA" w:eastAsia="en-CA"/>
        </w:rPr>
        <w:t> </w:t>
      </w:r>
    </w:p>
    <w:p w14:paraId="5920AA7E" w14:textId="77777777" w:rsidR="00D414DF" w:rsidRPr="001B7075" w:rsidRDefault="00D414DF" w:rsidP="00D414DF">
      <w:pPr>
        <w:ind w:left="1440"/>
        <w:textAlignment w:val="baseline"/>
        <w:rPr>
          <w:lang w:val="en-CA" w:eastAsia="en-CA"/>
        </w:rPr>
      </w:pPr>
    </w:p>
    <w:p w14:paraId="48969BB5" w14:textId="77777777" w:rsidR="00D414DF" w:rsidRPr="002A1E21" w:rsidRDefault="00D414DF" w:rsidP="0091688E">
      <w:pPr>
        <w:pStyle w:val="ListParagraph"/>
        <w:numPr>
          <w:ilvl w:val="3"/>
          <w:numId w:val="42"/>
        </w:numPr>
        <w:textAlignment w:val="baseline"/>
        <w:rPr>
          <w:lang w:val="fr-CA" w:eastAsia="en-CA"/>
        </w:rPr>
      </w:pPr>
      <w:r w:rsidRPr="00D414DF">
        <w:rPr>
          <w:lang w:val="fr-CA" w:eastAsia="en-CA"/>
        </w:rPr>
        <w:t>Des</w:t>
      </w:r>
      <w:r w:rsidR="001B7075" w:rsidRPr="001B7075">
        <w:rPr>
          <w:lang w:eastAsia="en-CA"/>
        </w:rPr>
        <w:t xml:space="preserve"> enjeux qui pourraient concerner les règles et politiques du Fonds multilatéral ; </w:t>
      </w:r>
      <w:r w:rsidR="001B7075" w:rsidRPr="002A1E21">
        <w:rPr>
          <w:lang w:val="fr-CA" w:eastAsia="en-CA"/>
        </w:rPr>
        <w:t> </w:t>
      </w:r>
    </w:p>
    <w:p w14:paraId="3BCF1B12" w14:textId="77777777" w:rsidR="00D414DF" w:rsidRPr="002A1E21" w:rsidRDefault="00D414DF" w:rsidP="00D414DF">
      <w:pPr>
        <w:pStyle w:val="ListParagraph"/>
        <w:ind w:left="2880"/>
        <w:textAlignment w:val="baseline"/>
        <w:rPr>
          <w:lang w:val="fr-CA" w:eastAsia="en-CA"/>
        </w:rPr>
      </w:pPr>
    </w:p>
    <w:p w14:paraId="255AE889" w14:textId="77777777" w:rsidR="00D414DF" w:rsidRPr="002A1E21" w:rsidRDefault="001B7075" w:rsidP="0091688E">
      <w:pPr>
        <w:pStyle w:val="ListParagraph"/>
        <w:numPr>
          <w:ilvl w:val="3"/>
          <w:numId w:val="42"/>
        </w:numPr>
        <w:textAlignment w:val="baseline"/>
        <w:rPr>
          <w:lang w:val="fr-CA" w:eastAsia="en-CA"/>
        </w:rPr>
      </w:pPr>
      <w:r w:rsidRPr="001B7075">
        <w:rPr>
          <w:lang w:eastAsia="en-CA"/>
        </w:rPr>
        <w:t>Des changements qui pourraient modifier une clause quelconque du présent Accord ; </w:t>
      </w:r>
      <w:r w:rsidRPr="002A1E21">
        <w:rPr>
          <w:lang w:val="fr-CA" w:eastAsia="en-CA"/>
        </w:rPr>
        <w:t> </w:t>
      </w:r>
    </w:p>
    <w:p w14:paraId="2B979707" w14:textId="77777777" w:rsidR="00D414DF" w:rsidRDefault="00D414DF" w:rsidP="00D414DF">
      <w:pPr>
        <w:pStyle w:val="ListParagraph"/>
        <w:rPr>
          <w:lang w:eastAsia="en-CA"/>
        </w:rPr>
      </w:pPr>
    </w:p>
    <w:p w14:paraId="758D7A49" w14:textId="77777777" w:rsidR="00D414DF" w:rsidRPr="002A1E21" w:rsidRDefault="001B7075" w:rsidP="0091688E">
      <w:pPr>
        <w:pStyle w:val="ListParagraph"/>
        <w:numPr>
          <w:ilvl w:val="3"/>
          <w:numId w:val="42"/>
        </w:numPr>
        <w:textAlignment w:val="baseline"/>
        <w:rPr>
          <w:lang w:val="fr-CA" w:eastAsia="en-CA"/>
        </w:rPr>
      </w:pPr>
      <w:r w:rsidRPr="001B7075">
        <w:rPr>
          <w:lang w:eastAsia="en-CA"/>
        </w:rPr>
        <w:t>Des changements dans les montants annuels de financement alloués aux agences bilatérales individuelles ou d’exécution pour les différentes tranches ; </w:t>
      </w:r>
      <w:r w:rsidRPr="002A1E21">
        <w:rPr>
          <w:lang w:val="fr-CA" w:eastAsia="en-CA"/>
        </w:rPr>
        <w:t> </w:t>
      </w:r>
    </w:p>
    <w:p w14:paraId="4F993AA1" w14:textId="77777777" w:rsidR="00D414DF" w:rsidRDefault="00D414DF" w:rsidP="00D414DF">
      <w:pPr>
        <w:pStyle w:val="ListParagraph"/>
        <w:rPr>
          <w:lang w:eastAsia="en-CA"/>
        </w:rPr>
      </w:pPr>
    </w:p>
    <w:p w14:paraId="0D452D7F" w14:textId="77777777" w:rsidR="00D414DF" w:rsidRDefault="001B7075" w:rsidP="0091688E">
      <w:pPr>
        <w:pStyle w:val="ListParagraph"/>
        <w:numPr>
          <w:ilvl w:val="3"/>
          <w:numId w:val="42"/>
        </w:numPr>
        <w:textAlignment w:val="baseline"/>
        <w:rPr>
          <w:lang w:eastAsia="en-CA"/>
        </w:rPr>
      </w:pPr>
      <w:r w:rsidRPr="001B7075">
        <w:rPr>
          <w:lang w:eastAsia="en-CA"/>
        </w:rPr>
        <w:t>La fourniture de fonds pour des activités qui ne sont pas incluses dans le plan de mise en œuvre annuel de la tranche courant endossé ou bien le retrait d’une activité du plan annuel de mise en œuvre de la tranche, représentant un coût supérieur à 30 pour cent du coût total de la dernière tranche approuvée ; et</w:t>
      </w:r>
      <w:r w:rsidRPr="00D414DF">
        <w:rPr>
          <w:lang w:eastAsia="en-CA"/>
        </w:rPr>
        <w:t> </w:t>
      </w:r>
    </w:p>
    <w:p w14:paraId="31EF1F8E" w14:textId="77777777" w:rsidR="00D414DF" w:rsidRDefault="00D414DF" w:rsidP="00D414DF">
      <w:pPr>
        <w:pStyle w:val="ListParagraph"/>
        <w:rPr>
          <w:lang w:eastAsia="en-CA"/>
        </w:rPr>
      </w:pPr>
    </w:p>
    <w:p w14:paraId="61DEE99C" w14:textId="21AD37DF" w:rsidR="001B7075" w:rsidRPr="00D414DF" w:rsidRDefault="001B7075" w:rsidP="0091688E">
      <w:pPr>
        <w:pStyle w:val="ListParagraph"/>
        <w:numPr>
          <w:ilvl w:val="3"/>
          <w:numId w:val="42"/>
        </w:numPr>
        <w:textAlignment w:val="baseline"/>
        <w:rPr>
          <w:lang w:eastAsia="en-CA"/>
        </w:rPr>
      </w:pPr>
      <w:r w:rsidRPr="001B7075">
        <w:rPr>
          <w:lang w:eastAsia="en-CA"/>
        </w:rPr>
        <w:t xml:space="preserve">Les changements de technologie de remplacement, étant entendu que toute proposition relative à une telle demande précisera les coûts </w:t>
      </w:r>
      <w:r w:rsidRPr="001B7075">
        <w:rPr>
          <w:lang w:eastAsia="en-CA"/>
        </w:rPr>
        <w:lastRenderedPageBreak/>
        <w:t>différentiels connexes, les conséquences possibles sur le climat et la différence en tonnes PAO à éliminer, s’il y a lieu, et confirmera que le pays reconnaît que les économies possibles de coûts différentiels liées au changement de technologie réduiraient en conséquence le financement global prévu à cet Accord ; </w:t>
      </w:r>
      <w:r w:rsidRPr="002A1E21">
        <w:rPr>
          <w:lang w:val="fr-CA" w:eastAsia="en-CA"/>
        </w:rPr>
        <w:t> </w:t>
      </w:r>
    </w:p>
    <w:p w14:paraId="44F23AD2" w14:textId="77777777" w:rsidR="00D414DF" w:rsidRDefault="00D414DF" w:rsidP="00D414DF">
      <w:pPr>
        <w:pStyle w:val="ListParagraph"/>
        <w:rPr>
          <w:lang w:eastAsia="en-CA"/>
        </w:rPr>
      </w:pPr>
    </w:p>
    <w:p w14:paraId="215B41A6" w14:textId="77777777" w:rsidR="00D414DF" w:rsidRPr="00D414DF" w:rsidRDefault="00D414DF" w:rsidP="00D414DF">
      <w:pPr>
        <w:pStyle w:val="ListParagraph"/>
        <w:ind w:left="2880"/>
        <w:textAlignment w:val="baseline"/>
        <w:rPr>
          <w:lang w:eastAsia="en-CA"/>
        </w:rPr>
      </w:pPr>
    </w:p>
    <w:p w14:paraId="3FB4E68E" w14:textId="77777777" w:rsidR="001B7075" w:rsidRDefault="001B7075" w:rsidP="0091688E">
      <w:pPr>
        <w:numPr>
          <w:ilvl w:val="0"/>
          <w:numId w:val="23"/>
        </w:numPr>
        <w:tabs>
          <w:tab w:val="clear" w:pos="720"/>
          <w:tab w:val="num" w:pos="1418"/>
        </w:tabs>
        <w:ind w:left="1418" w:firstLine="0"/>
        <w:textAlignment w:val="baseline"/>
        <w:rPr>
          <w:lang w:eastAsia="en-CA"/>
        </w:rPr>
      </w:pPr>
      <w:r w:rsidRPr="001B7075">
        <w:rPr>
          <w:lang w:eastAsia="en-CA"/>
        </w:rPr>
        <w:t xml:space="preserve">Les réaffectations qui ne sont pas classées comme changements importants peuvent être intégrées </w:t>
      </w:r>
      <w:proofErr w:type="gramStart"/>
      <w:r w:rsidRPr="001B7075">
        <w:rPr>
          <w:lang w:eastAsia="en-CA"/>
        </w:rPr>
        <w:t>au</w:t>
      </w:r>
      <w:proofErr w:type="gramEnd"/>
      <w:r w:rsidRPr="001B7075">
        <w:rPr>
          <w:lang w:eastAsia="en-CA"/>
        </w:rPr>
        <w:t xml:space="preserve"> plan annuel de mise en œuvre de la tranche approuvée, en cours d’application à ce moment, et communiquées au Comité exécutif dans le rapport annuel de mise en œuvre de la tranche suivant ; et </w:t>
      </w:r>
    </w:p>
    <w:p w14:paraId="4A218271" w14:textId="77777777" w:rsidR="00D414DF" w:rsidRDefault="00D414DF" w:rsidP="00D414DF">
      <w:pPr>
        <w:ind w:left="1418"/>
        <w:textAlignment w:val="baseline"/>
        <w:rPr>
          <w:lang w:eastAsia="en-CA"/>
        </w:rPr>
      </w:pPr>
    </w:p>
    <w:p w14:paraId="19FDAA1C" w14:textId="77777777" w:rsidR="001B7075" w:rsidRDefault="001B7075" w:rsidP="0091688E">
      <w:pPr>
        <w:numPr>
          <w:ilvl w:val="0"/>
          <w:numId w:val="23"/>
        </w:numPr>
        <w:tabs>
          <w:tab w:val="clear" w:pos="720"/>
          <w:tab w:val="num" w:pos="1418"/>
        </w:tabs>
        <w:ind w:left="1418" w:firstLine="0"/>
        <w:textAlignment w:val="baseline"/>
        <w:rPr>
          <w:lang w:eastAsia="en-CA"/>
        </w:rPr>
      </w:pPr>
      <w:r w:rsidRPr="001B7075">
        <w:rPr>
          <w:lang w:eastAsia="en-CA"/>
        </w:rPr>
        <w:t>Tous les fonds restants détenus par les agences bilatérales ou d’exécution en vertu du plan seront restitués au Fonds multilatéral lors de l’achèvement de la dernière tranche prévue dans le cadre du présent Accord.  </w:t>
      </w:r>
    </w:p>
    <w:p w14:paraId="587E9502" w14:textId="77777777" w:rsidR="00D414DF" w:rsidRDefault="00D414DF" w:rsidP="00D414DF">
      <w:pPr>
        <w:pStyle w:val="ListParagraph"/>
        <w:rPr>
          <w:lang w:eastAsia="en-CA"/>
        </w:rPr>
      </w:pPr>
    </w:p>
    <w:p w14:paraId="2BDD0110" w14:textId="77777777" w:rsidR="00D414DF" w:rsidRPr="001B7075" w:rsidRDefault="00D414DF" w:rsidP="00D414DF">
      <w:pPr>
        <w:textAlignment w:val="baseline"/>
        <w:rPr>
          <w:lang w:eastAsia="en-CA"/>
        </w:rPr>
      </w:pPr>
    </w:p>
    <w:p w14:paraId="3373A374" w14:textId="77777777" w:rsidR="001B7075" w:rsidRPr="002A1E21" w:rsidRDefault="001B7075" w:rsidP="001B7075">
      <w:pPr>
        <w:textAlignment w:val="baseline"/>
        <w:rPr>
          <w:rFonts w:ascii="Segoe UI" w:hAnsi="Segoe UI" w:cs="Segoe UI"/>
          <w:sz w:val="18"/>
          <w:szCs w:val="18"/>
          <w:lang w:val="fr-CA" w:eastAsia="en-CA"/>
        </w:rPr>
      </w:pPr>
      <w:r w:rsidRPr="001B7075">
        <w:rPr>
          <w:b/>
          <w:bCs/>
          <w:lang w:eastAsia="en-CA"/>
        </w:rPr>
        <w:t>Facteurs à prendre en ligne de compte pour le secteur de l’entretien de l’équipement de réfrigération</w:t>
      </w:r>
      <w:r w:rsidRPr="002A1E21">
        <w:rPr>
          <w:lang w:val="fr-CA" w:eastAsia="en-CA"/>
        </w:rPr>
        <w:t> </w:t>
      </w:r>
    </w:p>
    <w:p w14:paraId="76526437" w14:textId="77777777" w:rsidR="001B7075" w:rsidRPr="002A1E21" w:rsidRDefault="001B7075" w:rsidP="001B7075">
      <w:pPr>
        <w:textAlignment w:val="baseline"/>
        <w:rPr>
          <w:rFonts w:ascii="Segoe UI" w:hAnsi="Segoe UI" w:cs="Segoe UI"/>
          <w:sz w:val="18"/>
          <w:szCs w:val="18"/>
          <w:lang w:val="fr-CA" w:eastAsia="en-CA"/>
        </w:rPr>
      </w:pPr>
      <w:r w:rsidRPr="002A1E21">
        <w:rPr>
          <w:lang w:val="fr-CA" w:eastAsia="en-CA"/>
        </w:rPr>
        <w:t> </w:t>
      </w:r>
    </w:p>
    <w:p w14:paraId="51DB9255" w14:textId="77777777" w:rsidR="001B7075" w:rsidRPr="002A1E21" w:rsidRDefault="001B7075" w:rsidP="0091688E">
      <w:pPr>
        <w:numPr>
          <w:ilvl w:val="0"/>
          <w:numId w:val="24"/>
        </w:numPr>
        <w:tabs>
          <w:tab w:val="clear" w:pos="720"/>
          <w:tab w:val="num" w:pos="0"/>
        </w:tabs>
        <w:ind w:left="0" w:firstLine="0"/>
        <w:textAlignment w:val="baseline"/>
        <w:rPr>
          <w:lang w:val="fr-CA" w:eastAsia="en-CA"/>
        </w:rPr>
      </w:pPr>
      <w:r w:rsidRPr="001B7075">
        <w:rPr>
          <w:lang w:eastAsia="en-CA"/>
        </w:rPr>
        <w:t>La réalisation des activités dans le sous-secteur de l’entretien des appareils de réfrigération fera l’objet d’une attention particulière, notamment sur les points suivants : </w:t>
      </w:r>
      <w:r w:rsidRPr="002A1E21">
        <w:rPr>
          <w:lang w:val="fr-CA" w:eastAsia="en-CA"/>
        </w:rPr>
        <w:t> </w:t>
      </w:r>
    </w:p>
    <w:p w14:paraId="0732BE06" w14:textId="77777777" w:rsidR="00CD00CF" w:rsidRPr="002A1E21" w:rsidRDefault="00CD00CF" w:rsidP="00CD00CF">
      <w:pPr>
        <w:textAlignment w:val="baseline"/>
        <w:rPr>
          <w:lang w:val="fr-CA" w:eastAsia="en-CA"/>
        </w:rPr>
      </w:pPr>
    </w:p>
    <w:p w14:paraId="6F89A68F" w14:textId="77777777" w:rsidR="001B7075" w:rsidRPr="002A1E21" w:rsidRDefault="001B7075" w:rsidP="0091688E">
      <w:pPr>
        <w:numPr>
          <w:ilvl w:val="0"/>
          <w:numId w:val="25"/>
        </w:numPr>
        <w:ind w:left="1440" w:hanging="589"/>
        <w:textAlignment w:val="baseline"/>
        <w:rPr>
          <w:lang w:val="fr-CA" w:eastAsia="en-CA"/>
        </w:rPr>
      </w:pPr>
      <w:r w:rsidRPr="001B7075">
        <w:rPr>
          <w:lang w:eastAsia="en-CA"/>
        </w:rPr>
        <w:t>Le Pays utilisera la marge de manœuvre offerte en vertu du présent Accord pour répondre aux besoins spécifiques qui pourraient survenir lors de la mise en œuvre du projet ; et</w:t>
      </w:r>
      <w:r w:rsidRPr="002A1E21">
        <w:rPr>
          <w:lang w:val="fr-CA" w:eastAsia="en-CA"/>
        </w:rPr>
        <w:t> </w:t>
      </w:r>
    </w:p>
    <w:p w14:paraId="79589DF4" w14:textId="77777777" w:rsidR="0020313A" w:rsidRPr="002A1E21" w:rsidRDefault="0020313A" w:rsidP="0020313A">
      <w:pPr>
        <w:ind w:left="1440"/>
        <w:textAlignment w:val="baseline"/>
        <w:rPr>
          <w:lang w:val="fr-CA" w:eastAsia="en-CA"/>
        </w:rPr>
      </w:pPr>
    </w:p>
    <w:p w14:paraId="0EC7BA6E" w14:textId="77777777" w:rsidR="001B7075" w:rsidRPr="002A1E21" w:rsidRDefault="001B7075" w:rsidP="0091688E">
      <w:pPr>
        <w:pStyle w:val="ListParagraph"/>
        <w:numPr>
          <w:ilvl w:val="0"/>
          <w:numId w:val="25"/>
        </w:numPr>
        <w:tabs>
          <w:tab w:val="clear" w:pos="720"/>
          <w:tab w:val="num" w:pos="993"/>
        </w:tabs>
        <w:ind w:left="851" w:firstLine="0"/>
        <w:textAlignment w:val="baseline"/>
        <w:rPr>
          <w:lang w:val="fr-CA" w:eastAsia="en-CA"/>
        </w:rPr>
      </w:pPr>
      <w:r w:rsidRPr="001B7075">
        <w:rPr>
          <w:lang w:eastAsia="en-CA"/>
        </w:rPr>
        <w:t>Le Pays et les agences bilatérales et d’exécution concernées tiendront compte des décisions pertinentes concernant le secteur de l’entretien de l’équipement de réfrigération pendant la mise en œuvre du plan.</w:t>
      </w:r>
      <w:r w:rsidRPr="002A1E21">
        <w:rPr>
          <w:lang w:val="fr-CA" w:eastAsia="en-CA"/>
        </w:rPr>
        <w:t> </w:t>
      </w:r>
    </w:p>
    <w:p w14:paraId="30E2136E" w14:textId="77777777" w:rsidR="0020313A" w:rsidRPr="002A1E21" w:rsidRDefault="0020313A" w:rsidP="0020313A">
      <w:pPr>
        <w:pStyle w:val="ListParagraph"/>
        <w:rPr>
          <w:lang w:val="fr-CA" w:eastAsia="en-CA"/>
        </w:rPr>
      </w:pPr>
    </w:p>
    <w:p w14:paraId="2C360ECA" w14:textId="77777777" w:rsidR="0020313A" w:rsidRPr="002A1E21" w:rsidRDefault="0020313A" w:rsidP="0020313A">
      <w:pPr>
        <w:pStyle w:val="ListParagraph"/>
        <w:ind w:left="851"/>
        <w:textAlignment w:val="baseline"/>
        <w:rPr>
          <w:lang w:val="fr-CA" w:eastAsia="en-CA"/>
        </w:rPr>
      </w:pPr>
    </w:p>
    <w:p w14:paraId="1F47D8D1" w14:textId="77777777" w:rsidR="001B7075" w:rsidRPr="001B7075" w:rsidRDefault="001B7075" w:rsidP="001B7075">
      <w:pPr>
        <w:textAlignment w:val="baseline"/>
        <w:rPr>
          <w:rFonts w:ascii="Segoe UI" w:hAnsi="Segoe UI" w:cs="Segoe UI"/>
          <w:sz w:val="18"/>
          <w:szCs w:val="18"/>
          <w:lang w:val="en-CA" w:eastAsia="en-CA"/>
        </w:rPr>
      </w:pPr>
      <w:r w:rsidRPr="001B7075">
        <w:rPr>
          <w:b/>
          <w:bCs/>
          <w:lang w:eastAsia="en-CA"/>
        </w:rPr>
        <w:t>Agences bilatérales et d’exécution</w:t>
      </w:r>
      <w:r w:rsidRPr="001B7075">
        <w:rPr>
          <w:lang w:val="en-CA" w:eastAsia="en-CA"/>
        </w:rPr>
        <w:t> </w:t>
      </w:r>
    </w:p>
    <w:p w14:paraId="22558F03" w14:textId="77777777" w:rsidR="001B7075" w:rsidRPr="001B7075" w:rsidRDefault="001B7075" w:rsidP="001B7075">
      <w:pPr>
        <w:textAlignment w:val="baseline"/>
        <w:rPr>
          <w:rFonts w:ascii="Segoe UI" w:hAnsi="Segoe UI" w:cs="Segoe UI"/>
          <w:sz w:val="18"/>
          <w:szCs w:val="18"/>
          <w:lang w:val="en-CA" w:eastAsia="en-CA"/>
        </w:rPr>
      </w:pPr>
      <w:r w:rsidRPr="001B7075">
        <w:rPr>
          <w:lang w:val="en-CA" w:eastAsia="en-CA"/>
        </w:rPr>
        <w:t> </w:t>
      </w:r>
    </w:p>
    <w:p w14:paraId="475C2BB3" w14:textId="77777777" w:rsidR="001B7075" w:rsidRPr="002A1E21" w:rsidRDefault="001B7075" w:rsidP="0091688E">
      <w:pPr>
        <w:numPr>
          <w:ilvl w:val="0"/>
          <w:numId w:val="26"/>
        </w:numPr>
        <w:tabs>
          <w:tab w:val="clear" w:pos="720"/>
          <w:tab w:val="num" w:pos="0"/>
        </w:tabs>
        <w:ind w:left="0" w:firstLine="0"/>
        <w:textAlignment w:val="baseline"/>
        <w:rPr>
          <w:lang w:val="fr-CA" w:eastAsia="en-CA"/>
        </w:rPr>
      </w:pPr>
      <w:r w:rsidRPr="001B7075">
        <w:rPr>
          <w:lang w:eastAsia="en-CA"/>
        </w:rPr>
        <w:t>Le Pays convient d’assumer la responsabilité générale de la gestion et de la mise en œuvre du présent Accord et de toutes les activités entreprises dans le cadre de ce dernier ou en son nom afin de s’acquitter de ses obligations en vertu du présent Accord. Le PNUD a convenu d’agir en qualité d’agence d’exécution principale (« l’Agence principale ») en ce qui concerne les activités du Pays prévues en vertu du présent Accord. Le Pays accepte les évaluations périodiques qui pourront être effectuées dans le cadre des programmes de travail de surveillance et d’évaluation du Fonds multilatéral ou du programme d’évaluation de l’Agence principale partie au présent Accord.</w:t>
      </w:r>
      <w:r w:rsidRPr="002A1E21">
        <w:rPr>
          <w:lang w:val="fr-CA" w:eastAsia="en-CA"/>
        </w:rPr>
        <w:t> </w:t>
      </w:r>
    </w:p>
    <w:p w14:paraId="14A850DD" w14:textId="77777777" w:rsidR="0020313A" w:rsidRPr="002A1E21" w:rsidRDefault="0020313A" w:rsidP="0020313A">
      <w:pPr>
        <w:textAlignment w:val="baseline"/>
        <w:rPr>
          <w:lang w:val="fr-CA" w:eastAsia="en-CA"/>
        </w:rPr>
      </w:pPr>
    </w:p>
    <w:p w14:paraId="3605420D" w14:textId="77777777" w:rsidR="001B7075" w:rsidRDefault="001B7075" w:rsidP="0091688E">
      <w:pPr>
        <w:numPr>
          <w:ilvl w:val="0"/>
          <w:numId w:val="27"/>
        </w:numPr>
        <w:tabs>
          <w:tab w:val="clear" w:pos="720"/>
          <w:tab w:val="num" w:pos="0"/>
        </w:tabs>
        <w:ind w:left="0" w:firstLine="0"/>
        <w:textAlignment w:val="baseline"/>
        <w:rPr>
          <w:lang w:eastAsia="en-CA"/>
        </w:rPr>
      </w:pPr>
      <w:r w:rsidRPr="001B7075">
        <w:rPr>
          <w:lang w:eastAsia="en-CA"/>
        </w:rPr>
        <w:t>L’Agence principale sera responsable de la coordination de la planification, de la mise en œuvre et des rapports pour toutes les activités dans le cadre du présent Accord, comprenant entre autres la vérification indépendante indiquée au paragraphe 5 b). Les rôles de l’Agence principale sont indiqués respectivement à Appendice 6-A. Le Comité exécutif consent, en principe, à verser à l’Agence principale les honoraires indiqués à la ligne 2.2 de l’Appendice 2-A. </w:t>
      </w:r>
    </w:p>
    <w:p w14:paraId="71DB1538" w14:textId="77777777" w:rsidR="0020313A" w:rsidRPr="001B7075" w:rsidRDefault="0020313A" w:rsidP="0020313A">
      <w:pPr>
        <w:textAlignment w:val="baseline"/>
        <w:rPr>
          <w:lang w:eastAsia="en-CA"/>
        </w:rPr>
      </w:pPr>
    </w:p>
    <w:p w14:paraId="02C3C644" w14:textId="77777777" w:rsidR="001B7075" w:rsidRPr="001B7075" w:rsidRDefault="001B7075" w:rsidP="001B7075">
      <w:pPr>
        <w:textAlignment w:val="baseline"/>
        <w:rPr>
          <w:rFonts w:ascii="Segoe UI" w:hAnsi="Segoe UI" w:cs="Segoe UI"/>
          <w:sz w:val="18"/>
          <w:szCs w:val="18"/>
          <w:lang w:val="en-CA" w:eastAsia="en-CA"/>
        </w:rPr>
      </w:pPr>
      <w:r w:rsidRPr="001B7075">
        <w:rPr>
          <w:b/>
          <w:bCs/>
          <w:lang w:eastAsia="en-CA"/>
        </w:rPr>
        <w:t>Non-respect de l’Accord</w:t>
      </w:r>
      <w:r w:rsidRPr="001B7075">
        <w:rPr>
          <w:lang w:val="en-CA" w:eastAsia="en-CA"/>
        </w:rPr>
        <w:t> </w:t>
      </w:r>
    </w:p>
    <w:p w14:paraId="2B99D481" w14:textId="77777777" w:rsidR="001B7075" w:rsidRPr="001B7075" w:rsidRDefault="001B7075" w:rsidP="001B7075">
      <w:pPr>
        <w:textAlignment w:val="baseline"/>
        <w:rPr>
          <w:rFonts w:ascii="Segoe UI" w:hAnsi="Segoe UI" w:cs="Segoe UI"/>
          <w:sz w:val="18"/>
          <w:szCs w:val="18"/>
          <w:lang w:val="en-CA" w:eastAsia="en-CA"/>
        </w:rPr>
      </w:pPr>
      <w:r w:rsidRPr="001B7075">
        <w:rPr>
          <w:lang w:val="en-CA" w:eastAsia="en-CA"/>
        </w:rPr>
        <w:t> </w:t>
      </w:r>
    </w:p>
    <w:p w14:paraId="477A1C60" w14:textId="77777777" w:rsidR="001B7075" w:rsidRPr="002A1E21" w:rsidRDefault="001B7075" w:rsidP="0091688E">
      <w:pPr>
        <w:numPr>
          <w:ilvl w:val="0"/>
          <w:numId w:val="28"/>
        </w:numPr>
        <w:tabs>
          <w:tab w:val="clear" w:pos="720"/>
          <w:tab w:val="num" w:pos="0"/>
        </w:tabs>
        <w:ind w:left="0" w:firstLine="0"/>
        <w:textAlignment w:val="baseline"/>
        <w:rPr>
          <w:lang w:val="fr-CA" w:eastAsia="en-CA"/>
        </w:rPr>
      </w:pPr>
      <w:r w:rsidRPr="001B7075">
        <w:rPr>
          <w:lang w:eastAsia="en-CA"/>
        </w:rPr>
        <w:t xml:space="preserve">Si, pour quelque raison que ce soit, le Pays ne respecte pas les Objectifs d’élimination des substances indiquées à la ligne 1.2. </w:t>
      </w:r>
      <w:proofErr w:type="gramStart"/>
      <w:r w:rsidRPr="001B7075">
        <w:rPr>
          <w:lang w:eastAsia="en-CA"/>
        </w:rPr>
        <w:t>de</w:t>
      </w:r>
      <w:proofErr w:type="gramEnd"/>
      <w:r w:rsidRPr="001B7075">
        <w:rPr>
          <w:lang w:eastAsia="en-CA"/>
        </w:rPr>
        <w:t xml:space="preserve"> l’Appendice 2-A ou bien ne se conforme pas au présent Accord, il accepte alors de ne plus être en droit de prétendre au financement conformément au calendrier de </w:t>
      </w:r>
      <w:r w:rsidRPr="001B7075">
        <w:rPr>
          <w:lang w:eastAsia="en-CA"/>
        </w:rPr>
        <w:lastRenderedPageBreak/>
        <w:t>financement approuvé. Il appartient au Comité exécutif de rétablir ce financement, conformément à un calendrier de financement révisé établi par ses soins, une fois que le Pays aura prouvé qu’il a respecté toutes les obligations qu’il aurait dû satisfaire avant la réception de la prochaine tranche de financement conformément au calendrier de financement approuvé. Le Pays convient que le Comité exécutif peut déduire du montant du financement le montant indiqué à l’Appendice 7-A (« Réductions du financement en cas de non-conformité ») pour chaque kilogramme de PAO dont la consommation n’aura pas été réduite au cours d’une même année. Le Comité exécutif étudiera chaque cas spécifique de non-conformité du Pays au présent Accord et prendra des décisions en conséquence. Une fois les décisions prises, ce cas spécifique de non-conformité ne constituera plus un obstacle au financement des tranches futures indiquées au paragraphe 5 précédent.</w:t>
      </w:r>
      <w:r w:rsidRPr="002A1E21">
        <w:rPr>
          <w:lang w:val="fr-CA" w:eastAsia="en-CA"/>
        </w:rPr>
        <w:t> </w:t>
      </w:r>
    </w:p>
    <w:p w14:paraId="249C5DA8" w14:textId="77777777" w:rsidR="000A2224" w:rsidRPr="002A1E21" w:rsidRDefault="000A2224" w:rsidP="000A2224">
      <w:pPr>
        <w:textAlignment w:val="baseline"/>
        <w:rPr>
          <w:lang w:val="fr-CA" w:eastAsia="en-CA"/>
        </w:rPr>
      </w:pPr>
    </w:p>
    <w:p w14:paraId="329F729B" w14:textId="77777777" w:rsidR="001B7075" w:rsidRPr="002A1E21" w:rsidRDefault="001B7075" w:rsidP="0091688E">
      <w:pPr>
        <w:numPr>
          <w:ilvl w:val="0"/>
          <w:numId w:val="28"/>
        </w:numPr>
        <w:tabs>
          <w:tab w:val="clear" w:pos="720"/>
          <w:tab w:val="num" w:pos="0"/>
        </w:tabs>
        <w:ind w:left="0" w:firstLine="0"/>
        <w:textAlignment w:val="baseline"/>
        <w:rPr>
          <w:lang w:val="fr-CA" w:eastAsia="en-CA"/>
        </w:rPr>
      </w:pPr>
      <w:r w:rsidRPr="001B7075">
        <w:rPr>
          <w:lang w:eastAsia="en-CA"/>
        </w:rPr>
        <w:t>Le financement du présent Accord ne sera pas modifié en raison de toute décision future du Comité exécutif qui pourrait avoir une incidence sur le financement de tout autre projet de consommation sectorielle ou sur toute autre activité connexe dans le Pays.</w:t>
      </w:r>
      <w:r w:rsidRPr="002A1E21">
        <w:rPr>
          <w:lang w:val="fr-CA" w:eastAsia="en-CA"/>
        </w:rPr>
        <w:t> </w:t>
      </w:r>
    </w:p>
    <w:p w14:paraId="18C39112" w14:textId="77777777" w:rsidR="000A2224" w:rsidRPr="002A1E21" w:rsidRDefault="000A2224" w:rsidP="000A2224">
      <w:pPr>
        <w:pStyle w:val="ListParagraph"/>
        <w:rPr>
          <w:lang w:val="fr-CA" w:eastAsia="en-CA"/>
        </w:rPr>
      </w:pPr>
    </w:p>
    <w:p w14:paraId="2D25A8A5" w14:textId="77777777" w:rsidR="000A2224" w:rsidRPr="002A1E21" w:rsidRDefault="000A2224" w:rsidP="000A2224">
      <w:pPr>
        <w:textAlignment w:val="baseline"/>
        <w:rPr>
          <w:lang w:val="fr-CA" w:eastAsia="en-CA"/>
        </w:rPr>
      </w:pPr>
    </w:p>
    <w:p w14:paraId="29FC7515" w14:textId="77777777" w:rsidR="001B7075" w:rsidRPr="002A1E21" w:rsidRDefault="001B7075" w:rsidP="0091688E">
      <w:pPr>
        <w:numPr>
          <w:ilvl w:val="0"/>
          <w:numId w:val="28"/>
        </w:numPr>
        <w:tabs>
          <w:tab w:val="clear" w:pos="720"/>
          <w:tab w:val="num" w:pos="0"/>
        </w:tabs>
        <w:ind w:left="0" w:firstLine="0"/>
        <w:textAlignment w:val="baseline"/>
        <w:rPr>
          <w:lang w:val="fr-CA" w:eastAsia="en-CA"/>
        </w:rPr>
      </w:pPr>
      <w:r w:rsidRPr="001B7075">
        <w:rPr>
          <w:lang w:eastAsia="en-CA"/>
        </w:rPr>
        <w:t>Le Pays se conformera à toute demande raisonnable du Comité exécutif, de l’Agence principale en vue de faciliter la mise en œuvre du présent Accord. En particulier, il permettra à l’Agence principale d’accéder aux renseignements nécessaires pour vérifier la conformité à cet Accord.</w:t>
      </w:r>
      <w:r w:rsidRPr="001B7075">
        <w:rPr>
          <w:lang w:val="it-IT" w:eastAsia="en-CA"/>
        </w:rPr>
        <w:t> </w:t>
      </w:r>
    </w:p>
    <w:p w14:paraId="0892A153" w14:textId="77777777" w:rsidR="000A2224" w:rsidRPr="002A1E21" w:rsidRDefault="000A2224" w:rsidP="000A2224">
      <w:pPr>
        <w:textAlignment w:val="baseline"/>
        <w:rPr>
          <w:lang w:val="fr-CA" w:eastAsia="en-CA"/>
        </w:rPr>
      </w:pPr>
    </w:p>
    <w:p w14:paraId="55247920" w14:textId="77777777" w:rsidR="001B7075" w:rsidRPr="001B7075" w:rsidRDefault="001B7075" w:rsidP="001B7075">
      <w:pPr>
        <w:textAlignment w:val="baseline"/>
        <w:rPr>
          <w:rFonts w:ascii="Segoe UI" w:hAnsi="Segoe UI" w:cs="Segoe UI"/>
          <w:sz w:val="18"/>
          <w:szCs w:val="18"/>
          <w:lang w:val="en-CA" w:eastAsia="en-CA"/>
        </w:rPr>
      </w:pPr>
      <w:r w:rsidRPr="001B7075">
        <w:rPr>
          <w:b/>
          <w:bCs/>
          <w:lang w:eastAsia="en-CA"/>
        </w:rPr>
        <w:t>Date d’achèvement</w:t>
      </w:r>
      <w:r w:rsidRPr="001B7075">
        <w:rPr>
          <w:lang w:val="en-CA" w:eastAsia="en-CA"/>
        </w:rPr>
        <w:t> </w:t>
      </w:r>
    </w:p>
    <w:p w14:paraId="734799F0" w14:textId="77777777" w:rsidR="001B7075" w:rsidRPr="001B7075" w:rsidRDefault="001B7075" w:rsidP="001B7075">
      <w:pPr>
        <w:textAlignment w:val="baseline"/>
        <w:rPr>
          <w:rFonts w:ascii="Segoe UI" w:hAnsi="Segoe UI" w:cs="Segoe UI"/>
          <w:sz w:val="18"/>
          <w:szCs w:val="18"/>
          <w:lang w:val="en-CA" w:eastAsia="en-CA"/>
        </w:rPr>
      </w:pPr>
      <w:r w:rsidRPr="001B7075">
        <w:rPr>
          <w:lang w:val="en-CA" w:eastAsia="en-CA"/>
        </w:rPr>
        <w:t> </w:t>
      </w:r>
    </w:p>
    <w:p w14:paraId="40C062A5" w14:textId="77777777" w:rsidR="00635D1D" w:rsidRPr="00635D1D" w:rsidRDefault="00635D1D" w:rsidP="0091688E">
      <w:pPr>
        <w:pStyle w:val="ListParagraph"/>
        <w:numPr>
          <w:ilvl w:val="0"/>
          <w:numId w:val="43"/>
        </w:numPr>
        <w:textAlignment w:val="baseline"/>
        <w:rPr>
          <w:vanish/>
          <w:lang w:eastAsia="en-CA"/>
        </w:rPr>
      </w:pPr>
    </w:p>
    <w:p w14:paraId="0AC4CF6A" w14:textId="77777777" w:rsidR="00635D1D" w:rsidRPr="00635D1D" w:rsidRDefault="00635D1D" w:rsidP="0091688E">
      <w:pPr>
        <w:pStyle w:val="ListParagraph"/>
        <w:numPr>
          <w:ilvl w:val="0"/>
          <w:numId w:val="43"/>
        </w:numPr>
        <w:textAlignment w:val="baseline"/>
        <w:rPr>
          <w:vanish/>
          <w:lang w:eastAsia="en-CA"/>
        </w:rPr>
      </w:pPr>
    </w:p>
    <w:p w14:paraId="679B9FBB" w14:textId="77777777" w:rsidR="00635D1D" w:rsidRPr="00635D1D" w:rsidRDefault="00635D1D" w:rsidP="0091688E">
      <w:pPr>
        <w:pStyle w:val="ListParagraph"/>
        <w:numPr>
          <w:ilvl w:val="0"/>
          <w:numId w:val="43"/>
        </w:numPr>
        <w:textAlignment w:val="baseline"/>
        <w:rPr>
          <w:vanish/>
          <w:lang w:eastAsia="en-CA"/>
        </w:rPr>
      </w:pPr>
    </w:p>
    <w:p w14:paraId="6B8A76C0" w14:textId="77777777" w:rsidR="00635D1D" w:rsidRPr="00635D1D" w:rsidRDefault="00635D1D" w:rsidP="0091688E">
      <w:pPr>
        <w:pStyle w:val="ListParagraph"/>
        <w:numPr>
          <w:ilvl w:val="0"/>
          <w:numId w:val="43"/>
        </w:numPr>
        <w:textAlignment w:val="baseline"/>
        <w:rPr>
          <w:vanish/>
          <w:lang w:eastAsia="en-CA"/>
        </w:rPr>
      </w:pPr>
    </w:p>
    <w:p w14:paraId="5DBBAD0B" w14:textId="77777777" w:rsidR="00635D1D" w:rsidRPr="00635D1D" w:rsidRDefault="00635D1D" w:rsidP="0091688E">
      <w:pPr>
        <w:pStyle w:val="ListParagraph"/>
        <w:numPr>
          <w:ilvl w:val="0"/>
          <w:numId w:val="43"/>
        </w:numPr>
        <w:textAlignment w:val="baseline"/>
        <w:rPr>
          <w:vanish/>
          <w:lang w:eastAsia="en-CA"/>
        </w:rPr>
      </w:pPr>
    </w:p>
    <w:p w14:paraId="533BDA6F" w14:textId="77777777" w:rsidR="00635D1D" w:rsidRPr="00635D1D" w:rsidRDefault="00635D1D" w:rsidP="0091688E">
      <w:pPr>
        <w:pStyle w:val="ListParagraph"/>
        <w:numPr>
          <w:ilvl w:val="0"/>
          <w:numId w:val="43"/>
        </w:numPr>
        <w:textAlignment w:val="baseline"/>
        <w:rPr>
          <w:vanish/>
          <w:lang w:eastAsia="en-CA"/>
        </w:rPr>
      </w:pPr>
    </w:p>
    <w:p w14:paraId="088E0B7D" w14:textId="77777777" w:rsidR="00635D1D" w:rsidRPr="00635D1D" w:rsidRDefault="00635D1D" w:rsidP="0091688E">
      <w:pPr>
        <w:pStyle w:val="ListParagraph"/>
        <w:numPr>
          <w:ilvl w:val="0"/>
          <w:numId w:val="43"/>
        </w:numPr>
        <w:textAlignment w:val="baseline"/>
        <w:rPr>
          <w:vanish/>
          <w:lang w:eastAsia="en-CA"/>
        </w:rPr>
      </w:pPr>
    </w:p>
    <w:p w14:paraId="6BDE0043" w14:textId="77777777" w:rsidR="00635D1D" w:rsidRPr="00635D1D" w:rsidRDefault="00635D1D" w:rsidP="0091688E">
      <w:pPr>
        <w:pStyle w:val="ListParagraph"/>
        <w:numPr>
          <w:ilvl w:val="0"/>
          <w:numId w:val="43"/>
        </w:numPr>
        <w:textAlignment w:val="baseline"/>
        <w:rPr>
          <w:vanish/>
          <w:lang w:eastAsia="en-CA"/>
        </w:rPr>
      </w:pPr>
    </w:p>
    <w:p w14:paraId="7330C059" w14:textId="77777777" w:rsidR="00635D1D" w:rsidRPr="00635D1D" w:rsidRDefault="00635D1D" w:rsidP="0091688E">
      <w:pPr>
        <w:pStyle w:val="ListParagraph"/>
        <w:numPr>
          <w:ilvl w:val="0"/>
          <w:numId w:val="43"/>
        </w:numPr>
        <w:textAlignment w:val="baseline"/>
        <w:rPr>
          <w:vanish/>
          <w:lang w:eastAsia="en-CA"/>
        </w:rPr>
      </w:pPr>
    </w:p>
    <w:p w14:paraId="0BED728D" w14:textId="77777777" w:rsidR="00635D1D" w:rsidRPr="00635D1D" w:rsidRDefault="00635D1D" w:rsidP="0091688E">
      <w:pPr>
        <w:pStyle w:val="ListParagraph"/>
        <w:numPr>
          <w:ilvl w:val="0"/>
          <w:numId w:val="43"/>
        </w:numPr>
        <w:textAlignment w:val="baseline"/>
        <w:rPr>
          <w:vanish/>
          <w:lang w:eastAsia="en-CA"/>
        </w:rPr>
      </w:pPr>
    </w:p>
    <w:p w14:paraId="3570BFF7" w14:textId="77777777" w:rsidR="00635D1D" w:rsidRPr="00635D1D" w:rsidRDefault="00635D1D" w:rsidP="0091688E">
      <w:pPr>
        <w:pStyle w:val="ListParagraph"/>
        <w:numPr>
          <w:ilvl w:val="0"/>
          <w:numId w:val="43"/>
        </w:numPr>
        <w:textAlignment w:val="baseline"/>
        <w:rPr>
          <w:vanish/>
          <w:lang w:eastAsia="en-CA"/>
        </w:rPr>
      </w:pPr>
    </w:p>
    <w:p w14:paraId="17014DEE" w14:textId="77777777" w:rsidR="00635D1D" w:rsidRPr="00635D1D" w:rsidRDefault="00635D1D" w:rsidP="0091688E">
      <w:pPr>
        <w:pStyle w:val="ListParagraph"/>
        <w:numPr>
          <w:ilvl w:val="0"/>
          <w:numId w:val="43"/>
        </w:numPr>
        <w:textAlignment w:val="baseline"/>
        <w:rPr>
          <w:vanish/>
          <w:lang w:eastAsia="en-CA"/>
        </w:rPr>
      </w:pPr>
    </w:p>
    <w:p w14:paraId="228325F5" w14:textId="77777777" w:rsidR="00635D1D" w:rsidRPr="00635D1D" w:rsidRDefault="00635D1D" w:rsidP="0091688E">
      <w:pPr>
        <w:pStyle w:val="ListParagraph"/>
        <w:numPr>
          <w:ilvl w:val="0"/>
          <w:numId w:val="43"/>
        </w:numPr>
        <w:textAlignment w:val="baseline"/>
        <w:rPr>
          <w:vanish/>
          <w:lang w:eastAsia="en-CA"/>
        </w:rPr>
      </w:pPr>
    </w:p>
    <w:p w14:paraId="1CE979CF" w14:textId="28175777" w:rsidR="001B7075" w:rsidRPr="002A1E21" w:rsidRDefault="001B7075" w:rsidP="0091688E">
      <w:pPr>
        <w:pStyle w:val="ListParagraph"/>
        <w:numPr>
          <w:ilvl w:val="0"/>
          <w:numId w:val="43"/>
        </w:numPr>
        <w:ind w:left="0" w:firstLine="0"/>
        <w:textAlignment w:val="baseline"/>
        <w:rPr>
          <w:lang w:val="fr-CA" w:eastAsia="en-CA"/>
        </w:rPr>
      </w:pPr>
      <w:r w:rsidRPr="001B7075">
        <w:rPr>
          <w:lang w:eastAsia="en-CA"/>
        </w:rPr>
        <w:t>L’achèvement du plan et de l’Accord s’y rapportant aura lieu à la fin de l’année qui suit la dernière année pour laquelle la consommation totale maximum autorisée est spécifiée dans l’Appendice 2-A. Si des activités qui étaient prévues dans le plan de mise en œuvre de la tranche et dans ses révisions conformément aux paragraphes 5 d) et 7 se trouvaient encore en souffrance à ce moment-là, l’achèvement du plan serait reporté à la fin de l’année suivant la mise en œuvre des activités restantes. Les exigences de remise de rapport selon les paragraphes 1 a), 1 b), 1 d) et 1 e) de l’Appendice 4-A continueront jusqu’à l’achèvement du plan à moins d’indication contraire de la part du Comité exécutif.</w:t>
      </w:r>
      <w:r w:rsidRPr="002A1E21">
        <w:rPr>
          <w:lang w:val="fr-CA" w:eastAsia="en-CA"/>
        </w:rPr>
        <w:t> </w:t>
      </w:r>
    </w:p>
    <w:p w14:paraId="2BC3F5F2" w14:textId="77777777" w:rsidR="00635D1D" w:rsidRPr="002A1E21" w:rsidRDefault="00635D1D" w:rsidP="00635D1D">
      <w:pPr>
        <w:pStyle w:val="ListParagraph"/>
        <w:ind w:left="0"/>
        <w:textAlignment w:val="baseline"/>
        <w:rPr>
          <w:lang w:val="fr-CA" w:eastAsia="en-CA"/>
        </w:rPr>
      </w:pPr>
    </w:p>
    <w:p w14:paraId="43F2CA26" w14:textId="77777777" w:rsidR="001B7075" w:rsidRPr="001B7075" w:rsidRDefault="001B7075" w:rsidP="001B7075">
      <w:pPr>
        <w:textAlignment w:val="baseline"/>
        <w:rPr>
          <w:rFonts w:ascii="Segoe UI" w:hAnsi="Segoe UI" w:cs="Segoe UI"/>
          <w:sz w:val="18"/>
          <w:szCs w:val="18"/>
          <w:lang w:val="en-CA" w:eastAsia="en-CA"/>
        </w:rPr>
      </w:pPr>
      <w:r w:rsidRPr="001B7075">
        <w:rPr>
          <w:b/>
          <w:bCs/>
          <w:lang w:eastAsia="en-CA"/>
        </w:rPr>
        <w:t>Validité</w:t>
      </w:r>
      <w:r w:rsidRPr="001B7075">
        <w:rPr>
          <w:lang w:val="en-CA" w:eastAsia="en-CA"/>
        </w:rPr>
        <w:t> </w:t>
      </w:r>
    </w:p>
    <w:p w14:paraId="5441E660" w14:textId="77777777" w:rsidR="001B7075" w:rsidRPr="001B7075" w:rsidRDefault="001B7075" w:rsidP="001B7075">
      <w:pPr>
        <w:textAlignment w:val="baseline"/>
        <w:rPr>
          <w:rFonts w:ascii="Segoe UI" w:hAnsi="Segoe UI" w:cs="Segoe UI"/>
          <w:sz w:val="18"/>
          <w:szCs w:val="18"/>
          <w:lang w:val="en-CA" w:eastAsia="en-CA"/>
        </w:rPr>
      </w:pPr>
      <w:r w:rsidRPr="001B7075">
        <w:rPr>
          <w:lang w:val="en-CA" w:eastAsia="en-CA"/>
        </w:rPr>
        <w:t> </w:t>
      </w:r>
    </w:p>
    <w:p w14:paraId="4A5CAE38" w14:textId="77777777" w:rsidR="00635D1D" w:rsidRDefault="001B7075" w:rsidP="0091688E">
      <w:pPr>
        <w:pStyle w:val="ListParagraph"/>
        <w:numPr>
          <w:ilvl w:val="0"/>
          <w:numId w:val="43"/>
        </w:numPr>
        <w:ind w:left="0" w:firstLine="0"/>
        <w:textAlignment w:val="baseline"/>
        <w:rPr>
          <w:lang w:eastAsia="en-CA"/>
        </w:rPr>
      </w:pPr>
      <w:r w:rsidRPr="001B7075">
        <w:rPr>
          <w:lang w:eastAsia="en-CA"/>
        </w:rPr>
        <w:t>Toutes les conditions définies dans le présent Accord seront mises en œuvre uniquement dans le contexte du Protocole de Montréal et comme le stipule le présent Accord. Sauf indication contraire, la signification de tous les termes utilisés dans le présent Accord est celle qui leur est attribuée dans le Protocole de Montréal.  </w:t>
      </w:r>
    </w:p>
    <w:p w14:paraId="3B7ED222" w14:textId="77777777" w:rsidR="00635D1D" w:rsidRDefault="00635D1D" w:rsidP="00635D1D">
      <w:pPr>
        <w:pStyle w:val="ListParagraph"/>
        <w:ind w:left="0"/>
        <w:textAlignment w:val="baseline"/>
        <w:rPr>
          <w:lang w:eastAsia="en-CA"/>
        </w:rPr>
      </w:pPr>
    </w:p>
    <w:p w14:paraId="6877D507" w14:textId="4C5DED12" w:rsidR="001B7075" w:rsidRPr="001B7075" w:rsidRDefault="001B7075" w:rsidP="0091688E">
      <w:pPr>
        <w:pStyle w:val="ListParagraph"/>
        <w:numPr>
          <w:ilvl w:val="0"/>
          <w:numId w:val="43"/>
        </w:numPr>
        <w:ind w:left="0" w:firstLine="0"/>
        <w:textAlignment w:val="baseline"/>
        <w:rPr>
          <w:lang w:eastAsia="en-CA"/>
        </w:rPr>
      </w:pPr>
      <w:r w:rsidRPr="001B7075">
        <w:rPr>
          <w:lang w:eastAsia="en-CA"/>
        </w:rPr>
        <w:t>Cet Accord ne peut être modifié ou résilié que par consentement mutuel écrit entre le gouvernement du Pays et le Comité exécutif du Fonds multilatéral. </w:t>
      </w:r>
    </w:p>
    <w:p w14:paraId="58346427" w14:textId="77777777" w:rsidR="001B7075" w:rsidRPr="001B7075" w:rsidRDefault="001B7075" w:rsidP="001B7075">
      <w:pPr>
        <w:jc w:val="left"/>
        <w:textAlignment w:val="baseline"/>
        <w:rPr>
          <w:rFonts w:ascii="Segoe UI" w:hAnsi="Segoe UI" w:cs="Segoe UI"/>
          <w:sz w:val="18"/>
          <w:szCs w:val="18"/>
          <w:lang w:eastAsia="en-CA"/>
        </w:rPr>
      </w:pPr>
      <w:r w:rsidRPr="001B7075">
        <w:rPr>
          <w:lang w:eastAsia="en-CA"/>
        </w:rPr>
        <w:t> </w:t>
      </w:r>
    </w:p>
    <w:p w14:paraId="6CF31A9C" w14:textId="77777777" w:rsidR="001B7075" w:rsidRPr="001B7075" w:rsidRDefault="001B7075" w:rsidP="001B7075">
      <w:pPr>
        <w:jc w:val="left"/>
        <w:textAlignment w:val="baseline"/>
        <w:rPr>
          <w:rFonts w:ascii="Segoe UI" w:hAnsi="Segoe UI" w:cs="Segoe UI"/>
          <w:sz w:val="18"/>
          <w:szCs w:val="18"/>
          <w:lang w:eastAsia="en-CA"/>
        </w:rPr>
      </w:pPr>
      <w:r w:rsidRPr="001B7075">
        <w:rPr>
          <w:lang w:eastAsia="en-CA"/>
        </w:rPr>
        <w:t> </w:t>
      </w:r>
    </w:p>
    <w:p w14:paraId="24687922" w14:textId="77777777" w:rsidR="00CD59B2" w:rsidRDefault="00CD59B2">
      <w:pPr>
        <w:jc w:val="left"/>
        <w:rPr>
          <w:b/>
          <w:bCs/>
          <w:lang w:val="fr-CA" w:eastAsia="en-CA"/>
        </w:rPr>
      </w:pPr>
      <w:r>
        <w:rPr>
          <w:b/>
          <w:bCs/>
          <w:lang w:val="fr-CA" w:eastAsia="en-CA"/>
        </w:rPr>
        <w:br w:type="page"/>
      </w:r>
    </w:p>
    <w:p w14:paraId="4550C8D5" w14:textId="41BDAB7C" w:rsidR="001B7075" w:rsidRPr="001B7075" w:rsidRDefault="001B7075" w:rsidP="001B7075">
      <w:pPr>
        <w:textAlignment w:val="baseline"/>
        <w:rPr>
          <w:rFonts w:ascii="Segoe UI" w:hAnsi="Segoe UI" w:cs="Segoe UI"/>
          <w:sz w:val="18"/>
          <w:szCs w:val="18"/>
          <w:lang w:val="en-CA" w:eastAsia="en-CA"/>
        </w:rPr>
      </w:pPr>
      <w:r w:rsidRPr="001B7075">
        <w:rPr>
          <w:b/>
          <w:bCs/>
          <w:lang w:val="fr-CA" w:eastAsia="en-CA"/>
        </w:rPr>
        <w:lastRenderedPageBreak/>
        <w:t>APPENDICES </w:t>
      </w:r>
      <w:r w:rsidRPr="001B7075">
        <w:rPr>
          <w:lang w:val="en-CA" w:eastAsia="en-CA"/>
        </w:rPr>
        <w:t> </w:t>
      </w:r>
    </w:p>
    <w:p w14:paraId="47357E74" w14:textId="77777777" w:rsidR="001B7075" w:rsidRPr="001B7075" w:rsidRDefault="001B7075" w:rsidP="001B7075">
      <w:pPr>
        <w:textAlignment w:val="baseline"/>
        <w:rPr>
          <w:rFonts w:ascii="Segoe UI" w:hAnsi="Segoe UI" w:cs="Segoe UI"/>
          <w:sz w:val="18"/>
          <w:szCs w:val="18"/>
          <w:lang w:val="en-CA" w:eastAsia="en-CA"/>
        </w:rPr>
      </w:pPr>
      <w:r w:rsidRPr="001B7075">
        <w:rPr>
          <w:lang w:val="en-CA" w:eastAsia="en-CA"/>
        </w:rPr>
        <w:t> </w:t>
      </w:r>
    </w:p>
    <w:p w14:paraId="5874C8B2" w14:textId="05567CD1" w:rsidR="001B7075" w:rsidRPr="001B7075" w:rsidRDefault="001B7075" w:rsidP="00635D1D">
      <w:pPr>
        <w:textAlignment w:val="baseline"/>
        <w:rPr>
          <w:rFonts w:ascii="Segoe UI" w:hAnsi="Segoe UI" w:cs="Segoe UI"/>
          <w:sz w:val="18"/>
          <w:szCs w:val="18"/>
          <w:lang w:val="en-CA" w:eastAsia="en-CA"/>
        </w:rPr>
      </w:pPr>
      <w:r w:rsidRPr="001B7075">
        <w:rPr>
          <w:b/>
          <w:bCs/>
          <w:lang w:val="fr-CA" w:eastAsia="en-CA"/>
        </w:rPr>
        <w:t>APPENDICE 1-A : LES SUBSTANCES</w:t>
      </w:r>
      <w:r w:rsidRPr="001B7075">
        <w:rPr>
          <w:lang w:val="en-CA" w:eastAsia="en-CA"/>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49"/>
        <w:gridCol w:w="1418"/>
        <w:gridCol w:w="1433"/>
        <w:gridCol w:w="2976"/>
      </w:tblGrid>
      <w:tr w:rsidR="001B7075" w:rsidRPr="001B7075" w14:paraId="321BC751" w14:textId="77777777" w:rsidTr="001B7075">
        <w:trPr>
          <w:trHeight w:val="405"/>
        </w:trPr>
        <w:tc>
          <w:tcPr>
            <w:tcW w:w="363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3442C55" w14:textId="77777777" w:rsidR="001B7075" w:rsidRPr="001B7075" w:rsidRDefault="001B7075" w:rsidP="001B7075">
            <w:pPr>
              <w:jc w:val="center"/>
              <w:textAlignment w:val="baseline"/>
              <w:rPr>
                <w:sz w:val="24"/>
                <w:szCs w:val="24"/>
                <w:lang w:val="en-CA" w:eastAsia="en-CA"/>
              </w:rPr>
            </w:pPr>
            <w:r w:rsidRPr="001B7075">
              <w:rPr>
                <w:b/>
                <w:bCs/>
                <w:sz w:val="20"/>
                <w:szCs w:val="20"/>
                <w:lang w:val="fr-CA" w:eastAsia="en-CA"/>
              </w:rPr>
              <w:t>Substances</w:t>
            </w:r>
            <w:r w:rsidRPr="001B7075">
              <w:rPr>
                <w:sz w:val="20"/>
                <w:szCs w:val="20"/>
                <w:lang w:val="en-CA" w:eastAsia="en-CA"/>
              </w:rPr>
              <w:t> </w:t>
            </w:r>
          </w:p>
        </w:tc>
        <w:tc>
          <w:tcPr>
            <w:tcW w:w="14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9658049" w14:textId="77777777" w:rsidR="001B7075" w:rsidRPr="001B7075" w:rsidRDefault="001B7075" w:rsidP="001B7075">
            <w:pPr>
              <w:jc w:val="center"/>
              <w:textAlignment w:val="baseline"/>
              <w:rPr>
                <w:sz w:val="24"/>
                <w:szCs w:val="24"/>
                <w:lang w:val="en-CA" w:eastAsia="en-CA"/>
              </w:rPr>
            </w:pPr>
            <w:r w:rsidRPr="001B7075">
              <w:rPr>
                <w:b/>
                <w:bCs/>
                <w:sz w:val="20"/>
                <w:szCs w:val="20"/>
                <w:lang w:val="fr-CA" w:eastAsia="en-CA"/>
              </w:rPr>
              <w:t>Annexe</w:t>
            </w:r>
            <w:r w:rsidRPr="001B7075">
              <w:rPr>
                <w:sz w:val="20"/>
                <w:szCs w:val="20"/>
                <w:lang w:val="en-CA" w:eastAsia="en-CA"/>
              </w:rPr>
              <w:t> </w:t>
            </w:r>
          </w:p>
        </w:tc>
        <w:tc>
          <w:tcPr>
            <w:tcW w:w="14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5F74E55" w14:textId="77777777" w:rsidR="001B7075" w:rsidRPr="001B7075" w:rsidRDefault="001B7075" w:rsidP="001B7075">
            <w:pPr>
              <w:jc w:val="center"/>
              <w:textAlignment w:val="baseline"/>
              <w:rPr>
                <w:sz w:val="24"/>
                <w:szCs w:val="24"/>
                <w:lang w:val="en-CA" w:eastAsia="en-CA"/>
              </w:rPr>
            </w:pPr>
            <w:r w:rsidRPr="001B7075">
              <w:rPr>
                <w:b/>
                <w:bCs/>
                <w:sz w:val="20"/>
                <w:szCs w:val="20"/>
                <w:lang w:val="fr-CA" w:eastAsia="en-CA"/>
              </w:rPr>
              <w:t>Groupe</w:t>
            </w:r>
            <w:r w:rsidRPr="001B7075">
              <w:rPr>
                <w:sz w:val="20"/>
                <w:szCs w:val="20"/>
                <w:lang w:val="en-CA" w:eastAsia="en-CA"/>
              </w:rPr>
              <w:t> </w:t>
            </w:r>
          </w:p>
        </w:tc>
        <w:tc>
          <w:tcPr>
            <w:tcW w:w="303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B84D63C" w14:textId="77777777" w:rsidR="001B7075" w:rsidRPr="002A1E21" w:rsidRDefault="001B7075" w:rsidP="001B7075">
            <w:pPr>
              <w:jc w:val="center"/>
              <w:textAlignment w:val="baseline"/>
              <w:rPr>
                <w:sz w:val="24"/>
                <w:szCs w:val="24"/>
                <w:lang w:val="fr-CA" w:eastAsia="en-CA"/>
              </w:rPr>
            </w:pPr>
            <w:r w:rsidRPr="001B7075">
              <w:rPr>
                <w:b/>
                <w:bCs/>
                <w:sz w:val="20"/>
                <w:szCs w:val="20"/>
                <w:lang w:val="fr-CA" w:eastAsia="en-CA"/>
              </w:rPr>
              <w:t>Point de départ des réductions globales de consommation (tonnes PAO)</w:t>
            </w:r>
            <w:r w:rsidRPr="002A1E21">
              <w:rPr>
                <w:sz w:val="20"/>
                <w:szCs w:val="20"/>
                <w:lang w:val="fr-CA" w:eastAsia="en-CA"/>
              </w:rPr>
              <w:t> </w:t>
            </w:r>
          </w:p>
        </w:tc>
      </w:tr>
      <w:tr w:rsidR="001B7075" w:rsidRPr="001B7075" w14:paraId="053BDA45" w14:textId="77777777" w:rsidTr="001B7075">
        <w:trPr>
          <w:trHeight w:val="300"/>
        </w:trPr>
        <w:tc>
          <w:tcPr>
            <w:tcW w:w="3630" w:type="dxa"/>
            <w:tcBorders>
              <w:top w:val="single" w:sz="6" w:space="0" w:color="auto"/>
              <w:left w:val="single" w:sz="6" w:space="0" w:color="auto"/>
              <w:bottom w:val="single" w:sz="6" w:space="0" w:color="auto"/>
              <w:right w:val="single" w:sz="6" w:space="0" w:color="auto"/>
            </w:tcBorders>
            <w:shd w:val="clear" w:color="auto" w:fill="auto"/>
            <w:hideMark/>
          </w:tcPr>
          <w:p w14:paraId="6EBA2A4A" w14:textId="77777777" w:rsidR="001B7075" w:rsidRPr="001B7075" w:rsidRDefault="001B7075" w:rsidP="001B7075">
            <w:pPr>
              <w:textAlignment w:val="baseline"/>
              <w:rPr>
                <w:sz w:val="24"/>
                <w:szCs w:val="24"/>
                <w:lang w:val="en-CA" w:eastAsia="en-CA"/>
              </w:rPr>
            </w:pPr>
            <w:r w:rsidRPr="001B7075">
              <w:rPr>
                <w:sz w:val="20"/>
                <w:szCs w:val="20"/>
                <w:lang w:val="en-GB" w:eastAsia="en-CA"/>
              </w:rPr>
              <w:t>HCFC-22</w:t>
            </w:r>
            <w:r w:rsidRPr="001B7075">
              <w:rPr>
                <w:sz w:val="20"/>
                <w:szCs w:val="20"/>
                <w:lang w:val="en-CA" w:eastAsia="en-CA"/>
              </w:rPr>
              <w:t> </w:t>
            </w:r>
          </w:p>
        </w:tc>
        <w:tc>
          <w:tcPr>
            <w:tcW w:w="14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6F55E1A" w14:textId="77777777" w:rsidR="001B7075" w:rsidRPr="001B7075" w:rsidRDefault="001B7075" w:rsidP="001B7075">
            <w:pPr>
              <w:jc w:val="center"/>
              <w:textAlignment w:val="baseline"/>
              <w:rPr>
                <w:sz w:val="24"/>
                <w:szCs w:val="24"/>
                <w:lang w:val="en-CA" w:eastAsia="en-CA"/>
              </w:rPr>
            </w:pPr>
            <w:r w:rsidRPr="001B7075">
              <w:rPr>
                <w:sz w:val="20"/>
                <w:szCs w:val="20"/>
                <w:lang w:val="en-GB" w:eastAsia="en-CA"/>
              </w:rPr>
              <w:t>C</w:t>
            </w:r>
            <w:r w:rsidRPr="001B7075">
              <w:rPr>
                <w:sz w:val="20"/>
                <w:szCs w:val="20"/>
                <w:lang w:val="en-CA" w:eastAsia="en-CA"/>
              </w:rPr>
              <w:t> </w:t>
            </w:r>
          </w:p>
        </w:tc>
        <w:tc>
          <w:tcPr>
            <w:tcW w:w="14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E280A26" w14:textId="77777777" w:rsidR="001B7075" w:rsidRPr="001B7075" w:rsidRDefault="001B7075" w:rsidP="001B7075">
            <w:pPr>
              <w:jc w:val="center"/>
              <w:textAlignment w:val="baseline"/>
              <w:rPr>
                <w:sz w:val="24"/>
                <w:szCs w:val="24"/>
                <w:lang w:val="en-CA" w:eastAsia="en-CA"/>
              </w:rPr>
            </w:pPr>
            <w:r w:rsidRPr="001B7075">
              <w:rPr>
                <w:sz w:val="20"/>
                <w:szCs w:val="20"/>
                <w:lang w:val="en-GB" w:eastAsia="en-CA"/>
              </w:rPr>
              <w:t>I</w:t>
            </w:r>
            <w:r w:rsidRPr="001B7075">
              <w:rPr>
                <w:sz w:val="20"/>
                <w:szCs w:val="20"/>
                <w:lang w:val="en-CA" w:eastAsia="en-CA"/>
              </w:rPr>
              <w:t> </w:t>
            </w:r>
          </w:p>
        </w:tc>
        <w:tc>
          <w:tcPr>
            <w:tcW w:w="3030" w:type="dxa"/>
            <w:tcBorders>
              <w:top w:val="single" w:sz="6" w:space="0" w:color="auto"/>
              <w:left w:val="single" w:sz="6" w:space="0" w:color="auto"/>
              <w:bottom w:val="single" w:sz="6" w:space="0" w:color="auto"/>
              <w:right w:val="single" w:sz="6" w:space="0" w:color="auto"/>
            </w:tcBorders>
            <w:shd w:val="clear" w:color="auto" w:fill="auto"/>
            <w:hideMark/>
          </w:tcPr>
          <w:p w14:paraId="211A33A4" w14:textId="77777777" w:rsidR="001B7075" w:rsidRPr="001B7075" w:rsidRDefault="001B7075" w:rsidP="001B7075">
            <w:pPr>
              <w:jc w:val="right"/>
              <w:textAlignment w:val="baseline"/>
              <w:rPr>
                <w:sz w:val="24"/>
                <w:szCs w:val="24"/>
                <w:lang w:val="en-CA" w:eastAsia="en-CA"/>
              </w:rPr>
            </w:pPr>
            <w:r w:rsidRPr="001B7075">
              <w:rPr>
                <w:sz w:val="20"/>
                <w:szCs w:val="20"/>
                <w:lang w:val="en-GB" w:eastAsia="en-CA"/>
              </w:rPr>
              <w:t>35.95</w:t>
            </w:r>
            <w:r w:rsidRPr="001B7075">
              <w:rPr>
                <w:sz w:val="20"/>
                <w:szCs w:val="20"/>
                <w:lang w:val="en-CA" w:eastAsia="en-CA"/>
              </w:rPr>
              <w:t> </w:t>
            </w:r>
          </w:p>
        </w:tc>
      </w:tr>
      <w:tr w:rsidR="001B7075" w:rsidRPr="001B7075" w14:paraId="55AC99B7" w14:textId="77777777" w:rsidTr="001B7075">
        <w:trPr>
          <w:trHeight w:val="300"/>
        </w:trPr>
        <w:tc>
          <w:tcPr>
            <w:tcW w:w="3630" w:type="dxa"/>
            <w:tcBorders>
              <w:top w:val="single" w:sz="6" w:space="0" w:color="auto"/>
              <w:left w:val="single" w:sz="6" w:space="0" w:color="auto"/>
              <w:bottom w:val="single" w:sz="6" w:space="0" w:color="auto"/>
              <w:right w:val="single" w:sz="6" w:space="0" w:color="auto"/>
            </w:tcBorders>
            <w:shd w:val="clear" w:color="auto" w:fill="auto"/>
            <w:hideMark/>
          </w:tcPr>
          <w:p w14:paraId="64314BAD" w14:textId="77777777" w:rsidR="001B7075" w:rsidRPr="001B7075" w:rsidRDefault="001B7075" w:rsidP="001B7075">
            <w:pPr>
              <w:textAlignment w:val="baseline"/>
              <w:rPr>
                <w:sz w:val="24"/>
                <w:szCs w:val="24"/>
                <w:lang w:val="en-CA" w:eastAsia="en-CA"/>
              </w:rPr>
            </w:pPr>
            <w:r w:rsidRPr="001B7075">
              <w:rPr>
                <w:sz w:val="20"/>
                <w:szCs w:val="20"/>
                <w:lang w:val="en-GB" w:eastAsia="en-CA"/>
              </w:rPr>
              <w:t>HCFC-123</w:t>
            </w:r>
            <w:r w:rsidRPr="001B7075">
              <w:rPr>
                <w:sz w:val="20"/>
                <w:szCs w:val="20"/>
                <w:lang w:val="en-CA" w:eastAsia="en-CA"/>
              </w:rPr>
              <w:t> </w:t>
            </w:r>
          </w:p>
        </w:tc>
        <w:tc>
          <w:tcPr>
            <w:tcW w:w="14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231180B" w14:textId="77777777" w:rsidR="001B7075" w:rsidRPr="001B7075" w:rsidRDefault="001B7075" w:rsidP="001B7075">
            <w:pPr>
              <w:jc w:val="center"/>
              <w:textAlignment w:val="baseline"/>
              <w:rPr>
                <w:sz w:val="24"/>
                <w:szCs w:val="24"/>
                <w:lang w:val="en-CA" w:eastAsia="en-CA"/>
              </w:rPr>
            </w:pPr>
            <w:r w:rsidRPr="001B7075">
              <w:rPr>
                <w:sz w:val="20"/>
                <w:szCs w:val="20"/>
                <w:lang w:val="en-GB" w:eastAsia="en-CA"/>
              </w:rPr>
              <w:t>C</w:t>
            </w:r>
            <w:r w:rsidRPr="001B7075">
              <w:rPr>
                <w:sz w:val="20"/>
                <w:szCs w:val="20"/>
                <w:lang w:val="en-CA" w:eastAsia="en-CA"/>
              </w:rPr>
              <w:t> </w:t>
            </w:r>
          </w:p>
        </w:tc>
        <w:tc>
          <w:tcPr>
            <w:tcW w:w="14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07442ED" w14:textId="77777777" w:rsidR="001B7075" w:rsidRPr="001B7075" w:rsidRDefault="001B7075" w:rsidP="001B7075">
            <w:pPr>
              <w:jc w:val="center"/>
              <w:textAlignment w:val="baseline"/>
              <w:rPr>
                <w:sz w:val="24"/>
                <w:szCs w:val="24"/>
                <w:lang w:val="en-CA" w:eastAsia="en-CA"/>
              </w:rPr>
            </w:pPr>
            <w:r w:rsidRPr="001B7075">
              <w:rPr>
                <w:sz w:val="20"/>
                <w:szCs w:val="20"/>
                <w:lang w:val="en-GB" w:eastAsia="en-CA"/>
              </w:rPr>
              <w:t>I</w:t>
            </w:r>
            <w:r w:rsidRPr="001B7075">
              <w:rPr>
                <w:sz w:val="20"/>
                <w:szCs w:val="20"/>
                <w:lang w:val="en-CA" w:eastAsia="en-CA"/>
              </w:rPr>
              <w:t> </w:t>
            </w:r>
          </w:p>
        </w:tc>
        <w:tc>
          <w:tcPr>
            <w:tcW w:w="3030" w:type="dxa"/>
            <w:tcBorders>
              <w:top w:val="single" w:sz="6" w:space="0" w:color="auto"/>
              <w:left w:val="single" w:sz="6" w:space="0" w:color="auto"/>
              <w:bottom w:val="single" w:sz="6" w:space="0" w:color="auto"/>
              <w:right w:val="single" w:sz="6" w:space="0" w:color="auto"/>
            </w:tcBorders>
            <w:shd w:val="clear" w:color="auto" w:fill="auto"/>
            <w:hideMark/>
          </w:tcPr>
          <w:p w14:paraId="47384B46" w14:textId="77777777" w:rsidR="001B7075" w:rsidRPr="001B7075" w:rsidRDefault="001B7075" w:rsidP="001B7075">
            <w:pPr>
              <w:jc w:val="right"/>
              <w:textAlignment w:val="baseline"/>
              <w:rPr>
                <w:sz w:val="24"/>
                <w:szCs w:val="24"/>
                <w:lang w:val="en-CA" w:eastAsia="en-CA"/>
              </w:rPr>
            </w:pPr>
            <w:r w:rsidRPr="001B7075">
              <w:rPr>
                <w:sz w:val="20"/>
                <w:szCs w:val="20"/>
                <w:lang w:val="en-GB" w:eastAsia="en-CA"/>
              </w:rPr>
              <w:t>0.05</w:t>
            </w:r>
            <w:r w:rsidRPr="001B7075">
              <w:rPr>
                <w:sz w:val="20"/>
                <w:szCs w:val="20"/>
                <w:lang w:val="en-CA" w:eastAsia="en-CA"/>
              </w:rPr>
              <w:t> </w:t>
            </w:r>
          </w:p>
        </w:tc>
      </w:tr>
      <w:tr w:rsidR="001B7075" w:rsidRPr="001B7075" w14:paraId="16C3C495" w14:textId="77777777" w:rsidTr="001B7075">
        <w:trPr>
          <w:trHeight w:val="300"/>
        </w:trPr>
        <w:tc>
          <w:tcPr>
            <w:tcW w:w="3630" w:type="dxa"/>
            <w:tcBorders>
              <w:top w:val="single" w:sz="6" w:space="0" w:color="auto"/>
              <w:left w:val="single" w:sz="6" w:space="0" w:color="auto"/>
              <w:bottom w:val="single" w:sz="6" w:space="0" w:color="auto"/>
              <w:right w:val="single" w:sz="6" w:space="0" w:color="auto"/>
            </w:tcBorders>
            <w:shd w:val="clear" w:color="auto" w:fill="auto"/>
            <w:hideMark/>
          </w:tcPr>
          <w:p w14:paraId="5991E0CA" w14:textId="77777777" w:rsidR="001B7075" w:rsidRPr="001B7075" w:rsidRDefault="001B7075" w:rsidP="001B7075">
            <w:pPr>
              <w:textAlignment w:val="baseline"/>
              <w:rPr>
                <w:sz w:val="24"/>
                <w:szCs w:val="24"/>
                <w:lang w:val="en-CA" w:eastAsia="en-CA"/>
              </w:rPr>
            </w:pPr>
            <w:r w:rsidRPr="001B7075">
              <w:rPr>
                <w:sz w:val="20"/>
                <w:szCs w:val="20"/>
                <w:lang w:val="en-GB" w:eastAsia="en-CA"/>
              </w:rPr>
              <w:t>HCFC-141b</w:t>
            </w:r>
            <w:r w:rsidRPr="001B7075">
              <w:rPr>
                <w:sz w:val="20"/>
                <w:szCs w:val="20"/>
                <w:lang w:val="en-CA" w:eastAsia="en-CA"/>
              </w:rPr>
              <w:t> </w:t>
            </w:r>
          </w:p>
        </w:tc>
        <w:tc>
          <w:tcPr>
            <w:tcW w:w="14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C698105" w14:textId="77777777" w:rsidR="001B7075" w:rsidRPr="001B7075" w:rsidRDefault="001B7075" w:rsidP="001B7075">
            <w:pPr>
              <w:jc w:val="center"/>
              <w:textAlignment w:val="baseline"/>
              <w:rPr>
                <w:sz w:val="24"/>
                <w:szCs w:val="24"/>
                <w:lang w:val="en-CA" w:eastAsia="en-CA"/>
              </w:rPr>
            </w:pPr>
            <w:r w:rsidRPr="001B7075">
              <w:rPr>
                <w:sz w:val="20"/>
                <w:szCs w:val="20"/>
                <w:lang w:val="en-GB" w:eastAsia="en-CA"/>
              </w:rPr>
              <w:t>C</w:t>
            </w:r>
            <w:r w:rsidRPr="001B7075">
              <w:rPr>
                <w:sz w:val="20"/>
                <w:szCs w:val="20"/>
                <w:lang w:val="en-CA" w:eastAsia="en-CA"/>
              </w:rPr>
              <w:t> </w:t>
            </w:r>
          </w:p>
        </w:tc>
        <w:tc>
          <w:tcPr>
            <w:tcW w:w="14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6877C47" w14:textId="77777777" w:rsidR="001B7075" w:rsidRPr="001B7075" w:rsidRDefault="001B7075" w:rsidP="001B7075">
            <w:pPr>
              <w:jc w:val="center"/>
              <w:textAlignment w:val="baseline"/>
              <w:rPr>
                <w:sz w:val="24"/>
                <w:szCs w:val="24"/>
                <w:lang w:val="en-CA" w:eastAsia="en-CA"/>
              </w:rPr>
            </w:pPr>
            <w:r w:rsidRPr="001B7075">
              <w:rPr>
                <w:sz w:val="20"/>
                <w:szCs w:val="20"/>
                <w:lang w:val="en-GB" w:eastAsia="en-CA"/>
              </w:rPr>
              <w:t>I</w:t>
            </w:r>
            <w:r w:rsidRPr="001B7075">
              <w:rPr>
                <w:sz w:val="20"/>
                <w:szCs w:val="20"/>
                <w:lang w:val="en-CA" w:eastAsia="en-CA"/>
              </w:rPr>
              <w:t> </w:t>
            </w:r>
          </w:p>
        </w:tc>
        <w:tc>
          <w:tcPr>
            <w:tcW w:w="3030" w:type="dxa"/>
            <w:tcBorders>
              <w:top w:val="single" w:sz="6" w:space="0" w:color="auto"/>
              <w:left w:val="single" w:sz="6" w:space="0" w:color="auto"/>
              <w:bottom w:val="single" w:sz="6" w:space="0" w:color="auto"/>
              <w:right w:val="single" w:sz="6" w:space="0" w:color="auto"/>
            </w:tcBorders>
            <w:shd w:val="clear" w:color="auto" w:fill="auto"/>
            <w:hideMark/>
          </w:tcPr>
          <w:p w14:paraId="16B77302" w14:textId="77777777" w:rsidR="001B7075" w:rsidRPr="001B7075" w:rsidRDefault="001B7075" w:rsidP="001B7075">
            <w:pPr>
              <w:jc w:val="right"/>
              <w:textAlignment w:val="baseline"/>
              <w:rPr>
                <w:sz w:val="24"/>
                <w:szCs w:val="24"/>
                <w:lang w:val="en-CA" w:eastAsia="en-CA"/>
              </w:rPr>
            </w:pPr>
            <w:r w:rsidRPr="001B7075">
              <w:rPr>
                <w:sz w:val="20"/>
                <w:szCs w:val="20"/>
                <w:lang w:val="en-GB" w:eastAsia="en-CA"/>
              </w:rPr>
              <w:t>37.53</w:t>
            </w:r>
            <w:r w:rsidRPr="001B7075">
              <w:rPr>
                <w:sz w:val="20"/>
                <w:szCs w:val="20"/>
                <w:lang w:val="en-CA" w:eastAsia="en-CA"/>
              </w:rPr>
              <w:t> </w:t>
            </w:r>
          </w:p>
        </w:tc>
      </w:tr>
      <w:tr w:rsidR="001B7075" w:rsidRPr="001B7075" w14:paraId="680DC8AB" w14:textId="77777777" w:rsidTr="001B7075">
        <w:trPr>
          <w:trHeight w:val="300"/>
        </w:trPr>
        <w:tc>
          <w:tcPr>
            <w:tcW w:w="6525" w:type="dxa"/>
            <w:gridSpan w:val="3"/>
            <w:tcBorders>
              <w:top w:val="single" w:sz="6" w:space="0" w:color="auto"/>
              <w:left w:val="single" w:sz="6" w:space="0" w:color="auto"/>
              <w:bottom w:val="single" w:sz="6" w:space="0" w:color="auto"/>
              <w:right w:val="single" w:sz="6" w:space="0" w:color="auto"/>
            </w:tcBorders>
            <w:shd w:val="clear" w:color="auto" w:fill="auto"/>
            <w:hideMark/>
          </w:tcPr>
          <w:p w14:paraId="6F594C16" w14:textId="77777777" w:rsidR="001B7075" w:rsidRPr="001B7075" w:rsidRDefault="001B7075" w:rsidP="001B7075">
            <w:pPr>
              <w:jc w:val="left"/>
              <w:textAlignment w:val="baseline"/>
              <w:rPr>
                <w:color w:val="000000"/>
                <w:sz w:val="24"/>
                <w:szCs w:val="24"/>
                <w:lang w:val="en-CA" w:eastAsia="en-CA"/>
              </w:rPr>
            </w:pPr>
            <w:r w:rsidRPr="001B7075">
              <w:rPr>
                <w:b/>
                <w:bCs/>
                <w:sz w:val="20"/>
                <w:szCs w:val="20"/>
                <w:lang w:val="en-GB" w:eastAsia="en-CA"/>
              </w:rPr>
              <w:t>Total</w:t>
            </w:r>
            <w:r w:rsidRPr="001B7075">
              <w:rPr>
                <w:sz w:val="20"/>
                <w:szCs w:val="20"/>
                <w:lang w:val="en-CA" w:eastAsia="en-CA"/>
              </w:rPr>
              <w:t> </w:t>
            </w:r>
          </w:p>
        </w:tc>
        <w:tc>
          <w:tcPr>
            <w:tcW w:w="3030" w:type="dxa"/>
            <w:tcBorders>
              <w:top w:val="single" w:sz="6" w:space="0" w:color="auto"/>
              <w:left w:val="single" w:sz="6" w:space="0" w:color="auto"/>
              <w:bottom w:val="single" w:sz="6" w:space="0" w:color="auto"/>
              <w:right w:val="single" w:sz="6" w:space="0" w:color="auto"/>
            </w:tcBorders>
            <w:shd w:val="clear" w:color="auto" w:fill="auto"/>
            <w:hideMark/>
          </w:tcPr>
          <w:p w14:paraId="4FC8DE87" w14:textId="77777777" w:rsidR="001B7075" w:rsidRPr="001B7075" w:rsidRDefault="001B7075" w:rsidP="001B7075">
            <w:pPr>
              <w:jc w:val="right"/>
              <w:textAlignment w:val="baseline"/>
              <w:rPr>
                <w:color w:val="000000"/>
                <w:sz w:val="24"/>
                <w:szCs w:val="24"/>
                <w:lang w:val="en-CA" w:eastAsia="en-CA"/>
              </w:rPr>
            </w:pPr>
            <w:r w:rsidRPr="001B7075">
              <w:rPr>
                <w:sz w:val="20"/>
                <w:szCs w:val="20"/>
                <w:lang w:val="en-GB" w:eastAsia="en-CA"/>
              </w:rPr>
              <w:t>73.50</w:t>
            </w:r>
            <w:r w:rsidRPr="001B7075">
              <w:rPr>
                <w:sz w:val="20"/>
                <w:szCs w:val="20"/>
                <w:lang w:val="en-CA" w:eastAsia="en-CA"/>
              </w:rPr>
              <w:t> </w:t>
            </w:r>
          </w:p>
        </w:tc>
      </w:tr>
    </w:tbl>
    <w:p w14:paraId="73D829F9" w14:textId="77777777" w:rsidR="001B7075" w:rsidRPr="001B7075" w:rsidRDefault="001B7075" w:rsidP="001B7075">
      <w:pPr>
        <w:jc w:val="left"/>
        <w:textAlignment w:val="baseline"/>
        <w:rPr>
          <w:rFonts w:ascii="Segoe UI" w:hAnsi="Segoe UI" w:cs="Segoe UI"/>
          <w:sz w:val="18"/>
          <w:szCs w:val="18"/>
          <w:lang w:val="en-CA" w:eastAsia="en-CA"/>
        </w:rPr>
      </w:pPr>
      <w:r w:rsidRPr="001B7075">
        <w:rPr>
          <w:lang w:val="en-CA" w:eastAsia="en-CA"/>
        </w:rPr>
        <w:t> </w:t>
      </w:r>
    </w:p>
    <w:p w14:paraId="46CF3E33" w14:textId="77777777" w:rsidR="001B7075" w:rsidRPr="001B7075" w:rsidRDefault="001B7075" w:rsidP="001B7075">
      <w:pPr>
        <w:jc w:val="left"/>
        <w:textAlignment w:val="baseline"/>
        <w:rPr>
          <w:rFonts w:ascii="Segoe UI" w:hAnsi="Segoe UI" w:cs="Segoe UI"/>
          <w:sz w:val="18"/>
          <w:szCs w:val="18"/>
          <w:lang w:val="en-CA" w:eastAsia="en-CA"/>
        </w:rPr>
      </w:pPr>
      <w:r w:rsidRPr="001B7075">
        <w:rPr>
          <w:lang w:val="en-CA" w:eastAsia="en-CA"/>
        </w:rPr>
        <w:t> </w:t>
      </w:r>
    </w:p>
    <w:p w14:paraId="17921767" w14:textId="77777777" w:rsidR="001B7075" w:rsidRPr="002A1E21" w:rsidRDefault="001B7075" w:rsidP="001B7075">
      <w:pPr>
        <w:jc w:val="left"/>
        <w:textAlignment w:val="baseline"/>
        <w:rPr>
          <w:rFonts w:ascii="Segoe UI" w:hAnsi="Segoe UI" w:cs="Segoe UI"/>
          <w:sz w:val="18"/>
          <w:szCs w:val="18"/>
          <w:lang w:val="fr-CA" w:eastAsia="en-CA"/>
        </w:rPr>
      </w:pPr>
      <w:r w:rsidRPr="001B7075">
        <w:rPr>
          <w:b/>
          <w:bCs/>
          <w:lang w:val="fr-CA" w:eastAsia="en-CA"/>
        </w:rPr>
        <w:t>APPENDICE 2-A : LES OBJECTIFS ET LE FINANCEMENT</w:t>
      </w:r>
      <w:r w:rsidRPr="002A1E21">
        <w:rPr>
          <w:lang w:val="fr-CA" w:eastAsia="en-CA"/>
        </w:rPr>
        <w:t> </w:t>
      </w:r>
    </w:p>
    <w:p w14:paraId="5A987AF8" w14:textId="77777777" w:rsidR="001B7075" w:rsidRPr="002A1E21" w:rsidRDefault="001B7075" w:rsidP="001B7075">
      <w:pPr>
        <w:jc w:val="left"/>
        <w:textAlignment w:val="baseline"/>
        <w:rPr>
          <w:rFonts w:ascii="Segoe UI" w:hAnsi="Segoe UI" w:cs="Segoe UI"/>
          <w:sz w:val="18"/>
          <w:szCs w:val="18"/>
          <w:lang w:val="fr-CA" w:eastAsia="en-CA"/>
        </w:rPr>
      </w:pPr>
      <w:r w:rsidRPr="002A1E21">
        <w:rPr>
          <w:lang w:val="fr-CA" w:eastAsia="en-CA"/>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96"/>
        <w:gridCol w:w="2309"/>
        <w:gridCol w:w="805"/>
        <w:gridCol w:w="609"/>
        <w:gridCol w:w="609"/>
        <w:gridCol w:w="805"/>
        <w:gridCol w:w="609"/>
        <w:gridCol w:w="609"/>
        <w:gridCol w:w="609"/>
        <w:gridCol w:w="861"/>
        <w:gridCol w:w="955"/>
      </w:tblGrid>
      <w:tr w:rsidR="001B7075" w:rsidRPr="001B7075" w14:paraId="4005661C" w14:textId="77777777" w:rsidTr="001B7075">
        <w:trPr>
          <w:trHeight w:val="90"/>
        </w:trPr>
        <w:tc>
          <w:tcPr>
            <w:tcW w:w="600" w:type="dxa"/>
            <w:tcBorders>
              <w:top w:val="single" w:sz="6" w:space="0" w:color="auto"/>
              <w:left w:val="single" w:sz="6" w:space="0" w:color="auto"/>
              <w:bottom w:val="single" w:sz="6" w:space="0" w:color="auto"/>
              <w:right w:val="single" w:sz="6" w:space="0" w:color="auto"/>
            </w:tcBorders>
            <w:shd w:val="clear" w:color="auto" w:fill="auto"/>
            <w:hideMark/>
          </w:tcPr>
          <w:p w14:paraId="26B270E9" w14:textId="77777777" w:rsidR="001B7075" w:rsidRPr="001B7075" w:rsidRDefault="001B7075" w:rsidP="001B7075">
            <w:pPr>
              <w:jc w:val="center"/>
              <w:textAlignment w:val="baseline"/>
              <w:rPr>
                <w:sz w:val="24"/>
                <w:szCs w:val="24"/>
                <w:lang w:val="en-CA" w:eastAsia="en-CA"/>
              </w:rPr>
            </w:pPr>
            <w:r w:rsidRPr="001B7075">
              <w:rPr>
                <w:b/>
                <w:bCs/>
                <w:sz w:val="18"/>
                <w:szCs w:val="18"/>
                <w:lang w:val="fr-CA" w:eastAsia="en-CA"/>
              </w:rPr>
              <w:t>Ligne</w:t>
            </w:r>
            <w:r w:rsidRPr="001B7075">
              <w:rPr>
                <w:sz w:val="18"/>
                <w:szCs w:val="18"/>
                <w:lang w:val="en-CA" w:eastAsia="en-CA"/>
              </w:rPr>
              <w:t> </w:t>
            </w:r>
          </w:p>
        </w:tc>
        <w:tc>
          <w:tcPr>
            <w:tcW w:w="2370" w:type="dxa"/>
            <w:tcBorders>
              <w:top w:val="single" w:sz="6" w:space="0" w:color="auto"/>
              <w:left w:val="nil"/>
              <w:bottom w:val="single" w:sz="6" w:space="0" w:color="auto"/>
              <w:right w:val="single" w:sz="6" w:space="0" w:color="auto"/>
            </w:tcBorders>
            <w:shd w:val="clear" w:color="auto" w:fill="auto"/>
            <w:hideMark/>
          </w:tcPr>
          <w:p w14:paraId="26A254F1" w14:textId="77777777" w:rsidR="001B7075" w:rsidRPr="001B7075" w:rsidRDefault="001B7075" w:rsidP="001B7075">
            <w:pPr>
              <w:jc w:val="center"/>
              <w:textAlignment w:val="baseline"/>
              <w:rPr>
                <w:sz w:val="24"/>
                <w:szCs w:val="24"/>
                <w:lang w:val="en-CA" w:eastAsia="en-CA"/>
              </w:rPr>
            </w:pPr>
            <w:r w:rsidRPr="001B7075">
              <w:rPr>
                <w:b/>
                <w:bCs/>
                <w:sz w:val="18"/>
                <w:szCs w:val="18"/>
                <w:lang w:val="fr-CA" w:eastAsia="en-CA"/>
              </w:rPr>
              <w:t>Rubrique</w:t>
            </w:r>
            <w:r w:rsidRPr="001B7075">
              <w:rPr>
                <w:sz w:val="18"/>
                <w:szCs w:val="18"/>
                <w:lang w:val="en-CA" w:eastAsia="en-CA"/>
              </w:rPr>
              <w:t> </w:t>
            </w:r>
          </w:p>
        </w:tc>
        <w:tc>
          <w:tcPr>
            <w:tcW w:w="810" w:type="dxa"/>
            <w:tcBorders>
              <w:top w:val="single" w:sz="6" w:space="0" w:color="auto"/>
              <w:left w:val="nil"/>
              <w:bottom w:val="single" w:sz="6" w:space="0" w:color="auto"/>
              <w:right w:val="single" w:sz="6" w:space="0" w:color="auto"/>
            </w:tcBorders>
            <w:shd w:val="clear" w:color="auto" w:fill="auto"/>
            <w:hideMark/>
          </w:tcPr>
          <w:p w14:paraId="3CA1612A" w14:textId="77777777" w:rsidR="001B7075" w:rsidRPr="001B7075" w:rsidRDefault="001B7075" w:rsidP="001B7075">
            <w:pPr>
              <w:jc w:val="center"/>
              <w:textAlignment w:val="baseline"/>
              <w:rPr>
                <w:sz w:val="24"/>
                <w:szCs w:val="24"/>
                <w:lang w:val="en-CA" w:eastAsia="en-CA"/>
              </w:rPr>
            </w:pPr>
            <w:r w:rsidRPr="001B7075">
              <w:rPr>
                <w:b/>
                <w:bCs/>
                <w:sz w:val="20"/>
                <w:szCs w:val="20"/>
                <w:lang w:val="en-GB" w:eastAsia="en-CA"/>
              </w:rPr>
              <w:t>2023</w:t>
            </w:r>
            <w:r w:rsidRPr="001B7075">
              <w:rPr>
                <w:sz w:val="20"/>
                <w:szCs w:val="20"/>
                <w:lang w:val="en-CA" w:eastAsia="en-CA"/>
              </w:rPr>
              <w:t> </w:t>
            </w:r>
          </w:p>
        </w:tc>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16196A44" w14:textId="77777777" w:rsidR="001B7075" w:rsidRPr="001B7075" w:rsidRDefault="001B7075" w:rsidP="001B7075">
            <w:pPr>
              <w:jc w:val="center"/>
              <w:textAlignment w:val="baseline"/>
              <w:rPr>
                <w:sz w:val="24"/>
                <w:szCs w:val="24"/>
                <w:lang w:val="en-CA" w:eastAsia="en-CA"/>
              </w:rPr>
            </w:pPr>
            <w:r w:rsidRPr="001B7075">
              <w:rPr>
                <w:b/>
                <w:bCs/>
                <w:sz w:val="20"/>
                <w:szCs w:val="20"/>
                <w:lang w:val="en-GB" w:eastAsia="en-CA"/>
              </w:rPr>
              <w:t>2024</w:t>
            </w:r>
            <w:r w:rsidRPr="001B7075">
              <w:rPr>
                <w:sz w:val="20"/>
                <w:szCs w:val="20"/>
                <w:lang w:val="en-CA" w:eastAsia="en-CA"/>
              </w:rPr>
              <w:t> </w:t>
            </w:r>
          </w:p>
        </w:tc>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680E7CA8" w14:textId="77777777" w:rsidR="001B7075" w:rsidRPr="001B7075" w:rsidRDefault="001B7075" w:rsidP="001B7075">
            <w:pPr>
              <w:jc w:val="center"/>
              <w:textAlignment w:val="baseline"/>
              <w:rPr>
                <w:sz w:val="24"/>
                <w:szCs w:val="24"/>
                <w:lang w:val="en-CA" w:eastAsia="en-CA"/>
              </w:rPr>
            </w:pPr>
            <w:r w:rsidRPr="001B7075">
              <w:rPr>
                <w:b/>
                <w:bCs/>
                <w:sz w:val="20"/>
                <w:szCs w:val="20"/>
                <w:lang w:val="en-GB" w:eastAsia="en-CA"/>
              </w:rPr>
              <w:t>2025</w:t>
            </w:r>
            <w:r w:rsidRPr="001B7075">
              <w:rPr>
                <w:sz w:val="20"/>
                <w:szCs w:val="20"/>
                <w:lang w:val="en-CA" w:eastAsia="en-CA"/>
              </w:rPr>
              <w:t> </w:t>
            </w:r>
          </w:p>
        </w:tc>
        <w:tc>
          <w:tcPr>
            <w:tcW w:w="810" w:type="dxa"/>
            <w:tcBorders>
              <w:top w:val="single" w:sz="6" w:space="0" w:color="auto"/>
              <w:left w:val="single" w:sz="6" w:space="0" w:color="auto"/>
              <w:bottom w:val="single" w:sz="6" w:space="0" w:color="auto"/>
              <w:right w:val="single" w:sz="6" w:space="0" w:color="auto"/>
            </w:tcBorders>
            <w:shd w:val="clear" w:color="auto" w:fill="auto"/>
            <w:hideMark/>
          </w:tcPr>
          <w:p w14:paraId="0ED11D97" w14:textId="77777777" w:rsidR="001B7075" w:rsidRPr="001B7075" w:rsidRDefault="001B7075" w:rsidP="001B7075">
            <w:pPr>
              <w:jc w:val="center"/>
              <w:textAlignment w:val="baseline"/>
              <w:rPr>
                <w:sz w:val="24"/>
                <w:szCs w:val="24"/>
                <w:lang w:val="en-CA" w:eastAsia="en-CA"/>
              </w:rPr>
            </w:pPr>
            <w:r w:rsidRPr="001B7075">
              <w:rPr>
                <w:b/>
                <w:bCs/>
                <w:sz w:val="20"/>
                <w:szCs w:val="20"/>
                <w:lang w:val="en-GB" w:eastAsia="en-CA"/>
              </w:rPr>
              <w:t>2026</w:t>
            </w:r>
            <w:r w:rsidRPr="001B7075">
              <w:rPr>
                <w:sz w:val="20"/>
                <w:szCs w:val="20"/>
                <w:lang w:val="en-CA" w:eastAsia="en-CA"/>
              </w:rPr>
              <w:t> </w:t>
            </w:r>
          </w:p>
        </w:tc>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0768D432" w14:textId="77777777" w:rsidR="001B7075" w:rsidRPr="001B7075" w:rsidRDefault="001B7075" w:rsidP="001B7075">
            <w:pPr>
              <w:jc w:val="center"/>
              <w:textAlignment w:val="baseline"/>
              <w:rPr>
                <w:sz w:val="24"/>
                <w:szCs w:val="24"/>
                <w:lang w:val="en-CA" w:eastAsia="en-CA"/>
              </w:rPr>
            </w:pPr>
            <w:r w:rsidRPr="001B7075">
              <w:rPr>
                <w:b/>
                <w:bCs/>
                <w:sz w:val="20"/>
                <w:szCs w:val="20"/>
                <w:lang w:val="en-GB" w:eastAsia="en-CA"/>
              </w:rPr>
              <w:t>2027</w:t>
            </w:r>
            <w:r w:rsidRPr="001B7075">
              <w:rPr>
                <w:sz w:val="20"/>
                <w:szCs w:val="20"/>
                <w:lang w:val="en-CA" w:eastAsia="en-CA"/>
              </w:rPr>
              <w:t> </w:t>
            </w:r>
          </w:p>
        </w:tc>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5BA12754" w14:textId="77777777" w:rsidR="001B7075" w:rsidRPr="001B7075" w:rsidRDefault="001B7075" w:rsidP="001B7075">
            <w:pPr>
              <w:jc w:val="center"/>
              <w:textAlignment w:val="baseline"/>
              <w:rPr>
                <w:sz w:val="24"/>
                <w:szCs w:val="24"/>
                <w:lang w:val="en-CA" w:eastAsia="en-CA"/>
              </w:rPr>
            </w:pPr>
            <w:r w:rsidRPr="001B7075">
              <w:rPr>
                <w:b/>
                <w:bCs/>
                <w:sz w:val="20"/>
                <w:szCs w:val="20"/>
                <w:lang w:val="en-GB" w:eastAsia="en-CA"/>
              </w:rPr>
              <w:t>2028</w:t>
            </w:r>
            <w:r w:rsidRPr="001B7075">
              <w:rPr>
                <w:sz w:val="20"/>
                <w:szCs w:val="20"/>
                <w:lang w:val="en-CA" w:eastAsia="en-CA"/>
              </w:rPr>
              <w:t> </w:t>
            </w:r>
          </w:p>
        </w:tc>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506E9EF3" w14:textId="77777777" w:rsidR="001B7075" w:rsidRPr="001B7075" w:rsidRDefault="001B7075" w:rsidP="001B7075">
            <w:pPr>
              <w:jc w:val="center"/>
              <w:textAlignment w:val="baseline"/>
              <w:rPr>
                <w:sz w:val="24"/>
                <w:szCs w:val="24"/>
                <w:lang w:val="en-CA" w:eastAsia="en-CA"/>
              </w:rPr>
            </w:pPr>
            <w:r w:rsidRPr="001B7075">
              <w:rPr>
                <w:b/>
                <w:bCs/>
                <w:sz w:val="20"/>
                <w:szCs w:val="20"/>
                <w:lang w:val="en-GB" w:eastAsia="en-CA"/>
              </w:rPr>
              <w:t>2029</w:t>
            </w:r>
            <w:r w:rsidRPr="001B7075">
              <w:rPr>
                <w:sz w:val="20"/>
                <w:szCs w:val="20"/>
                <w:lang w:val="en-CA" w:eastAsia="en-CA"/>
              </w:rPr>
              <w:t> </w:t>
            </w:r>
          </w:p>
        </w:tc>
        <w:tc>
          <w:tcPr>
            <w:tcW w:w="825" w:type="dxa"/>
            <w:tcBorders>
              <w:top w:val="single" w:sz="6" w:space="0" w:color="auto"/>
              <w:left w:val="single" w:sz="6" w:space="0" w:color="auto"/>
              <w:bottom w:val="single" w:sz="6" w:space="0" w:color="auto"/>
              <w:right w:val="single" w:sz="6" w:space="0" w:color="auto"/>
            </w:tcBorders>
            <w:shd w:val="clear" w:color="auto" w:fill="auto"/>
            <w:hideMark/>
          </w:tcPr>
          <w:p w14:paraId="3ED4BD86" w14:textId="77777777" w:rsidR="001B7075" w:rsidRPr="001B7075" w:rsidRDefault="001B7075" w:rsidP="001B7075">
            <w:pPr>
              <w:jc w:val="center"/>
              <w:textAlignment w:val="baseline"/>
              <w:rPr>
                <w:sz w:val="24"/>
                <w:szCs w:val="24"/>
                <w:lang w:val="en-CA" w:eastAsia="en-CA"/>
              </w:rPr>
            </w:pPr>
            <w:r w:rsidRPr="001B7075">
              <w:rPr>
                <w:b/>
                <w:bCs/>
                <w:sz w:val="20"/>
                <w:szCs w:val="20"/>
                <w:lang w:val="en-GB" w:eastAsia="en-CA"/>
              </w:rPr>
              <w:t>2030</w:t>
            </w:r>
            <w:r w:rsidRPr="001B7075">
              <w:rPr>
                <w:sz w:val="20"/>
                <w:szCs w:val="20"/>
                <w:lang w:val="en-CA" w:eastAsia="en-CA"/>
              </w:rPr>
              <w:t> </w:t>
            </w:r>
          </w:p>
        </w:tc>
        <w:tc>
          <w:tcPr>
            <w:tcW w:w="960" w:type="dxa"/>
            <w:tcBorders>
              <w:top w:val="single" w:sz="6" w:space="0" w:color="auto"/>
              <w:left w:val="single" w:sz="6" w:space="0" w:color="auto"/>
              <w:bottom w:val="single" w:sz="6" w:space="0" w:color="auto"/>
              <w:right w:val="single" w:sz="6" w:space="0" w:color="auto"/>
            </w:tcBorders>
            <w:shd w:val="clear" w:color="auto" w:fill="auto"/>
            <w:hideMark/>
          </w:tcPr>
          <w:p w14:paraId="02779114" w14:textId="77777777" w:rsidR="001B7075" w:rsidRPr="001B7075" w:rsidRDefault="001B7075" w:rsidP="001B7075">
            <w:pPr>
              <w:jc w:val="center"/>
              <w:textAlignment w:val="baseline"/>
              <w:rPr>
                <w:sz w:val="24"/>
                <w:szCs w:val="24"/>
                <w:lang w:val="en-CA" w:eastAsia="en-CA"/>
              </w:rPr>
            </w:pPr>
            <w:r w:rsidRPr="001B7075">
              <w:rPr>
                <w:b/>
                <w:bCs/>
                <w:sz w:val="20"/>
                <w:szCs w:val="20"/>
                <w:lang w:val="en-GB" w:eastAsia="en-CA"/>
              </w:rPr>
              <w:t>Total</w:t>
            </w:r>
            <w:r w:rsidRPr="001B7075">
              <w:rPr>
                <w:sz w:val="20"/>
                <w:szCs w:val="20"/>
                <w:lang w:val="en-CA" w:eastAsia="en-CA"/>
              </w:rPr>
              <w:t> </w:t>
            </w:r>
          </w:p>
        </w:tc>
      </w:tr>
      <w:tr w:rsidR="001B7075" w:rsidRPr="001B7075" w14:paraId="78133478" w14:textId="77777777" w:rsidTr="001B7075">
        <w:trPr>
          <w:trHeight w:val="405"/>
        </w:trPr>
        <w:tc>
          <w:tcPr>
            <w:tcW w:w="600" w:type="dxa"/>
            <w:tcBorders>
              <w:top w:val="nil"/>
              <w:left w:val="single" w:sz="6" w:space="0" w:color="auto"/>
              <w:bottom w:val="single" w:sz="6" w:space="0" w:color="auto"/>
              <w:right w:val="single" w:sz="6" w:space="0" w:color="auto"/>
            </w:tcBorders>
            <w:shd w:val="clear" w:color="auto" w:fill="auto"/>
            <w:hideMark/>
          </w:tcPr>
          <w:p w14:paraId="2A2B22B5" w14:textId="77777777" w:rsidR="001B7075" w:rsidRPr="001B7075" w:rsidRDefault="001B7075" w:rsidP="001B7075">
            <w:pPr>
              <w:jc w:val="left"/>
              <w:textAlignment w:val="baseline"/>
              <w:rPr>
                <w:sz w:val="24"/>
                <w:szCs w:val="24"/>
                <w:lang w:val="en-CA" w:eastAsia="en-CA"/>
              </w:rPr>
            </w:pPr>
            <w:r w:rsidRPr="001B7075">
              <w:rPr>
                <w:sz w:val="20"/>
                <w:szCs w:val="20"/>
                <w:lang w:val="en-GB" w:eastAsia="en-CA"/>
              </w:rPr>
              <w:t>1.1</w:t>
            </w:r>
            <w:r w:rsidRPr="001B7075">
              <w:rPr>
                <w:sz w:val="20"/>
                <w:szCs w:val="20"/>
                <w:lang w:val="en-CA" w:eastAsia="en-CA"/>
              </w:rPr>
              <w:t> </w:t>
            </w:r>
          </w:p>
        </w:tc>
        <w:tc>
          <w:tcPr>
            <w:tcW w:w="2370" w:type="dxa"/>
            <w:tcBorders>
              <w:top w:val="nil"/>
              <w:left w:val="nil"/>
              <w:bottom w:val="single" w:sz="6" w:space="0" w:color="auto"/>
              <w:right w:val="single" w:sz="6" w:space="0" w:color="auto"/>
            </w:tcBorders>
            <w:shd w:val="clear" w:color="auto" w:fill="auto"/>
            <w:hideMark/>
          </w:tcPr>
          <w:p w14:paraId="53DF3EC3" w14:textId="77777777" w:rsidR="001B7075" w:rsidRPr="002A1E21" w:rsidRDefault="001B7075" w:rsidP="001B7075">
            <w:pPr>
              <w:jc w:val="left"/>
              <w:textAlignment w:val="baseline"/>
              <w:rPr>
                <w:sz w:val="24"/>
                <w:szCs w:val="24"/>
                <w:lang w:val="fr-CA" w:eastAsia="en-CA"/>
              </w:rPr>
            </w:pPr>
            <w:r w:rsidRPr="001B7075">
              <w:rPr>
                <w:sz w:val="18"/>
                <w:szCs w:val="18"/>
                <w:lang w:val="fr-CA" w:eastAsia="en-CA"/>
              </w:rPr>
              <w:t>Calendrier de réduction des substances du groupe I de l’annexe C du Protocole de Montréal (tonnes PAO)</w:t>
            </w:r>
            <w:r w:rsidRPr="002A1E21">
              <w:rPr>
                <w:sz w:val="18"/>
                <w:szCs w:val="18"/>
                <w:lang w:val="fr-CA" w:eastAsia="en-CA"/>
              </w:rPr>
              <w:t> </w:t>
            </w:r>
          </w:p>
        </w:tc>
        <w:tc>
          <w:tcPr>
            <w:tcW w:w="810" w:type="dxa"/>
            <w:tcBorders>
              <w:top w:val="single" w:sz="6" w:space="0" w:color="auto"/>
              <w:left w:val="nil"/>
              <w:bottom w:val="single" w:sz="6" w:space="0" w:color="auto"/>
              <w:right w:val="single" w:sz="6" w:space="0" w:color="auto"/>
            </w:tcBorders>
            <w:shd w:val="clear" w:color="auto" w:fill="auto"/>
            <w:hideMark/>
          </w:tcPr>
          <w:p w14:paraId="3677A3D8" w14:textId="77777777" w:rsidR="001B7075" w:rsidRPr="001B7075" w:rsidRDefault="001B7075" w:rsidP="001B7075">
            <w:pPr>
              <w:jc w:val="right"/>
              <w:textAlignment w:val="baseline"/>
              <w:rPr>
                <w:sz w:val="24"/>
                <w:szCs w:val="24"/>
                <w:lang w:val="en-CA" w:eastAsia="en-CA"/>
              </w:rPr>
            </w:pPr>
            <w:r w:rsidRPr="001B7075">
              <w:rPr>
                <w:sz w:val="20"/>
                <w:szCs w:val="20"/>
                <w:lang w:val="en-GB" w:eastAsia="en-CA"/>
              </w:rPr>
              <w:t>47.78</w:t>
            </w:r>
            <w:r w:rsidRPr="001B7075">
              <w:rPr>
                <w:sz w:val="20"/>
                <w:szCs w:val="20"/>
                <w:lang w:val="en-CA" w:eastAsia="en-CA"/>
              </w:rPr>
              <w:t> </w:t>
            </w:r>
          </w:p>
        </w:tc>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26D5699D" w14:textId="77777777" w:rsidR="001B7075" w:rsidRPr="001B7075" w:rsidRDefault="001B7075" w:rsidP="001B7075">
            <w:pPr>
              <w:jc w:val="right"/>
              <w:textAlignment w:val="baseline"/>
              <w:rPr>
                <w:sz w:val="24"/>
                <w:szCs w:val="24"/>
                <w:lang w:val="en-CA" w:eastAsia="en-CA"/>
              </w:rPr>
            </w:pPr>
            <w:r w:rsidRPr="001B7075">
              <w:rPr>
                <w:sz w:val="20"/>
                <w:szCs w:val="20"/>
                <w:lang w:val="en-GB" w:eastAsia="en-CA"/>
              </w:rPr>
              <w:t>47.78</w:t>
            </w:r>
            <w:r w:rsidRPr="001B7075">
              <w:rPr>
                <w:sz w:val="20"/>
                <w:szCs w:val="20"/>
                <w:lang w:val="en-CA" w:eastAsia="en-CA"/>
              </w:rPr>
              <w:t> </w:t>
            </w:r>
          </w:p>
        </w:tc>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64418533" w14:textId="77777777" w:rsidR="001B7075" w:rsidRPr="001B7075" w:rsidRDefault="001B7075" w:rsidP="001B7075">
            <w:pPr>
              <w:jc w:val="right"/>
              <w:textAlignment w:val="baseline"/>
              <w:rPr>
                <w:sz w:val="24"/>
                <w:szCs w:val="24"/>
                <w:lang w:val="en-CA" w:eastAsia="en-CA"/>
              </w:rPr>
            </w:pPr>
            <w:r w:rsidRPr="001B7075">
              <w:rPr>
                <w:sz w:val="20"/>
                <w:szCs w:val="20"/>
                <w:lang w:val="en-GB" w:eastAsia="en-CA"/>
              </w:rPr>
              <w:t>23.88</w:t>
            </w:r>
            <w:r w:rsidRPr="001B7075">
              <w:rPr>
                <w:sz w:val="20"/>
                <w:szCs w:val="20"/>
                <w:lang w:val="en-CA" w:eastAsia="en-CA"/>
              </w:rPr>
              <w:t> </w:t>
            </w:r>
          </w:p>
        </w:tc>
        <w:tc>
          <w:tcPr>
            <w:tcW w:w="810" w:type="dxa"/>
            <w:tcBorders>
              <w:top w:val="single" w:sz="6" w:space="0" w:color="auto"/>
              <w:left w:val="single" w:sz="6" w:space="0" w:color="auto"/>
              <w:bottom w:val="single" w:sz="6" w:space="0" w:color="auto"/>
              <w:right w:val="single" w:sz="6" w:space="0" w:color="auto"/>
            </w:tcBorders>
            <w:shd w:val="clear" w:color="auto" w:fill="auto"/>
            <w:hideMark/>
          </w:tcPr>
          <w:p w14:paraId="409FD536" w14:textId="77777777" w:rsidR="001B7075" w:rsidRPr="001B7075" w:rsidRDefault="001B7075" w:rsidP="001B7075">
            <w:pPr>
              <w:jc w:val="right"/>
              <w:textAlignment w:val="baseline"/>
              <w:rPr>
                <w:sz w:val="24"/>
                <w:szCs w:val="24"/>
                <w:lang w:val="en-CA" w:eastAsia="en-CA"/>
              </w:rPr>
            </w:pPr>
            <w:r w:rsidRPr="001B7075">
              <w:rPr>
                <w:sz w:val="20"/>
                <w:szCs w:val="20"/>
                <w:lang w:val="en-GB" w:eastAsia="en-CA"/>
              </w:rPr>
              <w:t>23.88</w:t>
            </w:r>
            <w:r w:rsidRPr="001B7075">
              <w:rPr>
                <w:sz w:val="20"/>
                <w:szCs w:val="20"/>
                <w:lang w:val="en-CA" w:eastAsia="en-CA"/>
              </w:rPr>
              <w:t> </w:t>
            </w:r>
          </w:p>
        </w:tc>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4EC350BB" w14:textId="77777777" w:rsidR="001B7075" w:rsidRPr="001B7075" w:rsidRDefault="001B7075" w:rsidP="001B7075">
            <w:pPr>
              <w:jc w:val="right"/>
              <w:textAlignment w:val="baseline"/>
              <w:rPr>
                <w:sz w:val="24"/>
                <w:szCs w:val="24"/>
                <w:lang w:val="en-CA" w:eastAsia="en-CA"/>
              </w:rPr>
            </w:pPr>
            <w:r w:rsidRPr="001B7075">
              <w:rPr>
                <w:sz w:val="20"/>
                <w:szCs w:val="20"/>
                <w:lang w:val="en-GB" w:eastAsia="en-CA"/>
              </w:rPr>
              <w:t>23.88</w:t>
            </w:r>
            <w:r w:rsidRPr="001B7075">
              <w:rPr>
                <w:sz w:val="20"/>
                <w:szCs w:val="20"/>
                <w:lang w:val="en-CA" w:eastAsia="en-CA"/>
              </w:rPr>
              <w:t> </w:t>
            </w:r>
          </w:p>
        </w:tc>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35FD0727" w14:textId="77777777" w:rsidR="001B7075" w:rsidRPr="001B7075" w:rsidRDefault="001B7075" w:rsidP="001B7075">
            <w:pPr>
              <w:jc w:val="right"/>
              <w:textAlignment w:val="baseline"/>
              <w:rPr>
                <w:sz w:val="24"/>
                <w:szCs w:val="24"/>
                <w:lang w:val="en-CA" w:eastAsia="en-CA"/>
              </w:rPr>
            </w:pPr>
            <w:r w:rsidRPr="001B7075">
              <w:rPr>
                <w:sz w:val="20"/>
                <w:szCs w:val="20"/>
                <w:lang w:val="en-GB" w:eastAsia="en-CA"/>
              </w:rPr>
              <w:t>23.88</w:t>
            </w:r>
            <w:r w:rsidRPr="001B7075">
              <w:rPr>
                <w:sz w:val="20"/>
                <w:szCs w:val="20"/>
                <w:lang w:val="en-CA" w:eastAsia="en-CA"/>
              </w:rPr>
              <w:t> </w:t>
            </w:r>
          </w:p>
        </w:tc>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47082840" w14:textId="77777777" w:rsidR="001B7075" w:rsidRPr="001B7075" w:rsidRDefault="001B7075" w:rsidP="001B7075">
            <w:pPr>
              <w:jc w:val="right"/>
              <w:textAlignment w:val="baseline"/>
              <w:rPr>
                <w:sz w:val="24"/>
                <w:szCs w:val="24"/>
                <w:lang w:val="en-CA" w:eastAsia="en-CA"/>
              </w:rPr>
            </w:pPr>
            <w:r w:rsidRPr="001B7075">
              <w:rPr>
                <w:sz w:val="20"/>
                <w:szCs w:val="20"/>
                <w:lang w:val="en-GB" w:eastAsia="en-CA"/>
              </w:rPr>
              <w:t>23.88</w:t>
            </w:r>
            <w:r w:rsidRPr="001B7075">
              <w:rPr>
                <w:sz w:val="20"/>
                <w:szCs w:val="20"/>
                <w:lang w:val="en-CA" w:eastAsia="en-CA"/>
              </w:rPr>
              <w:t> </w:t>
            </w:r>
          </w:p>
        </w:tc>
        <w:tc>
          <w:tcPr>
            <w:tcW w:w="825" w:type="dxa"/>
            <w:tcBorders>
              <w:top w:val="single" w:sz="6" w:space="0" w:color="auto"/>
              <w:left w:val="single" w:sz="6" w:space="0" w:color="auto"/>
              <w:bottom w:val="single" w:sz="6" w:space="0" w:color="auto"/>
              <w:right w:val="single" w:sz="6" w:space="0" w:color="auto"/>
            </w:tcBorders>
            <w:shd w:val="clear" w:color="auto" w:fill="auto"/>
            <w:hideMark/>
          </w:tcPr>
          <w:p w14:paraId="1EFD0B39" w14:textId="77777777" w:rsidR="001B7075" w:rsidRPr="001B7075" w:rsidRDefault="001B7075" w:rsidP="001B7075">
            <w:pPr>
              <w:jc w:val="right"/>
              <w:textAlignment w:val="baseline"/>
              <w:rPr>
                <w:sz w:val="24"/>
                <w:szCs w:val="24"/>
                <w:lang w:val="en-CA" w:eastAsia="en-CA"/>
              </w:rPr>
            </w:pPr>
            <w:r w:rsidRPr="001B7075">
              <w:rPr>
                <w:sz w:val="20"/>
                <w:szCs w:val="20"/>
                <w:lang w:val="en-GB" w:eastAsia="en-CA"/>
              </w:rPr>
              <w:t>0</w:t>
            </w:r>
            <w:r w:rsidRPr="001B7075">
              <w:rPr>
                <w:sz w:val="20"/>
                <w:szCs w:val="20"/>
                <w:lang w:val="en-CA" w:eastAsia="en-CA"/>
              </w:rPr>
              <w:t> </w:t>
            </w:r>
          </w:p>
        </w:tc>
        <w:tc>
          <w:tcPr>
            <w:tcW w:w="960" w:type="dxa"/>
            <w:tcBorders>
              <w:top w:val="single" w:sz="6" w:space="0" w:color="auto"/>
              <w:left w:val="single" w:sz="6" w:space="0" w:color="auto"/>
              <w:bottom w:val="single" w:sz="6" w:space="0" w:color="auto"/>
              <w:right w:val="single" w:sz="6" w:space="0" w:color="auto"/>
            </w:tcBorders>
            <w:shd w:val="clear" w:color="auto" w:fill="auto"/>
            <w:hideMark/>
          </w:tcPr>
          <w:p w14:paraId="6CA459BA" w14:textId="77777777" w:rsidR="001B7075" w:rsidRPr="001B7075" w:rsidRDefault="001B7075" w:rsidP="001B7075">
            <w:pPr>
              <w:jc w:val="right"/>
              <w:textAlignment w:val="baseline"/>
              <w:rPr>
                <w:sz w:val="24"/>
                <w:szCs w:val="24"/>
                <w:lang w:val="en-CA" w:eastAsia="en-CA"/>
              </w:rPr>
            </w:pPr>
            <w:r w:rsidRPr="001B7075">
              <w:rPr>
                <w:sz w:val="20"/>
                <w:szCs w:val="20"/>
                <w:lang w:val="en-GB" w:eastAsia="en-CA"/>
              </w:rPr>
              <w:t>n/a</w:t>
            </w:r>
            <w:r w:rsidRPr="001B7075">
              <w:rPr>
                <w:sz w:val="20"/>
                <w:szCs w:val="20"/>
                <w:lang w:val="en-CA" w:eastAsia="en-CA"/>
              </w:rPr>
              <w:t> </w:t>
            </w:r>
          </w:p>
        </w:tc>
      </w:tr>
      <w:tr w:rsidR="001B7075" w:rsidRPr="001B7075" w14:paraId="760AF2DD" w14:textId="77777777" w:rsidTr="001B7075">
        <w:trPr>
          <w:trHeight w:val="405"/>
        </w:trPr>
        <w:tc>
          <w:tcPr>
            <w:tcW w:w="600" w:type="dxa"/>
            <w:tcBorders>
              <w:top w:val="nil"/>
              <w:left w:val="single" w:sz="6" w:space="0" w:color="auto"/>
              <w:bottom w:val="single" w:sz="6" w:space="0" w:color="auto"/>
              <w:right w:val="single" w:sz="6" w:space="0" w:color="auto"/>
            </w:tcBorders>
            <w:shd w:val="clear" w:color="auto" w:fill="auto"/>
            <w:hideMark/>
          </w:tcPr>
          <w:p w14:paraId="13D0E232" w14:textId="77777777" w:rsidR="001B7075" w:rsidRPr="001B7075" w:rsidRDefault="001B7075" w:rsidP="001B7075">
            <w:pPr>
              <w:jc w:val="left"/>
              <w:textAlignment w:val="baseline"/>
              <w:rPr>
                <w:sz w:val="24"/>
                <w:szCs w:val="24"/>
                <w:lang w:val="en-CA" w:eastAsia="en-CA"/>
              </w:rPr>
            </w:pPr>
            <w:r w:rsidRPr="001B7075">
              <w:rPr>
                <w:sz w:val="20"/>
                <w:szCs w:val="20"/>
                <w:lang w:val="en-GB" w:eastAsia="en-CA"/>
              </w:rPr>
              <w:t>1.2</w:t>
            </w:r>
            <w:r w:rsidRPr="001B7075">
              <w:rPr>
                <w:sz w:val="20"/>
                <w:szCs w:val="20"/>
                <w:lang w:val="en-CA" w:eastAsia="en-CA"/>
              </w:rPr>
              <w:t> </w:t>
            </w:r>
          </w:p>
        </w:tc>
        <w:tc>
          <w:tcPr>
            <w:tcW w:w="2370" w:type="dxa"/>
            <w:tcBorders>
              <w:top w:val="nil"/>
              <w:left w:val="nil"/>
              <w:bottom w:val="single" w:sz="6" w:space="0" w:color="auto"/>
              <w:right w:val="single" w:sz="6" w:space="0" w:color="auto"/>
            </w:tcBorders>
            <w:shd w:val="clear" w:color="auto" w:fill="auto"/>
            <w:hideMark/>
          </w:tcPr>
          <w:p w14:paraId="4F8262B8" w14:textId="77777777" w:rsidR="001B7075" w:rsidRPr="002A1E21" w:rsidRDefault="001B7075" w:rsidP="001B7075">
            <w:pPr>
              <w:jc w:val="left"/>
              <w:textAlignment w:val="baseline"/>
              <w:rPr>
                <w:sz w:val="24"/>
                <w:szCs w:val="24"/>
                <w:lang w:val="fr-CA" w:eastAsia="en-CA"/>
              </w:rPr>
            </w:pPr>
            <w:r w:rsidRPr="001B7075">
              <w:rPr>
                <w:sz w:val="18"/>
                <w:szCs w:val="18"/>
                <w:lang w:val="fr-CA" w:eastAsia="en-CA"/>
              </w:rPr>
              <w:t>Consommation totale maximum autorisée des substances du groupe I de l’annexe C (tonnes PAO)</w:t>
            </w:r>
            <w:r w:rsidRPr="002A1E21">
              <w:rPr>
                <w:sz w:val="18"/>
                <w:szCs w:val="18"/>
                <w:lang w:val="fr-CA" w:eastAsia="en-CA"/>
              </w:rPr>
              <w:t> </w:t>
            </w:r>
          </w:p>
        </w:tc>
        <w:tc>
          <w:tcPr>
            <w:tcW w:w="810" w:type="dxa"/>
            <w:tcBorders>
              <w:top w:val="single" w:sz="6" w:space="0" w:color="auto"/>
              <w:left w:val="nil"/>
              <w:bottom w:val="single" w:sz="6" w:space="0" w:color="auto"/>
              <w:right w:val="single" w:sz="6" w:space="0" w:color="auto"/>
            </w:tcBorders>
            <w:shd w:val="clear" w:color="auto" w:fill="auto"/>
            <w:hideMark/>
          </w:tcPr>
          <w:p w14:paraId="5811FC6B" w14:textId="77777777" w:rsidR="001B7075" w:rsidRPr="001B7075" w:rsidRDefault="001B7075" w:rsidP="001B7075">
            <w:pPr>
              <w:jc w:val="right"/>
              <w:textAlignment w:val="baseline"/>
              <w:rPr>
                <w:sz w:val="24"/>
                <w:szCs w:val="24"/>
                <w:lang w:val="en-CA" w:eastAsia="en-CA"/>
              </w:rPr>
            </w:pPr>
            <w:r w:rsidRPr="001B7075">
              <w:rPr>
                <w:sz w:val="20"/>
                <w:szCs w:val="20"/>
                <w:lang w:val="en-GB" w:eastAsia="en-CA"/>
              </w:rPr>
              <w:t>27.58</w:t>
            </w:r>
            <w:r w:rsidRPr="001B7075">
              <w:rPr>
                <w:sz w:val="20"/>
                <w:szCs w:val="20"/>
                <w:lang w:val="en-CA" w:eastAsia="en-CA"/>
              </w:rPr>
              <w:t> </w:t>
            </w:r>
          </w:p>
        </w:tc>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450D6AF7" w14:textId="77777777" w:rsidR="001B7075" w:rsidRPr="001B7075" w:rsidRDefault="001B7075" w:rsidP="001B7075">
            <w:pPr>
              <w:jc w:val="right"/>
              <w:textAlignment w:val="baseline"/>
              <w:rPr>
                <w:sz w:val="24"/>
                <w:szCs w:val="24"/>
                <w:lang w:val="en-CA" w:eastAsia="en-CA"/>
              </w:rPr>
            </w:pPr>
            <w:r w:rsidRPr="001B7075">
              <w:rPr>
                <w:sz w:val="20"/>
                <w:szCs w:val="20"/>
                <w:lang w:val="en-GB" w:eastAsia="en-CA"/>
              </w:rPr>
              <w:t>18.39</w:t>
            </w:r>
            <w:r w:rsidRPr="001B7075">
              <w:rPr>
                <w:sz w:val="20"/>
                <w:szCs w:val="20"/>
                <w:lang w:val="en-CA" w:eastAsia="en-CA"/>
              </w:rPr>
              <w:t> </w:t>
            </w:r>
          </w:p>
        </w:tc>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2ECD5442" w14:textId="77777777" w:rsidR="001B7075" w:rsidRPr="001B7075" w:rsidRDefault="001B7075" w:rsidP="001B7075">
            <w:pPr>
              <w:jc w:val="right"/>
              <w:textAlignment w:val="baseline"/>
              <w:rPr>
                <w:sz w:val="24"/>
                <w:szCs w:val="24"/>
                <w:lang w:val="en-CA" w:eastAsia="en-CA"/>
              </w:rPr>
            </w:pPr>
            <w:r w:rsidRPr="001B7075">
              <w:rPr>
                <w:sz w:val="20"/>
                <w:szCs w:val="20"/>
                <w:lang w:val="en-GB" w:eastAsia="en-CA"/>
              </w:rPr>
              <w:t>17.84</w:t>
            </w:r>
            <w:r w:rsidRPr="001B7075">
              <w:rPr>
                <w:sz w:val="20"/>
                <w:szCs w:val="20"/>
                <w:lang w:val="en-CA" w:eastAsia="en-CA"/>
              </w:rPr>
              <w:t> </w:t>
            </w:r>
          </w:p>
        </w:tc>
        <w:tc>
          <w:tcPr>
            <w:tcW w:w="810" w:type="dxa"/>
            <w:tcBorders>
              <w:top w:val="single" w:sz="6" w:space="0" w:color="auto"/>
              <w:left w:val="single" w:sz="6" w:space="0" w:color="auto"/>
              <w:bottom w:val="single" w:sz="6" w:space="0" w:color="auto"/>
              <w:right w:val="single" w:sz="6" w:space="0" w:color="auto"/>
            </w:tcBorders>
            <w:shd w:val="clear" w:color="auto" w:fill="auto"/>
            <w:hideMark/>
          </w:tcPr>
          <w:p w14:paraId="1626293E" w14:textId="77777777" w:rsidR="001B7075" w:rsidRPr="001B7075" w:rsidRDefault="001B7075" w:rsidP="001B7075">
            <w:pPr>
              <w:jc w:val="right"/>
              <w:textAlignment w:val="baseline"/>
              <w:rPr>
                <w:sz w:val="24"/>
                <w:szCs w:val="24"/>
                <w:lang w:val="en-CA" w:eastAsia="en-CA"/>
              </w:rPr>
            </w:pPr>
            <w:r w:rsidRPr="001B7075">
              <w:rPr>
                <w:sz w:val="20"/>
                <w:szCs w:val="20"/>
                <w:lang w:val="en-GB" w:eastAsia="en-CA"/>
              </w:rPr>
              <w:t>17.84</w:t>
            </w:r>
            <w:r w:rsidRPr="001B7075">
              <w:rPr>
                <w:sz w:val="20"/>
                <w:szCs w:val="20"/>
                <w:lang w:val="en-CA" w:eastAsia="en-CA"/>
              </w:rPr>
              <w:t> </w:t>
            </w:r>
          </w:p>
        </w:tc>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5108EB04" w14:textId="77777777" w:rsidR="001B7075" w:rsidRPr="001B7075" w:rsidRDefault="001B7075" w:rsidP="001B7075">
            <w:pPr>
              <w:jc w:val="right"/>
              <w:textAlignment w:val="baseline"/>
              <w:rPr>
                <w:sz w:val="24"/>
                <w:szCs w:val="24"/>
                <w:lang w:val="en-CA" w:eastAsia="en-CA"/>
              </w:rPr>
            </w:pPr>
            <w:r w:rsidRPr="001B7075">
              <w:rPr>
                <w:sz w:val="20"/>
                <w:szCs w:val="20"/>
                <w:lang w:val="en-GB" w:eastAsia="en-CA"/>
              </w:rPr>
              <w:t>17.84</w:t>
            </w:r>
            <w:r w:rsidRPr="001B7075">
              <w:rPr>
                <w:sz w:val="20"/>
                <w:szCs w:val="20"/>
                <w:lang w:val="en-CA" w:eastAsia="en-CA"/>
              </w:rPr>
              <w:t> </w:t>
            </w:r>
          </w:p>
        </w:tc>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5E2CDAD5" w14:textId="77777777" w:rsidR="001B7075" w:rsidRPr="001B7075" w:rsidRDefault="001B7075" w:rsidP="001B7075">
            <w:pPr>
              <w:jc w:val="right"/>
              <w:textAlignment w:val="baseline"/>
              <w:rPr>
                <w:sz w:val="24"/>
                <w:szCs w:val="24"/>
                <w:lang w:val="en-CA" w:eastAsia="en-CA"/>
              </w:rPr>
            </w:pPr>
            <w:r w:rsidRPr="001B7075">
              <w:rPr>
                <w:sz w:val="20"/>
                <w:szCs w:val="20"/>
                <w:lang w:val="en-GB" w:eastAsia="en-CA"/>
              </w:rPr>
              <w:t>8.92</w:t>
            </w:r>
            <w:r w:rsidRPr="001B7075">
              <w:rPr>
                <w:sz w:val="20"/>
                <w:szCs w:val="20"/>
                <w:lang w:val="en-CA" w:eastAsia="en-CA"/>
              </w:rPr>
              <w:t> </w:t>
            </w:r>
          </w:p>
        </w:tc>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79D40A2C" w14:textId="77777777" w:rsidR="001B7075" w:rsidRPr="001B7075" w:rsidRDefault="001B7075" w:rsidP="001B7075">
            <w:pPr>
              <w:jc w:val="right"/>
              <w:textAlignment w:val="baseline"/>
              <w:rPr>
                <w:sz w:val="24"/>
                <w:szCs w:val="24"/>
                <w:lang w:val="en-CA" w:eastAsia="en-CA"/>
              </w:rPr>
            </w:pPr>
            <w:r w:rsidRPr="001B7075">
              <w:rPr>
                <w:sz w:val="20"/>
                <w:szCs w:val="20"/>
                <w:lang w:val="en-GB" w:eastAsia="en-CA"/>
              </w:rPr>
              <w:t>8.92</w:t>
            </w:r>
            <w:r w:rsidRPr="001B7075">
              <w:rPr>
                <w:sz w:val="20"/>
                <w:szCs w:val="20"/>
                <w:lang w:val="en-CA" w:eastAsia="en-CA"/>
              </w:rPr>
              <w:t> </w:t>
            </w:r>
          </w:p>
        </w:tc>
        <w:tc>
          <w:tcPr>
            <w:tcW w:w="825" w:type="dxa"/>
            <w:tcBorders>
              <w:top w:val="single" w:sz="6" w:space="0" w:color="auto"/>
              <w:left w:val="single" w:sz="6" w:space="0" w:color="auto"/>
              <w:bottom w:val="single" w:sz="6" w:space="0" w:color="auto"/>
              <w:right w:val="single" w:sz="6" w:space="0" w:color="auto"/>
            </w:tcBorders>
            <w:shd w:val="clear" w:color="auto" w:fill="auto"/>
            <w:hideMark/>
          </w:tcPr>
          <w:p w14:paraId="5697304C" w14:textId="77777777" w:rsidR="001B7075" w:rsidRPr="001B7075" w:rsidRDefault="001B7075" w:rsidP="001B7075">
            <w:pPr>
              <w:jc w:val="right"/>
              <w:textAlignment w:val="baseline"/>
              <w:rPr>
                <w:sz w:val="24"/>
                <w:szCs w:val="24"/>
                <w:lang w:val="en-CA" w:eastAsia="en-CA"/>
              </w:rPr>
            </w:pPr>
            <w:r w:rsidRPr="001B7075">
              <w:rPr>
                <w:sz w:val="20"/>
                <w:szCs w:val="20"/>
                <w:lang w:val="en-GB" w:eastAsia="en-CA"/>
              </w:rPr>
              <w:t>0</w:t>
            </w:r>
            <w:r w:rsidRPr="001B7075">
              <w:rPr>
                <w:sz w:val="20"/>
                <w:szCs w:val="20"/>
                <w:lang w:val="en-CA" w:eastAsia="en-CA"/>
              </w:rPr>
              <w:t> </w:t>
            </w:r>
          </w:p>
        </w:tc>
        <w:tc>
          <w:tcPr>
            <w:tcW w:w="960" w:type="dxa"/>
            <w:tcBorders>
              <w:top w:val="single" w:sz="6" w:space="0" w:color="auto"/>
              <w:left w:val="single" w:sz="6" w:space="0" w:color="auto"/>
              <w:bottom w:val="single" w:sz="6" w:space="0" w:color="auto"/>
              <w:right w:val="single" w:sz="6" w:space="0" w:color="auto"/>
            </w:tcBorders>
            <w:shd w:val="clear" w:color="auto" w:fill="auto"/>
            <w:hideMark/>
          </w:tcPr>
          <w:p w14:paraId="0124A642" w14:textId="77777777" w:rsidR="001B7075" w:rsidRPr="001B7075" w:rsidRDefault="001B7075" w:rsidP="001B7075">
            <w:pPr>
              <w:jc w:val="right"/>
              <w:textAlignment w:val="baseline"/>
              <w:rPr>
                <w:sz w:val="24"/>
                <w:szCs w:val="24"/>
                <w:lang w:val="en-CA" w:eastAsia="en-CA"/>
              </w:rPr>
            </w:pPr>
            <w:r w:rsidRPr="001B7075">
              <w:rPr>
                <w:sz w:val="20"/>
                <w:szCs w:val="20"/>
                <w:lang w:val="en-GB" w:eastAsia="en-CA"/>
              </w:rPr>
              <w:t>n/a</w:t>
            </w:r>
            <w:r w:rsidRPr="001B7075">
              <w:rPr>
                <w:sz w:val="20"/>
                <w:szCs w:val="20"/>
                <w:lang w:val="en-CA" w:eastAsia="en-CA"/>
              </w:rPr>
              <w:t> </w:t>
            </w:r>
          </w:p>
        </w:tc>
      </w:tr>
      <w:tr w:rsidR="001B7075" w:rsidRPr="001B7075" w14:paraId="02A130F1" w14:textId="77777777" w:rsidTr="001B7075">
        <w:trPr>
          <w:trHeight w:val="105"/>
        </w:trPr>
        <w:tc>
          <w:tcPr>
            <w:tcW w:w="600" w:type="dxa"/>
            <w:tcBorders>
              <w:top w:val="nil"/>
              <w:left w:val="single" w:sz="6" w:space="0" w:color="auto"/>
              <w:bottom w:val="single" w:sz="6" w:space="0" w:color="auto"/>
              <w:right w:val="single" w:sz="6" w:space="0" w:color="auto"/>
            </w:tcBorders>
            <w:shd w:val="clear" w:color="auto" w:fill="auto"/>
            <w:hideMark/>
          </w:tcPr>
          <w:p w14:paraId="1D13EDAB" w14:textId="77777777" w:rsidR="001B7075" w:rsidRPr="001B7075" w:rsidRDefault="001B7075" w:rsidP="001B7075">
            <w:pPr>
              <w:jc w:val="left"/>
              <w:textAlignment w:val="baseline"/>
              <w:rPr>
                <w:sz w:val="24"/>
                <w:szCs w:val="24"/>
                <w:lang w:val="en-CA" w:eastAsia="en-CA"/>
              </w:rPr>
            </w:pPr>
            <w:r w:rsidRPr="001B7075">
              <w:rPr>
                <w:sz w:val="20"/>
                <w:szCs w:val="20"/>
                <w:lang w:val="en-GB" w:eastAsia="en-CA"/>
              </w:rPr>
              <w:t>2.1</w:t>
            </w:r>
            <w:r w:rsidRPr="001B7075">
              <w:rPr>
                <w:sz w:val="20"/>
                <w:szCs w:val="20"/>
                <w:lang w:val="en-CA" w:eastAsia="en-CA"/>
              </w:rPr>
              <w:t> </w:t>
            </w:r>
          </w:p>
        </w:tc>
        <w:tc>
          <w:tcPr>
            <w:tcW w:w="2370" w:type="dxa"/>
            <w:tcBorders>
              <w:top w:val="nil"/>
              <w:left w:val="nil"/>
              <w:bottom w:val="single" w:sz="6" w:space="0" w:color="auto"/>
              <w:right w:val="single" w:sz="6" w:space="0" w:color="auto"/>
            </w:tcBorders>
            <w:shd w:val="clear" w:color="auto" w:fill="auto"/>
            <w:hideMark/>
          </w:tcPr>
          <w:p w14:paraId="20916EFF" w14:textId="77777777" w:rsidR="001B7075" w:rsidRPr="002A1E21" w:rsidRDefault="001B7075" w:rsidP="001B7075">
            <w:pPr>
              <w:jc w:val="left"/>
              <w:textAlignment w:val="baseline"/>
              <w:rPr>
                <w:sz w:val="24"/>
                <w:szCs w:val="24"/>
                <w:lang w:val="fr-CA" w:eastAsia="en-CA"/>
              </w:rPr>
            </w:pPr>
            <w:r w:rsidRPr="001B7075">
              <w:rPr>
                <w:sz w:val="18"/>
                <w:szCs w:val="18"/>
                <w:lang w:val="fr-CA" w:eastAsia="en-CA"/>
              </w:rPr>
              <w:t>Financement convenu pour l’Agence principale (PNUD) ($US)</w:t>
            </w:r>
            <w:r w:rsidRPr="002A1E21">
              <w:rPr>
                <w:sz w:val="18"/>
                <w:szCs w:val="18"/>
                <w:lang w:val="fr-CA" w:eastAsia="en-CA"/>
              </w:rPr>
              <w:t> </w:t>
            </w:r>
          </w:p>
        </w:tc>
        <w:tc>
          <w:tcPr>
            <w:tcW w:w="810" w:type="dxa"/>
            <w:tcBorders>
              <w:top w:val="single" w:sz="6" w:space="0" w:color="auto"/>
              <w:left w:val="nil"/>
              <w:bottom w:val="single" w:sz="6" w:space="0" w:color="auto"/>
              <w:right w:val="single" w:sz="6" w:space="0" w:color="auto"/>
            </w:tcBorders>
            <w:shd w:val="clear" w:color="auto" w:fill="auto"/>
            <w:hideMark/>
          </w:tcPr>
          <w:p w14:paraId="065BF71F" w14:textId="77777777" w:rsidR="001B7075" w:rsidRPr="001B7075" w:rsidRDefault="001B7075" w:rsidP="001B7075">
            <w:pPr>
              <w:jc w:val="right"/>
              <w:textAlignment w:val="baseline"/>
              <w:rPr>
                <w:sz w:val="24"/>
                <w:szCs w:val="24"/>
                <w:lang w:val="en-CA" w:eastAsia="en-CA"/>
              </w:rPr>
            </w:pPr>
            <w:r w:rsidRPr="001B7075">
              <w:rPr>
                <w:sz w:val="20"/>
                <w:szCs w:val="20"/>
                <w:lang w:val="en-GB" w:eastAsia="en-CA"/>
              </w:rPr>
              <w:t>414,824</w:t>
            </w:r>
            <w:r w:rsidRPr="001B7075">
              <w:rPr>
                <w:sz w:val="20"/>
                <w:szCs w:val="20"/>
                <w:lang w:val="en-CA" w:eastAsia="en-CA"/>
              </w:rPr>
              <w:t> </w:t>
            </w:r>
          </w:p>
        </w:tc>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11240282" w14:textId="77777777" w:rsidR="001B7075" w:rsidRPr="001B7075" w:rsidRDefault="001B7075" w:rsidP="001B7075">
            <w:pPr>
              <w:jc w:val="right"/>
              <w:textAlignment w:val="baseline"/>
              <w:rPr>
                <w:sz w:val="24"/>
                <w:szCs w:val="24"/>
                <w:lang w:val="en-CA" w:eastAsia="en-CA"/>
              </w:rPr>
            </w:pPr>
            <w:r w:rsidRPr="001B7075">
              <w:rPr>
                <w:sz w:val="20"/>
                <w:szCs w:val="20"/>
                <w:lang w:val="en-GB" w:eastAsia="en-CA"/>
              </w:rPr>
              <w:t>0</w:t>
            </w:r>
            <w:r w:rsidRPr="001B7075">
              <w:rPr>
                <w:sz w:val="20"/>
                <w:szCs w:val="20"/>
                <w:lang w:val="en-CA" w:eastAsia="en-CA"/>
              </w:rPr>
              <w:t> </w:t>
            </w:r>
          </w:p>
        </w:tc>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2D80E914" w14:textId="77777777" w:rsidR="001B7075" w:rsidRPr="001B7075" w:rsidRDefault="001B7075" w:rsidP="001B7075">
            <w:pPr>
              <w:jc w:val="right"/>
              <w:textAlignment w:val="baseline"/>
              <w:rPr>
                <w:sz w:val="24"/>
                <w:szCs w:val="24"/>
                <w:lang w:val="en-CA" w:eastAsia="en-CA"/>
              </w:rPr>
            </w:pPr>
            <w:r w:rsidRPr="001B7075">
              <w:rPr>
                <w:sz w:val="20"/>
                <w:szCs w:val="20"/>
                <w:lang w:val="en-GB" w:eastAsia="en-CA"/>
              </w:rPr>
              <w:t>0</w:t>
            </w:r>
            <w:r w:rsidRPr="001B7075">
              <w:rPr>
                <w:sz w:val="20"/>
                <w:szCs w:val="20"/>
                <w:lang w:val="en-CA" w:eastAsia="en-CA"/>
              </w:rPr>
              <w:t> </w:t>
            </w:r>
          </w:p>
        </w:tc>
        <w:tc>
          <w:tcPr>
            <w:tcW w:w="810" w:type="dxa"/>
            <w:tcBorders>
              <w:top w:val="single" w:sz="6" w:space="0" w:color="auto"/>
              <w:left w:val="single" w:sz="6" w:space="0" w:color="auto"/>
              <w:bottom w:val="single" w:sz="6" w:space="0" w:color="auto"/>
              <w:right w:val="single" w:sz="6" w:space="0" w:color="auto"/>
            </w:tcBorders>
            <w:shd w:val="clear" w:color="auto" w:fill="auto"/>
            <w:hideMark/>
          </w:tcPr>
          <w:p w14:paraId="457A726A" w14:textId="77777777" w:rsidR="001B7075" w:rsidRPr="001B7075" w:rsidRDefault="001B7075" w:rsidP="001B7075">
            <w:pPr>
              <w:jc w:val="right"/>
              <w:textAlignment w:val="baseline"/>
              <w:rPr>
                <w:sz w:val="24"/>
                <w:szCs w:val="24"/>
                <w:lang w:val="en-CA" w:eastAsia="en-CA"/>
              </w:rPr>
            </w:pPr>
            <w:r w:rsidRPr="001B7075">
              <w:rPr>
                <w:sz w:val="20"/>
                <w:szCs w:val="20"/>
                <w:lang w:val="en-GB" w:eastAsia="en-CA"/>
              </w:rPr>
              <w:t>633,126</w:t>
            </w:r>
            <w:r w:rsidRPr="001B7075">
              <w:rPr>
                <w:sz w:val="20"/>
                <w:szCs w:val="20"/>
                <w:lang w:val="en-CA" w:eastAsia="en-CA"/>
              </w:rPr>
              <w:t> </w:t>
            </w:r>
          </w:p>
        </w:tc>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058437A9" w14:textId="77777777" w:rsidR="001B7075" w:rsidRPr="001B7075" w:rsidRDefault="001B7075" w:rsidP="001B7075">
            <w:pPr>
              <w:jc w:val="right"/>
              <w:textAlignment w:val="baseline"/>
              <w:rPr>
                <w:sz w:val="24"/>
                <w:szCs w:val="24"/>
                <w:lang w:val="en-CA" w:eastAsia="en-CA"/>
              </w:rPr>
            </w:pPr>
            <w:r w:rsidRPr="001B7075">
              <w:rPr>
                <w:sz w:val="20"/>
                <w:szCs w:val="20"/>
                <w:lang w:val="en-GB" w:eastAsia="en-CA"/>
              </w:rPr>
              <w:t>0</w:t>
            </w:r>
            <w:r w:rsidRPr="001B7075">
              <w:rPr>
                <w:sz w:val="20"/>
                <w:szCs w:val="20"/>
                <w:lang w:val="en-CA" w:eastAsia="en-CA"/>
              </w:rPr>
              <w:t> </w:t>
            </w:r>
          </w:p>
        </w:tc>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3C57F821" w14:textId="77777777" w:rsidR="001B7075" w:rsidRPr="001B7075" w:rsidRDefault="001B7075" w:rsidP="001B7075">
            <w:pPr>
              <w:jc w:val="right"/>
              <w:textAlignment w:val="baseline"/>
              <w:rPr>
                <w:sz w:val="24"/>
                <w:szCs w:val="24"/>
                <w:lang w:val="en-CA" w:eastAsia="en-CA"/>
              </w:rPr>
            </w:pPr>
            <w:r w:rsidRPr="001B7075">
              <w:rPr>
                <w:sz w:val="20"/>
                <w:szCs w:val="20"/>
                <w:lang w:val="en-GB" w:eastAsia="en-CA"/>
              </w:rPr>
              <w:t>0</w:t>
            </w:r>
            <w:r w:rsidRPr="001B7075">
              <w:rPr>
                <w:sz w:val="20"/>
                <w:szCs w:val="20"/>
                <w:lang w:val="en-CA" w:eastAsia="en-CA"/>
              </w:rPr>
              <w:t> </w:t>
            </w:r>
          </w:p>
        </w:tc>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15D6EA80" w14:textId="77777777" w:rsidR="001B7075" w:rsidRPr="001B7075" w:rsidRDefault="001B7075" w:rsidP="001B7075">
            <w:pPr>
              <w:jc w:val="right"/>
              <w:textAlignment w:val="baseline"/>
              <w:rPr>
                <w:sz w:val="24"/>
                <w:szCs w:val="24"/>
                <w:lang w:val="en-CA" w:eastAsia="en-CA"/>
              </w:rPr>
            </w:pPr>
            <w:r w:rsidRPr="001B7075">
              <w:rPr>
                <w:sz w:val="20"/>
                <w:szCs w:val="20"/>
                <w:lang w:val="en-GB" w:eastAsia="en-CA"/>
              </w:rPr>
              <w:t>0</w:t>
            </w:r>
            <w:r w:rsidRPr="001B7075">
              <w:rPr>
                <w:sz w:val="20"/>
                <w:szCs w:val="20"/>
                <w:lang w:val="en-CA" w:eastAsia="en-CA"/>
              </w:rPr>
              <w:t> </w:t>
            </w:r>
          </w:p>
        </w:tc>
        <w:tc>
          <w:tcPr>
            <w:tcW w:w="825" w:type="dxa"/>
            <w:tcBorders>
              <w:top w:val="single" w:sz="6" w:space="0" w:color="auto"/>
              <w:left w:val="single" w:sz="6" w:space="0" w:color="auto"/>
              <w:bottom w:val="single" w:sz="6" w:space="0" w:color="auto"/>
              <w:right w:val="single" w:sz="6" w:space="0" w:color="auto"/>
            </w:tcBorders>
            <w:shd w:val="clear" w:color="auto" w:fill="auto"/>
            <w:hideMark/>
          </w:tcPr>
          <w:p w14:paraId="70EEE22D" w14:textId="77777777" w:rsidR="001B7075" w:rsidRPr="001B7075" w:rsidRDefault="001B7075" w:rsidP="001B7075">
            <w:pPr>
              <w:jc w:val="right"/>
              <w:textAlignment w:val="baseline"/>
              <w:rPr>
                <w:sz w:val="24"/>
                <w:szCs w:val="24"/>
                <w:lang w:val="en-CA" w:eastAsia="en-CA"/>
              </w:rPr>
            </w:pPr>
            <w:r w:rsidRPr="001B7075">
              <w:rPr>
                <w:sz w:val="20"/>
                <w:szCs w:val="20"/>
                <w:lang w:val="en-GB" w:eastAsia="en-CA"/>
              </w:rPr>
              <w:t>134,750</w:t>
            </w:r>
            <w:r w:rsidRPr="001B7075">
              <w:rPr>
                <w:sz w:val="20"/>
                <w:szCs w:val="20"/>
                <w:lang w:val="en-CA" w:eastAsia="en-CA"/>
              </w:rPr>
              <w:t> </w:t>
            </w:r>
          </w:p>
        </w:tc>
        <w:tc>
          <w:tcPr>
            <w:tcW w:w="960" w:type="dxa"/>
            <w:tcBorders>
              <w:top w:val="single" w:sz="6" w:space="0" w:color="auto"/>
              <w:left w:val="single" w:sz="6" w:space="0" w:color="auto"/>
              <w:bottom w:val="single" w:sz="6" w:space="0" w:color="auto"/>
              <w:right w:val="single" w:sz="6" w:space="0" w:color="auto"/>
            </w:tcBorders>
            <w:shd w:val="clear" w:color="auto" w:fill="auto"/>
            <w:hideMark/>
          </w:tcPr>
          <w:p w14:paraId="1767C299" w14:textId="77777777" w:rsidR="001B7075" w:rsidRPr="001B7075" w:rsidRDefault="001B7075" w:rsidP="001B7075">
            <w:pPr>
              <w:jc w:val="right"/>
              <w:textAlignment w:val="baseline"/>
              <w:rPr>
                <w:sz w:val="24"/>
                <w:szCs w:val="24"/>
                <w:lang w:val="en-CA" w:eastAsia="en-CA"/>
              </w:rPr>
            </w:pPr>
            <w:r w:rsidRPr="001B7075">
              <w:rPr>
                <w:sz w:val="20"/>
                <w:szCs w:val="20"/>
                <w:lang w:val="en-GB" w:eastAsia="en-CA"/>
              </w:rPr>
              <w:t>1,182,700</w:t>
            </w:r>
            <w:r w:rsidRPr="001B7075">
              <w:rPr>
                <w:sz w:val="20"/>
                <w:szCs w:val="20"/>
                <w:lang w:val="en-CA" w:eastAsia="en-CA"/>
              </w:rPr>
              <w:t> </w:t>
            </w:r>
          </w:p>
        </w:tc>
      </w:tr>
      <w:tr w:rsidR="001B7075" w:rsidRPr="001B7075" w14:paraId="5D069F1A" w14:textId="77777777" w:rsidTr="001B7075">
        <w:trPr>
          <w:trHeight w:val="45"/>
        </w:trPr>
        <w:tc>
          <w:tcPr>
            <w:tcW w:w="600" w:type="dxa"/>
            <w:tcBorders>
              <w:top w:val="nil"/>
              <w:left w:val="single" w:sz="6" w:space="0" w:color="auto"/>
              <w:bottom w:val="single" w:sz="6" w:space="0" w:color="auto"/>
              <w:right w:val="single" w:sz="6" w:space="0" w:color="auto"/>
            </w:tcBorders>
            <w:shd w:val="clear" w:color="auto" w:fill="auto"/>
            <w:hideMark/>
          </w:tcPr>
          <w:p w14:paraId="7CDF3A5B" w14:textId="77777777" w:rsidR="001B7075" w:rsidRPr="001B7075" w:rsidRDefault="001B7075" w:rsidP="001B7075">
            <w:pPr>
              <w:jc w:val="left"/>
              <w:textAlignment w:val="baseline"/>
              <w:rPr>
                <w:sz w:val="24"/>
                <w:szCs w:val="24"/>
                <w:lang w:val="en-CA" w:eastAsia="en-CA"/>
              </w:rPr>
            </w:pPr>
            <w:r w:rsidRPr="001B7075">
              <w:rPr>
                <w:sz w:val="20"/>
                <w:szCs w:val="20"/>
                <w:lang w:val="en-GB" w:eastAsia="en-CA"/>
              </w:rPr>
              <w:t>2.2</w:t>
            </w:r>
            <w:r w:rsidRPr="001B7075">
              <w:rPr>
                <w:sz w:val="20"/>
                <w:szCs w:val="20"/>
                <w:lang w:val="en-CA" w:eastAsia="en-CA"/>
              </w:rPr>
              <w:t> </w:t>
            </w:r>
          </w:p>
        </w:tc>
        <w:tc>
          <w:tcPr>
            <w:tcW w:w="2370" w:type="dxa"/>
            <w:tcBorders>
              <w:top w:val="nil"/>
              <w:left w:val="nil"/>
              <w:bottom w:val="single" w:sz="6" w:space="0" w:color="auto"/>
              <w:right w:val="single" w:sz="6" w:space="0" w:color="auto"/>
            </w:tcBorders>
            <w:shd w:val="clear" w:color="auto" w:fill="auto"/>
            <w:hideMark/>
          </w:tcPr>
          <w:p w14:paraId="1ACEA6BB" w14:textId="77777777" w:rsidR="001B7075" w:rsidRPr="002A1E21" w:rsidRDefault="001B7075" w:rsidP="001B7075">
            <w:pPr>
              <w:jc w:val="left"/>
              <w:textAlignment w:val="baseline"/>
              <w:rPr>
                <w:sz w:val="24"/>
                <w:szCs w:val="24"/>
                <w:lang w:val="fr-CA" w:eastAsia="en-CA"/>
              </w:rPr>
            </w:pPr>
            <w:r w:rsidRPr="001B7075">
              <w:rPr>
                <w:sz w:val="18"/>
                <w:szCs w:val="18"/>
                <w:lang w:val="fr-CA" w:eastAsia="en-CA"/>
              </w:rPr>
              <w:t>Coûts d’appui pour l’Agence principale ($US)</w:t>
            </w:r>
            <w:r w:rsidRPr="002A1E21">
              <w:rPr>
                <w:sz w:val="18"/>
                <w:szCs w:val="18"/>
                <w:lang w:val="fr-CA" w:eastAsia="en-CA"/>
              </w:rPr>
              <w:t> </w:t>
            </w:r>
          </w:p>
        </w:tc>
        <w:tc>
          <w:tcPr>
            <w:tcW w:w="810" w:type="dxa"/>
            <w:tcBorders>
              <w:top w:val="single" w:sz="6" w:space="0" w:color="auto"/>
              <w:left w:val="nil"/>
              <w:bottom w:val="single" w:sz="6" w:space="0" w:color="auto"/>
              <w:right w:val="single" w:sz="6" w:space="0" w:color="auto"/>
            </w:tcBorders>
            <w:shd w:val="clear" w:color="auto" w:fill="auto"/>
            <w:hideMark/>
          </w:tcPr>
          <w:p w14:paraId="04DF0D1C" w14:textId="77777777" w:rsidR="001B7075" w:rsidRPr="001B7075" w:rsidRDefault="001B7075" w:rsidP="001B7075">
            <w:pPr>
              <w:jc w:val="right"/>
              <w:textAlignment w:val="baseline"/>
              <w:rPr>
                <w:sz w:val="24"/>
                <w:szCs w:val="24"/>
                <w:lang w:val="en-CA" w:eastAsia="en-CA"/>
              </w:rPr>
            </w:pPr>
            <w:r w:rsidRPr="001B7075">
              <w:rPr>
                <w:sz w:val="20"/>
                <w:szCs w:val="20"/>
                <w:lang w:val="en-GB" w:eastAsia="en-CA"/>
              </w:rPr>
              <w:t>29,038</w:t>
            </w:r>
            <w:r w:rsidRPr="001B7075">
              <w:rPr>
                <w:sz w:val="20"/>
                <w:szCs w:val="20"/>
                <w:lang w:val="en-CA" w:eastAsia="en-CA"/>
              </w:rPr>
              <w:t> </w:t>
            </w:r>
          </w:p>
        </w:tc>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7C068EFC" w14:textId="77777777" w:rsidR="001B7075" w:rsidRPr="001B7075" w:rsidRDefault="001B7075" w:rsidP="001B7075">
            <w:pPr>
              <w:jc w:val="right"/>
              <w:textAlignment w:val="baseline"/>
              <w:rPr>
                <w:sz w:val="24"/>
                <w:szCs w:val="24"/>
                <w:lang w:val="en-CA" w:eastAsia="en-CA"/>
              </w:rPr>
            </w:pPr>
            <w:r w:rsidRPr="001B7075">
              <w:rPr>
                <w:sz w:val="20"/>
                <w:szCs w:val="20"/>
                <w:lang w:val="en-GB" w:eastAsia="en-CA"/>
              </w:rPr>
              <w:t>0</w:t>
            </w:r>
            <w:r w:rsidRPr="001B7075">
              <w:rPr>
                <w:sz w:val="20"/>
                <w:szCs w:val="20"/>
                <w:lang w:val="en-CA" w:eastAsia="en-CA"/>
              </w:rPr>
              <w:t> </w:t>
            </w:r>
          </w:p>
        </w:tc>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22A85302" w14:textId="77777777" w:rsidR="001B7075" w:rsidRPr="001B7075" w:rsidRDefault="001B7075" w:rsidP="001B7075">
            <w:pPr>
              <w:jc w:val="right"/>
              <w:textAlignment w:val="baseline"/>
              <w:rPr>
                <w:sz w:val="24"/>
                <w:szCs w:val="24"/>
                <w:lang w:val="en-CA" w:eastAsia="en-CA"/>
              </w:rPr>
            </w:pPr>
            <w:r w:rsidRPr="001B7075">
              <w:rPr>
                <w:sz w:val="20"/>
                <w:szCs w:val="20"/>
                <w:lang w:val="en-GB" w:eastAsia="en-CA"/>
              </w:rPr>
              <w:t>0</w:t>
            </w:r>
            <w:r w:rsidRPr="001B7075">
              <w:rPr>
                <w:sz w:val="20"/>
                <w:szCs w:val="20"/>
                <w:lang w:val="en-CA" w:eastAsia="en-CA"/>
              </w:rPr>
              <w:t> </w:t>
            </w:r>
          </w:p>
        </w:tc>
        <w:tc>
          <w:tcPr>
            <w:tcW w:w="810" w:type="dxa"/>
            <w:tcBorders>
              <w:top w:val="single" w:sz="6" w:space="0" w:color="auto"/>
              <w:left w:val="single" w:sz="6" w:space="0" w:color="auto"/>
              <w:bottom w:val="single" w:sz="6" w:space="0" w:color="auto"/>
              <w:right w:val="single" w:sz="6" w:space="0" w:color="auto"/>
            </w:tcBorders>
            <w:shd w:val="clear" w:color="auto" w:fill="auto"/>
            <w:hideMark/>
          </w:tcPr>
          <w:p w14:paraId="2E853823" w14:textId="77777777" w:rsidR="001B7075" w:rsidRPr="001B7075" w:rsidRDefault="001B7075" w:rsidP="001B7075">
            <w:pPr>
              <w:jc w:val="right"/>
              <w:textAlignment w:val="baseline"/>
              <w:rPr>
                <w:sz w:val="24"/>
                <w:szCs w:val="24"/>
                <w:lang w:val="en-CA" w:eastAsia="en-CA"/>
              </w:rPr>
            </w:pPr>
            <w:r w:rsidRPr="001B7075">
              <w:rPr>
                <w:sz w:val="20"/>
                <w:szCs w:val="20"/>
                <w:lang w:val="en-GB" w:eastAsia="en-CA"/>
              </w:rPr>
              <w:t>44,319</w:t>
            </w:r>
            <w:r w:rsidRPr="001B7075">
              <w:rPr>
                <w:sz w:val="20"/>
                <w:szCs w:val="20"/>
                <w:lang w:val="en-CA" w:eastAsia="en-CA"/>
              </w:rPr>
              <w:t> </w:t>
            </w:r>
          </w:p>
        </w:tc>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47C76A56" w14:textId="77777777" w:rsidR="001B7075" w:rsidRPr="001B7075" w:rsidRDefault="001B7075" w:rsidP="001B7075">
            <w:pPr>
              <w:jc w:val="right"/>
              <w:textAlignment w:val="baseline"/>
              <w:rPr>
                <w:sz w:val="24"/>
                <w:szCs w:val="24"/>
                <w:lang w:val="en-CA" w:eastAsia="en-CA"/>
              </w:rPr>
            </w:pPr>
            <w:r w:rsidRPr="001B7075">
              <w:rPr>
                <w:sz w:val="20"/>
                <w:szCs w:val="20"/>
                <w:lang w:val="en-GB" w:eastAsia="en-CA"/>
              </w:rPr>
              <w:t>0</w:t>
            </w:r>
            <w:r w:rsidRPr="001B7075">
              <w:rPr>
                <w:sz w:val="20"/>
                <w:szCs w:val="20"/>
                <w:lang w:val="en-CA" w:eastAsia="en-CA"/>
              </w:rPr>
              <w:t> </w:t>
            </w:r>
          </w:p>
        </w:tc>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484733FE" w14:textId="77777777" w:rsidR="001B7075" w:rsidRPr="001B7075" w:rsidRDefault="001B7075" w:rsidP="001B7075">
            <w:pPr>
              <w:jc w:val="right"/>
              <w:textAlignment w:val="baseline"/>
              <w:rPr>
                <w:sz w:val="24"/>
                <w:szCs w:val="24"/>
                <w:lang w:val="en-CA" w:eastAsia="en-CA"/>
              </w:rPr>
            </w:pPr>
            <w:r w:rsidRPr="001B7075">
              <w:rPr>
                <w:sz w:val="20"/>
                <w:szCs w:val="20"/>
                <w:lang w:val="en-GB" w:eastAsia="en-CA"/>
              </w:rPr>
              <w:t>0</w:t>
            </w:r>
            <w:r w:rsidRPr="001B7075">
              <w:rPr>
                <w:sz w:val="20"/>
                <w:szCs w:val="20"/>
                <w:lang w:val="en-CA" w:eastAsia="en-CA"/>
              </w:rPr>
              <w:t> </w:t>
            </w:r>
          </w:p>
        </w:tc>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6EA26D70" w14:textId="77777777" w:rsidR="001B7075" w:rsidRPr="001B7075" w:rsidRDefault="001B7075" w:rsidP="001B7075">
            <w:pPr>
              <w:jc w:val="right"/>
              <w:textAlignment w:val="baseline"/>
              <w:rPr>
                <w:sz w:val="24"/>
                <w:szCs w:val="24"/>
                <w:lang w:val="en-CA" w:eastAsia="en-CA"/>
              </w:rPr>
            </w:pPr>
            <w:r w:rsidRPr="001B7075">
              <w:rPr>
                <w:sz w:val="20"/>
                <w:szCs w:val="20"/>
                <w:lang w:val="en-GB" w:eastAsia="en-CA"/>
              </w:rPr>
              <w:t>0</w:t>
            </w:r>
            <w:r w:rsidRPr="001B7075">
              <w:rPr>
                <w:sz w:val="20"/>
                <w:szCs w:val="20"/>
                <w:lang w:val="en-CA" w:eastAsia="en-CA"/>
              </w:rPr>
              <w:t> </w:t>
            </w:r>
          </w:p>
        </w:tc>
        <w:tc>
          <w:tcPr>
            <w:tcW w:w="825" w:type="dxa"/>
            <w:tcBorders>
              <w:top w:val="single" w:sz="6" w:space="0" w:color="auto"/>
              <w:left w:val="single" w:sz="6" w:space="0" w:color="auto"/>
              <w:bottom w:val="single" w:sz="6" w:space="0" w:color="auto"/>
              <w:right w:val="single" w:sz="6" w:space="0" w:color="auto"/>
            </w:tcBorders>
            <w:shd w:val="clear" w:color="auto" w:fill="auto"/>
            <w:hideMark/>
          </w:tcPr>
          <w:p w14:paraId="684D5D8B" w14:textId="77777777" w:rsidR="001B7075" w:rsidRPr="001B7075" w:rsidRDefault="001B7075" w:rsidP="001B7075">
            <w:pPr>
              <w:jc w:val="right"/>
              <w:textAlignment w:val="baseline"/>
              <w:rPr>
                <w:sz w:val="24"/>
                <w:szCs w:val="24"/>
                <w:lang w:val="en-CA" w:eastAsia="en-CA"/>
              </w:rPr>
            </w:pPr>
            <w:r w:rsidRPr="001B7075">
              <w:rPr>
                <w:sz w:val="20"/>
                <w:szCs w:val="20"/>
                <w:lang w:val="en-GB" w:eastAsia="en-CA"/>
              </w:rPr>
              <w:t>9,432</w:t>
            </w:r>
            <w:r w:rsidRPr="001B7075">
              <w:rPr>
                <w:sz w:val="20"/>
                <w:szCs w:val="20"/>
                <w:lang w:val="en-CA" w:eastAsia="en-CA"/>
              </w:rPr>
              <w:t> </w:t>
            </w:r>
          </w:p>
        </w:tc>
        <w:tc>
          <w:tcPr>
            <w:tcW w:w="960" w:type="dxa"/>
            <w:tcBorders>
              <w:top w:val="single" w:sz="6" w:space="0" w:color="auto"/>
              <w:left w:val="single" w:sz="6" w:space="0" w:color="auto"/>
              <w:bottom w:val="single" w:sz="6" w:space="0" w:color="auto"/>
              <w:right w:val="single" w:sz="6" w:space="0" w:color="auto"/>
            </w:tcBorders>
            <w:shd w:val="clear" w:color="auto" w:fill="auto"/>
            <w:hideMark/>
          </w:tcPr>
          <w:p w14:paraId="7B0A8113" w14:textId="77777777" w:rsidR="001B7075" w:rsidRPr="001B7075" w:rsidRDefault="001B7075" w:rsidP="001B7075">
            <w:pPr>
              <w:jc w:val="right"/>
              <w:textAlignment w:val="baseline"/>
              <w:rPr>
                <w:sz w:val="24"/>
                <w:szCs w:val="24"/>
                <w:lang w:val="en-CA" w:eastAsia="en-CA"/>
              </w:rPr>
            </w:pPr>
            <w:r w:rsidRPr="001B7075">
              <w:rPr>
                <w:sz w:val="20"/>
                <w:szCs w:val="20"/>
                <w:lang w:val="en-GB" w:eastAsia="en-CA"/>
              </w:rPr>
              <w:t>82,789</w:t>
            </w:r>
            <w:r w:rsidRPr="001B7075">
              <w:rPr>
                <w:sz w:val="20"/>
                <w:szCs w:val="20"/>
                <w:lang w:val="en-CA" w:eastAsia="en-CA"/>
              </w:rPr>
              <w:t> </w:t>
            </w:r>
          </w:p>
        </w:tc>
      </w:tr>
      <w:tr w:rsidR="001B7075" w:rsidRPr="001B7075" w14:paraId="74C2F299" w14:textId="77777777" w:rsidTr="001B7075">
        <w:trPr>
          <w:trHeight w:val="60"/>
        </w:trPr>
        <w:tc>
          <w:tcPr>
            <w:tcW w:w="600" w:type="dxa"/>
            <w:tcBorders>
              <w:top w:val="nil"/>
              <w:left w:val="single" w:sz="6" w:space="0" w:color="auto"/>
              <w:bottom w:val="single" w:sz="6" w:space="0" w:color="auto"/>
              <w:right w:val="single" w:sz="6" w:space="0" w:color="auto"/>
            </w:tcBorders>
            <w:shd w:val="clear" w:color="auto" w:fill="auto"/>
            <w:hideMark/>
          </w:tcPr>
          <w:p w14:paraId="6212832F" w14:textId="77777777" w:rsidR="001B7075" w:rsidRPr="001B7075" w:rsidRDefault="001B7075" w:rsidP="001B7075">
            <w:pPr>
              <w:jc w:val="left"/>
              <w:textAlignment w:val="baseline"/>
              <w:rPr>
                <w:sz w:val="24"/>
                <w:szCs w:val="24"/>
                <w:lang w:val="en-CA" w:eastAsia="en-CA"/>
              </w:rPr>
            </w:pPr>
            <w:r w:rsidRPr="001B7075">
              <w:rPr>
                <w:sz w:val="20"/>
                <w:szCs w:val="20"/>
                <w:lang w:val="en-GB" w:eastAsia="en-CA"/>
              </w:rPr>
              <w:t>3.1</w:t>
            </w:r>
            <w:r w:rsidRPr="001B7075">
              <w:rPr>
                <w:sz w:val="20"/>
                <w:szCs w:val="20"/>
                <w:lang w:val="en-CA" w:eastAsia="en-CA"/>
              </w:rPr>
              <w:t> </w:t>
            </w:r>
          </w:p>
        </w:tc>
        <w:tc>
          <w:tcPr>
            <w:tcW w:w="2370" w:type="dxa"/>
            <w:tcBorders>
              <w:top w:val="nil"/>
              <w:left w:val="nil"/>
              <w:bottom w:val="single" w:sz="6" w:space="0" w:color="auto"/>
              <w:right w:val="single" w:sz="6" w:space="0" w:color="auto"/>
            </w:tcBorders>
            <w:shd w:val="clear" w:color="auto" w:fill="auto"/>
            <w:hideMark/>
          </w:tcPr>
          <w:p w14:paraId="7B3F7AA3" w14:textId="77777777" w:rsidR="001B7075" w:rsidRPr="002A1E21" w:rsidRDefault="001B7075" w:rsidP="001B7075">
            <w:pPr>
              <w:jc w:val="left"/>
              <w:textAlignment w:val="baseline"/>
              <w:rPr>
                <w:sz w:val="24"/>
                <w:szCs w:val="24"/>
                <w:lang w:val="fr-CA" w:eastAsia="en-CA"/>
              </w:rPr>
            </w:pPr>
            <w:r w:rsidRPr="001B7075">
              <w:rPr>
                <w:sz w:val="18"/>
                <w:szCs w:val="18"/>
                <w:lang w:val="fr-CA" w:eastAsia="en-CA"/>
              </w:rPr>
              <w:t>Total du financement convenu ($US)</w:t>
            </w:r>
            <w:r w:rsidRPr="002A1E21">
              <w:rPr>
                <w:sz w:val="18"/>
                <w:szCs w:val="18"/>
                <w:lang w:val="fr-CA" w:eastAsia="en-CA"/>
              </w:rPr>
              <w:t> </w:t>
            </w:r>
          </w:p>
        </w:tc>
        <w:tc>
          <w:tcPr>
            <w:tcW w:w="810" w:type="dxa"/>
            <w:tcBorders>
              <w:top w:val="single" w:sz="6" w:space="0" w:color="auto"/>
              <w:left w:val="nil"/>
              <w:bottom w:val="single" w:sz="6" w:space="0" w:color="auto"/>
              <w:right w:val="single" w:sz="6" w:space="0" w:color="auto"/>
            </w:tcBorders>
            <w:shd w:val="clear" w:color="auto" w:fill="auto"/>
            <w:hideMark/>
          </w:tcPr>
          <w:p w14:paraId="4D50B3E1" w14:textId="77777777" w:rsidR="001B7075" w:rsidRPr="001B7075" w:rsidRDefault="001B7075" w:rsidP="001B7075">
            <w:pPr>
              <w:jc w:val="right"/>
              <w:textAlignment w:val="baseline"/>
              <w:rPr>
                <w:sz w:val="24"/>
                <w:szCs w:val="24"/>
                <w:lang w:val="en-CA" w:eastAsia="en-CA"/>
              </w:rPr>
            </w:pPr>
            <w:r w:rsidRPr="001B7075">
              <w:rPr>
                <w:sz w:val="20"/>
                <w:szCs w:val="20"/>
                <w:lang w:val="en-GB" w:eastAsia="en-CA"/>
              </w:rPr>
              <w:t>414,824</w:t>
            </w:r>
            <w:r w:rsidRPr="001B7075">
              <w:rPr>
                <w:sz w:val="20"/>
                <w:szCs w:val="20"/>
                <w:lang w:val="en-CA" w:eastAsia="en-CA"/>
              </w:rPr>
              <w:t> </w:t>
            </w:r>
          </w:p>
        </w:tc>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2C119189" w14:textId="77777777" w:rsidR="001B7075" w:rsidRPr="001B7075" w:rsidRDefault="001B7075" w:rsidP="001B7075">
            <w:pPr>
              <w:jc w:val="right"/>
              <w:textAlignment w:val="baseline"/>
              <w:rPr>
                <w:sz w:val="24"/>
                <w:szCs w:val="24"/>
                <w:lang w:val="en-CA" w:eastAsia="en-CA"/>
              </w:rPr>
            </w:pPr>
            <w:r w:rsidRPr="001B7075">
              <w:rPr>
                <w:sz w:val="20"/>
                <w:szCs w:val="20"/>
                <w:lang w:val="en-GB" w:eastAsia="en-CA"/>
              </w:rPr>
              <w:t>0</w:t>
            </w:r>
            <w:r w:rsidRPr="001B7075">
              <w:rPr>
                <w:sz w:val="20"/>
                <w:szCs w:val="20"/>
                <w:lang w:val="en-CA" w:eastAsia="en-CA"/>
              </w:rPr>
              <w:t> </w:t>
            </w:r>
          </w:p>
        </w:tc>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39090398" w14:textId="77777777" w:rsidR="001B7075" w:rsidRPr="001B7075" w:rsidRDefault="001B7075" w:rsidP="001B7075">
            <w:pPr>
              <w:jc w:val="right"/>
              <w:textAlignment w:val="baseline"/>
              <w:rPr>
                <w:sz w:val="24"/>
                <w:szCs w:val="24"/>
                <w:lang w:val="en-CA" w:eastAsia="en-CA"/>
              </w:rPr>
            </w:pPr>
            <w:r w:rsidRPr="001B7075">
              <w:rPr>
                <w:sz w:val="20"/>
                <w:szCs w:val="20"/>
                <w:lang w:val="en-GB" w:eastAsia="en-CA"/>
              </w:rPr>
              <w:t>0</w:t>
            </w:r>
            <w:r w:rsidRPr="001B7075">
              <w:rPr>
                <w:sz w:val="20"/>
                <w:szCs w:val="20"/>
                <w:lang w:val="en-CA" w:eastAsia="en-CA"/>
              </w:rPr>
              <w:t> </w:t>
            </w:r>
          </w:p>
        </w:tc>
        <w:tc>
          <w:tcPr>
            <w:tcW w:w="810" w:type="dxa"/>
            <w:tcBorders>
              <w:top w:val="single" w:sz="6" w:space="0" w:color="auto"/>
              <w:left w:val="single" w:sz="6" w:space="0" w:color="auto"/>
              <w:bottom w:val="single" w:sz="6" w:space="0" w:color="auto"/>
              <w:right w:val="single" w:sz="6" w:space="0" w:color="auto"/>
            </w:tcBorders>
            <w:shd w:val="clear" w:color="auto" w:fill="auto"/>
            <w:hideMark/>
          </w:tcPr>
          <w:p w14:paraId="29DBBB5B" w14:textId="77777777" w:rsidR="001B7075" w:rsidRPr="001B7075" w:rsidRDefault="001B7075" w:rsidP="001B7075">
            <w:pPr>
              <w:jc w:val="right"/>
              <w:textAlignment w:val="baseline"/>
              <w:rPr>
                <w:sz w:val="24"/>
                <w:szCs w:val="24"/>
                <w:lang w:val="en-CA" w:eastAsia="en-CA"/>
              </w:rPr>
            </w:pPr>
            <w:r w:rsidRPr="001B7075">
              <w:rPr>
                <w:sz w:val="20"/>
                <w:szCs w:val="20"/>
                <w:lang w:val="en-GB" w:eastAsia="en-CA"/>
              </w:rPr>
              <w:t>633,126</w:t>
            </w:r>
            <w:r w:rsidRPr="001B7075">
              <w:rPr>
                <w:sz w:val="20"/>
                <w:szCs w:val="20"/>
                <w:lang w:val="en-CA" w:eastAsia="en-CA"/>
              </w:rPr>
              <w:t> </w:t>
            </w:r>
          </w:p>
        </w:tc>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6DAF636E" w14:textId="77777777" w:rsidR="001B7075" w:rsidRPr="001B7075" w:rsidRDefault="001B7075" w:rsidP="001B7075">
            <w:pPr>
              <w:jc w:val="right"/>
              <w:textAlignment w:val="baseline"/>
              <w:rPr>
                <w:sz w:val="24"/>
                <w:szCs w:val="24"/>
                <w:lang w:val="en-CA" w:eastAsia="en-CA"/>
              </w:rPr>
            </w:pPr>
            <w:r w:rsidRPr="001B7075">
              <w:rPr>
                <w:sz w:val="20"/>
                <w:szCs w:val="20"/>
                <w:lang w:val="en-GB" w:eastAsia="en-CA"/>
              </w:rPr>
              <w:t>0</w:t>
            </w:r>
            <w:r w:rsidRPr="001B7075">
              <w:rPr>
                <w:sz w:val="20"/>
                <w:szCs w:val="20"/>
                <w:lang w:val="en-CA" w:eastAsia="en-CA"/>
              </w:rPr>
              <w:t> </w:t>
            </w:r>
          </w:p>
        </w:tc>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7C8656D6" w14:textId="77777777" w:rsidR="001B7075" w:rsidRPr="001B7075" w:rsidRDefault="001B7075" w:rsidP="001B7075">
            <w:pPr>
              <w:jc w:val="right"/>
              <w:textAlignment w:val="baseline"/>
              <w:rPr>
                <w:sz w:val="24"/>
                <w:szCs w:val="24"/>
                <w:lang w:val="en-CA" w:eastAsia="en-CA"/>
              </w:rPr>
            </w:pPr>
            <w:r w:rsidRPr="001B7075">
              <w:rPr>
                <w:sz w:val="20"/>
                <w:szCs w:val="20"/>
                <w:lang w:val="en-GB" w:eastAsia="en-CA"/>
              </w:rPr>
              <w:t>0</w:t>
            </w:r>
            <w:r w:rsidRPr="001B7075">
              <w:rPr>
                <w:sz w:val="20"/>
                <w:szCs w:val="20"/>
                <w:lang w:val="en-CA" w:eastAsia="en-CA"/>
              </w:rPr>
              <w:t> </w:t>
            </w:r>
          </w:p>
        </w:tc>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48BE54E4" w14:textId="77777777" w:rsidR="001B7075" w:rsidRPr="001B7075" w:rsidRDefault="001B7075" w:rsidP="001B7075">
            <w:pPr>
              <w:jc w:val="right"/>
              <w:textAlignment w:val="baseline"/>
              <w:rPr>
                <w:sz w:val="24"/>
                <w:szCs w:val="24"/>
                <w:lang w:val="en-CA" w:eastAsia="en-CA"/>
              </w:rPr>
            </w:pPr>
            <w:r w:rsidRPr="001B7075">
              <w:rPr>
                <w:sz w:val="20"/>
                <w:szCs w:val="20"/>
                <w:lang w:val="en-GB" w:eastAsia="en-CA"/>
              </w:rPr>
              <w:t>0</w:t>
            </w:r>
            <w:r w:rsidRPr="001B7075">
              <w:rPr>
                <w:sz w:val="20"/>
                <w:szCs w:val="20"/>
                <w:lang w:val="en-CA" w:eastAsia="en-CA"/>
              </w:rPr>
              <w:t> </w:t>
            </w:r>
          </w:p>
        </w:tc>
        <w:tc>
          <w:tcPr>
            <w:tcW w:w="825" w:type="dxa"/>
            <w:tcBorders>
              <w:top w:val="single" w:sz="6" w:space="0" w:color="auto"/>
              <w:left w:val="single" w:sz="6" w:space="0" w:color="auto"/>
              <w:bottom w:val="single" w:sz="6" w:space="0" w:color="auto"/>
              <w:right w:val="single" w:sz="6" w:space="0" w:color="auto"/>
            </w:tcBorders>
            <w:shd w:val="clear" w:color="auto" w:fill="auto"/>
            <w:hideMark/>
          </w:tcPr>
          <w:p w14:paraId="48CB8020" w14:textId="77777777" w:rsidR="001B7075" w:rsidRPr="001B7075" w:rsidRDefault="001B7075" w:rsidP="001B7075">
            <w:pPr>
              <w:jc w:val="right"/>
              <w:textAlignment w:val="baseline"/>
              <w:rPr>
                <w:sz w:val="24"/>
                <w:szCs w:val="24"/>
                <w:lang w:val="en-CA" w:eastAsia="en-CA"/>
              </w:rPr>
            </w:pPr>
            <w:r w:rsidRPr="001B7075">
              <w:rPr>
                <w:sz w:val="20"/>
                <w:szCs w:val="20"/>
                <w:lang w:val="en-GB" w:eastAsia="en-CA"/>
              </w:rPr>
              <w:t>134,750</w:t>
            </w:r>
            <w:r w:rsidRPr="001B7075">
              <w:rPr>
                <w:sz w:val="20"/>
                <w:szCs w:val="20"/>
                <w:lang w:val="en-CA" w:eastAsia="en-CA"/>
              </w:rPr>
              <w:t> </w:t>
            </w:r>
          </w:p>
        </w:tc>
        <w:tc>
          <w:tcPr>
            <w:tcW w:w="960" w:type="dxa"/>
            <w:tcBorders>
              <w:top w:val="single" w:sz="6" w:space="0" w:color="auto"/>
              <w:left w:val="single" w:sz="6" w:space="0" w:color="auto"/>
              <w:bottom w:val="single" w:sz="6" w:space="0" w:color="auto"/>
              <w:right w:val="single" w:sz="6" w:space="0" w:color="auto"/>
            </w:tcBorders>
            <w:shd w:val="clear" w:color="auto" w:fill="auto"/>
            <w:hideMark/>
          </w:tcPr>
          <w:p w14:paraId="41FF2889" w14:textId="77777777" w:rsidR="001B7075" w:rsidRPr="001B7075" w:rsidRDefault="001B7075" w:rsidP="001B7075">
            <w:pPr>
              <w:jc w:val="right"/>
              <w:textAlignment w:val="baseline"/>
              <w:rPr>
                <w:sz w:val="24"/>
                <w:szCs w:val="24"/>
                <w:lang w:val="en-CA" w:eastAsia="en-CA"/>
              </w:rPr>
            </w:pPr>
            <w:r w:rsidRPr="001B7075">
              <w:rPr>
                <w:sz w:val="20"/>
                <w:szCs w:val="20"/>
                <w:lang w:val="en-GB" w:eastAsia="en-CA"/>
              </w:rPr>
              <w:t>1,182,700</w:t>
            </w:r>
            <w:r w:rsidRPr="001B7075">
              <w:rPr>
                <w:sz w:val="20"/>
                <w:szCs w:val="20"/>
                <w:lang w:val="en-CA" w:eastAsia="en-CA"/>
              </w:rPr>
              <w:t> </w:t>
            </w:r>
          </w:p>
        </w:tc>
      </w:tr>
      <w:tr w:rsidR="001B7075" w:rsidRPr="001B7075" w14:paraId="0AD75A6C" w14:textId="77777777" w:rsidTr="001B7075">
        <w:trPr>
          <w:trHeight w:val="60"/>
        </w:trPr>
        <w:tc>
          <w:tcPr>
            <w:tcW w:w="600" w:type="dxa"/>
            <w:tcBorders>
              <w:top w:val="nil"/>
              <w:left w:val="single" w:sz="6" w:space="0" w:color="auto"/>
              <w:bottom w:val="single" w:sz="6" w:space="0" w:color="auto"/>
              <w:right w:val="single" w:sz="6" w:space="0" w:color="auto"/>
            </w:tcBorders>
            <w:shd w:val="clear" w:color="auto" w:fill="auto"/>
            <w:hideMark/>
          </w:tcPr>
          <w:p w14:paraId="75E1C7D2" w14:textId="77777777" w:rsidR="001B7075" w:rsidRPr="001B7075" w:rsidRDefault="001B7075" w:rsidP="001B7075">
            <w:pPr>
              <w:jc w:val="left"/>
              <w:textAlignment w:val="baseline"/>
              <w:rPr>
                <w:sz w:val="24"/>
                <w:szCs w:val="24"/>
                <w:lang w:val="en-CA" w:eastAsia="en-CA"/>
              </w:rPr>
            </w:pPr>
            <w:r w:rsidRPr="001B7075">
              <w:rPr>
                <w:sz w:val="20"/>
                <w:szCs w:val="20"/>
                <w:lang w:val="en-GB" w:eastAsia="en-CA"/>
              </w:rPr>
              <w:t>3.2</w:t>
            </w:r>
            <w:r w:rsidRPr="001B7075">
              <w:rPr>
                <w:sz w:val="20"/>
                <w:szCs w:val="20"/>
                <w:lang w:val="en-CA" w:eastAsia="en-CA"/>
              </w:rPr>
              <w:t> </w:t>
            </w:r>
          </w:p>
        </w:tc>
        <w:tc>
          <w:tcPr>
            <w:tcW w:w="2370" w:type="dxa"/>
            <w:tcBorders>
              <w:top w:val="nil"/>
              <w:left w:val="nil"/>
              <w:bottom w:val="single" w:sz="6" w:space="0" w:color="auto"/>
              <w:right w:val="single" w:sz="6" w:space="0" w:color="auto"/>
            </w:tcBorders>
            <w:shd w:val="clear" w:color="auto" w:fill="auto"/>
            <w:hideMark/>
          </w:tcPr>
          <w:p w14:paraId="71BBC763" w14:textId="77777777" w:rsidR="001B7075" w:rsidRPr="002A1E21" w:rsidRDefault="001B7075" w:rsidP="001B7075">
            <w:pPr>
              <w:jc w:val="left"/>
              <w:textAlignment w:val="baseline"/>
              <w:rPr>
                <w:sz w:val="24"/>
                <w:szCs w:val="24"/>
                <w:lang w:val="fr-CA" w:eastAsia="en-CA"/>
              </w:rPr>
            </w:pPr>
            <w:r w:rsidRPr="001B7075">
              <w:rPr>
                <w:sz w:val="18"/>
                <w:szCs w:val="18"/>
                <w:lang w:val="fr-CA" w:eastAsia="en-CA"/>
              </w:rPr>
              <w:t>Total des coûts d’appui ($US)</w:t>
            </w:r>
            <w:r w:rsidRPr="002A1E21">
              <w:rPr>
                <w:sz w:val="18"/>
                <w:szCs w:val="18"/>
                <w:lang w:val="fr-CA" w:eastAsia="en-CA"/>
              </w:rPr>
              <w:t> </w:t>
            </w:r>
          </w:p>
        </w:tc>
        <w:tc>
          <w:tcPr>
            <w:tcW w:w="810" w:type="dxa"/>
            <w:tcBorders>
              <w:top w:val="single" w:sz="6" w:space="0" w:color="auto"/>
              <w:left w:val="nil"/>
              <w:bottom w:val="single" w:sz="6" w:space="0" w:color="auto"/>
              <w:right w:val="single" w:sz="6" w:space="0" w:color="auto"/>
            </w:tcBorders>
            <w:shd w:val="clear" w:color="auto" w:fill="auto"/>
            <w:hideMark/>
          </w:tcPr>
          <w:p w14:paraId="4BDD03CB" w14:textId="77777777" w:rsidR="001B7075" w:rsidRPr="001B7075" w:rsidRDefault="001B7075" w:rsidP="001B7075">
            <w:pPr>
              <w:jc w:val="right"/>
              <w:textAlignment w:val="baseline"/>
              <w:rPr>
                <w:sz w:val="24"/>
                <w:szCs w:val="24"/>
                <w:lang w:val="en-CA" w:eastAsia="en-CA"/>
              </w:rPr>
            </w:pPr>
            <w:r w:rsidRPr="001B7075">
              <w:rPr>
                <w:sz w:val="20"/>
                <w:szCs w:val="20"/>
                <w:lang w:val="en-GB" w:eastAsia="en-CA"/>
              </w:rPr>
              <w:t>29,038</w:t>
            </w:r>
            <w:r w:rsidRPr="001B7075">
              <w:rPr>
                <w:sz w:val="20"/>
                <w:szCs w:val="20"/>
                <w:lang w:val="en-CA" w:eastAsia="en-CA"/>
              </w:rPr>
              <w:t> </w:t>
            </w:r>
          </w:p>
        </w:tc>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78E7730F" w14:textId="77777777" w:rsidR="001B7075" w:rsidRPr="001B7075" w:rsidRDefault="001B7075" w:rsidP="001B7075">
            <w:pPr>
              <w:jc w:val="right"/>
              <w:textAlignment w:val="baseline"/>
              <w:rPr>
                <w:sz w:val="24"/>
                <w:szCs w:val="24"/>
                <w:lang w:val="en-CA" w:eastAsia="en-CA"/>
              </w:rPr>
            </w:pPr>
            <w:r w:rsidRPr="001B7075">
              <w:rPr>
                <w:sz w:val="20"/>
                <w:szCs w:val="20"/>
                <w:lang w:val="en-GB" w:eastAsia="en-CA"/>
              </w:rPr>
              <w:t>0</w:t>
            </w:r>
            <w:r w:rsidRPr="001B7075">
              <w:rPr>
                <w:sz w:val="20"/>
                <w:szCs w:val="20"/>
                <w:lang w:val="en-CA" w:eastAsia="en-CA"/>
              </w:rPr>
              <w:t> </w:t>
            </w:r>
          </w:p>
        </w:tc>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6236115D" w14:textId="77777777" w:rsidR="001B7075" w:rsidRPr="001B7075" w:rsidRDefault="001B7075" w:rsidP="001B7075">
            <w:pPr>
              <w:jc w:val="right"/>
              <w:textAlignment w:val="baseline"/>
              <w:rPr>
                <w:sz w:val="24"/>
                <w:szCs w:val="24"/>
                <w:lang w:val="en-CA" w:eastAsia="en-CA"/>
              </w:rPr>
            </w:pPr>
            <w:r w:rsidRPr="001B7075">
              <w:rPr>
                <w:sz w:val="20"/>
                <w:szCs w:val="20"/>
                <w:lang w:val="en-GB" w:eastAsia="en-CA"/>
              </w:rPr>
              <w:t>0</w:t>
            </w:r>
            <w:r w:rsidRPr="001B7075">
              <w:rPr>
                <w:sz w:val="20"/>
                <w:szCs w:val="20"/>
                <w:lang w:val="en-CA" w:eastAsia="en-CA"/>
              </w:rPr>
              <w:t> </w:t>
            </w:r>
          </w:p>
        </w:tc>
        <w:tc>
          <w:tcPr>
            <w:tcW w:w="810" w:type="dxa"/>
            <w:tcBorders>
              <w:top w:val="single" w:sz="6" w:space="0" w:color="auto"/>
              <w:left w:val="single" w:sz="6" w:space="0" w:color="auto"/>
              <w:bottom w:val="single" w:sz="6" w:space="0" w:color="auto"/>
              <w:right w:val="single" w:sz="6" w:space="0" w:color="auto"/>
            </w:tcBorders>
            <w:shd w:val="clear" w:color="auto" w:fill="auto"/>
            <w:hideMark/>
          </w:tcPr>
          <w:p w14:paraId="4F4513FF" w14:textId="77777777" w:rsidR="001B7075" w:rsidRPr="001B7075" w:rsidRDefault="001B7075" w:rsidP="001B7075">
            <w:pPr>
              <w:jc w:val="right"/>
              <w:textAlignment w:val="baseline"/>
              <w:rPr>
                <w:sz w:val="24"/>
                <w:szCs w:val="24"/>
                <w:lang w:val="en-CA" w:eastAsia="en-CA"/>
              </w:rPr>
            </w:pPr>
            <w:r w:rsidRPr="001B7075">
              <w:rPr>
                <w:sz w:val="20"/>
                <w:szCs w:val="20"/>
                <w:lang w:val="en-GB" w:eastAsia="en-CA"/>
              </w:rPr>
              <w:t>44,319</w:t>
            </w:r>
            <w:r w:rsidRPr="001B7075">
              <w:rPr>
                <w:sz w:val="20"/>
                <w:szCs w:val="20"/>
                <w:lang w:val="en-CA" w:eastAsia="en-CA"/>
              </w:rPr>
              <w:t> </w:t>
            </w:r>
          </w:p>
        </w:tc>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281CF71A" w14:textId="77777777" w:rsidR="001B7075" w:rsidRPr="001B7075" w:rsidRDefault="001B7075" w:rsidP="001B7075">
            <w:pPr>
              <w:jc w:val="right"/>
              <w:textAlignment w:val="baseline"/>
              <w:rPr>
                <w:sz w:val="24"/>
                <w:szCs w:val="24"/>
                <w:lang w:val="en-CA" w:eastAsia="en-CA"/>
              </w:rPr>
            </w:pPr>
            <w:r w:rsidRPr="001B7075">
              <w:rPr>
                <w:sz w:val="20"/>
                <w:szCs w:val="20"/>
                <w:lang w:val="en-GB" w:eastAsia="en-CA"/>
              </w:rPr>
              <w:t>0</w:t>
            </w:r>
            <w:r w:rsidRPr="001B7075">
              <w:rPr>
                <w:sz w:val="20"/>
                <w:szCs w:val="20"/>
                <w:lang w:val="en-CA" w:eastAsia="en-CA"/>
              </w:rPr>
              <w:t> </w:t>
            </w:r>
          </w:p>
        </w:tc>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7A4075A3" w14:textId="77777777" w:rsidR="001B7075" w:rsidRPr="001B7075" w:rsidRDefault="001B7075" w:rsidP="001B7075">
            <w:pPr>
              <w:jc w:val="right"/>
              <w:textAlignment w:val="baseline"/>
              <w:rPr>
                <w:sz w:val="24"/>
                <w:szCs w:val="24"/>
                <w:lang w:val="en-CA" w:eastAsia="en-CA"/>
              </w:rPr>
            </w:pPr>
            <w:r w:rsidRPr="001B7075">
              <w:rPr>
                <w:sz w:val="20"/>
                <w:szCs w:val="20"/>
                <w:lang w:val="en-GB" w:eastAsia="en-CA"/>
              </w:rPr>
              <w:t>0</w:t>
            </w:r>
            <w:r w:rsidRPr="001B7075">
              <w:rPr>
                <w:sz w:val="20"/>
                <w:szCs w:val="20"/>
                <w:lang w:val="en-CA" w:eastAsia="en-CA"/>
              </w:rPr>
              <w:t> </w:t>
            </w:r>
          </w:p>
        </w:tc>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15EDDC36" w14:textId="77777777" w:rsidR="001B7075" w:rsidRPr="001B7075" w:rsidRDefault="001B7075" w:rsidP="001B7075">
            <w:pPr>
              <w:jc w:val="right"/>
              <w:textAlignment w:val="baseline"/>
              <w:rPr>
                <w:sz w:val="24"/>
                <w:szCs w:val="24"/>
                <w:lang w:val="en-CA" w:eastAsia="en-CA"/>
              </w:rPr>
            </w:pPr>
            <w:r w:rsidRPr="001B7075">
              <w:rPr>
                <w:sz w:val="20"/>
                <w:szCs w:val="20"/>
                <w:lang w:val="en-GB" w:eastAsia="en-CA"/>
              </w:rPr>
              <w:t>0</w:t>
            </w:r>
            <w:r w:rsidRPr="001B7075">
              <w:rPr>
                <w:sz w:val="20"/>
                <w:szCs w:val="20"/>
                <w:lang w:val="en-CA" w:eastAsia="en-CA"/>
              </w:rPr>
              <w:t> </w:t>
            </w:r>
          </w:p>
        </w:tc>
        <w:tc>
          <w:tcPr>
            <w:tcW w:w="825" w:type="dxa"/>
            <w:tcBorders>
              <w:top w:val="single" w:sz="6" w:space="0" w:color="auto"/>
              <w:left w:val="single" w:sz="6" w:space="0" w:color="auto"/>
              <w:bottom w:val="single" w:sz="6" w:space="0" w:color="auto"/>
              <w:right w:val="single" w:sz="6" w:space="0" w:color="auto"/>
            </w:tcBorders>
            <w:shd w:val="clear" w:color="auto" w:fill="auto"/>
            <w:hideMark/>
          </w:tcPr>
          <w:p w14:paraId="6125CFF8" w14:textId="77777777" w:rsidR="001B7075" w:rsidRPr="001B7075" w:rsidRDefault="001B7075" w:rsidP="001B7075">
            <w:pPr>
              <w:jc w:val="right"/>
              <w:textAlignment w:val="baseline"/>
              <w:rPr>
                <w:sz w:val="24"/>
                <w:szCs w:val="24"/>
                <w:lang w:val="en-CA" w:eastAsia="en-CA"/>
              </w:rPr>
            </w:pPr>
            <w:r w:rsidRPr="001B7075">
              <w:rPr>
                <w:sz w:val="20"/>
                <w:szCs w:val="20"/>
                <w:lang w:val="en-GB" w:eastAsia="en-CA"/>
              </w:rPr>
              <w:t>9,432</w:t>
            </w:r>
            <w:r w:rsidRPr="001B7075">
              <w:rPr>
                <w:sz w:val="20"/>
                <w:szCs w:val="20"/>
                <w:lang w:val="en-CA" w:eastAsia="en-CA"/>
              </w:rPr>
              <w:t> </w:t>
            </w:r>
          </w:p>
        </w:tc>
        <w:tc>
          <w:tcPr>
            <w:tcW w:w="960" w:type="dxa"/>
            <w:tcBorders>
              <w:top w:val="single" w:sz="6" w:space="0" w:color="auto"/>
              <w:left w:val="single" w:sz="6" w:space="0" w:color="auto"/>
              <w:bottom w:val="single" w:sz="6" w:space="0" w:color="auto"/>
              <w:right w:val="single" w:sz="6" w:space="0" w:color="auto"/>
            </w:tcBorders>
            <w:shd w:val="clear" w:color="auto" w:fill="auto"/>
            <w:hideMark/>
          </w:tcPr>
          <w:p w14:paraId="02A83A75" w14:textId="77777777" w:rsidR="001B7075" w:rsidRPr="001B7075" w:rsidRDefault="001B7075" w:rsidP="001B7075">
            <w:pPr>
              <w:jc w:val="right"/>
              <w:textAlignment w:val="baseline"/>
              <w:rPr>
                <w:sz w:val="24"/>
                <w:szCs w:val="24"/>
                <w:lang w:val="en-CA" w:eastAsia="en-CA"/>
              </w:rPr>
            </w:pPr>
            <w:r w:rsidRPr="001B7075">
              <w:rPr>
                <w:sz w:val="20"/>
                <w:szCs w:val="20"/>
                <w:lang w:val="en-GB" w:eastAsia="en-CA"/>
              </w:rPr>
              <w:t>82,789</w:t>
            </w:r>
            <w:r w:rsidRPr="001B7075">
              <w:rPr>
                <w:sz w:val="20"/>
                <w:szCs w:val="20"/>
                <w:lang w:val="en-CA" w:eastAsia="en-CA"/>
              </w:rPr>
              <w:t> </w:t>
            </w:r>
          </w:p>
        </w:tc>
      </w:tr>
      <w:tr w:rsidR="001B7075" w:rsidRPr="001B7075" w14:paraId="7B49B715" w14:textId="77777777" w:rsidTr="001B7075">
        <w:trPr>
          <w:trHeight w:val="45"/>
        </w:trPr>
        <w:tc>
          <w:tcPr>
            <w:tcW w:w="600" w:type="dxa"/>
            <w:tcBorders>
              <w:top w:val="nil"/>
              <w:left w:val="single" w:sz="6" w:space="0" w:color="auto"/>
              <w:bottom w:val="single" w:sz="6" w:space="0" w:color="auto"/>
              <w:right w:val="single" w:sz="6" w:space="0" w:color="auto"/>
            </w:tcBorders>
            <w:shd w:val="clear" w:color="auto" w:fill="auto"/>
            <w:hideMark/>
          </w:tcPr>
          <w:p w14:paraId="02B49265" w14:textId="77777777" w:rsidR="001B7075" w:rsidRPr="001B7075" w:rsidRDefault="001B7075" w:rsidP="001B7075">
            <w:pPr>
              <w:jc w:val="left"/>
              <w:textAlignment w:val="baseline"/>
              <w:rPr>
                <w:sz w:val="24"/>
                <w:szCs w:val="24"/>
                <w:lang w:val="en-CA" w:eastAsia="en-CA"/>
              </w:rPr>
            </w:pPr>
            <w:r w:rsidRPr="001B7075">
              <w:rPr>
                <w:sz w:val="20"/>
                <w:szCs w:val="20"/>
                <w:lang w:val="en-GB" w:eastAsia="en-CA"/>
              </w:rPr>
              <w:t>3.3</w:t>
            </w:r>
            <w:r w:rsidRPr="001B7075">
              <w:rPr>
                <w:sz w:val="20"/>
                <w:szCs w:val="20"/>
                <w:lang w:val="en-CA" w:eastAsia="en-CA"/>
              </w:rPr>
              <w:t> </w:t>
            </w:r>
          </w:p>
        </w:tc>
        <w:tc>
          <w:tcPr>
            <w:tcW w:w="2370" w:type="dxa"/>
            <w:tcBorders>
              <w:top w:val="nil"/>
              <w:left w:val="nil"/>
              <w:bottom w:val="single" w:sz="6" w:space="0" w:color="auto"/>
              <w:right w:val="single" w:sz="6" w:space="0" w:color="auto"/>
            </w:tcBorders>
            <w:shd w:val="clear" w:color="auto" w:fill="auto"/>
            <w:hideMark/>
          </w:tcPr>
          <w:p w14:paraId="6460D6CA" w14:textId="77777777" w:rsidR="001B7075" w:rsidRPr="002A1E21" w:rsidRDefault="001B7075" w:rsidP="001B7075">
            <w:pPr>
              <w:jc w:val="left"/>
              <w:textAlignment w:val="baseline"/>
              <w:rPr>
                <w:sz w:val="24"/>
                <w:szCs w:val="24"/>
                <w:lang w:val="fr-CA" w:eastAsia="en-CA"/>
              </w:rPr>
            </w:pPr>
            <w:r w:rsidRPr="001B7075">
              <w:rPr>
                <w:sz w:val="18"/>
                <w:szCs w:val="18"/>
                <w:lang w:val="fr-CA" w:eastAsia="en-CA"/>
              </w:rPr>
              <w:t>Total des coûts convenus ($US)</w:t>
            </w:r>
            <w:r w:rsidRPr="002A1E21">
              <w:rPr>
                <w:sz w:val="18"/>
                <w:szCs w:val="18"/>
                <w:lang w:val="fr-CA" w:eastAsia="en-CA"/>
              </w:rPr>
              <w:t> </w:t>
            </w:r>
          </w:p>
        </w:tc>
        <w:tc>
          <w:tcPr>
            <w:tcW w:w="810" w:type="dxa"/>
            <w:tcBorders>
              <w:top w:val="single" w:sz="6" w:space="0" w:color="auto"/>
              <w:left w:val="nil"/>
              <w:bottom w:val="single" w:sz="6" w:space="0" w:color="auto"/>
              <w:right w:val="single" w:sz="6" w:space="0" w:color="auto"/>
            </w:tcBorders>
            <w:shd w:val="clear" w:color="auto" w:fill="auto"/>
            <w:hideMark/>
          </w:tcPr>
          <w:p w14:paraId="721CF779" w14:textId="77777777" w:rsidR="001B7075" w:rsidRPr="001B7075" w:rsidRDefault="001B7075" w:rsidP="001B7075">
            <w:pPr>
              <w:jc w:val="right"/>
              <w:textAlignment w:val="baseline"/>
              <w:rPr>
                <w:sz w:val="24"/>
                <w:szCs w:val="24"/>
                <w:lang w:val="en-CA" w:eastAsia="en-CA"/>
              </w:rPr>
            </w:pPr>
            <w:r w:rsidRPr="001B7075">
              <w:rPr>
                <w:sz w:val="20"/>
                <w:szCs w:val="20"/>
                <w:lang w:val="en-GB" w:eastAsia="en-CA"/>
              </w:rPr>
              <w:t>443,862</w:t>
            </w:r>
            <w:r w:rsidRPr="001B7075">
              <w:rPr>
                <w:sz w:val="20"/>
                <w:szCs w:val="20"/>
                <w:lang w:val="en-CA" w:eastAsia="en-CA"/>
              </w:rPr>
              <w:t> </w:t>
            </w:r>
          </w:p>
        </w:tc>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5C4EE314" w14:textId="77777777" w:rsidR="001B7075" w:rsidRPr="001B7075" w:rsidRDefault="001B7075" w:rsidP="001B7075">
            <w:pPr>
              <w:jc w:val="right"/>
              <w:textAlignment w:val="baseline"/>
              <w:rPr>
                <w:sz w:val="24"/>
                <w:szCs w:val="24"/>
                <w:lang w:val="en-CA" w:eastAsia="en-CA"/>
              </w:rPr>
            </w:pPr>
            <w:r w:rsidRPr="001B7075">
              <w:rPr>
                <w:sz w:val="20"/>
                <w:szCs w:val="20"/>
                <w:lang w:val="en-GB" w:eastAsia="en-CA"/>
              </w:rPr>
              <w:t>0</w:t>
            </w:r>
            <w:r w:rsidRPr="001B7075">
              <w:rPr>
                <w:sz w:val="20"/>
                <w:szCs w:val="20"/>
                <w:lang w:val="en-CA" w:eastAsia="en-CA"/>
              </w:rPr>
              <w:t> </w:t>
            </w:r>
          </w:p>
        </w:tc>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596A5580" w14:textId="77777777" w:rsidR="001B7075" w:rsidRPr="001B7075" w:rsidRDefault="001B7075" w:rsidP="001B7075">
            <w:pPr>
              <w:jc w:val="right"/>
              <w:textAlignment w:val="baseline"/>
              <w:rPr>
                <w:sz w:val="24"/>
                <w:szCs w:val="24"/>
                <w:lang w:val="en-CA" w:eastAsia="en-CA"/>
              </w:rPr>
            </w:pPr>
            <w:r w:rsidRPr="001B7075">
              <w:rPr>
                <w:sz w:val="20"/>
                <w:szCs w:val="20"/>
                <w:lang w:val="en-GB" w:eastAsia="en-CA"/>
              </w:rPr>
              <w:t>0</w:t>
            </w:r>
            <w:r w:rsidRPr="001B7075">
              <w:rPr>
                <w:sz w:val="20"/>
                <w:szCs w:val="20"/>
                <w:lang w:val="en-CA" w:eastAsia="en-CA"/>
              </w:rPr>
              <w:t> </w:t>
            </w:r>
          </w:p>
        </w:tc>
        <w:tc>
          <w:tcPr>
            <w:tcW w:w="810" w:type="dxa"/>
            <w:tcBorders>
              <w:top w:val="single" w:sz="6" w:space="0" w:color="auto"/>
              <w:left w:val="single" w:sz="6" w:space="0" w:color="auto"/>
              <w:bottom w:val="single" w:sz="6" w:space="0" w:color="auto"/>
              <w:right w:val="single" w:sz="6" w:space="0" w:color="auto"/>
            </w:tcBorders>
            <w:shd w:val="clear" w:color="auto" w:fill="auto"/>
            <w:hideMark/>
          </w:tcPr>
          <w:p w14:paraId="5F5EE42B" w14:textId="77777777" w:rsidR="001B7075" w:rsidRPr="001B7075" w:rsidRDefault="001B7075" w:rsidP="001B7075">
            <w:pPr>
              <w:jc w:val="right"/>
              <w:textAlignment w:val="baseline"/>
              <w:rPr>
                <w:sz w:val="24"/>
                <w:szCs w:val="24"/>
                <w:lang w:val="en-CA" w:eastAsia="en-CA"/>
              </w:rPr>
            </w:pPr>
            <w:r w:rsidRPr="001B7075">
              <w:rPr>
                <w:sz w:val="20"/>
                <w:szCs w:val="20"/>
                <w:lang w:val="en-GB" w:eastAsia="en-CA"/>
              </w:rPr>
              <w:t>677,445</w:t>
            </w:r>
            <w:r w:rsidRPr="001B7075">
              <w:rPr>
                <w:sz w:val="20"/>
                <w:szCs w:val="20"/>
                <w:lang w:val="en-CA" w:eastAsia="en-CA"/>
              </w:rPr>
              <w:t> </w:t>
            </w:r>
          </w:p>
        </w:tc>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56642933" w14:textId="77777777" w:rsidR="001B7075" w:rsidRPr="001B7075" w:rsidRDefault="001B7075" w:rsidP="001B7075">
            <w:pPr>
              <w:jc w:val="right"/>
              <w:textAlignment w:val="baseline"/>
              <w:rPr>
                <w:sz w:val="24"/>
                <w:szCs w:val="24"/>
                <w:lang w:val="en-CA" w:eastAsia="en-CA"/>
              </w:rPr>
            </w:pPr>
            <w:r w:rsidRPr="001B7075">
              <w:rPr>
                <w:sz w:val="20"/>
                <w:szCs w:val="20"/>
                <w:lang w:val="en-GB" w:eastAsia="en-CA"/>
              </w:rPr>
              <w:t>0</w:t>
            </w:r>
            <w:r w:rsidRPr="001B7075">
              <w:rPr>
                <w:sz w:val="20"/>
                <w:szCs w:val="20"/>
                <w:lang w:val="en-CA" w:eastAsia="en-CA"/>
              </w:rPr>
              <w:t> </w:t>
            </w:r>
          </w:p>
        </w:tc>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5B8D72BA" w14:textId="77777777" w:rsidR="001B7075" w:rsidRPr="001B7075" w:rsidRDefault="001B7075" w:rsidP="001B7075">
            <w:pPr>
              <w:jc w:val="right"/>
              <w:textAlignment w:val="baseline"/>
              <w:rPr>
                <w:sz w:val="24"/>
                <w:szCs w:val="24"/>
                <w:lang w:val="en-CA" w:eastAsia="en-CA"/>
              </w:rPr>
            </w:pPr>
            <w:r w:rsidRPr="001B7075">
              <w:rPr>
                <w:sz w:val="20"/>
                <w:szCs w:val="20"/>
                <w:lang w:val="en-GB" w:eastAsia="en-CA"/>
              </w:rPr>
              <w:t>0</w:t>
            </w:r>
            <w:r w:rsidRPr="001B7075">
              <w:rPr>
                <w:sz w:val="20"/>
                <w:szCs w:val="20"/>
                <w:lang w:val="en-CA" w:eastAsia="en-CA"/>
              </w:rPr>
              <w:t> </w:t>
            </w:r>
          </w:p>
        </w:tc>
        <w:tc>
          <w:tcPr>
            <w:tcW w:w="615" w:type="dxa"/>
            <w:tcBorders>
              <w:top w:val="single" w:sz="6" w:space="0" w:color="auto"/>
              <w:left w:val="single" w:sz="6" w:space="0" w:color="auto"/>
              <w:bottom w:val="single" w:sz="6" w:space="0" w:color="auto"/>
              <w:right w:val="single" w:sz="6" w:space="0" w:color="auto"/>
            </w:tcBorders>
            <w:shd w:val="clear" w:color="auto" w:fill="auto"/>
            <w:hideMark/>
          </w:tcPr>
          <w:p w14:paraId="5C77244F" w14:textId="77777777" w:rsidR="001B7075" w:rsidRPr="001B7075" w:rsidRDefault="001B7075" w:rsidP="001B7075">
            <w:pPr>
              <w:jc w:val="right"/>
              <w:textAlignment w:val="baseline"/>
              <w:rPr>
                <w:sz w:val="24"/>
                <w:szCs w:val="24"/>
                <w:lang w:val="en-CA" w:eastAsia="en-CA"/>
              </w:rPr>
            </w:pPr>
            <w:r w:rsidRPr="001B7075">
              <w:rPr>
                <w:sz w:val="20"/>
                <w:szCs w:val="20"/>
                <w:lang w:val="en-GB" w:eastAsia="en-CA"/>
              </w:rPr>
              <w:t>0</w:t>
            </w:r>
            <w:r w:rsidRPr="001B7075">
              <w:rPr>
                <w:sz w:val="20"/>
                <w:szCs w:val="20"/>
                <w:lang w:val="en-CA" w:eastAsia="en-CA"/>
              </w:rPr>
              <w:t> </w:t>
            </w:r>
          </w:p>
        </w:tc>
        <w:tc>
          <w:tcPr>
            <w:tcW w:w="825" w:type="dxa"/>
            <w:tcBorders>
              <w:top w:val="single" w:sz="6" w:space="0" w:color="auto"/>
              <w:left w:val="single" w:sz="6" w:space="0" w:color="auto"/>
              <w:bottom w:val="single" w:sz="6" w:space="0" w:color="auto"/>
              <w:right w:val="single" w:sz="6" w:space="0" w:color="auto"/>
            </w:tcBorders>
            <w:shd w:val="clear" w:color="auto" w:fill="auto"/>
            <w:hideMark/>
          </w:tcPr>
          <w:p w14:paraId="61B8C343" w14:textId="77777777" w:rsidR="001B7075" w:rsidRPr="001B7075" w:rsidRDefault="001B7075" w:rsidP="001B7075">
            <w:pPr>
              <w:jc w:val="right"/>
              <w:textAlignment w:val="baseline"/>
              <w:rPr>
                <w:sz w:val="24"/>
                <w:szCs w:val="24"/>
                <w:lang w:val="en-CA" w:eastAsia="en-CA"/>
              </w:rPr>
            </w:pPr>
            <w:r w:rsidRPr="001B7075">
              <w:rPr>
                <w:sz w:val="20"/>
                <w:szCs w:val="20"/>
                <w:lang w:val="en-GB" w:eastAsia="en-CA"/>
              </w:rPr>
              <w:t>144,182</w:t>
            </w:r>
            <w:r w:rsidRPr="001B7075">
              <w:rPr>
                <w:sz w:val="20"/>
                <w:szCs w:val="20"/>
                <w:lang w:val="en-CA" w:eastAsia="en-CA"/>
              </w:rPr>
              <w:t> </w:t>
            </w:r>
          </w:p>
        </w:tc>
        <w:tc>
          <w:tcPr>
            <w:tcW w:w="960" w:type="dxa"/>
            <w:tcBorders>
              <w:top w:val="single" w:sz="6" w:space="0" w:color="auto"/>
              <w:left w:val="single" w:sz="6" w:space="0" w:color="auto"/>
              <w:bottom w:val="single" w:sz="6" w:space="0" w:color="auto"/>
              <w:right w:val="single" w:sz="6" w:space="0" w:color="auto"/>
            </w:tcBorders>
            <w:shd w:val="clear" w:color="auto" w:fill="auto"/>
            <w:hideMark/>
          </w:tcPr>
          <w:p w14:paraId="0827D602" w14:textId="77777777" w:rsidR="001B7075" w:rsidRPr="001B7075" w:rsidRDefault="001B7075" w:rsidP="001B7075">
            <w:pPr>
              <w:jc w:val="right"/>
              <w:textAlignment w:val="baseline"/>
              <w:rPr>
                <w:sz w:val="24"/>
                <w:szCs w:val="24"/>
                <w:lang w:val="en-CA" w:eastAsia="en-CA"/>
              </w:rPr>
            </w:pPr>
            <w:r w:rsidRPr="001B7075">
              <w:rPr>
                <w:sz w:val="20"/>
                <w:szCs w:val="20"/>
                <w:lang w:val="en-GB" w:eastAsia="en-CA"/>
              </w:rPr>
              <w:t>1,265,489</w:t>
            </w:r>
            <w:r w:rsidRPr="001B7075">
              <w:rPr>
                <w:sz w:val="20"/>
                <w:szCs w:val="20"/>
                <w:lang w:val="en-CA" w:eastAsia="en-CA"/>
              </w:rPr>
              <w:t> </w:t>
            </w:r>
          </w:p>
        </w:tc>
      </w:tr>
      <w:tr w:rsidR="001B7075" w:rsidRPr="001B7075" w14:paraId="2C2600FD" w14:textId="77777777" w:rsidTr="001B7075">
        <w:trPr>
          <w:trHeight w:val="45"/>
        </w:trPr>
        <w:tc>
          <w:tcPr>
            <w:tcW w:w="600" w:type="dxa"/>
            <w:tcBorders>
              <w:top w:val="single" w:sz="6" w:space="0" w:color="auto"/>
              <w:left w:val="single" w:sz="6" w:space="0" w:color="auto"/>
              <w:bottom w:val="single" w:sz="6" w:space="0" w:color="auto"/>
              <w:right w:val="single" w:sz="6" w:space="0" w:color="auto"/>
            </w:tcBorders>
            <w:shd w:val="clear" w:color="auto" w:fill="auto"/>
            <w:hideMark/>
          </w:tcPr>
          <w:p w14:paraId="56018ED9" w14:textId="77777777" w:rsidR="001B7075" w:rsidRPr="001B7075" w:rsidRDefault="001B7075" w:rsidP="001B7075">
            <w:pPr>
              <w:jc w:val="left"/>
              <w:textAlignment w:val="baseline"/>
              <w:rPr>
                <w:sz w:val="24"/>
                <w:szCs w:val="24"/>
                <w:lang w:val="en-CA" w:eastAsia="en-CA"/>
              </w:rPr>
            </w:pPr>
            <w:r w:rsidRPr="001B7075">
              <w:rPr>
                <w:sz w:val="20"/>
                <w:szCs w:val="20"/>
                <w:lang w:val="en-GB" w:eastAsia="en-CA"/>
              </w:rPr>
              <w:t>4.1.1</w:t>
            </w:r>
            <w:r w:rsidRPr="001B7075">
              <w:rPr>
                <w:sz w:val="20"/>
                <w:szCs w:val="20"/>
                <w:lang w:val="en-CA" w:eastAsia="en-CA"/>
              </w:rPr>
              <w:t> </w:t>
            </w:r>
          </w:p>
        </w:tc>
        <w:tc>
          <w:tcPr>
            <w:tcW w:w="7935" w:type="dxa"/>
            <w:gridSpan w:val="9"/>
            <w:tcBorders>
              <w:top w:val="single" w:sz="6" w:space="0" w:color="auto"/>
              <w:left w:val="nil"/>
              <w:bottom w:val="single" w:sz="6" w:space="0" w:color="auto"/>
              <w:right w:val="single" w:sz="6" w:space="0" w:color="000000"/>
            </w:tcBorders>
            <w:shd w:val="clear" w:color="auto" w:fill="auto"/>
            <w:vAlign w:val="center"/>
            <w:hideMark/>
          </w:tcPr>
          <w:p w14:paraId="14D1FC2B" w14:textId="77777777" w:rsidR="001B7075" w:rsidRPr="002A1E21" w:rsidRDefault="001B7075" w:rsidP="001B7075">
            <w:pPr>
              <w:jc w:val="left"/>
              <w:textAlignment w:val="baseline"/>
              <w:rPr>
                <w:sz w:val="24"/>
                <w:szCs w:val="24"/>
                <w:lang w:val="fr-CA" w:eastAsia="en-CA"/>
              </w:rPr>
            </w:pPr>
            <w:r w:rsidRPr="001B7075">
              <w:rPr>
                <w:sz w:val="18"/>
                <w:szCs w:val="18"/>
                <w:lang w:val="fr-CA" w:eastAsia="en-CA"/>
              </w:rPr>
              <w:t>Élimination totale du HCFC-22 convenue aux termes du présent Accord (tonnes PAO)</w:t>
            </w:r>
            <w:r w:rsidRPr="002A1E21">
              <w:rPr>
                <w:sz w:val="18"/>
                <w:szCs w:val="18"/>
                <w:lang w:val="fr-CA" w:eastAsia="en-CA"/>
              </w:rPr>
              <w:t> </w:t>
            </w:r>
          </w:p>
        </w:tc>
        <w:tc>
          <w:tcPr>
            <w:tcW w:w="960" w:type="dxa"/>
            <w:tcBorders>
              <w:top w:val="single" w:sz="6" w:space="0" w:color="auto"/>
              <w:left w:val="nil"/>
              <w:bottom w:val="single" w:sz="6" w:space="0" w:color="auto"/>
              <w:right w:val="single" w:sz="6" w:space="0" w:color="auto"/>
            </w:tcBorders>
            <w:shd w:val="clear" w:color="auto" w:fill="auto"/>
            <w:hideMark/>
          </w:tcPr>
          <w:p w14:paraId="56C3AF39" w14:textId="77777777" w:rsidR="001B7075" w:rsidRPr="001B7075" w:rsidRDefault="001B7075" w:rsidP="001B7075">
            <w:pPr>
              <w:jc w:val="right"/>
              <w:textAlignment w:val="baseline"/>
              <w:rPr>
                <w:sz w:val="24"/>
                <w:szCs w:val="24"/>
                <w:lang w:val="en-CA" w:eastAsia="en-CA"/>
              </w:rPr>
            </w:pPr>
            <w:r w:rsidRPr="001B7075">
              <w:rPr>
                <w:sz w:val="20"/>
                <w:szCs w:val="20"/>
                <w:lang w:val="en-GB" w:eastAsia="en-CA"/>
              </w:rPr>
              <w:t>12.32</w:t>
            </w:r>
            <w:r w:rsidRPr="001B7075">
              <w:rPr>
                <w:sz w:val="20"/>
                <w:szCs w:val="20"/>
                <w:lang w:val="en-CA" w:eastAsia="en-CA"/>
              </w:rPr>
              <w:t> </w:t>
            </w:r>
          </w:p>
        </w:tc>
      </w:tr>
      <w:tr w:rsidR="001B7075" w:rsidRPr="001B7075" w14:paraId="0C96BC7E" w14:textId="77777777" w:rsidTr="001B7075">
        <w:trPr>
          <w:trHeight w:val="105"/>
        </w:trPr>
        <w:tc>
          <w:tcPr>
            <w:tcW w:w="600" w:type="dxa"/>
            <w:tcBorders>
              <w:top w:val="nil"/>
              <w:left w:val="single" w:sz="6" w:space="0" w:color="auto"/>
              <w:bottom w:val="single" w:sz="6" w:space="0" w:color="auto"/>
              <w:right w:val="single" w:sz="6" w:space="0" w:color="auto"/>
            </w:tcBorders>
            <w:shd w:val="clear" w:color="auto" w:fill="auto"/>
            <w:hideMark/>
          </w:tcPr>
          <w:p w14:paraId="4900B73C" w14:textId="77777777" w:rsidR="001B7075" w:rsidRPr="001B7075" w:rsidRDefault="001B7075" w:rsidP="001B7075">
            <w:pPr>
              <w:jc w:val="left"/>
              <w:textAlignment w:val="baseline"/>
              <w:rPr>
                <w:sz w:val="24"/>
                <w:szCs w:val="24"/>
                <w:lang w:val="en-CA" w:eastAsia="en-CA"/>
              </w:rPr>
            </w:pPr>
            <w:r w:rsidRPr="001B7075">
              <w:rPr>
                <w:sz w:val="20"/>
                <w:szCs w:val="20"/>
                <w:lang w:val="en-GB" w:eastAsia="en-CA"/>
              </w:rPr>
              <w:t>4.1.2</w:t>
            </w:r>
            <w:r w:rsidRPr="001B7075">
              <w:rPr>
                <w:sz w:val="20"/>
                <w:szCs w:val="20"/>
                <w:lang w:val="en-CA" w:eastAsia="en-CA"/>
              </w:rPr>
              <w:t> </w:t>
            </w:r>
          </w:p>
        </w:tc>
        <w:tc>
          <w:tcPr>
            <w:tcW w:w="7935" w:type="dxa"/>
            <w:gridSpan w:val="9"/>
            <w:tcBorders>
              <w:top w:val="single" w:sz="6" w:space="0" w:color="auto"/>
              <w:left w:val="nil"/>
              <w:bottom w:val="single" w:sz="6" w:space="0" w:color="auto"/>
              <w:right w:val="single" w:sz="6" w:space="0" w:color="000000"/>
            </w:tcBorders>
            <w:shd w:val="clear" w:color="auto" w:fill="auto"/>
            <w:vAlign w:val="center"/>
            <w:hideMark/>
          </w:tcPr>
          <w:p w14:paraId="3B826405" w14:textId="77777777" w:rsidR="001B7075" w:rsidRPr="002A1E21" w:rsidRDefault="001B7075" w:rsidP="001B7075">
            <w:pPr>
              <w:jc w:val="left"/>
              <w:textAlignment w:val="baseline"/>
              <w:rPr>
                <w:sz w:val="24"/>
                <w:szCs w:val="24"/>
                <w:lang w:val="fr-CA" w:eastAsia="en-CA"/>
              </w:rPr>
            </w:pPr>
            <w:r w:rsidRPr="001B7075">
              <w:rPr>
                <w:sz w:val="18"/>
                <w:szCs w:val="18"/>
                <w:lang w:val="fr-CA" w:eastAsia="en-CA"/>
              </w:rPr>
              <w:t>Élimination du HCFC-22 à réaliser dans la phase précédente (tonnes PAO)</w:t>
            </w:r>
            <w:r w:rsidRPr="002A1E21">
              <w:rPr>
                <w:sz w:val="18"/>
                <w:szCs w:val="18"/>
                <w:lang w:val="fr-CA" w:eastAsia="en-CA"/>
              </w:rPr>
              <w:t> </w:t>
            </w:r>
          </w:p>
        </w:tc>
        <w:tc>
          <w:tcPr>
            <w:tcW w:w="960" w:type="dxa"/>
            <w:tcBorders>
              <w:top w:val="nil"/>
              <w:left w:val="nil"/>
              <w:bottom w:val="single" w:sz="6" w:space="0" w:color="auto"/>
              <w:right w:val="single" w:sz="6" w:space="0" w:color="auto"/>
            </w:tcBorders>
            <w:shd w:val="clear" w:color="auto" w:fill="auto"/>
            <w:hideMark/>
          </w:tcPr>
          <w:p w14:paraId="1443EAE3" w14:textId="77777777" w:rsidR="001B7075" w:rsidRPr="001B7075" w:rsidRDefault="001B7075" w:rsidP="001B7075">
            <w:pPr>
              <w:jc w:val="right"/>
              <w:textAlignment w:val="baseline"/>
              <w:rPr>
                <w:sz w:val="24"/>
                <w:szCs w:val="24"/>
                <w:lang w:val="en-CA" w:eastAsia="en-CA"/>
              </w:rPr>
            </w:pPr>
            <w:r w:rsidRPr="001B7075">
              <w:rPr>
                <w:sz w:val="20"/>
                <w:szCs w:val="20"/>
                <w:lang w:val="en-GB" w:eastAsia="en-CA"/>
              </w:rPr>
              <w:t>23.63</w:t>
            </w:r>
            <w:r w:rsidRPr="001B7075">
              <w:rPr>
                <w:sz w:val="20"/>
                <w:szCs w:val="20"/>
                <w:lang w:val="en-CA" w:eastAsia="en-CA"/>
              </w:rPr>
              <w:t> </w:t>
            </w:r>
          </w:p>
        </w:tc>
      </w:tr>
      <w:tr w:rsidR="001B7075" w:rsidRPr="001B7075" w14:paraId="3C2EAE00" w14:textId="77777777" w:rsidTr="001B7075">
        <w:trPr>
          <w:trHeight w:val="90"/>
        </w:trPr>
        <w:tc>
          <w:tcPr>
            <w:tcW w:w="600" w:type="dxa"/>
            <w:tcBorders>
              <w:top w:val="nil"/>
              <w:left w:val="single" w:sz="6" w:space="0" w:color="auto"/>
              <w:bottom w:val="single" w:sz="6" w:space="0" w:color="auto"/>
              <w:right w:val="single" w:sz="6" w:space="0" w:color="auto"/>
            </w:tcBorders>
            <w:shd w:val="clear" w:color="auto" w:fill="auto"/>
            <w:hideMark/>
          </w:tcPr>
          <w:p w14:paraId="0DC9DFD4" w14:textId="77777777" w:rsidR="001B7075" w:rsidRPr="001B7075" w:rsidRDefault="001B7075" w:rsidP="001B7075">
            <w:pPr>
              <w:jc w:val="left"/>
              <w:textAlignment w:val="baseline"/>
              <w:rPr>
                <w:sz w:val="24"/>
                <w:szCs w:val="24"/>
                <w:lang w:val="en-CA" w:eastAsia="en-CA"/>
              </w:rPr>
            </w:pPr>
            <w:r w:rsidRPr="001B7075">
              <w:rPr>
                <w:sz w:val="20"/>
                <w:szCs w:val="20"/>
                <w:lang w:val="en-GB" w:eastAsia="en-CA"/>
              </w:rPr>
              <w:t>4.1.3</w:t>
            </w:r>
            <w:r w:rsidRPr="001B7075">
              <w:rPr>
                <w:sz w:val="20"/>
                <w:szCs w:val="20"/>
                <w:lang w:val="en-CA" w:eastAsia="en-CA"/>
              </w:rPr>
              <w:t> </w:t>
            </w:r>
          </w:p>
        </w:tc>
        <w:tc>
          <w:tcPr>
            <w:tcW w:w="7935" w:type="dxa"/>
            <w:gridSpan w:val="9"/>
            <w:tcBorders>
              <w:top w:val="single" w:sz="6" w:space="0" w:color="auto"/>
              <w:left w:val="nil"/>
              <w:bottom w:val="single" w:sz="6" w:space="0" w:color="auto"/>
              <w:right w:val="single" w:sz="6" w:space="0" w:color="000000"/>
            </w:tcBorders>
            <w:shd w:val="clear" w:color="auto" w:fill="auto"/>
            <w:vAlign w:val="center"/>
            <w:hideMark/>
          </w:tcPr>
          <w:p w14:paraId="149C8862" w14:textId="77777777" w:rsidR="001B7075" w:rsidRPr="002A1E21" w:rsidRDefault="001B7075" w:rsidP="001B7075">
            <w:pPr>
              <w:jc w:val="left"/>
              <w:textAlignment w:val="baseline"/>
              <w:rPr>
                <w:sz w:val="24"/>
                <w:szCs w:val="24"/>
                <w:lang w:val="fr-CA" w:eastAsia="en-CA"/>
              </w:rPr>
            </w:pPr>
            <w:r w:rsidRPr="001B7075">
              <w:rPr>
                <w:sz w:val="18"/>
                <w:szCs w:val="18"/>
                <w:lang w:val="fr-CA" w:eastAsia="en-CA"/>
              </w:rPr>
              <w:t>Consommation restante admissible de HCFC-22 (tonnes PAO)</w:t>
            </w:r>
            <w:r w:rsidRPr="002A1E21">
              <w:rPr>
                <w:sz w:val="18"/>
                <w:szCs w:val="18"/>
                <w:lang w:val="fr-CA" w:eastAsia="en-CA"/>
              </w:rPr>
              <w:t> </w:t>
            </w:r>
          </w:p>
        </w:tc>
        <w:tc>
          <w:tcPr>
            <w:tcW w:w="960" w:type="dxa"/>
            <w:tcBorders>
              <w:top w:val="nil"/>
              <w:left w:val="nil"/>
              <w:bottom w:val="single" w:sz="6" w:space="0" w:color="auto"/>
              <w:right w:val="single" w:sz="6" w:space="0" w:color="auto"/>
            </w:tcBorders>
            <w:shd w:val="clear" w:color="auto" w:fill="auto"/>
            <w:hideMark/>
          </w:tcPr>
          <w:p w14:paraId="5428CC33" w14:textId="77777777" w:rsidR="001B7075" w:rsidRPr="001B7075" w:rsidRDefault="001B7075" w:rsidP="001B7075">
            <w:pPr>
              <w:jc w:val="right"/>
              <w:textAlignment w:val="baseline"/>
              <w:rPr>
                <w:sz w:val="24"/>
                <w:szCs w:val="24"/>
                <w:lang w:val="en-CA" w:eastAsia="en-CA"/>
              </w:rPr>
            </w:pPr>
            <w:r w:rsidRPr="001B7075">
              <w:rPr>
                <w:sz w:val="20"/>
                <w:szCs w:val="20"/>
                <w:lang w:val="en-GB" w:eastAsia="en-CA"/>
              </w:rPr>
              <w:t>0</w:t>
            </w:r>
            <w:r w:rsidRPr="001B7075">
              <w:rPr>
                <w:sz w:val="20"/>
                <w:szCs w:val="20"/>
                <w:lang w:val="en-CA" w:eastAsia="en-CA"/>
              </w:rPr>
              <w:t> </w:t>
            </w:r>
          </w:p>
        </w:tc>
      </w:tr>
      <w:tr w:rsidR="001B7075" w:rsidRPr="001B7075" w14:paraId="15D8921F" w14:textId="77777777" w:rsidTr="001B7075">
        <w:trPr>
          <w:trHeight w:val="75"/>
        </w:trPr>
        <w:tc>
          <w:tcPr>
            <w:tcW w:w="600" w:type="dxa"/>
            <w:tcBorders>
              <w:top w:val="nil"/>
              <w:left w:val="single" w:sz="6" w:space="0" w:color="auto"/>
              <w:bottom w:val="single" w:sz="6" w:space="0" w:color="auto"/>
              <w:right w:val="single" w:sz="6" w:space="0" w:color="auto"/>
            </w:tcBorders>
            <w:shd w:val="clear" w:color="auto" w:fill="auto"/>
            <w:hideMark/>
          </w:tcPr>
          <w:p w14:paraId="65D5F7EF" w14:textId="77777777" w:rsidR="001B7075" w:rsidRPr="001B7075" w:rsidRDefault="001B7075" w:rsidP="001B7075">
            <w:pPr>
              <w:jc w:val="left"/>
              <w:textAlignment w:val="baseline"/>
              <w:rPr>
                <w:sz w:val="24"/>
                <w:szCs w:val="24"/>
                <w:lang w:val="en-CA" w:eastAsia="en-CA"/>
              </w:rPr>
            </w:pPr>
            <w:r w:rsidRPr="001B7075">
              <w:rPr>
                <w:sz w:val="20"/>
                <w:szCs w:val="20"/>
                <w:lang w:val="en-GB" w:eastAsia="en-CA"/>
              </w:rPr>
              <w:t>4.2.1</w:t>
            </w:r>
            <w:r w:rsidRPr="001B7075">
              <w:rPr>
                <w:sz w:val="20"/>
                <w:szCs w:val="20"/>
                <w:lang w:val="en-CA" w:eastAsia="en-CA"/>
              </w:rPr>
              <w:t> </w:t>
            </w:r>
          </w:p>
        </w:tc>
        <w:tc>
          <w:tcPr>
            <w:tcW w:w="7935" w:type="dxa"/>
            <w:gridSpan w:val="9"/>
            <w:tcBorders>
              <w:top w:val="single" w:sz="6" w:space="0" w:color="auto"/>
              <w:left w:val="nil"/>
              <w:bottom w:val="single" w:sz="6" w:space="0" w:color="auto"/>
              <w:right w:val="single" w:sz="6" w:space="0" w:color="000000"/>
            </w:tcBorders>
            <w:shd w:val="clear" w:color="auto" w:fill="auto"/>
            <w:vAlign w:val="center"/>
            <w:hideMark/>
          </w:tcPr>
          <w:p w14:paraId="5C958608" w14:textId="77777777" w:rsidR="001B7075" w:rsidRPr="002A1E21" w:rsidRDefault="001B7075" w:rsidP="001B7075">
            <w:pPr>
              <w:jc w:val="left"/>
              <w:textAlignment w:val="baseline"/>
              <w:rPr>
                <w:sz w:val="24"/>
                <w:szCs w:val="24"/>
                <w:lang w:val="fr-CA" w:eastAsia="en-CA"/>
              </w:rPr>
            </w:pPr>
            <w:r w:rsidRPr="001B7075">
              <w:rPr>
                <w:sz w:val="18"/>
                <w:szCs w:val="18"/>
                <w:lang w:val="fr-CA" w:eastAsia="en-CA"/>
              </w:rPr>
              <w:t>Élimination totale du HCFC-123 convenue aux termes du présent Accord (tonnes PAO)</w:t>
            </w:r>
            <w:r w:rsidRPr="002A1E21">
              <w:rPr>
                <w:sz w:val="18"/>
                <w:szCs w:val="18"/>
                <w:lang w:val="fr-CA" w:eastAsia="en-CA"/>
              </w:rPr>
              <w:t> </w:t>
            </w:r>
          </w:p>
        </w:tc>
        <w:tc>
          <w:tcPr>
            <w:tcW w:w="960" w:type="dxa"/>
            <w:tcBorders>
              <w:top w:val="nil"/>
              <w:left w:val="nil"/>
              <w:bottom w:val="single" w:sz="6" w:space="0" w:color="auto"/>
              <w:right w:val="single" w:sz="6" w:space="0" w:color="auto"/>
            </w:tcBorders>
            <w:shd w:val="clear" w:color="auto" w:fill="auto"/>
            <w:hideMark/>
          </w:tcPr>
          <w:p w14:paraId="6F43C48F" w14:textId="77777777" w:rsidR="001B7075" w:rsidRPr="001B7075" w:rsidRDefault="001B7075" w:rsidP="001B7075">
            <w:pPr>
              <w:jc w:val="right"/>
              <w:textAlignment w:val="baseline"/>
              <w:rPr>
                <w:sz w:val="24"/>
                <w:szCs w:val="24"/>
                <w:lang w:val="en-CA" w:eastAsia="en-CA"/>
              </w:rPr>
            </w:pPr>
            <w:r w:rsidRPr="001B7075">
              <w:rPr>
                <w:sz w:val="20"/>
                <w:szCs w:val="20"/>
                <w:lang w:val="en-GB" w:eastAsia="en-CA"/>
              </w:rPr>
              <w:t>0</w:t>
            </w:r>
            <w:r w:rsidRPr="001B7075">
              <w:rPr>
                <w:sz w:val="20"/>
                <w:szCs w:val="20"/>
                <w:lang w:val="en-CA" w:eastAsia="en-CA"/>
              </w:rPr>
              <w:t> </w:t>
            </w:r>
          </w:p>
        </w:tc>
      </w:tr>
      <w:tr w:rsidR="001B7075" w:rsidRPr="001B7075" w14:paraId="18A6A8DA" w14:textId="77777777" w:rsidTr="001B7075">
        <w:trPr>
          <w:trHeight w:val="60"/>
        </w:trPr>
        <w:tc>
          <w:tcPr>
            <w:tcW w:w="600" w:type="dxa"/>
            <w:tcBorders>
              <w:top w:val="nil"/>
              <w:left w:val="single" w:sz="6" w:space="0" w:color="auto"/>
              <w:bottom w:val="single" w:sz="6" w:space="0" w:color="auto"/>
              <w:right w:val="single" w:sz="6" w:space="0" w:color="auto"/>
            </w:tcBorders>
            <w:shd w:val="clear" w:color="auto" w:fill="auto"/>
            <w:hideMark/>
          </w:tcPr>
          <w:p w14:paraId="306A5F97" w14:textId="77777777" w:rsidR="001B7075" w:rsidRPr="001B7075" w:rsidRDefault="001B7075" w:rsidP="001B7075">
            <w:pPr>
              <w:jc w:val="left"/>
              <w:textAlignment w:val="baseline"/>
              <w:rPr>
                <w:sz w:val="24"/>
                <w:szCs w:val="24"/>
                <w:lang w:val="en-CA" w:eastAsia="en-CA"/>
              </w:rPr>
            </w:pPr>
            <w:r w:rsidRPr="001B7075">
              <w:rPr>
                <w:sz w:val="20"/>
                <w:szCs w:val="20"/>
                <w:lang w:val="en-GB" w:eastAsia="en-CA"/>
              </w:rPr>
              <w:t>4.2.2</w:t>
            </w:r>
            <w:r w:rsidRPr="001B7075">
              <w:rPr>
                <w:sz w:val="20"/>
                <w:szCs w:val="20"/>
                <w:lang w:val="en-CA" w:eastAsia="en-CA"/>
              </w:rPr>
              <w:t> </w:t>
            </w:r>
          </w:p>
        </w:tc>
        <w:tc>
          <w:tcPr>
            <w:tcW w:w="7935" w:type="dxa"/>
            <w:gridSpan w:val="9"/>
            <w:tcBorders>
              <w:top w:val="single" w:sz="6" w:space="0" w:color="auto"/>
              <w:left w:val="nil"/>
              <w:bottom w:val="single" w:sz="6" w:space="0" w:color="auto"/>
              <w:right w:val="single" w:sz="6" w:space="0" w:color="000000"/>
            </w:tcBorders>
            <w:shd w:val="clear" w:color="auto" w:fill="auto"/>
            <w:vAlign w:val="center"/>
            <w:hideMark/>
          </w:tcPr>
          <w:p w14:paraId="7BE203C3" w14:textId="77777777" w:rsidR="001B7075" w:rsidRPr="002A1E21" w:rsidRDefault="001B7075" w:rsidP="001B7075">
            <w:pPr>
              <w:jc w:val="left"/>
              <w:textAlignment w:val="baseline"/>
              <w:rPr>
                <w:sz w:val="24"/>
                <w:szCs w:val="24"/>
                <w:lang w:val="fr-CA" w:eastAsia="en-CA"/>
              </w:rPr>
            </w:pPr>
            <w:r w:rsidRPr="001B7075">
              <w:rPr>
                <w:sz w:val="18"/>
                <w:szCs w:val="18"/>
                <w:lang w:val="fr-CA" w:eastAsia="en-CA"/>
              </w:rPr>
              <w:t>Élimination du HCFC-123 à réaliser dans la phase précédente (tonnes PAO)</w:t>
            </w:r>
            <w:r w:rsidRPr="002A1E21">
              <w:rPr>
                <w:sz w:val="18"/>
                <w:szCs w:val="18"/>
                <w:lang w:val="fr-CA" w:eastAsia="en-CA"/>
              </w:rPr>
              <w:t> </w:t>
            </w:r>
          </w:p>
        </w:tc>
        <w:tc>
          <w:tcPr>
            <w:tcW w:w="960" w:type="dxa"/>
            <w:tcBorders>
              <w:top w:val="nil"/>
              <w:left w:val="nil"/>
              <w:bottom w:val="single" w:sz="6" w:space="0" w:color="auto"/>
              <w:right w:val="single" w:sz="6" w:space="0" w:color="auto"/>
            </w:tcBorders>
            <w:shd w:val="clear" w:color="auto" w:fill="auto"/>
            <w:hideMark/>
          </w:tcPr>
          <w:p w14:paraId="28B73CDD" w14:textId="77777777" w:rsidR="001B7075" w:rsidRPr="001B7075" w:rsidRDefault="001B7075" w:rsidP="001B7075">
            <w:pPr>
              <w:jc w:val="right"/>
              <w:textAlignment w:val="baseline"/>
              <w:rPr>
                <w:sz w:val="24"/>
                <w:szCs w:val="24"/>
                <w:lang w:val="en-CA" w:eastAsia="en-CA"/>
              </w:rPr>
            </w:pPr>
            <w:r w:rsidRPr="001B7075">
              <w:rPr>
                <w:sz w:val="20"/>
                <w:szCs w:val="20"/>
                <w:lang w:val="en-GB" w:eastAsia="en-CA"/>
              </w:rPr>
              <w:t>0.05</w:t>
            </w:r>
            <w:r w:rsidRPr="001B7075">
              <w:rPr>
                <w:sz w:val="20"/>
                <w:szCs w:val="20"/>
                <w:lang w:val="en-CA" w:eastAsia="en-CA"/>
              </w:rPr>
              <w:t> </w:t>
            </w:r>
          </w:p>
        </w:tc>
      </w:tr>
      <w:tr w:rsidR="001B7075" w:rsidRPr="001B7075" w14:paraId="00B11283" w14:textId="77777777" w:rsidTr="001B7075">
        <w:trPr>
          <w:trHeight w:val="120"/>
        </w:trPr>
        <w:tc>
          <w:tcPr>
            <w:tcW w:w="600" w:type="dxa"/>
            <w:tcBorders>
              <w:top w:val="nil"/>
              <w:left w:val="single" w:sz="6" w:space="0" w:color="auto"/>
              <w:bottom w:val="single" w:sz="6" w:space="0" w:color="auto"/>
              <w:right w:val="single" w:sz="6" w:space="0" w:color="auto"/>
            </w:tcBorders>
            <w:shd w:val="clear" w:color="auto" w:fill="auto"/>
            <w:hideMark/>
          </w:tcPr>
          <w:p w14:paraId="4CA8805F" w14:textId="77777777" w:rsidR="001B7075" w:rsidRPr="001B7075" w:rsidRDefault="001B7075" w:rsidP="001B7075">
            <w:pPr>
              <w:jc w:val="left"/>
              <w:textAlignment w:val="baseline"/>
              <w:rPr>
                <w:sz w:val="24"/>
                <w:szCs w:val="24"/>
                <w:lang w:val="en-CA" w:eastAsia="en-CA"/>
              </w:rPr>
            </w:pPr>
            <w:r w:rsidRPr="001B7075">
              <w:rPr>
                <w:sz w:val="20"/>
                <w:szCs w:val="20"/>
                <w:lang w:val="en-GB" w:eastAsia="en-CA"/>
              </w:rPr>
              <w:t>4.2.3</w:t>
            </w:r>
            <w:r w:rsidRPr="001B7075">
              <w:rPr>
                <w:sz w:val="20"/>
                <w:szCs w:val="20"/>
                <w:lang w:val="en-CA" w:eastAsia="en-CA"/>
              </w:rPr>
              <w:t> </w:t>
            </w:r>
          </w:p>
        </w:tc>
        <w:tc>
          <w:tcPr>
            <w:tcW w:w="7935" w:type="dxa"/>
            <w:gridSpan w:val="9"/>
            <w:tcBorders>
              <w:top w:val="single" w:sz="6" w:space="0" w:color="auto"/>
              <w:left w:val="nil"/>
              <w:bottom w:val="single" w:sz="6" w:space="0" w:color="auto"/>
              <w:right w:val="single" w:sz="6" w:space="0" w:color="000000"/>
            </w:tcBorders>
            <w:shd w:val="clear" w:color="auto" w:fill="auto"/>
            <w:vAlign w:val="center"/>
            <w:hideMark/>
          </w:tcPr>
          <w:p w14:paraId="775199CB" w14:textId="77777777" w:rsidR="001B7075" w:rsidRPr="002A1E21" w:rsidRDefault="001B7075" w:rsidP="001B7075">
            <w:pPr>
              <w:jc w:val="left"/>
              <w:textAlignment w:val="baseline"/>
              <w:rPr>
                <w:sz w:val="24"/>
                <w:szCs w:val="24"/>
                <w:lang w:val="fr-CA" w:eastAsia="en-CA"/>
              </w:rPr>
            </w:pPr>
            <w:r w:rsidRPr="001B7075">
              <w:rPr>
                <w:sz w:val="18"/>
                <w:szCs w:val="18"/>
                <w:lang w:val="fr-CA" w:eastAsia="en-CA"/>
              </w:rPr>
              <w:t>Consommation restante admissible de HCFC-123 (tonnes PAO)</w:t>
            </w:r>
            <w:r w:rsidRPr="002A1E21">
              <w:rPr>
                <w:sz w:val="18"/>
                <w:szCs w:val="18"/>
                <w:lang w:val="fr-CA" w:eastAsia="en-CA"/>
              </w:rPr>
              <w:t> </w:t>
            </w:r>
          </w:p>
        </w:tc>
        <w:tc>
          <w:tcPr>
            <w:tcW w:w="960" w:type="dxa"/>
            <w:tcBorders>
              <w:top w:val="nil"/>
              <w:left w:val="nil"/>
              <w:bottom w:val="single" w:sz="6" w:space="0" w:color="auto"/>
              <w:right w:val="single" w:sz="6" w:space="0" w:color="auto"/>
            </w:tcBorders>
            <w:shd w:val="clear" w:color="auto" w:fill="auto"/>
            <w:hideMark/>
          </w:tcPr>
          <w:p w14:paraId="1086066C" w14:textId="77777777" w:rsidR="001B7075" w:rsidRPr="001B7075" w:rsidRDefault="001B7075" w:rsidP="001B7075">
            <w:pPr>
              <w:jc w:val="right"/>
              <w:textAlignment w:val="baseline"/>
              <w:rPr>
                <w:sz w:val="24"/>
                <w:szCs w:val="24"/>
                <w:lang w:val="en-CA" w:eastAsia="en-CA"/>
              </w:rPr>
            </w:pPr>
            <w:r w:rsidRPr="001B7075">
              <w:rPr>
                <w:sz w:val="20"/>
                <w:szCs w:val="20"/>
                <w:lang w:val="en-GB" w:eastAsia="en-CA"/>
              </w:rPr>
              <w:t>0</w:t>
            </w:r>
            <w:r w:rsidRPr="001B7075">
              <w:rPr>
                <w:sz w:val="20"/>
                <w:szCs w:val="20"/>
                <w:lang w:val="en-CA" w:eastAsia="en-CA"/>
              </w:rPr>
              <w:t> </w:t>
            </w:r>
          </w:p>
        </w:tc>
      </w:tr>
      <w:tr w:rsidR="001B7075" w:rsidRPr="001B7075" w14:paraId="11299A54" w14:textId="77777777" w:rsidTr="001B7075">
        <w:trPr>
          <w:trHeight w:val="45"/>
        </w:trPr>
        <w:tc>
          <w:tcPr>
            <w:tcW w:w="600" w:type="dxa"/>
            <w:tcBorders>
              <w:top w:val="nil"/>
              <w:left w:val="single" w:sz="6" w:space="0" w:color="auto"/>
              <w:bottom w:val="single" w:sz="6" w:space="0" w:color="auto"/>
              <w:right w:val="single" w:sz="6" w:space="0" w:color="auto"/>
            </w:tcBorders>
            <w:shd w:val="clear" w:color="auto" w:fill="auto"/>
            <w:hideMark/>
          </w:tcPr>
          <w:p w14:paraId="241FE4B0" w14:textId="77777777" w:rsidR="001B7075" w:rsidRPr="001B7075" w:rsidRDefault="001B7075" w:rsidP="001B7075">
            <w:pPr>
              <w:jc w:val="left"/>
              <w:textAlignment w:val="baseline"/>
              <w:rPr>
                <w:sz w:val="24"/>
                <w:szCs w:val="24"/>
                <w:lang w:val="en-CA" w:eastAsia="en-CA"/>
              </w:rPr>
            </w:pPr>
            <w:r w:rsidRPr="001B7075">
              <w:rPr>
                <w:sz w:val="20"/>
                <w:szCs w:val="20"/>
                <w:lang w:val="en-GB" w:eastAsia="en-CA"/>
              </w:rPr>
              <w:t>4.3.1</w:t>
            </w:r>
            <w:r w:rsidRPr="001B7075">
              <w:rPr>
                <w:sz w:val="20"/>
                <w:szCs w:val="20"/>
                <w:lang w:val="en-CA" w:eastAsia="en-CA"/>
              </w:rPr>
              <w:t> </w:t>
            </w:r>
          </w:p>
        </w:tc>
        <w:tc>
          <w:tcPr>
            <w:tcW w:w="7935" w:type="dxa"/>
            <w:gridSpan w:val="9"/>
            <w:tcBorders>
              <w:top w:val="single" w:sz="6" w:space="0" w:color="auto"/>
              <w:left w:val="nil"/>
              <w:bottom w:val="single" w:sz="6" w:space="0" w:color="auto"/>
              <w:right w:val="single" w:sz="6" w:space="0" w:color="000000"/>
            </w:tcBorders>
            <w:shd w:val="clear" w:color="auto" w:fill="auto"/>
            <w:vAlign w:val="center"/>
            <w:hideMark/>
          </w:tcPr>
          <w:p w14:paraId="7694F725" w14:textId="77777777" w:rsidR="001B7075" w:rsidRPr="002A1E21" w:rsidRDefault="001B7075" w:rsidP="001B7075">
            <w:pPr>
              <w:jc w:val="left"/>
              <w:textAlignment w:val="baseline"/>
              <w:rPr>
                <w:sz w:val="24"/>
                <w:szCs w:val="24"/>
                <w:lang w:val="fr-CA" w:eastAsia="en-CA"/>
              </w:rPr>
            </w:pPr>
            <w:r w:rsidRPr="001B7075">
              <w:rPr>
                <w:sz w:val="18"/>
                <w:szCs w:val="18"/>
                <w:lang w:val="fr-CA" w:eastAsia="en-CA"/>
              </w:rPr>
              <w:t>Élimination totale du HCFC-142b convenue aux termes du présent Accord (tonnes PAO)</w:t>
            </w:r>
            <w:r w:rsidRPr="002A1E21">
              <w:rPr>
                <w:sz w:val="18"/>
                <w:szCs w:val="18"/>
                <w:lang w:val="fr-CA" w:eastAsia="en-CA"/>
              </w:rPr>
              <w:t> </w:t>
            </w:r>
          </w:p>
        </w:tc>
        <w:tc>
          <w:tcPr>
            <w:tcW w:w="960" w:type="dxa"/>
            <w:tcBorders>
              <w:top w:val="nil"/>
              <w:left w:val="nil"/>
              <w:bottom w:val="single" w:sz="6" w:space="0" w:color="auto"/>
              <w:right w:val="single" w:sz="6" w:space="0" w:color="auto"/>
            </w:tcBorders>
            <w:shd w:val="clear" w:color="auto" w:fill="auto"/>
            <w:hideMark/>
          </w:tcPr>
          <w:p w14:paraId="4BDA4F86" w14:textId="77777777" w:rsidR="001B7075" w:rsidRPr="001B7075" w:rsidRDefault="001B7075" w:rsidP="001B7075">
            <w:pPr>
              <w:jc w:val="right"/>
              <w:textAlignment w:val="baseline"/>
              <w:rPr>
                <w:sz w:val="24"/>
                <w:szCs w:val="24"/>
                <w:lang w:val="en-CA" w:eastAsia="en-CA"/>
              </w:rPr>
            </w:pPr>
            <w:r w:rsidRPr="001B7075">
              <w:rPr>
                <w:sz w:val="20"/>
                <w:szCs w:val="20"/>
                <w:lang w:val="en-GB" w:eastAsia="en-CA"/>
              </w:rPr>
              <w:t>0</w:t>
            </w:r>
            <w:r w:rsidRPr="001B7075">
              <w:rPr>
                <w:sz w:val="20"/>
                <w:szCs w:val="20"/>
                <w:lang w:val="en-CA" w:eastAsia="en-CA"/>
              </w:rPr>
              <w:t> </w:t>
            </w:r>
          </w:p>
        </w:tc>
      </w:tr>
      <w:tr w:rsidR="001B7075" w:rsidRPr="001B7075" w14:paraId="521CEBDB" w14:textId="77777777" w:rsidTr="001B7075">
        <w:trPr>
          <w:trHeight w:val="105"/>
        </w:trPr>
        <w:tc>
          <w:tcPr>
            <w:tcW w:w="600" w:type="dxa"/>
            <w:tcBorders>
              <w:top w:val="nil"/>
              <w:left w:val="single" w:sz="6" w:space="0" w:color="auto"/>
              <w:bottom w:val="single" w:sz="6" w:space="0" w:color="auto"/>
              <w:right w:val="single" w:sz="6" w:space="0" w:color="auto"/>
            </w:tcBorders>
            <w:shd w:val="clear" w:color="auto" w:fill="auto"/>
            <w:hideMark/>
          </w:tcPr>
          <w:p w14:paraId="04124968" w14:textId="77777777" w:rsidR="001B7075" w:rsidRPr="001B7075" w:rsidRDefault="001B7075" w:rsidP="001B7075">
            <w:pPr>
              <w:jc w:val="left"/>
              <w:textAlignment w:val="baseline"/>
              <w:rPr>
                <w:sz w:val="24"/>
                <w:szCs w:val="24"/>
                <w:lang w:val="en-CA" w:eastAsia="en-CA"/>
              </w:rPr>
            </w:pPr>
            <w:r w:rsidRPr="001B7075">
              <w:rPr>
                <w:sz w:val="20"/>
                <w:szCs w:val="20"/>
                <w:lang w:val="en-GB" w:eastAsia="en-CA"/>
              </w:rPr>
              <w:t>4.3.2</w:t>
            </w:r>
            <w:r w:rsidRPr="001B7075">
              <w:rPr>
                <w:sz w:val="20"/>
                <w:szCs w:val="20"/>
                <w:lang w:val="en-CA" w:eastAsia="en-CA"/>
              </w:rPr>
              <w:t> </w:t>
            </w:r>
          </w:p>
        </w:tc>
        <w:tc>
          <w:tcPr>
            <w:tcW w:w="7935" w:type="dxa"/>
            <w:gridSpan w:val="9"/>
            <w:tcBorders>
              <w:top w:val="single" w:sz="6" w:space="0" w:color="auto"/>
              <w:left w:val="nil"/>
              <w:bottom w:val="single" w:sz="6" w:space="0" w:color="auto"/>
              <w:right w:val="single" w:sz="6" w:space="0" w:color="000000"/>
            </w:tcBorders>
            <w:shd w:val="clear" w:color="auto" w:fill="auto"/>
            <w:vAlign w:val="center"/>
            <w:hideMark/>
          </w:tcPr>
          <w:p w14:paraId="4C96D9CC" w14:textId="77777777" w:rsidR="001B7075" w:rsidRPr="002A1E21" w:rsidRDefault="001B7075" w:rsidP="001B7075">
            <w:pPr>
              <w:jc w:val="left"/>
              <w:textAlignment w:val="baseline"/>
              <w:rPr>
                <w:sz w:val="24"/>
                <w:szCs w:val="24"/>
                <w:lang w:val="fr-CA" w:eastAsia="en-CA"/>
              </w:rPr>
            </w:pPr>
            <w:r w:rsidRPr="001B7075">
              <w:rPr>
                <w:sz w:val="18"/>
                <w:szCs w:val="18"/>
                <w:lang w:val="fr-CA" w:eastAsia="en-CA"/>
              </w:rPr>
              <w:t>Élimination du HCFC-142b à réaliser dans la phase précédente (tonnes PAO)</w:t>
            </w:r>
            <w:r w:rsidRPr="002A1E21">
              <w:rPr>
                <w:sz w:val="18"/>
                <w:szCs w:val="18"/>
                <w:lang w:val="fr-CA" w:eastAsia="en-CA"/>
              </w:rPr>
              <w:t> </w:t>
            </w:r>
          </w:p>
        </w:tc>
        <w:tc>
          <w:tcPr>
            <w:tcW w:w="960" w:type="dxa"/>
            <w:tcBorders>
              <w:top w:val="nil"/>
              <w:left w:val="nil"/>
              <w:bottom w:val="single" w:sz="6" w:space="0" w:color="auto"/>
              <w:right w:val="single" w:sz="6" w:space="0" w:color="auto"/>
            </w:tcBorders>
            <w:shd w:val="clear" w:color="auto" w:fill="auto"/>
            <w:hideMark/>
          </w:tcPr>
          <w:p w14:paraId="522E37BB" w14:textId="77777777" w:rsidR="001B7075" w:rsidRPr="001B7075" w:rsidRDefault="001B7075" w:rsidP="001B7075">
            <w:pPr>
              <w:jc w:val="right"/>
              <w:textAlignment w:val="baseline"/>
              <w:rPr>
                <w:sz w:val="24"/>
                <w:szCs w:val="24"/>
                <w:lang w:val="en-CA" w:eastAsia="en-CA"/>
              </w:rPr>
            </w:pPr>
            <w:r w:rsidRPr="001B7075">
              <w:rPr>
                <w:sz w:val="20"/>
                <w:szCs w:val="20"/>
                <w:lang w:val="en-GB" w:eastAsia="en-CA"/>
              </w:rPr>
              <w:t>37.53</w:t>
            </w:r>
            <w:r w:rsidRPr="001B7075">
              <w:rPr>
                <w:sz w:val="20"/>
                <w:szCs w:val="20"/>
                <w:lang w:val="en-CA" w:eastAsia="en-CA"/>
              </w:rPr>
              <w:t> </w:t>
            </w:r>
          </w:p>
        </w:tc>
      </w:tr>
      <w:tr w:rsidR="001B7075" w:rsidRPr="001B7075" w14:paraId="78E86479" w14:textId="77777777" w:rsidTr="001B7075">
        <w:trPr>
          <w:trHeight w:val="90"/>
        </w:trPr>
        <w:tc>
          <w:tcPr>
            <w:tcW w:w="600" w:type="dxa"/>
            <w:tcBorders>
              <w:top w:val="single" w:sz="6" w:space="0" w:color="auto"/>
              <w:left w:val="single" w:sz="6" w:space="0" w:color="auto"/>
              <w:bottom w:val="single" w:sz="6" w:space="0" w:color="auto"/>
              <w:right w:val="single" w:sz="6" w:space="0" w:color="auto"/>
            </w:tcBorders>
            <w:shd w:val="clear" w:color="auto" w:fill="auto"/>
            <w:hideMark/>
          </w:tcPr>
          <w:p w14:paraId="3A91121E" w14:textId="77777777" w:rsidR="001B7075" w:rsidRPr="001B7075" w:rsidRDefault="001B7075" w:rsidP="001B7075">
            <w:pPr>
              <w:jc w:val="left"/>
              <w:textAlignment w:val="baseline"/>
              <w:rPr>
                <w:sz w:val="24"/>
                <w:szCs w:val="24"/>
                <w:lang w:val="en-CA" w:eastAsia="en-CA"/>
              </w:rPr>
            </w:pPr>
            <w:r w:rsidRPr="001B7075">
              <w:rPr>
                <w:sz w:val="20"/>
                <w:szCs w:val="20"/>
                <w:lang w:val="en-GB" w:eastAsia="en-CA"/>
              </w:rPr>
              <w:t>4.3.3</w:t>
            </w:r>
            <w:r w:rsidRPr="001B7075">
              <w:rPr>
                <w:sz w:val="20"/>
                <w:szCs w:val="20"/>
                <w:lang w:val="en-CA" w:eastAsia="en-CA"/>
              </w:rPr>
              <w:t> </w:t>
            </w:r>
          </w:p>
        </w:tc>
        <w:tc>
          <w:tcPr>
            <w:tcW w:w="7935" w:type="dxa"/>
            <w:gridSpan w:val="9"/>
            <w:tcBorders>
              <w:top w:val="single" w:sz="6" w:space="0" w:color="auto"/>
              <w:left w:val="single" w:sz="6" w:space="0" w:color="auto"/>
              <w:bottom w:val="single" w:sz="6" w:space="0" w:color="auto"/>
              <w:right w:val="single" w:sz="6" w:space="0" w:color="auto"/>
            </w:tcBorders>
            <w:shd w:val="clear" w:color="auto" w:fill="auto"/>
            <w:vAlign w:val="center"/>
            <w:hideMark/>
          </w:tcPr>
          <w:p w14:paraId="6A70CF67" w14:textId="77777777" w:rsidR="001B7075" w:rsidRPr="002A1E21" w:rsidRDefault="001B7075" w:rsidP="001B7075">
            <w:pPr>
              <w:jc w:val="left"/>
              <w:textAlignment w:val="baseline"/>
              <w:rPr>
                <w:sz w:val="24"/>
                <w:szCs w:val="24"/>
                <w:lang w:val="fr-CA" w:eastAsia="en-CA"/>
              </w:rPr>
            </w:pPr>
            <w:r w:rsidRPr="001B7075">
              <w:rPr>
                <w:sz w:val="18"/>
                <w:szCs w:val="18"/>
                <w:lang w:val="fr-CA" w:eastAsia="en-CA"/>
              </w:rPr>
              <w:t>Consommation restante admissible de HCFC-142b (tonnes PAO)</w:t>
            </w:r>
            <w:r w:rsidRPr="002A1E21">
              <w:rPr>
                <w:sz w:val="18"/>
                <w:szCs w:val="18"/>
                <w:lang w:val="fr-CA" w:eastAsia="en-CA"/>
              </w:rPr>
              <w:t> </w:t>
            </w:r>
          </w:p>
        </w:tc>
        <w:tc>
          <w:tcPr>
            <w:tcW w:w="960" w:type="dxa"/>
            <w:tcBorders>
              <w:top w:val="single" w:sz="6" w:space="0" w:color="auto"/>
              <w:left w:val="single" w:sz="6" w:space="0" w:color="auto"/>
              <w:bottom w:val="single" w:sz="6" w:space="0" w:color="auto"/>
              <w:right w:val="single" w:sz="6" w:space="0" w:color="auto"/>
            </w:tcBorders>
            <w:shd w:val="clear" w:color="auto" w:fill="auto"/>
            <w:hideMark/>
          </w:tcPr>
          <w:p w14:paraId="04D19FB4" w14:textId="77777777" w:rsidR="001B7075" w:rsidRPr="001B7075" w:rsidRDefault="001B7075" w:rsidP="001B7075">
            <w:pPr>
              <w:jc w:val="right"/>
              <w:textAlignment w:val="baseline"/>
              <w:rPr>
                <w:sz w:val="24"/>
                <w:szCs w:val="24"/>
                <w:lang w:val="en-CA" w:eastAsia="en-CA"/>
              </w:rPr>
            </w:pPr>
            <w:r w:rsidRPr="001B7075">
              <w:rPr>
                <w:sz w:val="20"/>
                <w:szCs w:val="20"/>
                <w:lang w:val="en-GB" w:eastAsia="en-CA"/>
              </w:rPr>
              <w:t>0</w:t>
            </w:r>
            <w:r w:rsidRPr="001B7075">
              <w:rPr>
                <w:sz w:val="20"/>
                <w:szCs w:val="20"/>
                <w:lang w:val="en-CA" w:eastAsia="en-CA"/>
              </w:rPr>
              <w:t> </w:t>
            </w:r>
          </w:p>
        </w:tc>
      </w:tr>
    </w:tbl>
    <w:p w14:paraId="06637CFB" w14:textId="77777777" w:rsidR="001B7075" w:rsidRPr="002A1E21" w:rsidRDefault="001B7075" w:rsidP="001B7075">
      <w:pPr>
        <w:jc w:val="left"/>
        <w:textAlignment w:val="baseline"/>
        <w:rPr>
          <w:rFonts w:ascii="Segoe UI" w:hAnsi="Segoe UI" w:cs="Segoe UI"/>
          <w:sz w:val="18"/>
          <w:szCs w:val="18"/>
          <w:lang w:val="fr-CA" w:eastAsia="en-CA"/>
        </w:rPr>
      </w:pPr>
      <w:r w:rsidRPr="001B7075">
        <w:rPr>
          <w:sz w:val="16"/>
          <w:szCs w:val="16"/>
          <w:lang w:val="fr-CA" w:eastAsia="en-CA"/>
        </w:rPr>
        <w:t>Note :    Date d’achèvement de la phase II selon l’Accord de la phase II : 31 décembre 2025. </w:t>
      </w:r>
      <w:r w:rsidRPr="002A1E21">
        <w:rPr>
          <w:sz w:val="16"/>
          <w:szCs w:val="16"/>
          <w:lang w:val="fr-CA" w:eastAsia="en-CA"/>
        </w:rPr>
        <w:t> </w:t>
      </w:r>
    </w:p>
    <w:p w14:paraId="31BE68F3" w14:textId="77777777" w:rsidR="001B7075" w:rsidRPr="002A1E21" w:rsidRDefault="001B7075" w:rsidP="001B7075">
      <w:pPr>
        <w:textAlignment w:val="baseline"/>
        <w:rPr>
          <w:rFonts w:ascii="Segoe UI" w:hAnsi="Segoe UI" w:cs="Segoe UI"/>
          <w:sz w:val="18"/>
          <w:szCs w:val="18"/>
          <w:lang w:val="fr-CA" w:eastAsia="en-CA"/>
        </w:rPr>
      </w:pPr>
      <w:r w:rsidRPr="002A1E21">
        <w:rPr>
          <w:lang w:val="fr-CA" w:eastAsia="en-CA"/>
        </w:rPr>
        <w:t> </w:t>
      </w:r>
    </w:p>
    <w:p w14:paraId="70CCFBDB" w14:textId="77777777" w:rsidR="001B7075" w:rsidRPr="002A1E21" w:rsidRDefault="001B7075" w:rsidP="001B7075">
      <w:pPr>
        <w:textAlignment w:val="baseline"/>
        <w:rPr>
          <w:rFonts w:ascii="Segoe UI" w:hAnsi="Segoe UI" w:cs="Segoe UI"/>
          <w:sz w:val="18"/>
          <w:szCs w:val="18"/>
          <w:lang w:val="fr-CA" w:eastAsia="en-CA"/>
        </w:rPr>
      </w:pPr>
      <w:r w:rsidRPr="001B7075">
        <w:rPr>
          <w:b/>
          <w:bCs/>
          <w:lang w:val="fr-CA" w:eastAsia="en-CA"/>
        </w:rPr>
        <w:t>APPENDICE 3-A : CALENDRIER DE FINANCEMENT APPROUVÉ</w:t>
      </w:r>
      <w:r w:rsidRPr="002A1E21">
        <w:rPr>
          <w:lang w:val="fr-CA" w:eastAsia="en-CA"/>
        </w:rPr>
        <w:t> </w:t>
      </w:r>
    </w:p>
    <w:p w14:paraId="02E6E8A3" w14:textId="77777777" w:rsidR="001B7075" w:rsidRPr="002A1E21" w:rsidRDefault="001B7075" w:rsidP="001B7075">
      <w:pPr>
        <w:textAlignment w:val="baseline"/>
        <w:rPr>
          <w:rFonts w:ascii="Segoe UI" w:hAnsi="Segoe UI" w:cs="Segoe UI"/>
          <w:sz w:val="18"/>
          <w:szCs w:val="18"/>
          <w:lang w:val="fr-CA" w:eastAsia="en-CA"/>
        </w:rPr>
      </w:pPr>
      <w:r w:rsidRPr="002A1E21">
        <w:rPr>
          <w:lang w:val="fr-CA" w:eastAsia="en-CA"/>
        </w:rPr>
        <w:t> </w:t>
      </w:r>
    </w:p>
    <w:p w14:paraId="6F77743A" w14:textId="77777777" w:rsidR="001B7075" w:rsidRPr="002A1E21" w:rsidRDefault="001B7075" w:rsidP="0091688E">
      <w:pPr>
        <w:numPr>
          <w:ilvl w:val="0"/>
          <w:numId w:val="29"/>
        </w:numPr>
        <w:tabs>
          <w:tab w:val="clear" w:pos="720"/>
          <w:tab w:val="num" w:pos="0"/>
        </w:tabs>
        <w:ind w:left="0" w:firstLine="0"/>
        <w:textAlignment w:val="baseline"/>
        <w:rPr>
          <w:lang w:val="fr-CA" w:eastAsia="en-CA"/>
        </w:rPr>
      </w:pPr>
      <w:r w:rsidRPr="001B7075">
        <w:rPr>
          <w:lang w:val="fr-CA" w:eastAsia="en-CA"/>
        </w:rPr>
        <w:t>Le financement des futures tranches sera examiné pour approbation lors de la deuxième réunion de l’année spécifiée à l’Appendice 2-A.</w:t>
      </w:r>
      <w:r w:rsidRPr="002A1E21">
        <w:rPr>
          <w:lang w:val="fr-CA" w:eastAsia="en-CA"/>
        </w:rPr>
        <w:t> </w:t>
      </w:r>
    </w:p>
    <w:p w14:paraId="7CDB79EB" w14:textId="77777777" w:rsidR="0071379C" w:rsidRPr="002A1E21" w:rsidRDefault="0071379C" w:rsidP="0071379C">
      <w:pPr>
        <w:ind w:left="720"/>
        <w:textAlignment w:val="baseline"/>
        <w:rPr>
          <w:lang w:val="fr-CA" w:eastAsia="en-CA"/>
        </w:rPr>
      </w:pPr>
    </w:p>
    <w:p w14:paraId="54B2CC0F" w14:textId="77777777" w:rsidR="001B7075" w:rsidRPr="002A1E21" w:rsidRDefault="001B7075" w:rsidP="001B7075">
      <w:pPr>
        <w:textAlignment w:val="baseline"/>
        <w:rPr>
          <w:rFonts w:ascii="Segoe UI" w:hAnsi="Segoe UI" w:cs="Segoe UI"/>
          <w:sz w:val="18"/>
          <w:szCs w:val="18"/>
          <w:lang w:val="fr-CA" w:eastAsia="en-CA"/>
        </w:rPr>
      </w:pPr>
      <w:r w:rsidRPr="001B7075">
        <w:rPr>
          <w:b/>
          <w:bCs/>
          <w:lang w:val="fr-CA" w:eastAsia="en-CA"/>
        </w:rPr>
        <w:t>APPENDICE 4-A : FORMAT DES RAPPORTS ET DES PLANS DE MISE EN ŒUVRE DE LA TRANCHE</w:t>
      </w:r>
      <w:r w:rsidRPr="002A1E21">
        <w:rPr>
          <w:lang w:val="fr-CA" w:eastAsia="en-CA"/>
        </w:rPr>
        <w:t> </w:t>
      </w:r>
    </w:p>
    <w:p w14:paraId="6A4B3716" w14:textId="77777777" w:rsidR="001B7075" w:rsidRPr="002A1E21" w:rsidRDefault="001B7075" w:rsidP="001B7075">
      <w:pPr>
        <w:textAlignment w:val="baseline"/>
        <w:rPr>
          <w:rFonts w:ascii="Segoe UI" w:hAnsi="Segoe UI" w:cs="Segoe UI"/>
          <w:sz w:val="18"/>
          <w:szCs w:val="18"/>
          <w:lang w:val="fr-CA" w:eastAsia="en-CA"/>
        </w:rPr>
      </w:pPr>
      <w:r w:rsidRPr="002A1E21">
        <w:rPr>
          <w:lang w:val="fr-CA" w:eastAsia="en-CA"/>
        </w:rPr>
        <w:t> </w:t>
      </w:r>
    </w:p>
    <w:p w14:paraId="628D2673" w14:textId="77777777" w:rsidR="001B7075" w:rsidRDefault="001B7075" w:rsidP="0091688E">
      <w:pPr>
        <w:numPr>
          <w:ilvl w:val="0"/>
          <w:numId w:val="30"/>
        </w:numPr>
        <w:tabs>
          <w:tab w:val="clear" w:pos="720"/>
          <w:tab w:val="num" w:pos="0"/>
        </w:tabs>
        <w:ind w:left="0" w:firstLine="0"/>
        <w:textAlignment w:val="baseline"/>
        <w:rPr>
          <w:lang w:val="it-IT" w:eastAsia="en-CA"/>
        </w:rPr>
      </w:pPr>
      <w:r w:rsidRPr="001B7075">
        <w:rPr>
          <w:lang w:val="fr-CA" w:eastAsia="en-CA"/>
        </w:rPr>
        <w:t>La présentation du plan et du rapport de mise en œuvre de la tranche pour chaque demande de tranche comprendra cinq parties :</w:t>
      </w:r>
      <w:r w:rsidRPr="001B7075">
        <w:rPr>
          <w:lang w:val="it-IT" w:eastAsia="en-CA"/>
        </w:rPr>
        <w:t> </w:t>
      </w:r>
    </w:p>
    <w:p w14:paraId="3FCC3DF3" w14:textId="77777777" w:rsidR="0071379C" w:rsidRPr="001B7075" w:rsidRDefault="0071379C" w:rsidP="0071379C">
      <w:pPr>
        <w:ind w:left="720"/>
        <w:textAlignment w:val="baseline"/>
        <w:rPr>
          <w:lang w:val="it-IT" w:eastAsia="en-CA"/>
        </w:rPr>
      </w:pPr>
    </w:p>
    <w:p w14:paraId="5C08F35A" w14:textId="77777777" w:rsidR="001B7075" w:rsidRPr="002A1E21" w:rsidRDefault="001B7075" w:rsidP="0091688E">
      <w:pPr>
        <w:numPr>
          <w:ilvl w:val="0"/>
          <w:numId w:val="31"/>
        </w:numPr>
        <w:ind w:left="1440" w:firstLine="0"/>
        <w:textAlignment w:val="baseline"/>
        <w:rPr>
          <w:lang w:val="fr-CA" w:eastAsia="en-CA"/>
        </w:rPr>
      </w:pPr>
      <w:r w:rsidRPr="001B7075">
        <w:rPr>
          <w:lang w:val="fr-CA" w:eastAsia="en-CA"/>
        </w:rPr>
        <w:t xml:space="preserve">Un rapport narratif, avec des données fournies par tranche, décrivant les progrès réalisés depuis le précédent rapport, reflétant la situation du pays en matière d’élimination des Substances, la façon dont les différentes activités y contribuent et comment elles sont reliées entre elles. Le rapport inclura la quantité de SAO éliminée en tant que résultat direct de la mise en œuvre des activités, par substance, et la technologie de remplacement utilisée et l’introduction correspondante des produits de remplacement, afin de permettre au Secrétariat de fournir au Comité exécutif les informations se rapportant aux changements intervenus dans les émissions importantes sur le plan climatique. Ce rapport doit aussi mettre en lumière les réussites, les expériences et les défis correspondant aux différentes activités incluses dans le plan, reflétant tout changement de situation intervenu dans le pays et fournissant d’autres informations utiles. Le rapport doit également éclairer et justifier tout changement par rapport au </w:t>
      </w:r>
      <w:proofErr w:type="gramStart"/>
      <w:r w:rsidRPr="001B7075">
        <w:rPr>
          <w:lang w:val="fr-CA" w:eastAsia="en-CA"/>
        </w:rPr>
        <w:t>plan</w:t>
      </w:r>
      <w:proofErr w:type="gramEnd"/>
      <w:r w:rsidRPr="001B7075">
        <w:rPr>
          <w:lang w:val="fr-CA" w:eastAsia="en-CA"/>
        </w:rPr>
        <w:t xml:space="preserve"> de la tranche soumis précédemment, tels que des retards, l’utilisation de la marge de manœuvre pour la réaffectation des fonds durant la mise en œuvre d’une tranche, tel qu’indiqué au paragraphe 7 du présent Accord, ou autres changements ; </w:t>
      </w:r>
      <w:r w:rsidRPr="002A1E21">
        <w:rPr>
          <w:lang w:val="fr-CA" w:eastAsia="en-CA"/>
        </w:rPr>
        <w:t> </w:t>
      </w:r>
    </w:p>
    <w:p w14:paraId="32475ADA" w14:textId="77777777" w:rsidR="002064DC" w:rsidRPr="002A1E21" w:rsidRDefault="002064DC" w:rsidP="002064DC">
      <w:pPr>
        <w:ind w:left="1440"/>
        <w:textAlignment w:val="baseline"/>
        <w:rPr>
          <w:lang w:val="fr-CA" w:eastAsia="en-CA"/>
        </w:rPr>
      </w:pPr>
    </w:p>
    <w:p w14:paraId="1234AB74" w14:textId="10C3F48A" w:rsidR="002064DC" w:rsidRDefault="00D26794" w:rsidP="0091688E">
      <w:pPr>
        <w:numPr>
          <w:ilvl w:val="0"/>
          <w:numId w:val="31"/>
        </w:numPr>
        <w:ind w:left="1440" w:firstLine="0"/>
        <w:textAlignment w:val="baseline"/>
        <w:rPr>
          <w:lang w:val="fr-CA" w:eastAsia="en-CA"/>
        </w:rPr>
      </w:pPr>
      <w:r w:rsidRPr="00D26794">
        <w:rPr>
          <w:lang w:val="fr-CA" w:eastAsia="en-CA"/>
        </w:rPr>
        <w:t>Un rapport de vérification indépendant des résultats du plan et de la consommation des substances mentionnées à l’Appendice 1-A, conformément au paragraphe 5 b) de l’Accord. À moins que le Comité exécutif n’en ait décidé autrement, cette vérification doit accompagner chaque demande de tranche et fournir une vérification de la consommation pour toutes les années concernées spécifiées au paragraphe 5 a) de l’Accord pour lesquelles un rapport de vérification n’a pas encore été accepté par le Comité ;</w:t>
      </w:r>
    </w:p>
    <w:p w14:paraId="3921C9C8" w14:textId="77777777" w:rsidR="00D26794" w:rsidRDefault="00D26794" w:rsidP="00D26794">
      <w:pPr>
        <w:pStyle w:val="ListParagraph"/>
        <w:rPr>
          <w:lang w:val="fr-CA" w:eastAsia="en-CA"/>
        </w:rPr>
      </w:pPr>
    </w:p>
    <w:p w14:paraId="2273376B" w14:textId="560C7579" w:rsidR="00D26794" w:rsidRDefault="00D26794" w:rsidP="0091688E">
      <w:pPr>
        <w:numPr>
          <w:ilvl w:val="0"/>
          <w:numId w:val="31"/>
        </w:numPr>
        <w:ind w:left="1440" w:firstLine="0"/>
        <w:textAlignment w:val="baseline"/>
        <w:rPr>
          <w:lang w:val="fr-CA" w:eastAsia="en-CA"/>
        </w:rPr>
      </w:pPr>
      <w:r w:rsidRPr="00D26794">
        <w:rPr>
          <w:lang w:val="fr-CA" w:eastAsia="en-CA"/>
        </w:rPr>
        <w:t xml:space="preserve">Une description écrite des activités à entreprendre au cours de la période visée par la demande de tranche, soulignant les étapes de la mise en œuvre, la date de leur achèvement et leur interdépendance et tenant compte des expériences acquises et des progrès réalisés dans la mise en œuvre des tranches précédentes ; les données du plan seront fournies par année civile. La description doit aussi faire mention du plan d’ensemble et des progrès réalisés ainsi que des changements éventuels prévus au plan d’ensemble. Elle doit également spécifier et expliquer toutes révisions apportées au plan d’ensemble ayant été jugées nécessaires. Cette description des activités futures peut être soumise en tant que partie du même document que le rapport narratif mentionné au paragraphe b) ci-dessus ;  </w:t>
      </w:r>
    </w:p>
    <w:p w14:paraId="6302C648" w14:textId="77777777" w:rsidR="00D26794" w:rsidRDefault="00D26794" w:rsidP="00D26794">
      <w:pPr>
        <w:pStyle w:val="ListParagraph"/>
        <w:rPr>
          <w:lang w:val="fr-CA" w:eastAsia="en-CA"/>
        </w:rPr>
      </w:pPr>
    </w:p>
    <w:p w14:paraId="67E8A4AF" w14:textId="1DD28AD6" w:rsidR="00D26794" w:rsidRDefault="00D26794" w:rsidP="0091688E">
      <w:pPr>
        <w:numPr>
          <w:ilvl w:val="0"/>
          <w:numId w:val="31"/>
        </w:numPr>
        <w:ind w:left="1440" w:firstLine="0"/>
        <w:textAlignment w:val="baseline"/>
        <w:rPr>
          <w:lang w:val="fr-CA" w:eastAsia="en-CA"/>
        </w:rPr>
      </w:pPr>
      <w:r w:rsidRPr="00D26794">
        <w:rPr>
          <w:lang w:val="fr-CA" w:eastAsia="en-CA"/>
        </w:rPr>
        <w:t xml:space="preserve">Une série d’informations quantitatives pour tous les rapports et les plans annuels de mise en œuvre de la tranche présentées dans une base de données communiquées en ligne ; et  </w:t>
      </w:r>
    </w:p>
    <w:p w14:paraId="00A448F8" w14:textId="77777777" w:rsidR="00D26794" w:rsidRDefault="00D26794" w:rsidP="00D26794">
      <w:pPr>
        <w:pStyle w:val="ListParagraph"/>
        <w:rPr>
          <w:lang w:val="fr-CA" w:eastAsia="en-CA"/>
        </w:rPr>
      </w:pPr>
    </w:p>
    <w:p w14:paraId="7A1B33EF" w14:textId="7517AE0F" w:rsidR="00D26794" w:rsidRDefault="00D26794" w:rsidP="0091688E">
      <w:pPr>
        <w:numPr>
          <w:ilvl w:val="0"/>
          <w:numId w:val="31"/>
        </w:numPr>
        <w:ind w:left="1440" w:firstLine="0"/>
        <w:textAlignment w:val="baseline"/>
        <w:rPr>
          <w:lang w:val="fr-CA" w:eastAsia="en-CA"/>
        </w:rPr>
      </w:pPr>
      <w:r w:rsidRPr="00D26794">
        <w:rPr>
          <w:lang w:val="fr-CA" w:eastAsia="en-CA"/>
        </w:rPr>
        <w:t>Une synthèse comprenant environ cinq paragraphes, résumant les informations des paragraphes 1 a) à 1 d) ci-dessus.</w:t>
      </w:r>
    </w:p>
    <w:p w14:paraId="3FA095EC" w14:textId="77777777" w:rsidR="00D26794" w:rsidRDefault="00D26794" w:rsidP="00D26794">
      <w:pPr>
        <w:pStyle w:val="ListParagraph"/>
        <w:rPr>
          <w:lang w:val="fr-CA" w:eastAsia="en-CA"/>
        </w:rPr>
      </w:pPr>
    </w:p>
    <w:p w14:paraId="416E4D84" w14:textId="77777777" w:rsidR="00D26794" w:rsidRPr="001B7075" w:rsidRDefault="00D26794" w:rsidP="00D26794">
      <w:pPr>
        <w:ind w:left="1440"/>
        <w:textAlignment w:val="baseline"/>
        <w:rPr>
          <w:lang w:val="fr-CA" w:eastAsia="en-CA"/>
        </w:rPr>
      </w:pPr>
    </w:p>
    <w:p w14:paraId="500598A1" w14:textId="77777777" w:rsidR="001B7075" w:rsidRPr="002A1E21" w:rsidRDefault="001B7075" w:rsidP="0091688E">
      <w:pPr>
        <w:numPr>
          <w:ilvl w:val="0"/>
          <w:numId w:val="32"/>
        </w:numPr>
        <w:tabs>
          <w:tab w:val="clear" w:pos="720"/>
          <w:tab w:val="num" w:pos="0"/>
        </w:tabs>
        <w:ind w:left="0" w:firstLine="0"/>
        <w:textAlignment w:val="baseline"/>
        <w:rPr>
          <w:lang w:val="fr-CA" w:eastAsia="en-CA"/>
        </w:rPr>
      </w:pPr>
      <w:r w:rsidRPr="001B7075">
        <w:rPr>
          <w:lang w:val="fr-CA" w:eastAsia="en-CA"/>
        </w:rPr>
        <w:t xml:space="preserve">Si deux phases du </w:t>
      </w:r>
      <w:proofErr w:type="spellStart"/>
      <w:r w:rsidRPr="001B7075">
        <w:rPr>
          <w:lang w:val="fr-CA" w:eastAsia="en-CA"/>
        </w:rPr>
        <w:t>lan</w:t>
      </w:r>
      <w:proofErr w:type="spellEnd"/>
      <w:r w:rsidRPr="001B7075">
        <w:rPr>
          <w:lang w:val="fr-CA" w:eastAsia="en-CA"/>
        </w:rPr>
        <w:t xml:space="preserve"> sont mises en œuvre en parallèle au cours d’une année donnée, les considérations ci-dessous doivent entrer en ligne de compte dans la préparation du rapport et du plan de mise en œuvre :</w:t>
      </w:r>
      <w:r w:rsidRPr="002A1E21">
        <w:rPr>
          <w:lang w:val="fr-CA" w:eastAsia="en-CA"/>
        </w:rPr>
        <w:t> </w:t>
      </w:r>
    </w:p>
    <w:p w14:paraId="218A4EF5" w14:textId="77777777" w:rsidR="00CA6F24" w:rsidRPr="002A1E21" w:rsidRDefault="00CA6F24" w:rsidP="00CA6F24">
      <w:pPr>
        <w:textAlignment w:val="baseline"/>
        <w:rPr>
          <w:lang w:val="fr-CA" w:eastAsia="en-CA"/>
        </w:rPr>
      </w:pPr>
    </w:p>
    <w:p w14:paraId="0AD38558" w14:textId="0FD34F1B" w:rsidR="00CA6F24" w:rsidRPr="002A1E21" w:rsidRDefault="001B7075" w:rsidP="0091688E">
      <w:pPr>
        <w:numPr>
          <w:ilvl w:val="0"/>
          <w:numId w:val="33"/>
        </w:numPr>
        <w:ind w:left="1440" w:firstLine="0"/>
        <w:textAlignment w:val="baseline"/>
        <w:rPr>
          <w:lang w:val="fr-CA" w:eastAsia="en-CA"/>
        </w:rPr>
      </w:pPr>
      <w:r w:rsidRPr="001B7075">
        <w:rPr>
          <w:lang w:val="fr-CA" w:eastAsia="en-CA"/>
        </w:rPr>
        <w:t>Les rapports et plans de mise en œuvre de la tranche dont il est question dans le présent Accord ne porteront que sur les activités et les sommes prévues dans cet Accord ; et</w:t>
      </w:r>
      <w:r w:rsidRPr="002A1E21">
        <w:rPr>
          <w:lang w:val="fr-CA" w:eastAsia="en-CA"/>
        </w:rPr>
        <w:t> </w:t>
      </w:r>
    </w:p>
    <w:p w14:paraId="43FF65E7" w14:textId="77777777" w:rsidR="00CA6F24" w:rsidRPr="002A1E21" w:rsidRDefault="00CA6F24" w:rsidP="00CA6F24">
      <w:pPr>
        <w:ind w:left="1440"/>
        <w:textAlignment w:val="baseline"/>
        <w:rPr>
          <w:lang w:val="fr-CA" w:eastAsia="en-CA"/>
        </w:rPr>
      </w:pPr>
    </w:p>
    <w:p w14:paraId="4B41D203" w14:textId="218C485E" w:rsidR="00CA6F24" w:rsidRPr="002A1E21" w:rsidRDefault="00CA6F24" w:rsidP="0091688E">
      <w:pPr>
        <w:numPr>
          <w:ilvl w:val="0"/>
          <w:numId w:val="33"/>
        </w:numPr>
        <w:ind w:left="1440" w:firstLine="0"/>
        <w:textAlignment w:val="baseline"/>
        <w:rPr>
          <w:lang w:val="fr-CA" w:eastAsia="en-CA"/>
        </w:rPr>
      </w:pPr>
      <w:r w:rsidRPr="002A1E21">
        <w:rPr>
          <w:lang w:val="fr-CA" w:eastAsia="en-CA"/>
        </w:rPr>
        <w:lastRenderedPageBreak/>
        <w:t>Si les phases mises en œuvre présentent des objectifs de consommation de HCFC différents pour une même année, selon l’Appendice 2-A de chaque accord, l’objectif de consommation de HCFC le plus bas servira de référence aux fins de conformité à ces accords et de base pour les vérifications indépendantes.</w:t>
      </w:r>
    </w:p>
    <w:p w14:paraId="0FD1BC57" w14:textId="77777777" w:rsidR="001B7075" w:rsidRPr="002A1E21" w:rsidRDefault="001B7075" w:rsidP="001B7075">
      <w:pPr>
        <w:textAlignment w:val="baseline"/>
        <w:rPr>
          <w:rFonts w:ascii="Segoe UI" w:hAnsi="Segoe UI" w:cs="Segoe UI"/>
          <w:sz w:val="18"/>
          <w:szCs w:val="18"/>
          <w:lang w:val="fr-CA" w:eastAsia="en-CA"/>
        </w:rPr>
      </w:pPr>
      <w:r w:rsidRPr="002A1E21">
        <w:rPr>
          <w:lang w:val="fr-CA" w:eastAsia="en-CA"/>
        </w:rPr>
        <w:t> </w:t>
      </w:r>
    </w:p>
    <w:p w14:paraId="7C331BA9" w14:textId="77777777" w:rsidR="001B7075" w:rsidRPr="002A1E21" w:rsidRDefault="001B7075" w:rsidP="001B7075">
      <w:pPr>
        <w:textAlignment w:val="baseline"/>
        <w:rPr>
          <w:lang w:val="fr-CA" w:eastAsia="en-CA"/>
        </w:rPr>
      </w:pPr>
      <w:r w:rsidRPr="001B7075">
        <w:rPr>
          <w:b/>
          <w:bCs/>
          <w:lang w:val="fr-CA" w:eastAsia="en-CA"/>
        </w:rPr>
        <w:t>APPENDICE 5-A : INSTITUTIONS DE SUIVI ET LEUR RÔLE </w:t>
      </w:r>
      <w:r w:rsidRPr="002A1E21">
        <w:rPr>
          <w:lang w:val="fr-CA" w:eastAsia="en-CA"/>
        </w:rPr>
        <w:t> </w:t>
      </w:r>
    </w:p>
    <w:p w14:paraId="37FEF2E7" w14:textId="77777777" w:rsidR="005E3E6A" w:rsidRPr="002A1E21" w:rsidRDefault="005E3E6A" w:rsidP="001B7075">
      <w:pPr>
        <w:textAlignment w:val="baseline"/>
        <w:rPr>
          <w:rFonts w:ascii="Segoe UI" w:hAnsi="Segoe UI" w:cs="Segoe UI"/>
          <w:sz w:val="18"/>
          <w:szCs w:val="18"/>
          <w:lang w:val="fr-CA" w:eastAsia="en-CA"/>
        </w:rPr>
      </w:pPr>
    </w:p>
    <w:p w14:paraId="4FB91C3A" w14:textId="77777777" w:rsidR="001B7075" w:rsidRDefault="001B7075" w:rsidP="0091688E">
      <w:pPr>
        <w:numPr>
          <w:ilvl w:val="0"/>
          <w:numId w:val="34"/>
        </w:numPr>
        <w:tabs>
          <w:tab w:val="clear" w:pos="720"/>
        </w:tabs>
        <w:ind w:left="0" w:firstLine="0"/>
        <w:textAlignment w:val="baseline"/>
        <w:rPr>
          <w:lang w:val="it-IT" w:eastAsia="en-CA"/>
        </w:rPr>
      </w:pPr>
      <w:r w:rsidRPr="001B7075">
        <w:rPr>
          <w:lang w:val="fr-CA" w:eastAsia="en-CA"/>
        </w:rPr>
        <w:t>Le processus de suivi sera géré par le Bureau national de l’ozone, ministère de l’Environnement, avec l’aide de l’agence principale. </w:t>
      </w:r>
      <w:r w:rsidRPr="001B7075">
        <w:rPr>
          <w:lang w:val="it-IT" w:eastAsia="en-CA"/>
        </w:rPr>
        <w:t> </w:t>
      </w:r>
    </w:p>
    <w:p w14:paraId="768B12A3" w14:textId="77777777" w:rsidR="007E75D3" w:rsidRPr="001B7075" w:rsidRDefault="007E75D3" w:rsidP="007E75D3">
      <w:pPr>
        <w:textAlignment w:val="baseline"/>
        <w:rPr>
          <w:lang w:val="it-IT" w:eastAsia="en-CA"/>
        </w:rPr>
      </w:pPr>
    </w:p>
    <w:p w14:paraId="0B7CC466" w14:textId="77777777" w:rsidR="001B7075" w:rsidRPr="002A1E21" w:rsidRDefault="001B7075" w:rsidP="0091688E">
      <w:pPr>
        <w:numPr>
          <w:ilvl w:val="0"/>
          <w:numId w:val="35"/>
        </w:numPr>
        <w:tabs>
          <w:tab w:val="clear" w:pos="720"/>
        </w:tabs>
        <w:ind w:left="0" w:firstLine="0"/>
        <w:textAlignment w:val="baseline"/>
        <w:rPr>
          <w:lang w:val="fr-CA" w:eastAsia="en-CA"/>
        </w:rPr>
      </w:pPr>
      <w:r w:rsidRPr="001B7075">
        <w:rPr>
          <w:lang w:val="fr-CA" w:eastAsia="en-CA"/>
        </w:rPr>
        <w:t>La consommation sera surveillée et déterminée selon les données d’importation et d’exportation officielles relatives aux substances consignées par les ministères gouvernementaux concernés.</w:t>
      </w:r>
      <w:r w:rsidRPr="002A1E21">
        <w:rPr>
          <w:lang w:val="fr-CA" w:eastAsia="en-CA"/>
        </w:rPr>
        <w:t> </w:t>
      </w:r>
    </w:p>
    <w:p w14:paraId="54031A2A" w14:textId="77777777" w:rsidR="008C6D32" w:rsidRPr="002A1E21" w:rsidRDefault="008C6D32" w:rsidP="008C6D32">
      <w:pPr>
        <w:textAlignment w:val="baseline"/>
        <w:rPr>
          <w:lang w:val="fr-CA" w:eastAsia="en-CA"/>
        </w:rPr>
      </w:pPr>
    </w:p>
    <w:p w14:paraId="4C87430A" w14:textId="77777777" w:rsidR="001B7075" w:rsidRPr="002A1E21" w:rsidRDefault="001B7075" w:rsidP="0091688E">
      <w:pPr>
        <w:numPr>
          <w:ilvl w:val="0"/>
          <w:numId w:val="36"/>
        </w:numPr>
        <w:tabs>
          <w:tab w:val="clear" w:pos="720"/>
          <w:tab w:val="num" w:pos="142"/>
        </w:tabs>
        <w:ind w:left="0" w:firstLine="0"/>
        <w:textAlignment w:val="baseline"/>
        <w:rPr>
          <w:lang w:val="fr-CA" w:eastAsia="en-CA"/>
        </w:rPr>
      </w:pPr>
      <w:r w:rsidRPr="001B7075">
        <w:rPr>
          <w:lang w:val="fr-CA" w:eastAsia="en-CA"/>
        </w:rPr>
        <w:t>Le Bureau national de l’ozone, ministère de l’Environnement, consignera et déclarera les données et informations suivantes chaque année, aux dates prévues ou avant :</w:t>
      </w:r>
      <w:r w:rsidRPr="002A1E21">
        <w:rPr>
          <w:lang w:val="fr-CA" w:eastAsia="en-CA"/>
        </w:rPr>
        <w:t> </w:t>
      </w:r>
    </w:p>
    <w:p w14:paraId="34F9C7FD" w14:textId="77777777" w:rsidR="00B73750" w:rsidRPr="002A1E21" w:rsidRDefault="00B73750" w:rsidP="00B73750">
      <w:pPr>
        <w:textAlignment w:val="baseline"/>
        <w:rPr>
          <w:lang w:val="fr-CA" w:eastAsia="en-CA"/>
        </w:rPr>
      </w:pPr>
    </w:p>
    <w:p w14:paraId="24595364" w14:textId="77777777" w:rsidR="00B73750" w:rsidRPr="002A1E21" w:rsidRDefault="001B7075" w:rsidP="0091688E">
      <w:pPr>
        <w:numPr>
          <w:ilvl w:val="0"/>
          <w:numId w:val="37"/>
        </w:numPr>
        <w:ind w:left="1440" w:firstLine="0"/>
        <w:textAlignment w:val="baseline"/>
        <w:rPr>
          <w:lang w:val="fr-CA" w:eastAsia="en-CA"/>
        </w:rPr>
      </w:pPr>
      <w:r w:rsidRPr="001B7075">
        <w:rPr>
          <w:lang w:val="fr-CA" w:eastAsia="en-CA"/>
        </w:rPr>
        <w:t>Rapports annuels sur la consommation des substances, à remettre au Secrétariat de l’ozone ; et</w:t>
      </w:r>
      <w:r w:rsidRPr="002A1E21">
        <w:rPr>
          <w:lang w:val="fr-CA" w:eastAsia="en-CA"/>
        </w:rPr>
        <w:t> </w:t>
      </w:r>
    </w:p>
    <w:p w14:paraId="7ADC8026" w14:textId="77777777" w:rsidR="00B73750" w:rsidRPr="002A1E21" w:rsidRDefault="00B73750" w:rsidP="00B73750">
      <w:pPr>
        <w:ind w:left="1440"/>
        <w:textAlignment w:val="baseline"/>
        <w:rPr>
          <w:lang w:val="fr-CA" w:eastAsia="en-CA"/>
        </w:rPr>
      </w:pPr>
    </w:p>
    <w:p w14:paraId="7E363AA5" w14:textId="5B353C5B" w:rsidR="001B7075" w:rsidRPr="002A1E21" w:rsidRDefault="001B7075" w:rsidP="0091688E">
      <w:pPr>
        <w:numPr>
          <w:ilvl w:val="0"/>
          <w:numId w:val="37"/>
        </w:numPr>
        <w:ind w:left="1440" w:firstLine="0"/>
        <w:textAlignment w:val="baseline"/>
        <w:rPr>
          <w:lang w:val="fr-CA" w:eastAsia="en-CA"/>
        </w:rPr>
      </w:pPr>
      <w:r w:rsidRPr="001B7075">
        <w:rPr>
          <w:lang w:val="fr-CA" w:eastAsia="en-CA"/>
        </w:rPr>
        <w:t>Rapports annuels sur les progrès réalisés dans la mise en œuvre du Plan, à remettre au Comité exécutif du Fonds multilatéral.</w:t>
      </w:r>
      <w:r w:rsidRPr="002A1E21">
        <w:rPr>
          <w:lang w:val="fr-CA" w:eastAsia="en-CA"/>
        </w:rPr>
        <w:t> </w:t>
      </w:r>
    </w:p>
    <w:p w14:paraId="1FCDF0EA" w14:textId="77777777" w:rsidR="00B73750" w:rsidRPr="002A1E21" w:rsidRDefault="00B73750" w:rsidP="00B73750">
      <w:pPr>
        <w:pStyle w:val="ListParagraph"/>
        <w:rPr>
          <w:lang w:val="fr-CA" w:eastAsia="en-CA"/>
        </w:rPr>
      </w:pPr>
    </w:p>
    <w:p w14:paraId="79432421" w14:textId="77777777" w:rsidR="00B73750" w:rsidRPr="002A1E21" w:rsidRDefault="00B73750" w:rsidP="00B73750">
      <w:pPr>
        <w:ind w:left="1440"/>
        <w:textAlignment w:val="baseline"/>
        <w:rPr>
          <w:lang w:val="fr-CA" w:eastAsia="en-CA"/>
        </w:rPr>
      </w:pPr>
    </w:p>
    <w:p w14:paraId="59CFB793" w14:textId="77777777" w:rsidR="001911F0" w:rsidRPr="002A1E21" w:rsidRDefault="001B7075" w:rsidP="0091688E">
      <w:pPr>
        <w:numPr>
          <w:ilvl w:val="0"/>
          <w:numId w:val="38"/>
        </w:numPr>
        <w:tabs>
          <w:tab w:val="clear" w:pos="720"/>
          <w:tab w:val="num" w:pos="0"/>
        </w:tabs>
        <w:ind w:left="0" w:firstLine="0"/>
        <w:textAlignment w:val="baseline"/>
        <w:rPr>
          <w:lang w:val="fr-CA" w:eastAsia="en-CA"/>
        </w:rPr>
      </w:pPr>
      <w:r w:rsidRPr="001B7075">
        <w:rPr>
          <w:lang w:val="fr-CA" w:eastAsia="en-CA"/>
        </w:rPr>
        <w:t>La consommation fera l’objet d’un suivi annuel tout au long de la mise en œuvre du Plan et reflété en conséquence dans le rapport périodique sur la mise en œuvre du Plan.</w:t>
      </w:r>
      <w:r w:rsidRPr="002A1E21">
        <w:rPr>
          <w:rFonts w:ascii="Calibri" w:hAnsi="Calibri" w:cs="Calibri"/>
          <w:lang w:val="fr-CA" w:eastAsia="en-CA"/>
        </w:rPr>
        <w:tab/>
      </w:r>
      <w:r w:rsidRPr="002A1E21">
        <w:rPr>
          <w:lang w:val="fr-CA" w:eastAsia="en-CA"/>
        </w:rPr>
        <w:t> </w:t>
      </w:r>
    </w:p>
    <w:p w14:paraId="0C761B65" w14:textId="77777777" w:rsidR="001911F0" w:rsidRPr="002A1E21" w:rsidRDefault="001911F0" w:rsidP="001911F0">
      <w:pPr>
        <w:textAlignment w:val="baseline"/>
        <w:rPr>
          <w:lang w:val="fr-CA" w:eastAsia="en-CA"/>
        </w:rPr>
      </w:pPr>
    </w:p>
    <w:p w14:paraId="796971F1" w14:textId="32394318" w:rsidR="001B7075" w:rsidRPr="002A1E21" w:rsidRDefault="001B7075" w:rsidP="0091688E">
      <w:pPr>
        <w:numPr>
          <w:ilvl w:val="0"/>
          <w:numId w:val="38"/>
        </w:numPr>
        <w:tabs>
          <w:tab w:val="clear" w:pos="720"/>
          <w:tab w:val="num" w:pos="0"/>
        </w:tabs>
        <w:ind w:left="0" w:firstLine="0"/>
        <w:textAlignment w:val="baseline"/>
        <w:rPr>
          <w:lang w:val="fr-CA" w:eastAsia="en-CA"/>
        </w:rPr>
      </w:pPr>
      <w:r w:rsidRPr="001911F0">
        <w:rPr>
          <w:lang w:val="fr-CA" w:eastAsia="en-CA"/>
        </w:rPr>
        <w:t>Le Bureau national de l’ozone, ministère de l’Environnement, approuvera le rapport final et l’agence principale le remettra à la réunion prévue du Comité exécutif, avec le plan annuel de mise en œuvre et les rapports.</w:t>
      </w:r>
      <w:r w:rsidRPr="002A1E21">
        <w:rPr>
          <w:lang w:val="fr-CA" w:eastAsia="en-CA"/>
        </w:rPr>
        <w:t> </w:t>
      </w:r>
    </w:p>
    <w:p w14:paraId="601753B5" w14:textId="77777777" w:rsidR="001911F0" w:rsidRPr="002A1E21" w:rsidRDefault="001911F0" w:rsidP="001911F0">
      <w:pPr>
        <w:pStyle w:val="ListParagraph"/>
        <w:rPr>
          <w:rFonts w:ascii="Segoe UI" w:hAnsi="Segoe UI" w:cs="Segoe UI"/>
          <w:sz w:val="18"/>
          <w:szCs w:val="18"/>
          <w:lang w:val="fr-CA" w:eastAsia="en-CA"/>
        </w:rPr>
      </w:pPr>
    </w:p>
    <w:p w14:paraId="3F280327" w14:textId="77777777" w:rsidR="001911F0" w:rsidRPr="002A1E21" w:rsidRDefault="001911F0" w:rsidP="001911F0">
      <w:pPr>
        <w:pStyle w:val="ListParagraph"/>
        <w:textAlignment w:val="baseline"/>
        <w:rPr>
          <w:rFonts w:ascii="Segoe UI" w:hAnsi="Segoe UI" w:cs="Segoe UI"/>
          <w:sz w:val="18"/>
          <w:szCs w:val="18"/>
          <w:lang w:val="fr-CA" w:eastAsia="en-CA"/>
        </w:rPr>
      </w:pPr>
    </w:p>
    <w:p w14:paraId="5D4530AC" w14:textId="77777777" w:rsidR="001B7075" w:rsidRPr="002A1E21" w:rsidRDefault="001B7075" w:rsidP="001B7075">
      <w:pPr>
        <w:textAlignment w:val="baseline"/>
        <w:rPr>
          <w:rFonts w:ascii="Segoe UI" w:hAnsi="Segoe UI" w:cs="Segoe UI"/>
          <w:sz w:val="18"/>
          <w:szCs w:val="18"/>
          <w:lang w:val="fr-CA" w:eastAsia="en-CA"/>
        </w:rPr>
      </w:pPr>
      <w:r w:rsidRPr="001B7075">
        <w:rPr>
          <w:b/>
          <w:bCs/>
          <w:lang w:val="fr-CA" w:eastAsia="en-CA"/>
        </w:rPr>
        <w:t>APPENDICE 6-A : RÔLE DE L’AGENCE D’EXÉCUTION PRINCIPALE </w:t>
      </w:r>
      <w:r w:rsidRPr="002A1E21">
        <w:rPr>
          <w:lang w:val="fr-CA" w:eastAsia="en-CA"/>
        </w:rPr>
        <w:t> </w:t>
      </w:r>
    </w:p>
    <w:p w14:paraId="4269211C" w14:textId="77777777" w:rsidR="001B7075" w:rsidRPr="002A1E21" w:rsidRDefault="001B7075" w:rsidP="001B7075">
      <w:pPr>
        <w:textAlignment w:val="baseline"/>
        <w:rPr>
          <w:rFonts w:ascii="Segoe UI" w:hAnsi="Segoe UI" w:cs="Segoe UI"/>
          <w:sz w:val="18"/>
          <w:szCs w:val="18"/>
          <w:lang w:val="fr-CA" w:eastAsia="en-CA"/>
        </w:rPr>
      </w:pPr>
      <w:r w:rsidRPr="002A1E21">
        <w:rPr>
          <w:lang w:val="fr-CA" w:eastAsia="en-CA"/>
        </w:rPr>
        <w:t> </w:t>
      </w:r>
    </w:p>
    <w:p w14:paraId="5627F4DB" w14:textId="77777777" w:rsidR="001B7075" w:rsidRPr="002A1E21" w:rsidRDefault="001B7075" w:rsidP="0091688E">
      <w:pPr>
        <w:numPr>
          <w:ilvl w:val="0"/>
          <w:numId w:val="39"/>
        </w:numPr>
        <w:tabs>
          <w:tab w:val="clear" w:pos="720"/>
          <w:tab w:val="num" w:pos="0"/>
        </w:tabs>
        <w:ind w:left="0" w:firstLine="0"/>
        <w:textAlignment w:val="baseline"/>
        <w:rPr>
          <w:lang w:val="fr-CA" w:eastAsia="en-CA"/>
        </w:rPr>
      </w:pPr>
      <w:r w:rsidRPr="001B7075">
        <w:rPr>
          <w:lang w:val="fr-CA" w:eastAsia="en-CA"/>
        </w:rPr>
        <w:t xml:space="preserve">L’Agence principale sera responsable </w:t>
      </w:r>
      <w:r w:rsidRPr="001B7075">
        <w:rPr>
          <w:color w:val="000000"/>
          <w:lang w:val="fr-CA" w:eastAsia="en-CA"/>
        </w:rPr>
        <w:t>d’une série d’activités, incluant au moins les activités suivantes :</w:t>
      </w:r>
      <w:r w:rsidRPr="002A1E21">
        <w:rPr>
          <w:color w:val="000000"/>
          <w:lang w:val="fr-CA" w:eastAsia="en-CA"/>
        </w:rPr>
        <w:t> </w:t>
      </w:r>
    </w:p>
    <w:p w14:paraId="54ED5AD1" w14:textId="77777777" w:rsidR="008C6D32" w:rsidRPr="002A1E21" w:rsidRDefault="008C6D32" w:rsidP="008C6D32">
      <w:pPr>
        <w:textAlignment w:val="baseline"/>
        <w:rPr>
          <w:lang w:val="fr-CA" w:eastAsia="en-CA"/>
        </w:rPr>
      </w:pPr>
    </w:p>
    <w:p w14:paraId="189F5D59" w14:textId="77777777" w:rsidR="008C6D32" w:rsidRPr="002A1E21" w:rsidRDefault="001B7075" w:rsidP="0091688E">
      <w:pPr>
        <w:pStyle w:val="ListParagraph"/>
        <w:numPr>
          <w:ilvl w:val="0"/>
          <w:numId w:val="44"/>
        </w:numPr>
        <w:textAlignment w:val="baseline"/>
        <w:rPr>
          <w:lang w:val="fr-CA" w:eastAsia="en-CA"/>
        </w:rPr>
      </w:pPr>
      <w:r w:rsidRPr="008C6D32">
        <w:rPr>
          <w:lang w:val="fr-CA" w:eastAsia="en-CA"/>
        </w:rPr>
        <w:t>S’assurer du rendement et de la vérification financière conformément au présent Accord et à ses procédures internes et exigences spécifiques définies dans le Plan du Pays ;</w:t>
      </w:r>
      <w:r w:rsidRPr="002A1E21">
        <w:rPr>
          <w:lang w:val="fr-CA" w:eastAsia="en-CA"/>
        </w:rPr>
        <w:t> </w:t>
      </w:r>
    </w:p>
    <w:p w14:paraId="349454C6" w14:textId="77777777" w:rsidR="008C6D32" w:rsidRPr="002A1E21" w:rsidRDefault="008C6D32" w:rsidP="008C6D32">
      <w:pPr>
        <w:pStyle w:val="ListParagraph"/>
        <w:textAlignment w:val="baseline"/>
        <w:rPr>
          <w:lang w:val="fr-CA" w:eastAsia="en-CA"/>
        </w:rPr>
      </w:pPr>
    </w:p>
    <w:p w14:paraId="2BF1A5F9" w14:textId="77777777" w:rsidR="008C6D32" w:rsidRPr="002A1E21" w:rsidRDefault="001B7075" w:rsidP="0091688E">
      <w:pPr>
        <w:pStyle w:val="ListParagraph"/>
        <w:numPr>
          <w:ilvl w:val="0"/>
          <w:numId w:val="44"/>
        </w:numPr>
        <w:textAlignment w:val="baseline"/>
        <w:rPr>
          <w:lang w:val="fr-CA" w:eastAsia="en-CA"/>
        </w:rPr>
      </w:pPr>
      <w:r w:rsidRPr="008C6D32">
        <w:rPr>
          <w:lang w:val="fr-CA" w:eastAsia="en-CA"/>
        </w:rPr>
        <w:t>Aider le Pays à préparer les plans de mise en œuvre de la tranche et les rapports ultérieurs conformément à l’Appendice 4-A ;</w:t>
      </w:r>
      <w:r w:rsidRPr="002A1E21">
        <w:rPr>
          <w:lang w:val="fr-CA" w:eastAsia="en-CA"/>
        </w:rPr>
        <w:t> </w:t>
      </w:r>
    </w:p>
    <w:p w14:paraId="7078FEAC" w14:textId="77777777" w:rsidR="008C6D32" w:rsidRPr="008C6D32" w:rsidRDefault="008C6D32" w:rsidP="008C6D32">
      <w:pPr>
        <w:pStyle w:val="ListParagraph"/>
        <w:rPr>
          <w:lang w:val="fr-CA" w:eastAsia="en-CA"/>
        </w:rPr>
      </w:pPr>
    </w:p>
    <w:p w14:paraId="5BBAD4C1" w14:textId="77777777" w:rsidR="008C6D32" w:rsidRDefault="001B7075" w:rsidP="0091688E">
      <w:pPr>
        <w:pStyle w:val="ListParagraph"/>
        <w:numPr>
          <w:ilvl w:val="0"/>
          <w:numId w:val="44"/>
        </w:numPr>
        <w:textAlignment w:val="baseline"/>
        <w:rPr>
          <w:lang w:val="fr-CA" w:eastAsia="en-CA"/>
        </w:rPr>
      </w:pPr>
      <w:r w:rsidRPr="008C6D32">
        <w:rPr>
          <w:lang w:val="fr-CA" w:eastAsia="en-CA"/>
        </w:rPr>
        <w:t>Remettre au Comité exécutif un rapport de vérification indépendante confirmant que les objectifs ont été atteints et que les activités annuelles correspondantes ont été réalisées conformément au plan de mise en œuvre de la tranche, en accord avec l’Appendice 4-A ;  </w:t>
      </w:r>
    </w:p>
    <w:p w14:paraId="2980E8AD" w14:textId="77777777" w:rsidR="008C6D32" w:rsidRPr="008C6D32" w:rsidRDefault="008C6D32" w:rsidP="008C6D32">
      <w:pPr>
        <w:pStyle w:val="ListParagraph"/>
        <w:rPr>
          <w:lang w:val="fr-CA" w:eastAsia="en-CA"/>
        </w:rPr>
      </w:pPr>
    </w:p>
    <w:p w14:paraId="16AF4041" w14:textId="77777777" w:rsidR="00CF7D29" w:rsidRPr="00CF7D29" w:rsidRDefault="001B7075" w:rsidP="0091688E">
      <w:pPr>
        <w:pStyle w:val="ListParagraph"/>
        <w:numPr>
          <w:ilvl w:val="0"/>
          <w:numId w:val="44"/>
        </w:numPr>
        <w:textAlignment w:val="baseline"/>
        <w:rPr>
          <w:lang w:val="fr-CA" w:eastAsia="en-CA"/>
        </w:rPr>
      </w:pPr>
      <w:r w:rsidRPr="008C6D32">
        <w:rPr>
          <w:lang w:val="fr-CA" w:eastAsia="en-CA"/>
        </w:rPr>
        <w:t>Veiller à ce que les expériences et progrès transparaissent dans les mises à jour du plan d’ensemble et les plans annuels de mise en œuvre de la tranche future, conformément aux paragraphes 1 c) et 1 d) de l’Appendice 4-A ;</w:t>
      </w:r>
      <w:r w:rsidRPr="002A1E21">
        <w:rPr>
          <w:lang w:val="fr-CA" w:eastAsia="en-CA"/>
        </w:rPr>
        <w:t> </w:t>
      </w:r>
    </w:p>
    <w:p w14:paraId="5C40B848" w14:textId="77777777" w:rsidR="00CF7D29" w:rsidRPr="00CF7D29" w:rsidRDefault="00CF7D29" w:rsidP="00CF7D29">
      <w:pPr>
        <w:pStyle w:val="ListParagraph"/>
        <w:rPr>
          <w:lang w:val="fr-CA" w:eastAsia="en-CA"/>
        </w:rPr>
      </w:pPr>
    </w:p>
    <w:p w14:paraId="18A96D30" w14:textId="77777777" w:rsidR="00CF7D29" w:rsidRPr="00CF7D29" w:rsidRDefault="001B7075" w:rsidP="0091688E">
      <w:pPr>
        <w:pStyle w:val="ListParagraph"/>
        <w:numPr>
          <w:ilvl w:val="0"/>
          <w:numId w:val="44"/>
        </w:numPr>
        <w:textAlignment w:val="baseline"/>
        <w:rPr>
          <w:lang w:val="fr-CA" w:eastAsia="en-CA"/>
        </w:rPr>
      </w:pPr>
      <w:r w:rsidRPr="00CF7D29">
        <w:rPr>
          <w:lang w:val="fr-CA" w:eastAsia="en-CA"/>
        </w:rPr>
        <w:lastRenderedPageBreak/>
        <w:t>Satisfaire aux exigences de rapport pour les rapports et plans de mise en œuvre de la tranche et le plan d’ensemble selon les spécifications de l’Appendice 4-A aux fins de présentation au Comité exécutif ;</w:t>
      </w:r>
      <w:r w:rsidRPr="002A1E21">
        <w:rPr>
          <w:lang w:val="fr-CA" w:eastAsia="en-CA"/>
        </w:rPr>
        <w:t> </w:t>
      </w:r>
    </w:p>
    <w:p w14:paraId="36CE8A0D" w14:textId="77777777" w:rsidR="00CF7D29" w:rsidRPr="00CF7D29" w:rsidRDefault="00CF7D29" w:rsidP="00CF7D29">
      <w:pPr>
        <w:pStyle w:val="ListParagraph"/>
        <w:rPr>
          <w:lang w:val="fr-CA" w:eastAsia="en-CA"/>
        </w:rPr>
      </w:pPr>
    </w:p>
    <w:p w14:paraId="724E24B9" w14:textId="77777777" w:rsidR="00CF7D29" w:rsidRDefault="001B7075" w:rsidP="0091688E">
      <w:pPr>
        <w:pStyle w:val="ListParagraph"/>
        <w:numPr>
          <w:ilvl w:val="0"/>
          <w:numId w:val="44"/>
        </w:numPr>
        <w:textAlignment w:val="baseline"/>
        <w:rPr>
          <w:lang w:val="fr-CA" w:eastAsia="en-CA"/>
        </w:rPr>
      </w:pPr>
      <w:r w:rsidRPr="00CF7D29">
        <w:rPr>
          <w:lang w:val="fr-CA" w:eastAsia="en-CA"/>
        </w:rPr>
        <w:t>Dans l’éventualité où la dernière tranche de financement est demandée une année ou plus avant la dernière année pour laquelle un objectif de consommation a été établi, les rapports de mise en œuvre de la tranche annuelle et, s’il y a lieu, les rapports de vérification du stage actuel du plan doivent être soumis jusqu’à ce que toutes les activités prévues aient été menées à terme et que les objectifs de consommation aient été atteints ; </w:t>
      </w:r>
    </w:p>
    <w:p w14:paraId="3AE3C638" w14:textId="77777777" w:rsidR="00CF7D29" w:rsidRPr="00CF7D29" w:rsidRDefault="00CF7D29" w:rsidP="00CF7D29">
      <w:pPr>
        <w:pStyle w:val="ListParagraph"/>
        <w:rPr>
          <w:lang w:val="fr-CA" w:eastAsia="en-CA"/>
        </w:rPr>
      </w:pPr>
    </w:p>
    <w:p w14:paraId="0A95C9C2" w14:textId="77777777" w:rsidR="00CF7D29" w:rsidRPr="00CF7D29" w:rsidRDefault="001B7075" w:rsidP="0091688E">
      <w:pPr>
        <w:pStyle w:val="ListParagraph"/>
        <w:numPr>
          <w:ilvl w:val="0"/>
          <w:numId w:val="44"/>
        </w:numPr>
        <w:textAlignment w:val="baseline"/>
        <w:rPr>
          <w:lang w:val="fr-CA" w:eastAsia="en-CA"/>
        </w:rPr>
      </w:pPr>
      <w:r w:rsidRPr="00CF7D29">
        <w:rPr>
          <w:lang w:val="fr-CA" w:eastAsia="en-CA"/>
        </w:rPr>
        <w:t>Veiller à ce que des experts techniques indépendants et qualifiés réalisent les examens techniques;</w:t>
      </w:r>
      <w:r w:rsidRPr="002A1E21">
        <w:rPr>
          <w:lang w:val="fr-CA" w:eastAsia="en-CA"/>
        </w:rPr>
        <w:t> </w:t>
      </w:r>
    </w:p>
    <w:p w14:paraId="2F69D43F" w14:textId="77777777" w:rsidR="00CF7D29" w:rsidRPr="00CF7D29" w:rsidRDefault="00CF7D29" w:rsidP="00CF7D29">
      <w:pPr>
        <w:pStyle w:val="ListParagraph"/>
        <w:rPr>
          <w:lang w:val="fr-CA" w:eastAsia="en-CA"/>
        </w:rPr>
      </w:pPr>
    </w:p>
    <w:p w14:paraId="59329583" w14:textId="77777777" w:rsidR="004B2C32" w:rsidRDefault="001B7075" w:rsidP="0091688E">
      <w:pPr>
        <w:pStyle w:val="ListParagraph"/>
        <w:numPr>
          <w:ilvl w:val="0"/>
          <w:numId w:val="44"/>
        </w:numPr>
        <w:textAlignment w:val="baseline"/>
        <w:rPr>
          <w:lang w:val="fr-CA" w:eastAsia="en-CA"/>
        </w:rPr>
      </w:pPr>
      <w:r w:rsidRPr="00CF7D29">
        <w:rPr>
          <w:lang w:val="fr-CA" w:eastAsia="en-CA"/>
        </w:rPr>
        <w:t>Exécuter les missions de supervision requises ;</w:t>
      </w:r>
      <w:r w:rsidRPr="004B2C32">
        <w:rPr>
          <w:lang w:val="fr-CA" w:eastAsia="en-CA"/>
        </w:rPr>
        <w:t> </w:t>
      </w:r>
    </w:p>
    <w:p w14:paraId="049EB529" w14:textId="77777777" w:rsidR="004B2C32" w:rsidRPr="004B2C32" w:rsidRDefault="004B2C32" w:rsidP="004B2C32">
      <w:pPr>
        <w:pStyle w:val="ListParagraph"/>
        <w:rPr>
          <w:lang w:val="fr-CA" w:eastAsia="en-CA"/>
        </w:rPr>
      </w:pPr>
    </w:p>
    <w:p w14:paraId="3713BD62" w14:textId="77777777" w:rsidR="004B2C32" w:rsidRDefault="001B7075" w:rsidP="0091688E">
      <w:pPr>
        <w:pStyle w:val="ListParagraph"/>
        <w:numPr>
          <w:ilvl w:val="0"/>
          <w:numId w:val="44"/>
        </w:numPr>
        <w:textAlignment w:val="baseline"/>
        <w:rPr>
          <w:lang w:val="fr-CA" w:eastAsia="en-CA"/>
        </w:rPr>
      </w:pPr>
      <w:r w:rsidRPr="004B2C32">
        <w:rPr>
          <w:lang w:val="fr-CA" w:eastAsia="en-CA"/>
        </w:rPr>
        <w:t>S’assurer qu’il existe un mécanisme opérationnel permettant la mise en œuvre efficace et transparente du plan de mise en œuvre de la tranche et la communication de données exactes ; </w:t>
      </w:r>
    </w:p>
    <w:p w14:paraId="0B5520FC" w14:textId="77777777" w:rsidR="004B2C32" w:rsidRPr="004B2C32" w:rsidRDefault="004B2C32" w:rsidP="004B2C32">
      <w:pPr>
        <w:pStyle w:val="ListParagraph"/>
        <w:rPr>
          <w:lang w:val="fr-CA" w:eastAsia="en-CA"/>
        </w:rPr>
      </w:pPr>
    </w:p>
    <w:p w14:paraId="06CE0A65" w14:textId="77777777" w:rsidR="004B2C32" w:rsidRPr="004B2C32" w:rsidRDefault="001B7075" w:rsidP="0091688E">
      <w:pPr>
        <w:pStyle w:val="ListParagraph"/>
        <w:numPr>
          <w:ilvl w:val="0"/>
          <w:numId w:val="44"/>
        </w:numPr>
        <w:textAlignment w:val="baseline"/>
        <w:rPr>
          <w:lang w:val="fr-CA" w:eastAsia="en-CA"/>
        </w:rPr>
      </w:pPr>
      <w:r w:rsidRPr="004B2C32">
        <w:rPr>
          <w:lang w:val="fr-CA" w:eastAsia="en-CA"/>
        </w:rPr>
        <w:t>En cas de réduction du soutien financier pour non-conformité au paragraphe 11 de l’Accord, déterminer, en consultation avec le Pays, la répartition des réductions aux différents postes budgétaires et au financement de l’Agence principale ; </w:t>
      </w:r>
      <w:r w:rsidRPr="002A1E21">
        <w:rPr>
          <w:lang w:val="fr-CA" w:eastAsia="en-CA"/>
        </w:rPr>
        <w:t> </w:t>
      </w:r>
    </w:p>
    <w:p w14:paraId="29718A14" w14:textId="77777777" w:rsidR="004B2C32" w:rsidRPr="004B2C32" w:rsidRDefault="004B2C32" w:rsidP="004B2C32">
      <w:pPr>
        <w:pStyle w:val="ListParagraph"/>
        <w:rPr>
          <w:lang w:val="fr-CA" w:eastAsia="en-CA"/>
        </w:rPr>
      </w:pPr>
    </w:p>
    <w:p w14:paraId="677D917E" w14:textId="77777777" w:rsidR="004B2C32" w:rsidRPr="004B2C32" w:rsidRDefault="001B7075" w:rsidP="0091688E">
      <w:pPr>
        <w:pStyle w:val="ListParagraph"/>
        <w:numPr>
          <w:ilvl w:val="0"/>
          <w:numId w:val="44"/>
        </w:numPr>
        <w:textAlignment w:val="baseline"/>
        <w:rPr>
          <w:lang w:val="fr-CA" w:eastAsia="en-CA"/>
        </w:rPr>
      </w:pPr>
      <w:r w:rsidRPr="004B2C32">
        <w:rPr>
          <w:lang w:val="fr-CA" w:eastAsia="en-CA"/>
        </w:rPr>
        <w:t>Veiller à ce que les versements effectués au Pays reposent sur l’utilisation des indicateurs ; </w:t>
      </w:r>
      <w:r w:rsidRPr="002A1E21">
        <w:rPr>
          <w:lang w:val="fr-CA" w:eastAsia="en-CA"/>
        </w:rPr>
        <w:t> </w:t>
      </w:r>
    </w:p>
    <w:p w14:paraId="57437619" w14:textId="77777777" w:rsidR="004B2C32" w:rsidRPr="004B2C32" w:rsidRDefault="004B2C32" w:rsidP="004B2C32">
      <w:pPr>
        <w:pStyle w:val="ListParagraph"/>
        <w:rPr>
          <w:lang w:val="fr-CA" w:eastAsia="en-CA"/>
        </w:rPr>
      </w:pPr>
    </w:p>
    <w:p w14:paraId="2D28BABA" w14:textId="77777777" w:rsidR="004B2C32" w:rsidRPr="004B2C32" w:rsidRDefault="001B7075" w:rsidP="0091688E">
      <w:pPr>
        <w:pStyle w:val="ListParagraph"/>
        <w:numPr>
          <w:ilvl w:val="0"/>
          <w:numId w:val="44"/>
        </w:numPr>
        <w:textAlignment w:val="baseline"/>
        <w:rPr>
          <w:lang w:val="fr-CA" w:eastAsia="en-CA"/>
        </w:rPr>
      </w:pPr>
      <w:r w:rsidRPr="004B2C32">
        <w:rPr>
          <w:lang w:val="fr-CA" w:eastAsia="en-CA"/>
        </w:rPr>
        <w:t>Fournir si nécessaire une assistance en matière de politique, de gestion et de soutien technique ; et</w:t>
      </w:r>
      <w:r w:rsidRPr="002A1E21">
        <w:rPr>
          <w:lang w:val="fr-CA" w:eastAsia="en-CA"/>
        </w:rPr>
        <w:t> </w:t>
      </w:r>
    </w:p>
    <w:p w14:paraId="0E903622" w14:textId="77777777" w:rsidR="004B2C32" w:rsidRPr="004B2C32" w:rsidRDefault="004B2C32" w:rsidP="004B2C32">
      <w:pPr>
        <w:pStyle w:val="ListParagraph"/>
        <w:rPr>
          <w:lang w:val="fr-CA" w:eastAsia="en-CA"/>
        </w:rPr>
      </w:pPr>
    </w:p>
    <w:p w14:paraId="30C70783" w14:textId="77777777" w:rsidR="004B2C32" w:rsidRPr="004B2C32" w:rsidRDefault="001B7075" w:rsidP="0091688E">
      <w:pPr>
        <w:pStyle w:val="ListParagraph"/>
        <w:numPr>
          <w:ilvl w:val="0"/>
          <w:numId w:val="44"/>
        </w:numPr>
        <w:textAlignment w:val="baseline"/>
        <w:rPr>
          <w:lang w:val="fr-CA" w:eastAsia="en-CA"/>
        </w:rPr>
      </w:pPr>
      <w:r w:rsidRPr="004B2C32">
        <w:rPr>
          <w:lang w:val="fr-CA" w:eastAsia="en-CA"/>
        </w:rPr>
        <w:t>Décaisser les sommes au pays/aux entreprises participants dans les délais nécessaires pour achever les activités reliées au projet.</w:t>
      </w:r>
      <w:r w:rsidRPr="002A1E21">
        <w:rPr>
          <w:lang w:val="fr-CA" w:eastAsia="en-CA"/>
        </w:rPr>
        <w:t> </w:t>
      </w:r>
    </w:p>
    <w:p w14:paraId="5E77F3B2" w14:textId="77777777" w:rsidR="004B2C32" w:rsidRPr="004B2C32" w:rsidRDefault="004B2C32" w:rsidP="004B2C32">
      <w:pPr>
        <w:pStyle w:val="ListParagraph"/>
        <w:rPr>
          <w:lang w:val="fr-CA" w:eastAsia="en-CA"/>
        </w:rPr>
      </w:pPr>
    </w:p>
    <w:p w14:paraId="73AED955" w14:textId="6B838D0C" w:rsidR="001B7075" w:rsidRPr="004B2C32" w:rsidRDefault="001B7075" w:rsidP="0091688E">
      <w:pPr>
        <w:pStyle w:val="ListParagraph"/>
        <w:numPr>
          <w:ilvl w:val="0"/>
          <w:numId w:val="45"/>
        </w:numPr>
        <w:ind w:left="0" w:firstLine="0"/>
        <w:textAlignment w:val="baseline"/>
        <w:rPr>
          <w:lang w:val="fr-CA" w:eastAsia="en-CA"/>
        </w:rPr>
      </w:pPr>
      <w:r w:rsidRPr="004B2C32">
        <w:rPr>
          <w:lang w:val="fr-CA" w:eastAsia="en-CA"/>
        </w:rPr>
        <w:t>Après avoir consulté le Pays et pris en considération les points de vue exprimés, l’Agence principale sélectionnera et chargera une organisation indépendante de réaliser la vérification des résultats du plan et de la consommation des substances mentionnées à l’Appendice 1-A, conformément au paragraphe 5 b) de l’Accord et au paragraphe 1 b) de l’Appendice 4A.</w:t>
      </w:r>
      <w:r w:rsidRPr="002A1E21">
        <w:rPr>
          <w:lang w:val="fr-CA" w:eastAsia="en-CA"/>
        </w:rPr>
        <w:t> </w:t>
      </w:r>
    </w:p>
    <w:p w14:paraId="591DF8AD" w14:textId="77777777" w:rsidR="004B2C32" w:rsidRPr="004B2C32" w:rsidRDefault="004B2C32" w:rsidP="004B2C32">
      <w:pPr>
        <w:pStyle w:val="ListParagraph"/>
        <w:ind w:left="0"/>
        <w:textAlignment w:val="baseline"/>
        <w:rPr>
          <w:lang w:val="fr-CA" w:eastAsia="en-CA"/>
        </w:rPr>
      </w:pPr>
    </w:p>
    <w:p w14:paraId="15D49A1A" w14:textId="77777777" w:rsidR="001B7075" w:rsidRPr="002A1E21" w:rsidRDefault="001B7075" w:rsidP="001B7075">
      <w:pPr>
        <w:textAlignment w:val="baseline"/>
        <w:rPr>
          <w:rFonts w:ascii="Segoe UI" w:hAnsi="Segoe UI" w:cs="Segoe UI"/>
          <w:sz w:val="18"/>
          <w:szCs w:val="18"/>
          <w:lang w:val="fr-CA" w:eastAsia="en-CA"/>
        </w:rPr>
      </w:pPr>
      <w:r w:rsidRPr="001B7075">
        <w:rPr>
          <w:b/>
          <w:bCs/>
          <w:lang w:val="fr-CA" w:eastAsia="en-CA"/>
        </w:rPr>
        <w:t>APPENDICE 7-A : RÉDUCTIONS DU FINANCEMENT EN CAS DE NONCONFORMITÉ</w:t>
      </w:r>
      <w:r w:rsidRPr="002A1E21">
        <w:rPr>
          <w:lang w:val="fr-CA" w:eastAsia="en-CA"/>
        </w:rPr>
        <w:t> </w:t>
      </w:r>
    </w:p>
    <w:p w14:paraId="1828939E" w14:textId="77777777" w:rsidR="001B7075" w:rsidRPr="002A1E21" w:rsidRDefault="001B7075" w:rsidP="001B7075">
      <w:pPr>
        <w:textAlignment w:val="baseline"/>
        <w:rPr>
          <w:rFonts w:ascii="Segoe UI" w:hAnsi="Segoe UI" w:cs="Segoe UI"/>
          <w:sz w:val="18"/>
          <w:szCs w:val="18"/>
          <w:lang w:val="fr-CA" w:eastAsia="en-CA"/>
        </w:rPr>
      </w:pPr>
      <w:r w:rsidRPr="002A1E21">
        <w:rPr>
          <w:lang w:val="fr-CA" w:eastAsia="en-CA"/>
        </w:rPr>
        <w:t> </w:t>
      </w:r>
    </w:p>
    <w:p w14:paraId="67B3C267" w14:textId="77777777" w:rsidR="001B7075" w:rsidRPr="002A1E21" w:rsidRDefault="001B7075" w:rsidP="0091688E">
      <w:pPr>
        <w:numPr>
          <w:ilvl w:val="0"/>
          <w:numId w:val="40"/>
        </w:numPr>
        <w:tabs>
          <w:tab w:val="clear" w:pos="720"/>
          <w:tab w:val="num" w:pos="0"/>
        </w:tabs>
        <w:ind w:left="0" w:firstLine="0"/>
        <w:textAlignment w:val="baseline"/>
        <w:rPr>
          <w:lang w:val="fr-CA" w:eastAsia="en-CA"/>
        </w:rPr>
      </w:pPr>
      <w:r w:rsidRPr="001B7075">
        <w:rPr>
          <w:lang w:val="fr-CA" w:eastAsia="en-CA"/>
        </w:rPr>
        <w:t>Conformément au paragraphe 11 de l’Accord, il pourra être déduit du montant du financement accordé un montant de 174 $US par kg PAO de consommation dépassant la quantité précisée à la ligne 1.2 de l’Appendice 2-A pour chaque année de non-conformité à l’objectif précisé à la ligne 1.2 de l’Appendice 2-A, étant entendu que la réduction maximum du financement ne dépassera pas le niveau de financement de la tranche demandé. Des mesures supplémentaires pourront s’appliquer si la situation de non-conformité atteint deux années consécutives.</w:t>
      </w:r>
      <w:r w:rsidRPr="002A1E21">
        <w:rPr>
          <w:lang w:val="fr-CA" w:eastAsia="en-CA"/>
        </w:rPr>
        <w:t> </w:t>
      </w:r>
    </w:p>
    <w:p w14:paraId="7451DFDD" w14:textId="77777777" w:rsidR="00A536F2" w:rsidRPr="002A1E21" w:rsidRDefault="00A536F2" w:rsidP="00A536F2">
      <w:pPr>
        <w:textAlignment w:val="baseline"/>
        <w:rPr>
          <w:lang w:val="fr-CA" w:eastAsia="en-CA"/>
        </w:rPr>
      </w:pPr>
    </w:p>
    <w:p w14:paraId="7635D77C" w14:textId="77777777" w:rsidR="001B7075" w:rsidRDefault="001B7075" w:rsidP="0091688E">
      <w:pPr>
        <w:numPr>
          <w:ilvl w:val="0"/>
          <w:numId w:val="41"/>
        </w:numPr>
        <w:tabs>
          <w:tab w:val="clear" w:pos="720"/>
          <w:tab w:val="num" w:pos="0"/>
        </w:tabs>
        <w:ind w:left="0" w:firstLine="0"/>
        <w:textAlignment w:val="baseline"/>
        <w:rPr>
          <w:lang w:val="fr-CA" w:eastAsia="en-CA"/>
        </w:rPr>
      </w:pPr>
      <w:r w:rsidRPr="001B7075">
        <w:rPr>
          <w:lang w:val="fr-CA" w:eastAsia="en-CA"/>
        </w:rPr>
        <w:t xml:space="preserve">Si la pénalité doit être appliquée au cours d’une année où deux accords assortis de pénalités différentes sont en vigueur (mise en œuvre en parallèle de deux phases du plan), l’application de la pénalité sera déterminée au cas par cas en tenant compte du secteur en particulier responsable de la </w:t>
      </w:r>
      <w:proofErr w:type="spellStart"/>
      <w:r w:rsidRPr="001B7075">
        <w:rPr>
          <w:lang w:val="fr-CA" w:eastAsia="en-CA"/>
        </w:rPr>
        <w:t>nonconformité</w:t>
      </w:r>
      <w:proofErr w:type="spellEnd"/>
      <w:r w:rsidRPr="001B7075">
        <w:rPr>
          <w:lang w:val="fr-CA" w:eastAsia="en-CA"/>
        </w:rPr>
        <w:t>. S’il est impossible de déterminer ce secteur ou que les deux étapes portent sur le même secteur, la pénalité la plus élevée sera appliquée. </w:t>
      </w:r>
    </w:p>
    <w:p w14:paraId="6F851207" w14:textId="77777777" w:rsidR="00A536F2" w:rsidRDefault="00A536F2" w:rsidP="00A536F2">
      <w:pPr>
        <w:textAlignment w:val="baseline"/>
        <w:rPr>
          <w:lang w:val="fr-CA" w:eastAsia="en-CA"/>
        </w:rPr>
      </w:pPr>
    </w:p>
    <w:p w14:paraId="3E194E6E" w14:textId="77777777" w:rsidR="00A536F2" w:rsidRDefault="00A536F2" w:rsidP="00A536F2">
      <w:pPr>
        <w:textAlignment w:val="baseline"/>
        <w:rPr>
          <w:lang w:val="fr-CA" w:eastAsia="en-CA"/>
        </w:rPr>
      </w:pPr>
    </w:p>
    <w:p w14:paraId="72D9FE26" w14:textId="77777777" w:rsidR="00A536F2" w:rsidRDefault="00A536F2" w:rsidP="00A536F2">
      <w:pPr>
        <w:textAlignment w:val="baseline"/>
        <w:rPr>
          <w:lang w:val="fr-CA" w:eastAsia="en-CA"/>
        </w:rPr>
      </w:pPr>
    </w:p>
    <w:sectPr w:rsidR="00A536F2" w:rsidSect="00DB0A36">
      <w:headerReference w:type="even" r:id="rId21"/>
      <w:headerReference w:type="default" r:id="rId22"/>
      <w:footerReference w:type="even" r:id="rId23"/>
      <w:footerReference w:type="default" r:id="rId24"/>
      <w:headerReference w:type="first" r:id="rId25"/>
      <w:footerReference w:type="first" r:id="rId26"/>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37C175" w14:textId="77777777" w:rsidR="00E45811" w:rsidRDefault="00E45811" w:rsidP="004A504B">
      <w:r>
        <w:separator/>
      </w:r>
    </w:p>
  </w:endnote>
  <w:endnote w:type="continuationSeparator" w:id="0">
    <w:p w14:paraId="2C42F30E" w14:textId="77777777" w:rsidR="00E45811" w:rsidRDefault="00E45811" w:rsidP="004A504B">
      <w:r>
        <w:continuationSeparator/>
      </w:r>
    </w:p>
  </w:endnote>
  <w:endnote w:type="continuationNotice" w:id="1">
    <w:p w14:paraId="220C4714" w14:textId="77777777" w:rsidR="00E45811" w:rsidRDefault="00E458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97966" w14:textId="77777777" w:rsidR="005561CC" w:rsidRPr="0033525D" w:rsidRDefault="005561CC">
    <w:pPr>
      <w:jc w:val="center"/>
    </w:pPr>
    <w:r>
      <w:fldChar w:fldCharType="begin"/>
    </w:r>
    <w:r>
      <w:instrText xml:space="preserve"> PAGE </w:instrText>
    </w:r>
    <w:r>
      <w:fldChar w:fldCharType="separate"/>
    </w:r>
    <w:r w:rsidR="002E55FB">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F5BB9" w14:textId="77777777" w:rsidR="005561CC" w:rsidRPr="0033525D" w:rsidRDefault="005561CC">
    <w:pPr>
      <w:jc w:val="center"/>
    </w:pPr>
    <w:r>
      <w:fldChar w:fldCharType="begin"/>
    </w:r>
    <w:r>
      <w:instrText xml:space="preserve"> PAGE </w:instrText>
    </w:r>
    <w:r>
      <w:fldChar w:fldCharType="separate"/>
    </w:r>
    <w:r w:rsidR="002E55FB">
      <w:rPr>
        <w:noProof/>
      </w:rP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9509A" w14:textId="3C335844" w:rsidR="005561CC" w:rsidRDefault="005561CC"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Les documents de présession du Comité exécutif du Fonds multilatéral aux fins d’application du Protocole de Montréal sont présentés sous réserve des décisions pouvant être prises par le Comité exécutif après leur publication.</w:t>
    </w:r>
  </w:p>
  <w:p w14:paraId="76E60D11" w14:textId="77777777" w:rsidR="005561CC" w:rsidRDefault="005561C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7D521" w14:textId="77777777" w:rsidR="005561CC" w:rsidRPr="0033525D" w:rsidRDefault="005561CC">
    <w:pPr>
      <w:jc w:val="center"/>
    </w:pPr>
    <w:r>
      <w:fldChar w:fldCharType="begin"/>
    </w:r>
    <w:r>
      <w:instrText xml:space="preserve"> PAGE </w:instrText>
    </w:r>
    <w:r>
      <w:fldChar w:fldCharType="separate"/>
    </w:r>
    <w:r>
      <w:rPr>
        <w:noProof/>
      </w:rPr>
      <w:t>8</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68CC7" w14:textId="77777777" w:rsidR="005561CC" w:rsidRPr="0033525D" w:rsidRDefault="005561CC">
    <w:pPr>
      <w:jc w:val="center"/>
    </w:pPr>
    <w:r>
      <w:fldChar w:fldCharType="begin"/>
    </w:r>
    <w:r>
      <w:instrText xml:space="preserve"> PAGE </w:instrText>
    </w:r>
    <w:r>
      <w:fldChar w:fldCharType="separate"/>
    </w:r>
    <w:r w:rsidR="000110A1">
      <w:rPr>
        <w:noProof/>
      </w:rP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DB7E0" w14:textId="77777777" w:rsidR="005561CC" w:rsidRDefault="005561CC"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Les documents de présession du Comité exécutif du Fonds multilatéral aux fins d’application du Protocole de Montréal sont présentés sous réserve des décisions pouvant être prises par le Comité exécutif après leur publication.</w:t>
    </w:r>
  </w:p>
  <w:p w14:paraId="0CB407B6" w14:textId="77777777" w:rsidR="005561CC" w:rsidRDefault="005561C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088A8C" w14:textId="77777777" w:rsidR="00E45811" w:rsidRDefault="00E45811" w:rsidP="004A504B">
      <w:r>
        <w:separator/>
      </w:r>
    </w:p>
  </w:footnote>
  <w:footnote w:type="continuationSeparator" w:id="0">
    <w:p w14:paraId="395AFB67" w14:textId="77777777" w:rsidR="00E45811" w:rsidRDefault="00E45811" w:rsidP="004A504B">
      <w:r>
        <w:continuationSeparator/>
      </w:r>
    </w:p>
  </w:footnote>
  <w:footnote w:type="continuationNotice" w:id="1">
    <w:p w14:paraId="1D1A0E5F" w14:textId="77777777" w:rsidR="00E45811" w:rsidRDefault="00E45811"/>
  </w:footnote>
  <w:footnote w:id="2">
    <w:p w14:paraId="1070E1B6" w14:textId="551F0775" w:rsidR="005561CC" w:rsidRPr="001E1147" w:rsidRDefault="005561CC" w:rsidP="0079781A">
      <w:pPr>
        <w:pStyle w:val="FootnoteText"/>
      </w:pPr>
      <w:r>
        <w:rPr>
          <w:rStyle w:val="FootnoteReference"/>
        </w:rPr>
        <w:footnoteRef/>
      </w:r>
      <w:r>
        <w:t xml:space="preserve"> UNEP/OzL.Pro/ExCom/93/1</w:t>
      </w:r>
    </w:p>
  </w:footnote>
  <w:footnote w:id="3">
    <w:p w14:paraId="5D9487E7" w14:textId="6500F8E1" w:rsidR="005561CC" w:rsidRPr="00996241" w:rsidRDefault="005561CC" w:rsidP="005561CC">
      <w:pPr>
        <w:pStyle w:val="FootnoteText"/>
      </w:pPr>
      <w:r>
        <w:rPr>
          <w:rStyle w:val="FootnoteReference"/>
        </w:rPr>
        <w:footnoteRef/>
      </w:r>
      <w:r>
        <w:t xml:space="preserve"> Selon le courrier adressé le 21 août 2023 par le Ministère de l'Environnement et des </w:t>
      </w:r>
      <w:r w:rsidR="00BB62C6">
        <w:t>R</w:t>
      </w:r>
      <w:r>
        <w:t xml:space="preserve">essources </w:t>
      </w:r>
      <w:r w:rsidR="00BB62C6">
        <w:t>N</w:t>
      </w:r>
      <w:r>
        <w:t>aturelles du Liban au PNUD.</w:t>
      </w:r>
    </w:p>
  </w:footnote>
  <w:footnote w:id="4">
    <w:p w14:paraId="4CF1AA4E" w14:textId="150862AF" w:rsidR="00636F63" w:rsidRPr="00636F63" w:rsidRDefault="00636F63">
      <w:pPr>
        <w:pStyle w:val="FootnoteText"/>
        <w:rPr>
          <w:lang w:val="en-US"/>
        </w:rPr>
      </w:pPr>
      <w:r>
        <w:rPr>
          <w:rStyle w:val="FootnoteReference"/>
        </w:rPr>
        <w:footnoteRef/>
      </w:r>
      <w:r w:rsidRPr="002A1E21">
        <w:rPr>
          <w:lang w:val="en-CA"/>
        </w:rPr>
        <w:t xml:space="preserve"> Décision 64/44</w:t>
      </w:r>
    </w:p>
  </w:footnote>
  <w:footnote w:id="5">
    <w:p w14:paraId="07575283" w14:textId="09BF16C3" w:rsidR="00636F63" w:rsidRPr="00636F63" w:rsidRDefault="00636F63">
      <w:pPr>
        <w:pStyle w:val="FootnoteText"/>
        <w:rPr>
          <w:lang w:val="en-US"/>
        </w:rPr>
      </w:pPr>
      <w:r>
        <w:rPr>
          <w:rStyle w:val="FootnoteReference"/>
        </w:rPr>
        <w:footnoteRef/>
      </w:r>
      <w:r w:rsidRPr="002A1E21">
        <w:rPr>
          <w:lang w:val="en-CA"/>
        </w:rPr>
        <w:t xml:space="preserve"> Annexe XVI of UNEP/OzL.Pro/ExCom/70/59 and Décision 74/46</w:t>
      </w:r>
    </w:p>
  </w:footnote>
  <w:footnote w:id="6">
    <w:p w14:paraId="558B23A4" w14:textId="080B5BAE" w:rsidR="00636F63" w:rsidRPr="002A1E21" w:rsidRDefault="00636F63">
      <w:pPr>
        <w:pStyle w:val="FootnoteText"/>
        <w:rPr>
          <w:lang w:val="fr-CA"/>
        </w:rPr>
      </w:pPr>
      <w:r>
        <w:rPr>
          <w:rStyle w:val="FootnoteReference"/>
        </w:rPr>
        <w:footnoteRef/>
      </w:r>
      <w:r>
        <w:t xml:space="preserve"> Décision 75/46</w:t>
      </w:r>
    </w:p>
  </w:footnote>
  <w:footnote w:id="7">
    <w:p w14:paraId="502544D8" w14:textId="5881716A" w:rsidR="00636F63" w:rsidRPr="002A1E21" w:rsidRDefault="00636F63">
      <w:pPr>
        <w:pStyle w:val="FootnoteText"/>
        <w:rPr>
          <w:lang w:val="fr-CA"/>
        </w:rPr>
      </w:pPr>
      <w:r>
        <w:rPr>
          <w:rStyle w:val="FootnoteReference"/>
        </w:rPr>
        <w:footnoteRef/>
      </w:r>
      <w:r>
        <w:t xml:space="preserve"> </w:t>
      </w:r>
      <w:r w:rsidRPr="00636F63">
        <w:t>Décision 86/91</w:t>
      </w:r>
    </w:p>
  </w:footnote>
  <w:footnote w:id="8">
    <w:p w14:paraId="6444D76A" w14:textId="355ADCDB" w:rsidR="005561CC" w:rsidRPr="009A6D4D" w:rsidRDefault="005561CC">
      <w:pPr>
        <w:pStyle w:val="FootnoteText"/>
      </w:pPr>
      <w:r>
        <w:rPr>
          <w:rStyle w:val="FootnoteReference"/>
        </w:rPr>
        <w:footnoteRef/>
      </w:r>
      <w:r>
        <w:t xml:space="preserve"> Décision 74/50(c)(ix)</w:t>
      </w:r>
    </w:p>
  </w:footnote>
  <w:footnote w:id="9">
    <w:p w14:paraId="0ABCFC0E" w14:textId="77777777" w:rsidR="005561CC" w:rsidRPr="00016AE6" w:rsidRDefault="005561CC" w:rsidP="005E7D48">
      <w:pPr>
        <w:pStyle w:val="FootnoteText"/>
      </w:pPr>
      <w:r>
        <w:rPr>
          <w:rStyle w:val="FootnoteReference"/>
        </w:rPr>
        <w:footnoteRef/>
      </w:r>
      <w:r>
        <w:t xml:space="preserve"> La consommation de HCFC peut être supérieure à zéro pour une année donnée, à condition que la somme de ses niveaux de consommation calculés sur la période de dix ans allant du 1er janvier 2030 au 1er janvier 2040, divisée par 10, ne dépasse pas 2,5 pour cent de la valeur de référence des HCFC.</w:t>
      </w:r>
    </w:p>
  </w:footnote>
  <w:footnote w:id="10">
    <w:p w14:paraId="763236B6" w14:textId="76A949B6" w:rsidR="005561CC" w:rsidRPr="00F409FF" w:rsidRDefault="005561CC">
      <w:pPr>
        <w:pStyle w:val="FootnoteText"/>
      </w:pPr>
      <w:r>
        <w:rPr>
          <w:rStyle w:val="FootnoteReference"/>
        </w:rPr>
        <w:footnoteRef/>
      </w:r>
      <w:r>
        <w:t xml:space="preserve"> 4,8 $US/kg conformément à la décision 74/50</w:t>
      </w:r>
    </w:p>
  </w:footnote>
  <w:footnote w:id="11">
    <w:p w14:paraId="365FFAB9" w14:textId="0DA78493" w:rsidR="005561CC" w:rsidRPr="00E674DF" w:rsidRDefault="005561CC">
      <w:pPr>
        <w:pStyle w:val="FootnoteText"/>
      </w:pPr>
      <w:r>
        <w:rPr>
          <w:rStyle w:val="FootnoteReference"/>
        </w:rPr>
        <w:footnoteRef/>
      </w:r>
      <w:r>
        <w:t xml:space="preserve"> Notant que la discussion sur ce secteur fait partie de la 93</w:t>
      </w:r>
      <w:r>
        <w:rPr>
          <w:vertAlign w:val="superscript"/>
        </w:rPr>
        <w:t>e</w:t>
      </w:r>
      <w:r>
        <w:t xml:space="preserve">réunion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0A586" w14:textId="58F48845" w:rsidR="005561CC" w:rsidRPr="0033525D" w:rsidRDefault="00C9097D">
    <w:r>
      <w:fldChar w:fldCharType="begin"/>
    </w:r>
    <w:r>
      <w:instrText>DOCPROPERTY "Document number"  \* MERGEFORMAT</w:instrText>
    </w:r>
    <w:r>
      <w:fldChar w:fldCharType="separate"/>
    </w:r>
    <w:r w:rsidR="00F35E32">
      <w:t>UNEP/OzL.Pro/ExCom/93/64</w:t>
    </w:r>
    <w:r>
      <w:fldChar w:fldCharType="end"/>
    </w:r>
  </w:p>
  <w:p w14:paraId="22EABCE7" w14:textId="77777777" w:rsidR="005561CC" w:rsidRPr="0033525D" w:rsidRDefault="005561CC"/>
  <w:p w14:paraId="225DBEBD" w14:textId="77777777" w:rsidR="005561CC" w:rsidRPr="0033525D" w:rsidRDefault="005561C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9C386" w14:textId="4B530477" w:rsidR="005561CC" w:rsidRPr="0033525D" w:rsidRDefault="00C9097D">
    <w:pPr>
      <w:jc w:val="right"/>
    </w:pPr>
    <w:r>
      <w:fldChar w:fldCharType="begin"/>
    </w:r>
    <w:r>
      <w:instrText>DOCPROPERTY "Document number"  \* MERGEFORMAT</w:instrText>
    </w:r>
    <w:r>
      <w:fldChar w:fldCharType="separate"/>
    </w:r>
    <w:r w:rsidR="00F35E32">
      <w:t>UNEP/OzL.Pro/ExCom/93/64</w:t>
    </w:r>
    <w:r>
      <w:fldChar w:fldCharType="end"/>
    </w:r>
  </w:p>
  <w:p w14:paraId="56DEA0CE" w14:textId="77777777" w:rsidR="005561CC" w:rsidRPr="0033525D" w:rsidRDefault="005561CC" w:rsidP="00630F36">
    <w:pPr>
      <w:jc w:val="right"/>
    </w:pPr>
  </w:p>
  <w:p w14:paraId="35CBDBDB" w14:textId="77777777" w:rsidR="005561CC" w:rsidRPr="0033525D" w:rsidRDefault="005561CC" w:rsidP="00630F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820A7" w14:textId="77777777" w:rsidR="005561CC" w:rsidRDefault="005561C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39DE5" w14:textId="3EDDEC4F" w:rsidR="005561CC" w:rsidRPr="002A1E21" w:rsidRDefault="00C9097D" w:rsidP="00DB0A36">
    <w:pPr>
      <w:jc w:val="left"/>
      <w:rPr>
        <w:lang w:val="en-CA"/>
      </w:rPr>
    </w:pPr>
    <w:r>
      <w:fldChar w:fldCharType="begin"/>
    </w:r>
    <w:r w:rsidRPr="002A1E21">
      <w:rPr>
        <w:lang w:val="en-CA"/>
      </w:rPr>
      <w:instrText>DOCPROPERTY "Document number"  \* MERGEFORMAT</w:instrText>
    </w:r>
    <w:r>
      <w:fldChar w:fldCharType="separate"/>
    </w:r>
    <w:r w:rsidR="00F35E32" w:rsidRPr="002A1E21">
      <w:rPr>
        <w:lang w:val="en-CA"/>
      </w:rPr>
      <w:t>UNEP/OzL.Pro/ExCom/93/64</w:t>
    </w:r>
    <w:r>
      <w:fldChar w:fldCharType="end"/>
    </w:r>
  </w:p>
  <w:p w14:paraId="64ED0BCB" w14:textId="05A1D482" w:rsidR="005561CC" w:rsidRPr="002A1E21" w:rsidRDefault="005561CC" w:rsidP="00DB0A36">
    <w:pPr>
      <w:jc w:val="left"/>
      <w:rPr>
        <w:lang w:val="en-CA"/>
      </w:rPr>
    </w:pPr>
    <w:r w:rsidRPr="002A1E21">
      <w:rPr>
        <w:lang w:val="en-CA"/>
      </w:rPr>
      <w:t>Annexe I</w:t>
    </w:r>
  </w:p>
  <w:p w14:paraId="4B6E7586" w14:textId="77777777" w:rsidR="005561CC" w:rsidRPr="002A1E21" w:rsidRDefault="005561CC" w:rsidP="00DB0A36">
    <w:pPr>
      <w:jc w:val="left"/>
      <w:rPr>
        <w:lang w:val="en-CA"/>
      </w:rPr>
    </w:pPr>
  </w:p>
  <w:p w14:paraId="74EA4E06" w14:textId="77777777" w:rsidR="005561CC" w:rsidRPr="002A1E21" w:rsidRDefault="005561CC" w:rsidP="00DB0A36">
    <w:pPr>
      <w:jc w:val="left"/>
      <w:rPr>
        <w:lang w:val="en-C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43F47" w14:textId="2A07A719" w:rsidR="005561CC" w:rsidRPr="002A1E21" w:rsidRDefault="00C9097D">
    <w:pPr>
      <w:jc w:val="right"/>
      <w:rPr>
        <w:lang w:val="en-CA"/>
      </w:rPr>
    </w:pPr>
    <w:r>
      <w:fldChar w:fldCharType="begin"/>
    </w:r>
    <w:r w:rsidRPr="002A1E21">
      <w:rPr>
        <w:lang w:val="en-CA"/>
      </w:rPr>
      <w:instrText>DOCPROPERTY "Document number"  \* MERGEFORMAT</w:instrText>
    </w:r>
    <w:r>
      <w:fldChar w:fldCharType="separate"/>
    </w:r>
    <w:r w:rsidR="00F35E32" w:rsidRPr="002A1E21">
      <w:rPr>
        <w:lang w:val="en-CA"/>
      </w:rPr>
      <w:t>UNEP/OzL.Pro/ExCom/93/64</w:t>
    </w:r>
    <w:r>
      <w:fldChar w:fldCharType="end"/>
    </w:r>
  </w:p>
  <w:p w14:paraId="72BC6B58" w14:textId="5F4B0930" w:rsidR="005561CC" w:rsidRPr="002A1E21" w:rsidRDefault="005561CC" w:rsidP="00630F36">
    <w:pPr>
      <w:jc w:val="right"/>
      <w:rPr>
        <w:lang w:val="en-CA"/>
      </w:rPr>
    </w:pPr>
    <w:r w:rsidRPr="002A1E21">
      <w:rPr>
        <w:lang w:val="en-CA"/>
      </w:rPr>
      <w:t>Annexe I</w:t>
    </w:r>
  </w:p>
  <w:p w14:paraId="416F0608" w14:textId="77777777" w:rsidR="005561CC" w:rsidRPr="002A1E21" w:rsidRDefault="005561CC" w:rsidP="00630F36">
    <w:pPr>
      <w:pStyle w:val="Header"/>
      <w:jc w:val="right"/>
      <w:rPr>
        <w:lang w:val="en-CA"/>
      </w:rPr>
    </w:pPr>
  </w:p>
  <w:p w14:paraId="2533857E" w14:textId="77777777" w:rsidR="005561CC" w:rsidRPr="002A1E21" w:rsidRDefault="005561CC" w:rsidP="00630F36">
    <w:pPr>
      <w:pStyle w:val="Header"/>
      <w:jc w:val="right"/>
      <w:rPr>
        <w:lang w:val="en-CA"/>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22628" w14:textId="77777777" w:rsidR="005561CC" w:rsidRDefault="005561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737CC104"/>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rPr>
        <w:i w:val="0"/>
        <w:i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5234843"/>
    <w:multiLevelType w:val="multilevel"/>
    <w:tmpl w:val="25CED1DE"/>
    <w:lvl w:ilvl="0">
      <w:start w:val="1"/>
      <w:numFmt w:val="lowerLetter"/>
      <w:lvlText w:val="(%1)"/>
      <w:lvlJc w:val="left"/>
      <w:pPr>
        <w:tabs>
          <w:tab w:val="num" w:pos="720"/>
        </w:tabs>
        <w:ind w:left="720" w:hanging="360"/>
      </w:pPr>
      <w:rPr>
        <w:rFonts w:ascii="Times New Roman" w:eastAsia="Times New Roman" w:hAnsi="Times New Roman" w:cs="Times New Roman"/>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8474E35"/>
    <w:multiLevelType w:val="multilevel"/>
    <w:tmpl w:val="20A824B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FB1A1D"/>
    <w:multiLevelType w:val="multilevel"/>
    <w:tmpl w:val="DCD0BAF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14007BA"/>
    <w:multiLevelType w:val="multilevel"/>
    <w:tmpl w:val="469637B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C574DE"/>
    <w:multiLevelType w:val="multilevel"/>
    <w:tmpl w:val="94DAF51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77E5FFB"/>
    <w:multiLevelType w:val="multilevel"/>
    <w:tmpl w:val="B804F50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792797F"/>
    <w:multiLevelType w:val="multilevel"/>
    <w:tmpl w:val="BB148D8A"/>
    <w:lvl w:ilvl="0">
      <w:start w:val="1"/>
      <w:numFmt w:val="lowerLetter"/>
      <w:lvlText w:val="(%1)"/>
      <w:lvlJc w:val="left"/>
      <w:pPr>
        <w:tabs>
          <w:tab w:val="num" w:pos="720"/>
        </w:tabs>
        <w:ind w:left="720" w:hanging="360"/>
      </w:pPr>
      <w:rPr>
        <w:rFonts w:ascii="Times New Roman" w:eastAsia="Times New Roman" w:hAnsi="Times New Roman" w:cs="Times New Roman"/>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1D8774A5"/>
    <w:multiLevelType w:val="multilevel"/>
    <w:tmpl w:val="725A75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29C63A4"/>
    <w:multiLevelType w:val="multilevel"/>
    <w:tmpl w:val="0C58E966"/>
    <w:lvl w:ilvl="0">
      <w:start w:val="1"/>
      <w:numFmt w:val="lowerLetter"/>
      <w:lvlText w:val="(%1)"/>
      <w:lvlJc w:val="left"/>
      <w:pPr>
        <w:tabs>
          <w:tab w:val="num" w:pos="720"/>
        </w:tabs>
        <w:ind w:left="720" w:hanging="360"/>
      </w:pPr>
      <w:rPr>
        <w:rFonts w:ascii="Times New Roman" w:eastAsia="Times New Roman" w:hAnsi="Times New Roman" w:cs="Times New Roman"/>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27A51073"/>
    <w:multiLevelType w:val="multilevel"/>
    <w:tmpl w:val="91DC24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B440E4E"/>
    <w:multiLevelType w:val="multilevel"/>
    <w:tmpl w:val="10000D2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453959"/>
    <w:multiLevelType w:val="multilevel"/>
    <w:tmpl w:val="01EE76E4"/>
    <w:lvl w:ilvl="0">
      <w:start w:val="1"/>
      <w:numFmt w:val="lowerLetter"/>
      <w:lvlText w:val="(%1)"/>
      <w:lvlJc w:val="left"/>
      <w:pPr>
        <w:tabs>
          <w:tab w:val="num" w:pos="720"/>
        </w:tabs>
        <w:ind w:left="720" w:hanging="360"/>
      </w:pPr>
      <w:rPr>
        <w:rFonts w:ascii="Times New Roman" w:eastAsia="Times New Roman" w:hAnsi="Times New Roman" w:cs="Times New Roman"/>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313D3EBE"/>
    <w:multiLevelType w:val="multilevel"/>
    <w:tmpl w:val="A6488D2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2EC4D2B"/>
    <w:multiLevelType w:val="hybridMultilevel"/>
    <w:tmpl w:val="33163092"/>
    <w:lvl w:ilvl="0" w:tplc="86A29F9A">
      <w:start w:val="1"/>
      <w:numFmt w:val="lowerRoman"/>
      <w:lvlText w:val="(%1)"/>
      <w:lvlJc w:val="left"/>
      <w:pPr>
        <w:ind w:left="2931" w:hanging="360"/>
      </w:pPr>
      <w:rPr>
        <w:rFonts w:ascii="Times New Roman" w:eastAsia="Times New Roman" w:hAnsi="Times New Roman" w:cs="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86A29F9A">
      <w:start w:val="1"/>
      <w:numFmt w:val="lowerRoman"/>
      <w:lvlText w:val="(%4)"/>
      <w:lvlJc w:val="left"/>
      <w:pPr>
        <w:ind w:left="2880" w:hanging="360"/>
      </w:pPr>
      <w:rPr>
        <w:rFonts w:ascii="Times New Roman" w:eastAsia="Times New Roman" w:hAnsi="Times New Roman" w:cs="Times New Roman" w:hint="default"/>
      </w:r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351D4EB2"/>
    <w:multiLevelType w:val="multilevel"/>
    <w:tmpl w:val="9A9E126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8E84EA6"/>
    <w:multiLevelType w:val="multilevel"/>
    <w:tmpl w:val="EF60BC4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9262584"/>
    <w:multiLevelType w:val="multilevel"/>
    <w:tmpl w:val="FE2A48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AEF2D87"/>
    <w:multiLevelType w:val="hybridMultilevel"/>
    <w:tmpl w:val="A9022BF0"/>
    <w:lvl w:ilvl="0" w:tplc="E41819BA">
      <w:start w:val="1"/>
      <w:numFmt w:val="lowerLetter"/>
      <w:lvlText w:val="(%1)"/>
      <w:lvlJc w:val="left"/>
      <w:pPr>
        <w:ind w:left="720" w:hanging="360"/>
      </w:pPr>
      <w:rPr>
        <w:rFonts w:ascii="Times New Roman" w:eastAsia="Times New Roman" w:hAnsi="Times New Roman" w:cs="Times New Roman"/>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40D97F70"/>
    <w:multiLevelType w:val="multilevel"/>
    <w:tmpl w:val="4E30E416"/>
    <w:lvl w:ilvl="0">
      <w:start w:val="2"/>
      <w:numFmt w:val="lowerLetter"/>
      <w:lvlText w:val="(%1)"/>
      <w:lvlJc w:val="left"/>
      <w:pPr>
        <w:tabs>
          <w:tab w:val="num" w:pos="720"/>
        </w:tabs>
        <w:ind w:left="720" w:hanging="360"/>
      </w:pPr>
      <w:rPr>
        <w:rFonts w:ascii="Times New Roman" w:eastAsia="Times New Roman" w:hAnsi="Times New Roman" w:cs="Times New Roman" w:hint="default"/>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22" w15:restartNumberingAfterBreak="0">
    <w:nsid w:val="4606233B"/>
    <w:multiLevelType w:val="multilevel"/>
    <w:tmpl w:val="ABB2789C"/>
    <w:lvl w:ilvl="0">
      <w:start w:val="1"/>
      <w:numFmt w:val="lowerLetter"/>
      <w:lvlText w:val="(%1)"/>
      <w:lvlJc w:val="left"/>
      <w:pPr>
        <w:tabs>
          <w:tab w:val="num" w:pos="720"/>
        </w:tabs>
        <w:ind w:left="720" w:hanging="360"/>
      </w:pPr>
      <w:rPr>
        <w:rFonts w:ascii="Times New Roman" w:eastAsia="Times New Roman" w:hAnsi="Times New Roman" w:cs="Times New Roman"/>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4BF96485"/>
    <w:multiLevelType w:val="multilevel"/>
    <w:tmpl w:val="78C22604"/>
    <w:lvl w:ilvl="0">
      <w:start w:val="1"/>
      <w:numFmt w:val="lowerLetter"/>
      <w:lvlText w:val="(%1)"/>
      <w:lvlJc w:val="left"/>
      <w:pPr>
        <w:tabs>
          <w:tab w:val="num" w:pos="720"/>
        </w:tabs>
        <w:ind w:left="720" w:hanging="360"/>
      </w:pPr>
      <w:rPr>
        <w:rFonts w:ascii="Times New Roman" w:eastAsia="Times New Roman" w:hAnsi="Times New Roman" w:cs="Times New Roman"/>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4C312CBA"/>
    <w:multiLevelType w:val="multilevel"/>
    <w:tmpl w:val="3182CE1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D836AEE"/>
    <w:multiLevelType w:val="multilevel"/>
    <w:tmpl w:val="7C5A1DD0"/>
    <w:lvl w:ilvl="0">
      <w:start w:val="1"/>
      <w:numFmt w:val="lowerLetter"/>
      <w:lvlText w:val="(%1)"/>
      <w:lvlJc w:val="left"/>
      <w:pPr>
        <w:tabs>
          <w:tab w:val="num" w:pos="720"/>
        </w:tabs>
        <w:ind w:left="720" w:hanging="360"/>
      </w:pPr>
      <w:rPr>
        <w:rFonts w:ascii="Times New Roman" w:eastAsia="Times New Roman" w:hAnsi="Times New Roman" w:cs="Times New Roman"/>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55A31402"/>
    <w:multiLevelType w:val="multilevel"/>
    <w:tmpl w:val="DB4ECF70"/>
    <w:lvl w:ilvl="0">
      <w:start w:val="1"/>
      <w:numFmt w:val="lowerLetter"/>
      <w:lvlText w:val="(%1)"/>
      <w:lvlJc w:val="left"/>
      <w:pPr>
        <w:tabs>
          <w:tab w:val="num" w:pos="720"/>
        </w:tabs>
        <w:ind w:left="720" w:hanging="360"/>
      </w:pPr>
      <w:rPr>
        <w:rFonts w:ascii="Times New Roman" w:eastAsia="Times New Roman" w:hAnsi="Times New Roman" w:cs="Times New Roman"/>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57046F6D"/>
    <w:multiLevelType w:val="multilevel"/>
    <w:tmpl w:val="13144D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CCF3276"/>
    <w:multiLevelType w:val="multilevel"/>
    <w:tmpl w:val="3AD0950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D7475EB"/>
    <w:multiLevelType w:val="hybridMultilevel"/>
    <w:tmpl w:val="335496F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5EB62799"/>
    <w:multiLevelType w:val="hybridMultilevel"/>
    <w:tmpl w:val="BAFE1328"/>
    <w:lvl w:ilvl="0" w:tplc="4FDE80F8">
      <w:start w:val="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64026B42"/>
    <w:multiLevelType w:val="multilevel"/>
    <w:tmpl w:val="068CA8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83A479C"/>
    <w:multiLevelType w:val="multilevel"/>
    <w:tmpl w:val="B9F09D2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8DF7F6E"/>
    <w:multiLevelType w:val="multilevel"/>
    <w:tmpl w:val="E03E57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A0C2B85"/>
    <w:multiLevelType w:val="multilevel"/>
    <w:tmpl w:val="D4D0BB62"/>
    <w:lvl w:ilvl="0">
      <w:start w:val="2"/>
      <w:numFmt w:val="lowerLetter"/>
      <w:lvlText w:val="(%1)"/>
      <w:lvlJc w:val="left"/>
      <w:pPr>
        <w:tabs>
          <w:tab w:val="num" w:pos="720"/>
        </w:tabs>
        <w:ind w:left="720" w:hanging="360"/>
      </w:pPr>
      <w:rPr>
        <w:rFonts w:ascii="Times New Roman" w:eastAsia="Times New Roman" w:hAnsi="Times New Roman" w:cs="Times New Roman" w:hint="default"/>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38" w15:restartNumberingAfterBreak="0">
    <w:nsid w:val="72D523E4"/>
    <w:multiLevelType w:val="multilevel"/>
    <w:tmpl w:val="450C292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704338C"/>
    <w:multiLevelType w:val="multilevel"/>
    <w:tmpl w:val="89A271E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7AE1DCC"/>
    <w:multiLevelType w:val="multilevel"/>
    <w:tmpl w:val="C93CA4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622659627">
    <w:abstractNumId w:val="0"/>
  </w:num>
  <w:num w:numId="2" w16cid:durableId="1740593749">
    <w:abstractNumId w:val="0"/>
  </w:num>
  <w:num w:numId="3" w16cid:durableId="1053847278">
    <w:abstractNumId w:val="0"/>
  </w:num>
  <w:num w:numId="4" w16cid:durableId="1442382613">
    <w:abstractNumId w:val="0"/>
  </w:num>
  <w:num w:numId="5" w16cid:durableId="2029478663">
    <w:abstractNumId w:val="12"/>
  </w:num>
  <w:num w:numId="6" w16cid:durableId="1889216506">
    <w:abstractNumId w:val="26"/>
  </w:num>
  <w:num w:numId="7" w16cid:durableId="1517773231">
    <w:abstractNumId w:val="27"/>
  </w:num>
  <w:num w:numId="8" w16cid:durableId="948270013">
    <w:abstractNumId w:val="41"/>
  </w:num>
  <w:num w:numId="9" w16cid:durableId="584264741">
    <w:abstractNumId w:val="15"/>
  </w:num>
  <w:num w:numId="10" w16cid:durableId="2092047072">
    <w:abstractNumId w:val="33"/>
  </w:num>
  <w:num w:numId="11" w16cid:durableId="78792370">
    <w:abstractNumId w:val="8"/>
  </w:num>
  <w:num w:numId="12" w16cid:durableId="368071859">
    <w:abstractNumId w:val="36"/>
  </w:num>
  <w:num w:numId="13" w16cid:durableId="1300722573">
    <w:abstractNumId w:val="18"/>
  </w:num>
  <w:num w:numId="14" w16cid:durableId="860123595">
    <w:abstractNumId w:val="35"/>
  </w:num>
  <w:num w:numId="15" w16cid:durableId="1784299577">
    <w:abstractNumId w:val="2"/>
  </w:num>
  <w:num w:numId="16" w16cid:durableId="1690109113">
    <w:abstractNumId w:val="22"/>
  </w:num>
  <w:num w:numId="17" w16cid:durableId="2065638741">
    <w:abstractNumId w:val="21"/>
  </w:num>
  <w:num w:numId="18" w16cid:durableId="1424186125">
    <w:abstractNumId w:val="13"/>
  </w:num>
  <w:num w:numId="19" w16cid:durableId="2100329171">
    <w:abstractNumId w:val="1"/>
  </w:num>
  <w:num w:numId="20" w16cid:durableId="1320228967">
    <w:abstractNumId w:val="3"/>
  </w:num>
  <w:num w:numId="21" w16cid:durableId="17970805">
    <w:abstractNumId w:val="30"/>
  </w:num>
  <w:num w:numId="22" w16cid:durableId="1925527014">
    <w:abstractNumId w:val="28"/>
  </w:num>
  <w:num w:numId="23" w16cid:durableId="1393037338">
    <w:abstractNumId w:val="37"/>
  </w:num>
  <w:num w:numId="24" w16cid:durableId="121657548">
    <w:abstractNumId w:val="6"/>
  </w:num>
  <w:num w:numId="25" w16cid:durableId="465665633">
    <w:abstractNumId w:val="7"/>
  </w:num>
  <w:num w:numId="26" w16cid:durableId="393939129">
    <w:abstractNumId w:val="39"/>
  </w:num>
  <w:num w:numId="27" w16cid:durableId="565797676">
    <w:abstractNumId w:val="38"/>
  </w:num>
  <w:num w:numId="28" w16cid:durableId="1850749216">
    <w:abstractNumId w:val="11"/>
  </w:num>
  <w:num w:numId="29" w16cid:durableId="1014184547">
    <w:abstractNumId w:val="29"/>
  </w:num>
  <w:num w:numId="30" w16cid:durableId="1259749482">
    <w:abstractNumId w:val="19"/>
  </w:num>
  <w:num w:numId="31" w16cid:durableId="787505234">
    <w:abstractNumId w:val="25"/>
  </w:num>
  <w:num w:numId="32" w16cid:durableId="446313674">
    <w:abstractNumId w:val="5"/>
  </w:num>
  <w:num w:numId="33" w16cid:durableId="1036738574">
    <w:abstractNumId w:val="23"/>
  </w:num>
  <w:num w:numId="34" w16cid:durableId="1120149272">
    <w:abstractNumId w:val="34"/>
  </w:num>
  <w:num w:numId="35" w16cid:durableId="537549826">
    <w:abstractNumId w:val="17"/>
  </w:num>
  <w:num w:numId="36" w16cid:durableId="927616464">
    <w:abstractNumId w:val="4"/>
  </w:num>
  <w:num w:numId="37" w16cid:durableId="1117145259">
    <w:abstractNumId w:val="9"/>
  </w:num>
  <w:num w:numId="38" w16cid:durableId="1567909935">
    <w:abstractNumId w:val="14"/>
  </w:num>
  <w:num w:numId="39" w16cid:durableId="172692613">
    <w:abstractNumId w:val="40"/>
  </w:num>
  <w:num w:numId="40" w16cid:durableId="13578949">
    <w:abstractNumId w:val="10"/>
  </w:num>
  <w:num w:numId="41" w16cid:durableId="889880000">
    <w:abstractNumId w:val="24"/>
  </w:num>
  <w:num w:numId="42" w16cid:durableId="863592075">
    <w:abstractNumId w:val="16"/>
  </w:num>
  <w:num w:numId="43" w16cid:durableId="193620964">
    <w:abstractNumId w:val="31"/>
  </w:num>
  <w:num w:numId="44" w16cid:durableId="155458899">
    <w:abstractNumId w:val="20"/>
  </w:num>
  <w:num w:numId="45" w16cid:durableId="416051906">
    <w:abstractNumId w:val="32"/>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C113E3"/>
    <w:rsid w:val="00000996"/>
    <w:rsid w:val="00000FED"/>
    <w:rsid w:val="000019A3"/>
    <w:rsid w:val="00002F0F"/>
    <w:rsid w:val="0000434E"/>
    <w:rsid w:val="000110A1"/>
    <w:rsid w:val="0001218E"/>
    <w:rsid w:val="00015A65"/>
    <w:rsid w:val="00016AC6"/>
    <w:rsid w:val="0001726D"/>
    <w:rsid w:val="000211A9"/>
    <w:rsid w:val="00021238"/>
    <w:rsid w:val="00022875"/>
    <w:rsid w:val="000244A4"/>
    <w:rsid w:val="00026009"/>
    <w:rsid w:val="00026ECD"/>
    <w:rsid w:val="00031260"/>
    <w:rsid w:val="000318F3"/>
    <w:rsid w:val="00036346"/>
    <w:rsid w:val="000367E6"/>
    <w:rsid w:val="0003681A"/>
    <w:rsid w:val="000372B7"/>
    <w:rsid w:val="000435C0"/>
    <w:rsid w:val="0004495D"/>
    <w:rsid w:val="00045081"/>
    <w:rsid w:val="00045CA3"/>
    <w:rsid w:val="00046298"/>
    <w:rsid w:val="00050F6E"/>
    <w:rsid w:val="000520A0"/>
    <w:rsid w:val="000538D2"/>
    <w:rsid w:val="000544A9"/>
    <w:rsid w:val="0005474B"/>
    <w:rsid w:val="00061EC2"/>
    <w:rsid w:val="00066CE8"/>
    <w:rsid w:val="00070E01"/>
    <w:rsid w:val="00071375"/>
    <w:rsid w:val="000714C4"/>
    <w:rsid w:val="00074E53"/>
    <w:rsid w:val="000752D7"/>
    <w:rsid w:val="00080ED0"/>
    <w:rsid w:val="000838F3"/>
    <w:rsid w:val="000843C6"/>
    <w:rsid w:val="00084C2E"/>
    <w:rsid w:val="00085572"/>
    <w:rsid w:val="00085B8F"/>
    <w:rsid w:val="00086957"/>
    <w:rsid w:val="00090481"/>
    <w:rsid w:val="00090560"/>
    <w:rsid w:val="000938C2"/>
    <w:rsid w:val="00093C38"/>
    <w:rsid w:val="00093F60"/>
    <w:rsid w:val="000973AC"/>
    <w:rsid w:val="000A2224"/>
    <w:rsid w:val="000A3826"/>
    <w:rsid w:val="000A3DA2"/>
    <w:rsid w:val="000A4593"/>
    <w:rsid w:val="000A48DE"/>
    <w:rsid w:val="000A68C4"/>
    <w:rsid w:val="000A6C26"/>
    <w:rsid w:val="000B0056"/>
    <w:rsid w:val="000B22E8"/>
    <w:rsid w:val="000B27B4"/>
    <w:rsid w:val="000B36C8"/>
    <w:rsid w:val="000B7D8B"/>
    <w:rsid w:val="000C0DDF"/>
    <w:rsid w:val="000C22B9"/>
    <w:rsid w:val="000D2389"/>
    <w:rsid w:val="000D2590"/>
    <w:rsid w:val="000D52A4"/>
    <w:rsid w:val="000D5BAC"/>
    <w:rsid w:val="000D5C12"/>
    <w:rsid w:val="000D5DDE"/>
    <w:rsid w:val="000E07BC"/>
    <w:rsid w:val="000E1B24"/>
    <w:rsid w:val="000E232F"/>
    <w:rsid w:val="000E2E21"/>
    <w:rsid w:val="000E5B39"/>
    <w:rsid w:val="000E6038"/>
    <w:rsid w:val="000E611D"/>
    <w:rsid w:val="000E7047"/>
    <w:rsid w:val="000E77DD"/>
    <w:rsid w:val="000F1A51"/>
    <w:rsid w:val="000F1CD4"/>
    <w:rsid w:val="000F22A4"/>
    <w:rsid w:val="000F2A68"/>
    <w:rsid w:val="000F4103"/>
    <w:rsid w:val="000F5301"/>
    <w:rsid w:val="000F5C4A"/>
    <w:rsid w:val="000F5E3E"/>
    <w:rsid w:val="000F5E93"/>
    <w:rsid w:val="000F67F1"/>
    <w:rsid w:val="000F70A7"/>
    <w:rsid w:val="001007B4"/>
    <w:rsid w:val="00100FB0"/>
    <w:rsid w:val="0010174F"/>
    <w:rsid w:val="00102D26"/>
    <w:rsid w:val="00102D8E"/>
    <w:rsid w:val="00104D27"/>
    <w:rsid w:val="00105FA7"/>
    <w:rsid w:val="00111160"/>
    <w:rsid w:val="001113EB"/>
    <w:rsid w:val="00111BE6"/>
    <w:rsid w:val="00111D8F"/>
    <w:rsid w:val="0011220C"/>
    <w:rsid w:val="00113CCA"/>
    <w:rsid w:val="0011658A"/>
    <w:rsid w:val="00120AD1"/>
    <w:rsid w:val="00122F25"/>
    <w:rsid w:val="00123A0D"/>
    <w:rsid w:val="00127EA5"/>
    <w:rsid w:val="00133A68"/>
    <w:rsid w:val="00135980"/>
    <w:rsid w:val="0013786F"/>
    <w:rsid w:val="00140988"/>
    <w:rsid w:val="00141841"/>
    <w:rsid w:val="00142C9E"/>
    <w:rsid w:val="0015044D"/>
    <w:rsid w:val="00153466"/>
    <w:rsid w:val="00153FED"/>
    <w:rsid w:val="00156211"/>
    <w:rsid w:val="0015759F"/>
    <w:rsid w:val="00157ECE"/>
    <w:rsid w:val="00162985"/>
    <w:rsid w:val="001631DF"/>
    <w:rsid w:val="00164719"/>
    <w:rsid w:val="00164A72"/>
    <w:rsid w:val="00166FC4"/>
    <w:rsid w:val="001672DC"/>
    <w:rsid w:val="001677AC"/>
    <w:rsid w:val="00167FC2"/>
    <w:rsid w:val="00173E41"/>
    <w:rsid w:val="00174550"/>
    <w:rsid w:val="00176407"/>
    <w:rsid w:val="0017758E"/>
    <w:rsid w:val="001804EA"/>
    <w:rsid w:val="00180A16"/>
    <w:rsid w:val="00181A90"/>
    <w:rsid w:val="00182A64"/>
    <w:rsid w:val="00182C75"/>
    <w:rsid w:val="00183B0C"/>
    <w:rsid w:val="00183B6D"/>
    <w:rsid w:val="00187E6D"/>
    <w:rsid w:val="00190A61"/>
    <w:rsid w:val="001911F0"/>
    <w:rsid w:val="00191DEF"/>
    <w:rsid w:val="001933A9"/>
    <w:rsid w:val="00193E8F"/>
    <w:rsid w:val="00195EB6"/>
    <w:rsid w:val="001965F3"/>
    <w:rsid w:val="00197E5B"/>
    <w:rsid w:val="001A19E7"/>
    <w:rsid w:val="001A2215"/>
    <w:rsid w:val="001A3342"/>
    <w:rsid w:val="001A3AC3"/>
    <w:rsid w:val="001A3E3D"/>
    <w:rsid w:val="001A4866"/>
    <w:rsid w:val="001A51E7"/>
    <w:rsid w:val="001A7049"/>
    <w:rsid w:val="001B080F"/>
    <w:rsid w:val="001B0CD9"/>
    <w:rsid w:val="001B1A47"/>
    <w:rsid w:val="001B1E40"/>
    <w:rsid w:val="001B2160"/>
    <w:rsid w:val="001B4963"/>
    <w:rsid w:val="001B6E6B"/>
    <w:rsid w:val="001B7075"/>
    <w:rsid w:val="001C06C8"/>
    <w:rsid w:val="001C1881"/>
    <w:rsid w:val="001C1E43"/>
    <w:rsid w:val="001C3868"/>
    <w:rsid w:val="001C5D0D"/>
    <w:rsid w:val="001C6969"/>
    <w:rsid w:val="001C7402"/>
    <w:rsid w:val="001C764E"/>
    <w:rsid w:val="001D1C26"/>
    <w:rsid w:val="001D4790"/>
    <w:rsid w:val="001D590A"/>
    <w:rsid w:val="001D6194"/>
    <w:rsid w:val="001E1052"/>
    <w:rsid w:val="001E21B1"/>
    <w:rsid w:val="001E2F93"/>
    <w:rsid w:val="001E4554"/>
    <w:rsid w:val="001E61E5"/>
    <w:rsid w:val="001E78C7"/>
    <w:rsid w:val="001F065E"/>
    <w:rsid w:val="001F09DA"/>
    <w:rsid w:val="001F2159"/>
    <w:rsid w:val="001F53FD"/>
    <w:rsid w:val="001F7905"/>
    <w:rsid w:val="00200066"/>
    <w:rsid w:val="00202459"/>
    <w:rsid w:val="0020313A"/>
    <w:rsid w:val="00203D40"/>
    <w:rsid w:val="00203E53"/>
    <w:rsid w:val="0020514E"/>
    <w:rsid w:val="00205F06"/>
    <w:rsid w:val="002064DC"/>
    <w:rsid w:val="00207F8C"/>
    <w:rsid w:val="00210B8B"/>
    <w:rsid w:val="002111CE"/>
    <w:rsid w:val="00214863"/>
    <w:rsid w:val="00214ED3"/>
    <w:rsid w:val="002156B4"/>
    <w:rsid w:val="002165FB"/>
    <w:rsid w:val="00217CED"/>
    <w:rsid w:val="00222FD2"/>
    <w:rsid w:val="002234FE"/>
    <w:rsid w:val="00224FCD"/>
    <w:rsid w:val="00231D19"/>
    <w:rsid w:val="002323A4"/>
    <w:rsid w:val="00233C26"/>
    <w:rsid w:val="00237E08"/>
    <w:rsid w:val="002403B9"/>
    <w:rsid w:val="002427EE"/>
    <w:rsid w:val="00244718"/>
    <w:rsid w:val="0024568F"/>
    <w:rsid w:val="00246045"/>
    <w:rsid w:val="00246598"/>
    <w:rsid w:val="00251F2F"/>
    <w:rsid w:val="00253222"/>
    <w:rsid w:val="0025661B"/>
    <w:rsid w:val="00260D0F"/>
    <w:rsid w:val="002617E7"/>
    <w:rsid w:val="00261C13"/>
    <w:rsid w:val="00261DD8"/>
    <w:rsid w:val="00262158"/>
    <w:rsid w:val="00262847"/>
    <w:rsid w:val="00264DA4"/>
    <w:rsid w:val="00272ACA"/>
    <w:rsid w:val="002764B2"/>
    <w:rsid w:val="00281A71"/>
    <w:rsid w:val="00281BB2"/>
    <w:rsid w:val="00282281"/>
    <w:rsid w:val="00282BE5"/>
    <w:rsid w:val="002836BF"/>
    <w:rsid w:val="00284EDF"/>
    <w:rsid w:val="00286DD8"/>
    <w:rsid w:val="00290BDA"/>
    <w:rsid w:val="00293740"/>
    <w:rsid w:val="002A00F2"/>
    <w:rsid w:val="002A03C3"/>
    <w:rsid w:val="002A0C3B"/>
    <w:rsid w:val="002A1E21"/>
    <w:rsid w:val="002A3366"/>
    <w:rsid w:val="002A69A6"/>
    <w:rsid w:val="002B254E"/>
    <w:rsid w:val="002B4862"/>
    <w:rsid w:val="002B56FD"/>
    <w:rsid w:val="002B72E9"/>
    <w:rsid w:val="002C2241"/>
    <w:rsid w:val="002C43D8"/>
    <w:rsid w:val="002C623F"/>
    <w:rsid w:val="002C65CF"/>
    <w:rsid w:val="002C7998"/>
    <w:rsid w:val="002E0B61"/>
    <w:rsid w:val="002E0B70"/>
    <w:rsid w:val="002E19FE"/>
    <w:rsid w:val="002E2EC0"/>
    <w:rsid w:val="002E4E69"/>
    <w:rsid w:val="002E55FB"/>
    <w:rsid w:val="002E6E6D"/>
    <w:rsid w:val="002F1DE3"/>
    <w:rsid w:val="002F1E53"/>
    <w:rsid w:val="002F2CAA"/>
    <w:rsid w:val="002F5995"/>
    <w:rsid w:val="0030052C"/>
    <w:rsid w:val="00303CE8"/>
    <w:rsid w:val="00305E5C"/>
    <w:rsid w:val="00306929"/>
    <w:rsid w:val="003073AE"/>
    <w:rsid w:val="00307692"/>
    <w:rsid w:val="00307C00"/>
    <w:rsid w:val="003112BA"/>
    <w:rsid w:val="00312D8A"/>
    <w:rsid w:val="003146DB"/>
    <w:rsid w:val="003149DA"/>
    <w:rsid w:val="00315DE5"/>
    <w:rsid w:val="00316D4D"/>
    <w:rsid w:val="00321340"/>
    <w:rsid w:val="00323886"/>
    <w:rsid w:val="003251F0"/>
    <w:rsid w:val="00325BE6"/>
    <w:rsid w:val="003306E1"/>
    <w:rsid w:val="003320E4"/>
    <w:rsid w:val="0033352C"/>
    <w:rsid w:val="00335098"/>
    <w:rsid w:val="0033525D"/>
    <w:rsid w:val="003369A4"/>
    <w:rsid w:val="003414F3"/>
    <w:rsid w:val="00342FB5"/>
    <w:rsid w:val="003448BD"/>
    <w:rsid w:val="00350197"/>
    <w:rsid w:val="00352337"/>
    <w:rsid w:val="0035320D"/>
    <w:rsid w:val="0035538C"/>
    <w:rsid w:val="0035613E"/>
    <w:rsid w:val="00361C68"/>
    <w:rsid w:val="003636AB"/>
    <w:rsid w:val="00363EE9"/>
    <w:rsid w:val="00363F59"/>
    <w:rsid w:val="00366A7C"/>
    <w:rsid w:val="0037275E"/>
    <w:rsid w:val="00373A2B"/>
    <w:rsid w:val="003745DF"/>
    <w:rsid w:val="003749BF"/>
    <w:rsid w:val="00376128"/>
    <w:rsid w:val="00376D67"/>
    <w:rsid w:val="00377320"/>
    <w:rsid w:val="0037742E"/>
    <w:rsid w:val="00377D56"/>
    <w:rsid w:val="0038245A"/>
    <w:rsid w:val="00382EDC"/>
    <w:rsid w:val="003840E6"/>
    <w:rsid w:val="00384E86"/>
    <w:rsid w:val="00385643"/>
    <w:rsid w:val="00385CFC"/>
    <w:rsid w:val="00386855"/>
    <w:rsid w:val="00386951"/>
    <w:rsid w:val="003878AA"/>
    <w:rsid w:val="00387C7C"/>
    <w:rsid w:val="00392C1C"/>
    <w:rsid w:val="0039337A"/>
    <w:rsid w:val="00395405"/>
    <w:rsid w:val="00395B94"/>
    <w:rsid w:val="003961B7"/>
    <w:rsid w:val="003977AF"/>
    <w:rsid w:val="003A0D78"/>
    <w:rsid w:val="003A138C"/>
    <w:rsid w:val="003A1CEE"/>
    <w:rsid w:val="003A2B59"/>
    <w:rsid w:val="003A3189"/>
    <w:rsid w:val="003A3CA7"/>
    <w:rsid w:val="003A5A81"/>
    <w:rsid w:val="003A636F"/>
    <w:rsid w:val="003A6522"/>
    <w:rsid w:val="003A70FD"/>
    <w:rsid w:val="003A7F7B"/>
    <w:rsid w:val="003B1B20"/>
    <w:rsid w:val="003B33BD"/>
    <w:rsid w:val="003B569D"/>
    <w:rsid w:val="003B696B"/>
    <w:rsid w:val="003B6CC7"/>
    <w:rsid w:val="003C12BA"/>
    <w:rsid w:val="003C18C5"/>
    <w:rsid w:val="003C2A45"/>
    <w:rsid w:val="003C39C8"/>
    <w:rsid w:val="003C3C0E"/>
    <w:rsid w:val="003C4A30"/>
    <w:rsid w:val="003C6B55"/>
    <w:rsid w:val="003C6F3D"/>
    <w:rsid w:val="003C7E1B"/>
    <w:rsid w:val="003D0B31"/>
    <w:rsid w:val="003D26C9"/>
    <w:rsid w:val="003D42A6"/>
    <w:rsid w:val="003D4F21"/>
    <w:rsid w:val="003D4FAC"/>
    <w:rsid w:val="003D5833"/>
    <w:rsid w:val="003D58C3"/>
    <w:rsid w:val="003D5FAD"/>
    <w:rsid w:val="003D7C4E"/>
    <w:rsid w:val="003E7906"/>
    <w:rsid w:val="003F000F"/>
    <w:rsid w:val="003F0C86"/>
    <w:rsid w:val="003F12D3"/>
    <w:rsid w:val="003F2A08"/>
    <w:rsid w:val="003F2C6E"/>
    <w:rsid w:val="003F35B4"/>
    <w:rsid w:val="003F3C50"/>
    <w:rsid w:val="003F3E2D"/>
    <w:rsid w:val="003F523B"/>
    <w:rsid w:val="003F6F85"/>
    <w:rsid w:val="003F7353"/>
    <w:rsid w:val="003F7CCD"/>
    <w:rsid w:val="003F7D0E"/>
    <w:rsid w:val="003F7E23"/>
    <w:rsid w:val="00402564"/>
    <w:rsid w:val="00405985"/>
    <w:rsid w:val="00406202"/>
    <w:rsid w:val="00406A6A"/>
    <w:rsid w:val="00406B22"/>
    <w:rsid w:val="00407147"/>
    <w:rsid w:val="004078FA"/>
    <w:rsid w:val="00411765"/>
    <w:rsid w:val="00411D12"/>
    <w:rsid w:val="004123E9"/>
    <w:rsid w:val="0041617A"/>
    <w:rsid w:val="00420364"/>
    <w:rsid w:val="00420622"/>
    <w:rsid w:val="00422AD8"/>
    <w:rsid w:val="00426362"/>
    <w:rsid w:val="00426523"/>
    <w:rsid w:val="00426B10"/>
    <w:rsid w:val="00426EBE"/>
    <w:rsid w:val="00427142"/>
    <w:rsid w:val="00427BDC"/>
    <w:rsid w:val="00430873"/>
    <w:rsid w:val="00431E08"/>
    <w:rsid w:val="004328A7"/>
    <w:rsid w:val="00434C74"/>
    <w:rsid w:val="00436751"/>
    <w:rsid w:val="00437813"/>
    <w:rsid w:val="00437DBC"/>
    <w:rsid w:val="0044257E"/>
    <w:rsid w:val="00443757"/>
    <w:rsid w:val="004441FE"/>
    <w:rsid w:val="00444855"/>
    <w:rsid w:val="00445A9F"/>
    <w:rsid w:val="004473E9"/>
    <w:rsid w:val="00450BF4"/>
    <w:rsid w:val="004527A0"/>
    <w:rsid w:val="0045323F"/>
    <w:rsid w:val="00453F2A"/>
    <w:rsid w:val="00454A22"/>
    <w:rsid w:val="00456EB4"/>
    <w:rsid w:val="00457827"/>
    <w:rsid w:val="00461093"/>
    <w:rsid w:val="00463179"/>
    <w:rsid w:val="004651CC"/>
    <w:rsid w:val="004716AE"/>
    <w:rsid w:val="004718F3"/>
    <w:rsid w:val="0047403D"/>
    <w:rsid w:val="00474864"/>
    <w:rsid w:val="004748F6"/>
    <w:rsid w:val="00475040"/>
    <w:rsid w:val="00475771"/>
    <w:rsid w:val="00476332"/>
    <w:rsid w:val="004774BE"/>
    <w:rsid w:val="00490190"/>
    <w:rsid w:val="004908F4"/>
    <w:rsid w:val="00490C06"/>
    <w:rsid w:val="004911DC"/>
    <w:rsid w:val="00491623"/>
    <w:rsid w:val="00491E35"/>
    <w:rsid w:val="00493D40"/>
    <w:rsid w:val="00493EE3"/>
    <w:rsid w:val="00494A5A"/>
    <w:rsid w:val="004952E5"/>
    <w:rsid w:val="00495F50"/>
    <w:rsid w:val="004967B6"/>
    <w:rsid w:val="004971F2"/>
    <w:rsid w:val="004A0C34"/>
    <w:rsid w:val="004A302E"/>
    <w:rsid w:val="004A4985"/>
    <w:rsid w:val="004A4A8B"/>
    <w:rsid w:val="004A4D2F"/>
    <w:rsid w:val="004A4D30"/>
    <w:rsid w:val="004A504B"/>
    <w:rsid w:val="004A58D7"/>
    <w:rsid w:val="004A6911"/>
    <w:rsid w:val="004A6EFE"/>
    <w:rsid w:val="004A74EF"/>
    <w:rsid w:val="004A7797"/>
    <w:rsid w:val="004A7A18"/>
    <w:rsid w:val="004B1AFC"/>
    <w:rsid w:val="004B2C32"/>
    <w:rsid w:val="004B54E0"/>
    <w:rsid w:val="004B7384"/>
    <w:rsid w:val="004B7507"/>
    <w:rsid w:val="004C01D8"/>
    <w:rsid w:val="004C027E"/>
    <w:rsid w:val="004C122D"/>
    <w:rsid w:val="004C14FC"/>
    <w:rsid w:val="004C3233"/>
    <w:rsid w:val="004C4269"/>
    <w:rsid w:val="004C5593"/>
    <w:rsid w:val="004C58B3"/>
    <w:rsid w:val="004C764E"/>
    <w:rsid w:val="004C76DA"/>
    <w:rsid w:val="004D09CA"/>
    <w:rsid w:val="004D31BF"/>
    <w:rsid w:val="004D5827"/>
    <w:rsid w:val="004D5F06"/>
    <w:rsid w:val="004D6236"/>
    <w:rsid w:val="004D7F90"/>
    <w:rsid w:val="004E4DBB"/>
    <w:rsid w:val="004E4E41"/>
    <w:rsid w:val="004E7143"/>
    <w:rsid w:val="004E73DB"/>
    <w:rsid w:val="004E7F9C"/>
    <w:rsid w:val="004F02F8"/>
    <w:rsid w:val="004F3128"/>
    <w:rsid w:val="004F3493"/>
    <w:rsid w:val="004F3F80"/>
    <w:rsid w:val="004F40D8"/>
    <w:rsid w:val="004F45E6"/>
    <w:rsid w:val="004F5143"/>
    <w:rsid w:val="004F769B"/>
    <w:rsid w:val="004F7BFF"/>
    <w:rsid w:val="0050038F"/>
    <w:rsid w:val="005070DF"/>
    <w:rsid w:val="00512616"/>
    <w:rsid w:val="00512B09"/>
    <w:rsid w:val="0051583D"/>
    <w:rsid w:val="005220ED"/>
    <w:rsid w:val="005223D9"/>
    <w:rsid w:val="00522DFB"/>
    <w:rsid w:val="005236CE"/>
    <w:rsid w:val="00524520"/>
    <w:rsid w:val="00525CAE"/>
    <w:rsid w:val="00525DE3"/>
    <w:rsid w:val="00530C43"/>
    <w:rsid w:val="00530E4E"/>
    <w:rsid w:val="00531CAB"/>
    <w:rsid w:val="00533796"/>
    <w:rsid w:val="005346AE"/>
    <w:rsid w:val="005346F0"/>
    <w:rsid w:val="0053490C"/>
    <w:rsid w:val="00536F58"/>
    <w:rsid w:val="00537343"/>
    <w:rsid w:val="00540E57"/>
    <w:rsid w:val="005434CB"/>
    <w:rsid w:val="00551621"/>
    <w:rsid w:val="005516F3"/>
    <w:rsid w:val="00554034"/>
    <w:rsid w:val="00554CFA"/>
    <w:rsid w:val="00555D75"/>
    <w:rsid w:val="005561CC"/>
    <w:rsid w:val="00556755"/>
    <w:rsid w:val="00560DF0"/>
    <w:rsid w:val="005615CE"/>
    <w:rsid w:val="00562AB0"/>
    <w:rsid w:val="005664E2"/>
    <w:rsid w:val="0056759C"/>
    <w:rsid w:val="0057091E"/>
    <w:rsid w:val="00570D0D"/>
    <w:rsid w:val="005712F4"/>
    <w:rsid w:val="00573A1C"/>
    <w:rsid w:val="00573A4F"/>
    <w:rsid w:val="00573E74"/>
    <w:rsid w:val="00575464"/>
    <w:rsid w:val="005754BA"/>
    <w:rsid w:val="005765CE"/>
    <w:rsid w:val="00577A69"/>
    <w:rsid w:val="005825D1"/>
    <w:rsid w:val="00583520"/>
    <w:rsid w:val="005842E8"/>
    <w:rsid w:val="005850CD"/>
    <w:rsid w:val="0058719C"/>
    <w:rsid w:val="005879A5"/>
    <w:rsid w:val="005931A1"/>
    <w:rsid w:val="0059456C"/>
    <w:rsid w:val="00594AB4"/>
    <w:rsid w:val="0059513E"/>
    <w:rsid w:val="00596280"/>
    <w:rsid w:val="00597AEE"/>
    <w:rsid w:val="00597C81"/>
    <w:rsid w:val="005A3973"/>
    <w:rsid w:val="005A67D2"/>
    <w:rsid w:val="005A6AA4"/>
    <w:rsid w:val="005A6D9F"/>
    <w:rsid w:val="005A75B6"/>
    <w:rsid w:val="005A7B96"/>
    <w:rsid w:val="005B0925"/>
    <w:rsid w:val="005B13DF"/>
    <w:rsid w:val="005B2305"/>
    <w:rsid w:val="005B2BA9"/>
    <w:rsid w:val="005B2F7F"/>
    <w:rsid w:val="005B30B3"/>
    <w:rsid w:val="005B48FF"/>
    <w:rsid w:val="005B6248"/>
    <w:rsid w:val="005B6BC3"/>
    <w:rsid w:val="005C02FE"/>
    <w:rsid w:val="005C1830"/>
    <w:rsid w:val="005C189A"/>
    <w:rsid w:val="005C1E32"/>
    <w:rsid w:val="005C31D8"/>
    <w:rsid w:val="005C32D2"/>
    <w:rsid w:val="005C3F1C"/>
    <w:rsid w:val="005C4E76"/>
    <w:rsid w:val="005C5DA5"/>
    <w:rsid w:val="005C670D"/>
    <w:rsid w:val="005C6FFD"/>
    <w:rsid w:val="005D363F"/>
    <w:rsid w:val="005D7402"/>
    <w:rsid w:val="005E19DD"/>
    <w:rsid w:val="005E3E69"/>
    <w:rsid w:val="005E3E6A"/>
    <w:rsid w:val="005E5294"/>
    <w:rsid w:val="005E5C88"/>
    <w:rsid w:val="005E60F0"/>
    <w:rsid w:val="005E76A4"/>
    <w:rsid w:val="005E7D48"/>
    <w:rsid w:val="005F3601"/>
    <w:rsid w:val="005F36AC"/>
    <w:rsid w:val="005F3A4A"/>
    <w:rsid w:val="005F7223"/>
    <w:rsid w:val="00600BC7"/>
    <w:rsid w:val="0060358A"/>
    <w:rsid w:val="00604C15"/>
    <w:rsid w:val="00604CE3"/>
    <w:rsid w:val="00605EDF"/>
    <w:rsid w:val="00611C23"/>
    <w:rsid w:val="00613DBA"/>
    <w:rsid w:val="006158D5"/>
    <w:rsid w:val="00616561"/>
    <w:rsid w:val="00620A55"/>
    <w:rsid w:val="0062226E"/>
    <w:rsid w:val="00622E35"/>
    <w:rsid w:val="00623159"/>
    <w:rsid w:val="00624632"/>
    <w:rsid w:val="00624E4A"/>
    <w:rsid w:val="00625D83"/>
    <w:rsid w:val="00625F0E"/>
    <w:rsid w:val="006260F1"/>
    <w:rsid w:val="00627F2F"/>
    <w:rsid w:val="00630F36"/>
    <w:rsid w:val="006338AE"/>
    <w:rsid w:val="00633C27"/>
    <w:rsid w:val="0063539F"/>
    <w:rsid w:val="00635D1D"/>
    <w:rsid w:val="00636F63"/>
    <w:rsid w:val="00636FF8"/>
    <w:rsid w:val="006377C0"/>
    <w:rsid w:val="00642474"/>
    <w:rsid w:val="006451FA"/>
    <w:rsid w:val="006461A1"/>
    <w:rsid w:val="00651984"/>
    <w:rsid w:val="0065783F"/>
    <w:rsid w:val="006623E7"/>
    <w:rsid w:val="00662B80"/>
    <w:rsid w:val="00663DC1"/>
    <w:rsid w:val="00664133"/>
    <w:rsid w:val="00664143"/>
    <w:rsid w:val="006644AE"/>
    <w:rsid w:val="00666384"/>
    <w:rsid w:val="0066768F"/>
    <w:rsid w:val="00670B9F"/>
    <w:rsid w:val="00670F6C"/>
    <w:rsid w:val="00671078"/>
    <w:rsid w:val="00671C73"/>
    <w:rsid w:val="00672B96"/>
    <w:rsid w:val="00673B31"/>
    <w:rsid w:val="00676E58"/>
    <w:rsid w:val="006808E6"/>
    <w:rsid w:val="00682EFB"/>
    <w:rsid w:val="006852C7"/>
    <w:rsid w:val="006852CE"/>
    <w:rsid w:val="00685F16"/>
    <w:rsid w:val="006873A7"/>
    <w:rsid w:val="00690863"/>
    <w:rsid w:val="00692D14"/>
    <w:rsid w:val="00695982"/>
    <w:rsid w:val="006A02A6"/>
    <w:rsid w:val="006A02B1"/>
    <w:rsid w:val="006A1EB9"/>
    <w:rsid w:val="006A2D0F"/>
    <w:rsid w:val="006A5130"/>
    <w:rsid w:val="006A6A75"/>
    <w:rsid w:val="006A6D65"/>
    <w:rsid w:val="006A71F1"/>
    <w:rsid w:val="006A7A3B"/>
    <w:rsid w:val="006B1706"/>
    <w:rsid w:val="006B1E6D"/>
    <w:rsid w:val="006B1FA6"/>
    <w:rsid w:val="006B65C7"/>
    <w:rsid w:val="006B75A9"/>
    <w:rsid w:val="006B7ACA"/>
    <w:rsid w:val="006C1727"/>
    <w:rsid w:val="006C195E"/>
    <w:rsid w:val="006C1CE0"/>
    <w:rsid w:val="006C1EA3"/>
    <w:rsid w:val="006C2427"/>
    <w:rsid w:val="006C32FD"/>
    <w:rsid w:val="006C39CE"/>
    <w:rsid w:val="006C78C1"/>
    <w:rsid w:val="006D0195"/>
    <w:rsid w:val="006D0795"/>
    <w:rsid w:val="006D093A"/>
    <w:rsid w:val="006D0FCC"/>
    <w:rsid w:val="006D125B"/>
    <w:rsid w:val="006D1CC6"/>
    <w:rsid w:val="006D21F5"/>
    <w:rsid w:val="006D3089"/>
    <w:rsid w:val="006D585E"/>
    <w:rsid w:val="006E126D"/>
    <w:rsid w:val="006E1FC3"/>
    <w:rsid w:val="006E27DC"/>
    <w:rsid w:val="006E6077"/>
    <w:rsid w:val="006E7303"/>
    <w:rsid w:val="006F2A22"/>
    <w:rsid w:val="006F5E04"/>
    <w:rsid w:val="006F5E55"/>
    <w:rsid w:val="00702A4E"/>
    <w:rsid w:val="00703BE7"/>
    <w:rsid w:val="00704BDD"/>
    <w:rsid w:val="00704CE9"/>
    <w:rsid w:val="0070616B"/>
    <w:rsid w:val="00706295"/>
    <w:rsid w:val="00706FDA"/>
    <w:rsid w:val="00711F9A"/>
    <w:rsid w:val="0071379C"/>
    <w:rsid w:val="00713810"/>
    <w:rsid w:val="007149F8"/>
    <w:rsid w:val="00716AB9"/>
    <w:rsid w:val="00716D4E"/>
    <w:rsid w:val="00717308"/>
    <w:rsid w:val="007177E3"/>
    <w:rsid w:val="00720D7A"/>
    <w:rsid w:val="00721556"/>
    <w:rsid w:val="00721ED3"/>
    <w:rsid w:val="007238EC"/>
    <w:rsid w:val="00725973"/>
    <w:rsid w:val="007303A5"/>
    <w:rsid w:val="00730B3E"/>
    <w:rsid w:val="00731EDE"/>
    <w:rsid w:val="0073276B"/>
    <w:rsid w:val="0073420B"/>
    <w:rsid w:val="00736367"/>
    <w:rsid w:val="0074075C"/>
    <w:rsid w:val="00740C7B"/>
    <w:rsid w:val="007416B7"/>
    <w:rsid w:val="0074388F"/>
    <w:rsid w:val="0074760E"/>
    <w:rsid w:val="007479A2"/>
    <w:rsid w:val="00747B44"/>
    <w:rsid w:val="00747BD7"/>
    <w:rsid w:val="00750146"/>
    <w:rsid w:val="00751396"/>
    <w:rsid w:val="007517AE"/>
    <w:rsid w:val="0075221E"/>
    <w:rsid w:val="00752AAD"/>
    <w:rsid w:val="00754ABA"/>
    <w:rsid w:val="00757842"/>
    <w:rsid w:val="00757B9E"/>
    <w:rsid w:val="007611E1"/>
    <w:rsid w:val="00762F64"/>
    <w:rsid w:val="007649BF"/>
    <w:rsid w:val="00764C0A"/>
    <w:rsid w:val="00764F7B"/>
    <w:rsid w:val="00765A7C"/>
    <w:rsid w:val="00766EB6"/>
    <w:rsid w:val="0076778B"/>
    <w:rsid w:val="0077013D"/>
    <w:rsid w:val="00773951"/>
    <w:rsid w:val="007755FF"/>
    <w:rsid w:val="007762CE"/>
    <w:rsid w:val="0077654D"/>
    <w:rsid w:val="00777A7A"/>
    <w:rsid w:val="00780D5B"/>
    <w:rsid w:val="00782B0D"/>
    <w:rsid w:val="00782BE1"/>
    <w:rsid w:val="00784558"/>
    <w:rsid w:val="0078697C"/>
    <w:rsid w:val="00786C1D"/>
    <w:rsid w:val="007922FF"/>
    <w:rsid w:val="007925AC"/>
    <w:rsid w:val="00792777"/>
    <w:rsid w:val="00793FAE"/>
    <w:rsid w:val="00795DCE"/>
    <w:rsid w:val="0079781A"/>
    <w:rsid w:val="007A1546"/>
    <w:rsid w:val="007A210D"/>
    <w:rsid w:val="007A228C"/>
    <w:rsid w:val="007A2550"/>
    <w:rsid w:val="007A368E"/>
    <w:rsid w:val="007A46AE"/>
    <w:rsid w:val="007A5868"/>
    <w:rsid w:val="007A5888"/>
    <w:rsid w:val="007A6015"/>
    <w:rsid w:val="007A7BD3"/>
    <w:rsid w:val="007A7FDC"/>
    <w:rsid w:val="007B04CE"/>
    <w:rsid w:val="007B07FF"/>
    <w:rsid w:val="007B0885"/>
    <w:rsid w:val="007B2B40"/>
    <w:rsid w:val="007B3333"/>
    <w:rsid w:val="007B4990"/>
    <w:rsid w:val="007B5E59"/>
    <w:rsid w:val="007B6871"/>
    <w:rsid w:val="007B7A2F"/>
    <w:rsid w:val="007C1AE2"/>
    <w:rsid w:val="007C2C22"/>
    <w:rsid w:val="007C2CFF"/>
    <w:rsid w:val="007C32EE"/>
    <w:rsid w:val="007C36E8"/>
    <w:rsid w:val="007C3B16"/>
    <w:rsid w:val="007C3D33"/>
    <w:rsid w:val="007C43D2"/>
    <w:rsid w:val="007C474F"/>
    <w:rsid w:val="007C4F52"/>
    <w:rsid w:val="007C5704"/>
    <w:rsid w:val="007D17AB"/>
    <w:rsid w:val="007D23EB"/>
    <w:rsid w:val="007D294A"/>
    <w:rsid w:val="007D3B1F"/>
    <w:rsid w:val="007D47D2"/>
    <w:rsid w:val="007D684E"/>
    <w:rsid w:val="007D6EC0"/>
    <w:rsid w:val="007D7E1D"/>
    <w:rsid w:val="007E07D7"/>
    <w:rsid w:val="007E143A"/>
    <w:rsid w:val="007E2519"/>
    <w:rsid w:val="007E6C9B"/>
    <w:rsid w:val="007E75D3"/>
    <w:rsid w:val="007E7B8B"/>
    <w:rsid w:val="007F2EED"/>
    <w:rsid w:val="007F4DD0"/>
    <w:rsid w:val="007F590C"/>
    <w:rsid w:val="0080083D"/>
    <w:rsid w:val="00802474"/>
    <w:rsid w:val="0080345C"/>
    <w:rsid w:val="00806427"/>
    <w:rsid w:val="00806A63"/>
    <w:rsid w:val="00813B62"/>
    <w:rsid w:val="0081445F"/>
    <w:rsid w:val="00814859"/>
    <w:rsid w:val="008157F4"/>
    <w:rsid w:val="0082000C"/>
    <w:rsid w:val="00821EA3"/>
    <w:rsid w:val="008226FD"/>
    <w:rsid w:val="00822BC4"/>
    <w:rsid w:val="0082522F"/>
    <w:rsid w:val="00826584"/>
    <w:rsid w:val="00826C6F"/>
    <w:rsid w:val="0082763F"/>
    <w:rsid w:val="00827E9B"/>
    <w:rsid w:val="0083152C"/>
    <w:rsid w:val="00831979"/>
    <w:rsid w:val="00833087"/>
    <w:rsid w:val="00833645"/>
    <w:rsid w:val="00835CFA"/>
    <w:rsid w:val="00841A95"/>
    <w:rsid w:val="00843E75"/>
    <w:rsid w:val="00844E3C"/>
    <w:rsid w:val="00845F4C"/>
    <w:rsid w:val="00850671"/>
    <w:rsid w:val="00850BC8"/>
    <w:rsid w:val="00851069"/>
    <w:rsid w:val="00851352"/>
    <w:rsid w:val="00857077"/>
    <w:rsid w:val="008576D7"/>
    <w:rsid w:val="00860129"/>
    <w:rsid w:val="00860153"/>
    <w:rsid w:val="00862594"/>
    <w:rsid w:val="00862874"/>
    <w:rsid w:val="00863230"/>
    <w:rsid w:val="0086422C"/>
    <w:rsid w:val="00865BD0"/>
    <w:rsid w:val="008666FF"/>
    <w:rsid w:val="00867DA2"/>
    <w:rsid w:val="008709A6"/>
    <w:rsid w:val="008717D8"/>
    <w:rsid w:val="0087215C"/>
    <w:rsid w:val="008731CF"/>
    <w:rsid w:val="0087340B"/>
    <w:rsid w:val="00875A6E"/>
    <w:rsid w:val="00875D25"/>
    <w:rsid w:val="00880E0C"/>
    <w:rsid w:val="00880E35"/>
    <w:rsid w:val="00880EE5"/>
    <w:rsid w:val="00882B51"/>
    <w:rsid w:val="00886F2A"/>
    <w:rsid w:val="00887432"/>
    <w:rsid w:val="008875FE"/>
    <w:rsid w:val="00887D23"/>
    <w:rsid w:val="00887F8E"/>
    <w:rsid w:val="00890019"/>
    <w:rsid w:val="00892CEA"/>
    <w:rsid w:val="00895477"/>
    <w:rsid w:val="00896234"/>
    <w:rsid w:val="0089704B"/>
    <w:rsid w:val="00897B26"/>
    <w:rsid w:val="00897E43"/>
    <w:rsid w:val="008A07AC"/>
    <w:rsid w:val="008A150A"/>
    <w:rsid w:val="008A4192"/>
    <w:rsid w:val="008A5A44"/>
    <w:rsid w:val="008B0D5E"/>
    <w:rsid w:val="008B2CD9"/>
    <w:rsid w:val="008B2FD4"/>
    <w:rsid w:val="008B520D"/>
    <w:rsid w:val="008C06FB"/>
    <w:rsid w:val="008C0791"/>
    <w:rsid w:val="008C1253"/>
    <w:rsid w:val="008C222B"/>
    <w:rsid w:val="008C274A"/>
    <w:rsid w:val="008C317B"/>
    <w:rsid w:val="008C3A99"/>
    <w:rsid w:val="008C5738"/>
    <w:rsid w:val="008C6D32"/>
    <w:rsid w:val="008C7EAD"/>
    <w:rsid w:val="008C7EF4"/>
    <w:rsid w:val="008D0321"/>
    <w:rsid w:val="008D0CFE"/>
    <w:rsid w:val="008D0F13"/>
    <w:rsid w:val="008D3196"/>
    <w:rsid w:val="008D55A5"/>
    <w:rsid w:val="008D6152"/>
    <w:rsid w:val="008E07A4"/>
    <w:rsid w:val="008E0959"/>
    <w:rsid w:val="008E1D85"/>
    <w:rsid w:val="008E2A0B"/>
    <w:rsid w:val="008E2E75"/>
    <w:rsid w:val="008E46EF"/>
    <w:rsid w:val="008E5A0D"/>
    <w:rsid w:val="008E735C"/>
    <w:rsid w:val="008E77CA"/>
    <w:rsid w:val="008E7BA9"/>
    <w:rsid w:val="008F0F81"/>
    <w:rsid w:val="008F2158"/>
    <w:rsid w:val="008F27BF"/>
    <w:rsid w:val="008F2E64"/>
    <w:rsid w:val="008F6CC2"/>
    <w:rsid w:val="008F73AE"/>
    <w:rsid w:val="00900450"/>
    <w:rsid w:val="009007E4"/>
    <w:rsid w:val="00901021"/>
    <w:rsid w:val="009017A4"/>
    <w:rsid w:val="00901D07"/>
    <w:rsid w:val="00903296"/>
    <w:rsid w:val="00906D68"/>
    <w:rsid w:val="0091068F"/>
    <w:rsid w:val="0091073B"/>
    <w:rsid w:val="009142EC"/>
    <w:rsid w:val="009154C3"/>
    <w:rsid w:val="0091688E"/>
    <w:rsid w:val="00922CAA"/>
    <w:rsid w:val="00923540"/>
    <w:rsid w:val="00924111"/>
    <w:rsid w:val="009250B7"/>
    <w:rsid w:val="009255BC"/>
    <w:rsid w:val="009256E7"/>
    <w:rsid w:val="00926284"/>
    <w:rsid w:val="00926767"/>
    <w:rsid w:val="00926F93"/>
    <w:rsid w:val="009314EE"/>
    <w:rsid w:val="00931A56"/>
    <w:rsid w:val="0093296C"/>
    <w:rsid w:val="00934BFD"/>
    <w:rsid w:val="00934FCD"/>
    <w:rsid w:val="009361D5"/>
    <w:rsid w:val="009426D3"/>
    <w:rsid w:val="009428A4"/>
    <w:rsid w:val="009431C1"/>
    <w:rsid w:val="00943727"/>
    <w:rsid w:val="00944AD1"/>
    <w:rsid w:val="009539CB"/>
    <w:rsid w:val="0095443D"/>
    <w:rsid w:val="00954478"/>
    <w:rsid w:val="00954D81"/>
    <w:rsid w:val="00964C31"/>
    <w:rsid w:val="009654DB"/>
    <w:rsid w:val="00965628"/>
    <w:rsid w:val="009659F4"/>
    <w:rsid w:val="009661A6"/>
    <w:rsid w:val="009668FE"/>
    <w:rsid w:val="00970D60"/>
    <w:rsid w:val="00973F69"/>
    <w:rsid w:val="009742DC"/>
    <w:rsid w:val="00974D0D"/>
    <w:rsid w:val="00975BFC"/>
    <w:rsid w:val="00975C91"/>
    <w:rsid w:val="00976A44"/>
    <w:rsid w:val="00987590"/>
    <w:rsid w:val="00992450"/>
    <w:rsid w:val="0099390E"/>
    <w:rsid w:val="00995661"/>
    <w:rsid w:val="009960E5"/>
    <w:rsid w:val="00997686"/>
    <w:rsid w:val="009A26A6"/>
    <w:rsid w:val="009A3DA4"/>
    <w:rsid w:val="009A50F9"/>
    <w:rsid w:val="009A6D4D"/>
    <w:rsid w:val="009A7ADC"/>
    <w:rsid w:val="009B0D30"/>
    <w:rsid w:val="009B0D7B"/>
    <w:rsid w:val="009B1330"/>
    <w:rsid w:val="009B3FAA"/>
    <w:rsid w:val="009B454D"/>
    <w:rsid w:val="009C19B7"/>
    <w:rsid w:val="009C568E"/>
    <w:rsid w:val="009C5ABB"/>
    <w:rsid w:val="009C62B1"/>
    <w:rsid w:val="009D0228"/>
    <w:rsid w:val="009D1A04"/>
    <w:rsid w:val="009D20DE"/>
    <w:rsid w:val="009D2454"/>
    <w:rsid w:val="009D4EDB"/>
    <w:rsid w:val="009D746C"/>
    <w:rsid w:val="009D7C51"/>
    <w:rsid w:val="009E02C3"/>
    <w:rsid w:val="009E196C"/>
    <w:rsid w:val="009E3AC7"/>
    <w:rsid w:val="009E6906"/>
    <w:rsid w:val="009E6A0A"/>
    <w:rsid w:val="009F34D5"/>
    <w:rsid w:val="009F36BF"/>
    <w:rsid w:val="009F508B"/>
    <w:rsid w:val="00A00240"/>
    <w:rsid w:val="00A0165C"/>
    <w:rsid w:val="00A02686"/>
    <w:rsid w:val="00A03974"/>
    <w:rsid w:val="00A05743"/>
    <w:rsid w:val="00A06D90"/>
    <w:rsid w:val="00A11088"/>
    <w:rsid w:val="00A111B6"/>
    <w:rsid w:val="00A13140"/>
    <w:rsid w:val="00A13651"/>
    <w:rsid w:val="00A1461D"/>
    <w:rsid w:val="00A17280"/>
    <w:rsid w:val="00A20335"/>
    <w:rsid w:val="00A21ACC"/>
    <w:rsid w:val="00A2202B"/>
    <w:rsid w:val="00A23548"/>
    <w:rsid w:val="00A2422F"/>
    <w:rsid w:val="00A250E2"/>
    <w:rsid w:val="00A26849"/>
    <w:rsid w:val="00A26D27"/>
    <w:rsid w:val="00A323FB"/>
    <w:rsid w:val="00A347EE"/>
    <w:rsid w:val="00A35030"/>
    <w:rsid w:val="00A35342"/>
    <w:rsid w:val="00A35FAA"/>
    <w:rsid w:val="00A376EE"/>
    <w:rsid w:val="00A4094E"/>
    <w:rsid w:val="00A41F58"/>
    <w:rsid w:val="00A42A99"/>
    <w:rsid w:val="00A44071"/>
    <w:rsid w:val="00A4683B"/>
    <w:rsid w:val="00A5151A"/>
    <w:rsid w:val="00A51EE9"/>
    <w:rsid w:val="00A536F2"/>
    <w:rsid w:val="00A5774F"/>
    <w:rsid w:val="00A57E0A"/>
    <w:rsid w:val="00A601B4"/>
    <w:rsid w:val="00A62673"/>
    <w:rsid w:val="00A64E09"/>
    <w:rsid w:val="00A67234"/>
    <w:rsid w:val="00A67A7B"/>
    <w:rsid w:val="00A743C0"/>
    <w:rsid w:val="00A772EC"/>
    <w:rsid w:val="00A8045E"/>
    <w:rsid w:val="00A80E81"/>
    <w:rsid w:val="00A823F6"/>
    <w:rsid w:val="00A83617"/>
    <w:rsid w:val="00A84EC6"/>
    <w:rsid w:val="00A8509A"/>
    <w:rsid w:val="00A8719E"/>
    <w:rsid w:val="00A90C19"/>
    <w:rsid w:val="00A90D03"/>
    <w:rsid w:val="00A94E4C"/>
    <w:rsid w:val="00AA0A89"/>
    <w:rsid w:val="00AA2EAE"/>
    <w:rsid w:val="00AA5368"/>
    <w:rsid w:val="00AA5916"/>
    <w:rsid w:val="00AA6223"/>
    <w:rsid w:val="00AA6429"/>
    <w:rsid w:val="00AB760D"/>
    <w:rsid w:val="00AC01AA"/>
    <w:rsid w:val="00AC2C7A"/>
    <w:rsid w:val="00AC3232"/>
    <w:rsid w:val="00AC4F72"/>
    <w:rsid w:val="00AC7911"/>
    <w:rsid w:val="00AD30EE"/>
    <w:rsid w:val="00AE09D7"/>
    <w:rsid w:val="00AE21E7"/>
    <w:rsid w:val="00AE3BE8"/>
    <w:rsid w:val="00AE46E9"/>
    <w:rsid w:val="00AE482E"/>
    <w:rsid w:val="00AE6038"/>
    <w:rsid w:val="00AF1195"/>
    <w:rsid w:val="00AF40A9"/>
    <w:rsid w:val="00AF432C"/>
    <w:rsid w:val="00AF66A3"/>
    <w:rsid w:val="00AF73D5"/>
    <w:rsid w:val="00AF741A"/>
    <w:rsid w:val="00AF7A5A"/>
    <w:rsid w:val="00B009B1"/>
    <w:rsid w:val="00B00AE1"/>
    <w:rsid w:val="00B0138E"/>
    <w:rsid w:val="00B01ADB"/>
    <w:rsid w:val="00B04161"/>
    <w:rsid w:val="00B04606"/>
    <w:rsid w:val="00B056F9"/>
    <w:rsid w:val="00B10A42"/>
    <w:rsid w:val="00B10CEA"/>
    <w:rsid w:val="00B10E97"/>
    <w:rsid w:val="00B11E3D"/>
    <w:rsid w:val="00B14D2C"/>
    <w:rsid w:val="00B161DF"/>
    <w:rsid w:val="00B17E82"/>
    <w:rsid w:val="00B20BC7"/>
    <w:rsid w:val="00B22059"/>
    <w:rsid w:val="00B23BAB"/>
    <w:rsid w:val="00B241F8"/>
    <w:rsid w:val="00B24AD9"/>
    <w:rsid w:val="00B260BB"/>
    <w:rsid w:val="00B27441"/>
    <w:rsid w:val="00B32665"/>
    <w:rsid w:val="00B333D9"/>
    <w:rsid w:val="00B34761"/>
    <w:rsid w:val="00B41458"/>
    <w:rsid w:val="00B43B0C"/>
    <w:rsid w:val="00B4575A"/>
    <w:rsid w:val="00B4595F"/>
    <w:rsid w:val="00B47A6E"/>
    <w:rsid w:val="00B5011B"/>
    <w:rsid w:val="00B54B0C"/>
    <w:rsid w:val="00B54C85"/>
    <w:rsid w:val="00B575BA"/>
    <w:rsid w:val="00B604AA"/>
    <w:rsid w:val="00B605A3"/>
    <w:rsid w:val="00B60BBF"/>
    <w:rsid w:val="00B61CA0"/>
    <w:rsid w:val="00B636F0"/>
    <w:rsid w:val="00B6526C"/>
    <w:rsid w:val="00B6551D"/>
    <w:rsid w:val="00B66595"/>
    <w:rsid w:val="00B66AB6"/>
    <w:rsid w:val="00B7039E"/>
    <w:rsid w:val="00B71608"/>
    <w:rsid w:val="00B71853"/>
    <w:rsid w:val="00B71B4B"/>
    <w:rsid w:val="00B73750"/>
    <w:rsid w:val="00B74562"/>
    <w:rsid w:val="00B76429"/>
    <w:rsid w:val="00B81A89"/>
    <w:rsid w:val="00B83FBB"/>
    <w:rsid w:val="00B851EA"/>
    <w:rsid w:val="00B86471"/>
    <w:rsid w:val="00B87196"/>
    <w:rsid w:val="00B871D4"/>
    <w:rsid w:val="00B90B37"/>
    <w:rsid w:val="00B90B4C"/>
    <w:rsid w:val="00B956D4"/>
    <w:rsid w:val="00B956FB"/>
    <w:rsid w:val="00B95DDB"/>
    <w:rsid w:val="00B96349"/>
    <w:rsid w:val="00B96C85"/>
    <w:rsid w:val="00B97446"/>
    <w:rsid w:val="00B97753"/>
    <w:rsid w:val="00BA46A7"/>
    <w:rsid w:val="00BA6B75"/>
    <w:rsid w:val="00BA6EA3"/>
    <w:rsid w:val="00BA7432"/>
    <w:rsid w:val="00BB2444"/>
    <w:rsid w:val="00BB2764"/>
    <w:rsid w:val="00BB38B7"/>
    <w:rsid w:val="00BB62C6"/>
    <w:rsid w:val="00BC0FB4"/>
    <w:rsid w:val="00BC1367"/>
    <w:rsid w:val="00BC1AA0"/>
    <w:rsid w:val="00BC2495"/>
    <w:rsid w:val="00BC314A"/>
    <w:rsid w:val="00BC3658"/>
    <w:rsid w:val="00BC3745"/>
    <w:rsid w:val="00BC383B"/>
    <w:rsid w:val="00BC3F4A"/>
    <w:rsid w:val="00BC6791"/>
    <w:rsid w:val="00BC7EB9"/>
    <w:rsid w:val="00BD1D6B"/>
    <w:rsid w:val="00BD2643"/>
    <w:rsid w:val="00BD4173"/>
    <w:rsid w:val="00BD4544"/>
    <w:rsid w:val="00BD56B1"/>
    <w:rsid w:val="00BD6558"/>
    <w:rsid w:val="00BD72A8"/>
    <w:rsid w:val="00BE132D"/>
    <w:rsid w:val="00BE1C4E"/>
    <w:rsid w:val="00BE61AE"/>
    <w:rsid w:val="00BE71D7"/>
    <w:rsid w:val="00BF08BA"/>
    <w:rsid w:val="00BF0995"/>
    <w:rsid w:val="00BF12BE"/>
    <w:rsid w:val="00BF1F27"/>
    <w:rsid w:val="00BF2AD7"/>
    <w:rsid w:val="00BF2F76"/>
    <w:rsid w:val="00BF3022"/>
    <w:rsid w:val="00BF3214"/>
    <w:rsid w:val="00BF3884"/>
    <w:rsid w:val="00BF5573"/>
    <w:rsid w:val="00C005CE"/>
    <w:rsid w:val="00C006BF"/>
    <w:rsid w:val="00C026C0"/>
    <w:rsid w:val="00C028D8"/>
    <w:rsid w:val="00C06070"/>
    <w:rsid w:val="00C075E7"/>
    <w:rsid w:val="00C113E3"/>
    <w:rsid w:val="00C14707"/>
    <w:rsid w:val="00C156C3"/>
    <w:rsid w:val="00C15867"/>
    <w:rsid w:val="00C164CA"/>
    <w:rsid w:val="00C175F1"/>
    <w:rsid w:val="00C2296D"/>
    <w:rsid w:val="00C23144"/>
    <w:rsid w:val="00C23155"/>
    <w:rsid w:val="00C2483D"/>
    <w:rsid w:val="00C25200"/>
    <w:rsid w:val="00C254D0"/>
    <w:rsid w:val="00C27418"/>
    <w:rsid w:val="00C3276F"/>
    <w:rsid w:val="00C348F6"/>
    <w:rsid w:val="00C34B59"/>
    <w:rsid w:val="00C350E2"/>
    <w:rsid w:val="00C35FE0"/>
    <w:rsid w:val="00C402CA"/>
    <w:rsid w:val="00C40A25"/>
    <w:rsid w:val="00C40C41"/>
    <w:rsid w:val="00C44CBC"/>
    <w:rsid w:val="00C45885"/>
    <w:rsid w:val="00C479EB"/>
    <w:rsid w:val="00C508C9"/>
    <w:rsid w:val="00C50F22"/>
    <w:rsid w:val="00C51090"/>
    <w:rsid w:val="00C54E7B"/>
    <w:rsid w:val="00C55C84"/>
    <w:rsid w:val="00C561F9"/>
    <w:rsid w:val="00C57971"/>
    <w:rsid w:val="00C6395A"/>
    <w:rsid w:val="00C64B4E"/>
    <w:rsid w:val="00C64EAA"/>
    <w:rsid w:val="00C65BD7"/>
    <w:rsid w:val="00C661BA"/>
    <w:rsid w:val="00C66232"/>
    <w:rsid w:val="00C6655F"/>
    <w:rsid w:val="00C70C02"/>
    <w:rsid w:val="00C73145"/>
    <w:rsid w:val="00C75163"/>
    <w:rsid w:val="00C76BA4"/>
    <w:rsid w:val="00C81980"/>
    <w:rsid w:val="00C83A48"/>
    <w:rsid w:val="00C8533C"/>
    <w:rsid w:val="00C856D2"/>
    <w:rsid w:val="00C85865"/>
    <w:rsid w:val="00C85E85"/>
    <w:rsid w:val="00C901E6"/>
    <w:rsid w:val="00C9097D"/>
    <w:rsid w:val="00C90BB5"/>
    <w:rsid w:val="00C91B49"/>
    <w:rsid w:val="00C92CB7"/>
    <w:rsid w:val="00C938D8"/>
    <w:rsid w:val="00C93BB2"/>
    <w:rsid w:val="00CA2EAE"/>
    <w:rsid w:val="00CA4AC1"/>
    <w:rsid w:val="00CA59FB"/>
    <w:rsid w:val="00CA6F24"/>
    <w:rsid w:val="00CB0316"/>
    <w:rsid w:val="00CB0B11"/>
    <w:rsid w:val="00CB426A"/>
    <w:rsid w:val="00CB4992"/>
    <w:rsid w:val="00CB5354"/>
    <w:rsid w:val="00CB55EA"/>
    <w:rsid w:val="00CB5A05"/>
    <w:rsid w:val="00CB688A"/>
    <w:rsid w:val="00CC06F4"/>
    <w:rsid w:val="00CC096D"/>
    <w:rsid w:val="00CC3394"/>
    <w:rsid w:val="00CC3C78"/>
    <w:rsid w:val="00CC3C9E"/>
    <w:rsid w:val="00CC510F"/>
    <w:rsid w:val="00CC5BE9"/>
    <w:rsid w:val="00CC67AB"/>
    <w:rsid w:val="00CC6A14"/>
    <w:rsid w:val="00CC70A3"/>
    <w:rsid w:val="00CD00CF"/>
    <w:rsid w:val="00CD0ACD"/>
    <w:rsid w:val="00CD0AE3"/>
    <w:rsid w:val="00CD1700"/>
    <w:rsid w:val="00CD2716"/>
    <w:rsid w:val="00CD337F"/>
    <w:rsid w:val="00CD3783"/>
    <w:rsid w:val="00CD4442"/>
    <w:rsid w:val="00CD4532"/>
    <w:rsid w:val="00CD460F"/>
    <w:rsid w:val="00CD53C3"/>
    <w:rsid w:val="00CD5455"/>
    <w:rsid w:val="00CD574E"/>
    <w:rsid w:val="00CD59B2"/>
    <w:rsid w:val="00CD7857"/>
    <w:rsid w:val="00CD7C5B"/>
    <w:rsid w:val="00CE01D5"/>
    <w:rsid w:val="00CE0992"/>
    <w:rsid w:val="00CE108F"/>
    <w:rsid w:val="00CE1BE9"/>
    <w:rsid w:val="00CE3B7A"/>
    <w:rsid w:val="00CE3BE1"/>
    <w:rsid w:val="00CE4C22"/>
    <w:rsid w:val="00CE6068"/>
    <w:rsid w:val="00CE76E5"/>
    <w:rsid w:val="00CE76ED"/>
    <w:rsid w:val="00CF1F57"/>
    <w:rsid w:val="00CF3AC8"/>
    <w:rsid w:val="00CF3CA7"/>
    <w:rsid w:val="00CF41EC"/>
    <w:rsid w:val="00CF5D04"/>
    <w:rsid w:val="00CF7D29"/>
    <w:rsid w:val="00D01546"/>
    <w:rsid w:val="00D03E3E"/>
    <w:rsid w:val="00D04CE1"/>
    <w:rsid w:val="00D04DE4"/>
    <w:rsid w:val="00D05D2D"/>
    <w:rsid w:val="00D063F1"/>
    <w:rsid w:val="00D067D2"/>
    <w:rsid w:val="00D10BAB"/>
    <w:rsid w:val="00D11AEC"/>
    <w:rsid w:val="00D12339"/>
    <w:rsid w:val="00D13B4C"/>
    <w:rsid w:val="00D14F22"/>
    <w:rsid w:val="00D154EE"/>
    <w:rsid w:val="00D161EE"/>
    <w:rsid w:val="00D24AFD"/>
    <w:rsid w:val="00D26794"/>
    <w:rsid w:val="00D31CAC"/>
    <w:rsid w:val="00D343B0"/>
    <w:rsid w:val="00D35B8C"/>
    <w:rsid w:val="00D364D8"/>
    <w:rsid w:val="00D414DF"/>
    <w:rsid w:val="00D45775"/>
    <w:rsid w:val="00D45AB5"/>
    <w:rsid w:val="00D4741C"/>
    <w:rsid w:val="00D47A09"/>
    <w:rsid w:val="00D5381F"/>
    <w:rsid w:val="00D54233"/>
    <w:rsid w:val="00D54F0B"/>
    <w:rsid w:val="00D55D47"/>
    <w:rsid w:val="00D57918"/>
    <w:rsid w:val="00D62575"/>
    <w:rsid w:val="00D633F7"/>
    <w:rsid w:val="00D71A11"/>
    <w:rsid w:val="00D73DC6"/>
    <w:rsid w:val="00D74C1A"/>
    <w:rsid w:val="00D754C1"/>
    <w:rsid w:val="00D75FF2"/>
    <w:rsid w:val="00D77393"/>
    <w:rsid w:val="00D77A35"/>
    <w:rsid w:val="00D801B7"/>
    <w:rsid w:val="00D80495"/>
    <w:rsid w:val="00D81B3E"/>
    <w:rsid w:val="00D83E21"/>
    <w:rsid w:val="00D84FAB"/>
    <w:rsid w:val="00D8533C"/>
    <w:rsid w:val="00D85D53"/>
    <w:rsid w:val="00D872C7"/>
    <w:rsid w:val="00D90C70"/>
    <w:rsid w:val="00D90E49"/>
    <w:rsid w:val="00D93763"/>
    <w:rsid w:val="00D94024"/>
    <w:rsid w:val="00D9411B"/>
    <w:rsid w:val="00D941DF"/>
    <w:rsid w:val="00D94EAF"/>
    <w:rsid w:val="00D96ADE"/>
    <w:rsid w:val="00D96EAC"/>
    <w:rsid w:val="00DA0CE2"/>
    <w:rsid w:val="00DA2387"/>
    <w:rsid w:val="00DA764B"/>
    <w:rsid w:val="00DB0A36"/>
    <w:rsid w:val="00DB2758"/>
    <w:rsid w:val="00DB5462"/>
    <w:rsid w:val="00DB62F2"/>
    <w:rsid w:val="00DC1840"/>
    <w:rsid w:val="00DC4A26"/>
    <w:rsid w:val="00DC6226"/>
    <w:rsid w:val="00DC6A10"/>
    <w:rsid w:val="00DC717D"/>
    <w:rsid w:val="00DD24B1"/>
    <w:rsid w:val="00DD3031"/>
    <w:rsid w:val="00DD37AC"/>
    <w:rsid w:val="00DD47C7"/>
    <w:rsid w:val="00DD5035"/>
    <w:rsid w:val="00DD6DF8"/>
    <w:rsid w:val="00DE4634"/>
    <w:rsid w:val="00DE4972"/>
    <w:rsid w:val="00DE55BD"/>
    <w:rsid w:val="00DE611F"/>
    <w:rsid w:val="00DE657E"/>
    <w:rsid w:val="00DE7AFB"/>
    <w:rsid w:val="00DF0FD5"/>
    <w:rsid w:val="00DF171A"/>
    <w:rsid w:val="00DF1D39"/>
    <w:rsid w:val="00DF408C"/>
    <w:rsid w:val="00DF4704"/>
    <w:rsid w:val="00DF5915"/>
    <w:rsid w:val="00DF64D0"/>
    <w:rsid w:val="00DF6B07"/>
    <w:rsid w:val="00E00513"/>
    <w:rsid w:val="00E024AA"/>
    <w:rsid w:val="00E047DF"/>
    <w:rsid w:val="00E0499C"/>
    <w:rsid w:val="00E04E89"/>
    <w:rsid w:val="00E10A66"/>
    <w:rsid w:val="00E157C6"/>
    <w:rsid w:val="00E15C77"/>
    <w:rsid w:val="00E160F4"/>
    <w:rsid w:val="00E173CF"/>
    <w:rsid w:val="00E216BC"/>
    <w:rsid w:val="00E21A82"/>
    <w:rsid w:val="00E241C5"/>
    <w:rsid w:val="00E250F1"/>
    <w:rsid w:val="00E32A29"/>
    <w:rsid w:val="00E33E9D"/>
    <w:rsid w:val="00E35186"/>
    <w:rsid w:val="00E3550D"/>
    <w:rsid w:val="00E35744"/>
    <w:rsid w:val="00E35D46"/>
    <w:rsid w:val="00E36884"/>
    <w:rsid w:val="00E37387"/>
    <w:rsid w:val="00E44D1D"/>
    <w:rsid w:val="00E45811"/>
    <w:rsid w:val="00E51F34"/>
    <w:rsid w:val="00E52838"/>
    <w:rsid w:val="00E53091"/>
    <w:rsid w:val="00E54E28"/>
    <w:rsid w:val="00E54EFC"/>
    <w:rsid w:val="00E614E0"/>
    <w:rsid w:val="00E674DF"/>
    <w:rsid w:val="00E70B26"/>
    <w:rsid w:val="00E723BE"/>
    <w:rsid w:val="00E7364E"/>
    <w:rsid w:val="00E73861"/>
    <w:rsid w:val="00E73F7F"/>
    <w:rsid w:val="00E74538"/>
    <w:rsid w:val="00E753E8"/>
    <w:rsid w:val="00E75499"/>
    <w:rsid w:val="00E755FA"/>
    <w:rsid w:val="00E76030"/>
    <w:rsid w:val="00E80AA4"/>
    <w:rsid w:val="00E81F26"/>
    <w:rsid w:val="00E840A0"/>
    <w:rsid w:val="00E84C48"/>
    <w:rsid w:val="00E85409"/>
    <w:rsid w:val="00E9005D"/>
    <w:rsid w:val="00E901AC"/>
    <w:rsid w:val="00E906E4"/>
    <w:rsid w:val="00E91AC1"/>
    <w:rsid w:val="00E92966"/>
    <w:rsid w:val="00E9299A"/>
    <w:rsid w:val="00E937B0"/>
    <w:rsid w:val="00E95040"/>
    <w:rsid w:val="00E978E3"/>
    <w:rsid w:val="00E97B10"/>
    <w:rsid w:val="00EA2AC8"/>
    <w:rsid w:val="00EA304B"/>
    <w:rsid w:val="00EA3F5E"/>
    <w:rsid w:val="00EA429F"/>
    <w:rsid w:val="00EA4F9E"/>
    <w:rsid w:val="00EA5DB0"/>
    <w:rsid w:val="00EA63CA"/>
    <w:rsid w:val="00EA6D3B"/>
    <w:rsid w:val="00EA7E39"/>
    <w:rsid w:val="00EB00AD"/>
    <w:rsid w:val="00EB136C"/>
    <w:rsid w:val="00EB161C"/>
    <w:rsid w:val="00EB3FCF"/>
    <w:rsid w:val="00EB480E"/>
    <w:rsid w:val="00EB53A8"/>
    <w:rsid w:val="00EB5EC6"/>
    <w:rsid w:val="00EB73FC"/>
    <w:rsid w:val="00EB7FC9"/>
    <w:rsid w:val="00EB7FEE"/>
    <w:rsid w:val="00EC11A8"/>
    <w:rsid w:val="00EC2248"/>
    <w:rsid w:val="00EC299D"/>
    <w:rsid w:val="00EC35D1"/>
    <w:rsid w:val="00EC4899"/>
    <w:rsid w:val="00ED27E8"/>
    <w:rsid w:val="00ED34B5"/>
    <w:rsid w:val="00ED3B69"/>
    <w:rsid w:val="00ED4E56"/>
    <w:rsid w:val="00ED51D9"/>
    <w:rsid w:val="00ED6B68"/>
    <w:rsid w:val="00ED7137"/>
    <w:rsid w:val="00EE1A57"/>
    <w:rsid w:val="00EE44EE"/>
    <w:rsid w:val="00EF06EA"/>
    <w:rsid w:val="00EF2145"/>
    <w:rsid w:val="00EF35D5"/>
    <w:rsid w:val="00EF4930"/>
    <w:rsid w:val="00EF4FF6"/>
    <w:rsid w:val="00EF69BC"/>
    <w:rsid w:val="00F01419"/>
    <w:rsid w:val="00F0287E"/>
    <w:rsid w:val="00F03658"/>
    <w:rsid w:val="00F03B49"/>
    <w:rsid w:val="00F07604"/>
    <w:rsid w:val="00F10C9A"/>
    <w:rsid w:val="00F11CAA"/>
    <w:rsid w:val="00F132BB"/>
    <w:rsid w:val="00F14692"/>
    <w:rsid w:val="00F17683"/>
    <w:rsid w:val="00F21088"/>
    <w:rsid w:val="00F221FD"/>
    <w:rsid w:val="00F26679"/>
    <w:rsid w:val="00F32103"/>
    <w:rsid w:val="00F3218E"/>
    <w:rsid w:val="00F327E7"/>
    <w:rsid w:val="00F33504"/>
    <w:rsid w:val="00F342D4"/>
    <w:rsid w:val="00F353E6"/>
    <w:rsid w:val="00F35746"/>
    <w:rsid w:val="00F359D2"/>
    <w:rsid w:val="00F35E32"/>
    <w:rsid w:val="00F36417"/>
    <w:rsid w:val="00F37AF3"/>
    <w:rsid w:val="00F409FF"/>
    <w:rsid w:val="00F40AD2"/>
    <w:rsid w:val="00F42D88"/>
    <w:rsid w:val="00F43338"/>
    <w:rsid w:val="00F447C7"/>
    <w:rsid w:val="00F459B4"/>
    <w:rsid w:val="00F45EDD"/>
    <w:rsid w:val="00F461D8"/>
    <w:rsid w:val="00F5211B"/>
    <w:rsid w:val="00F53197"/>
    <w:rsid w:val="00F55081"/>
    <w:rsid w:val="00F554A9"/>
    <w:rsid w:val="00F57709"/>
    <w:rsid w:val="00F57E99"/>
    <w:rsid w:val="00F607FF"/>
    <w:rsid w:val="00F62C3E"/>
    <w:rsid w:val="00F62EA3"/>
    <w:rsid w:val="00F63591"/>
    <w:rsid w:val="00F63A40"/>
    <w:rsid w:val="00F63B9C"/>
    <w:rsid w:val="00F645B6"/>
    <w:rsid w:val="00F66746"/>
    <w:rsid w:val="00F67692"/>
    <w:rsid w:val="00F70708"/>
    <w:rsid w:val="00F70842"/>
    <w:rsid w:val="00F716FD"/>
    <w:rsid w:val="00F7388E"/>
    <w:rsid w:val="00F7395F"/>
    <w:rsid w:val="00F76F46"/>
    <w:rsid w:val="00F77B9F"/>
    <w:rsid w:val="00F80355"/>
    <w:rsid w:val="00F82D9E"/>
    <w:rsid w:val="00F83CEB"/>
    <w:rsid w:val="00F869C8"/>
    <w:rsid w:val="00F87663"/>
    <w:rsid w:val="00F87C43"/>
    <w:rsid w:val="00F97486"/>
    <w:rsid w:val="00FA1C18"/>
    <w:rsid w:val="00FA5722"/>
    <w:rsid w:val="00FB0C81"/>
    <w:rsid w:val="00FB66D0"/>
    <w:rsid w:val="00FC01F6"/>
    <w:rsid w:val="00FC180D"/>
    <w:rsid w:val="00FC2200"/>
    <w:rsid w:val="00FC2540"/>
    <w:rsid w:val="00FD539A"/>
    <w:rsid w:val="00FE0198"/>
    <w:rsid w:val="00FE5ECE"/>
    <w:rsid w:val="00FF0204"/>
    <w:rsid w:val="00FF15D8"/>
    <w:rsid w:val="00FF2E22"/>
    <w:rsid w:val="00FF3AED"/>
    <w:rsid w:val="00FF405D"/>
    <w:rsid w:val="00FF5B4A"/>
    <w:rsid w:val="00FF721A"/>
    <w:rsid w:val="659661F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003F53"/>
  <w15:docId w15:val="{0CC78FB4-6F8F-4808-8F92-DD2A7FA4A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7EF4"/>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fr-FR"/>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WB Para,Bullet OSM"/>
    <w:basedOn w:val="Normal"/>
    <w:link w:val="ListParagraphChar"/>
    <w:uiPriority w:val="34"/>
    <w:qFormat/>
    <w:rsid w:val="0001218E"/>
    <w:pPr>
      <w:ind w:left="720"/>
      <w:contextualSpacing/>
    </w:p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01218E"/>
    <w:rPr>
      <w:sz w:val="22"/>
      <w:szCs w:val="22"/>
      <w:lang w:val="fr-FR"/>
    </w:rPr>
  </w:style>
  <w:style w:type="paragraph" w:customStyle="1" w:styleId="Default">
    <w:name w:val="Default"/>
    <w:rsid w:val="0001218E"/>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01218E"/>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1218E"/>
    <w:rPr>
      <w:sz w:val="22"/>
      <w:szCs w:val="22"/>
    </w:rPr>
  </w:style>
  <w:style w:type="paragraph" w:styleId="NormalWeb">
    <w:name w:val="Normal (Web)"/>
    <w:basedOn w:val="Normal"/>
    <w:uiPriority w:val="99"/>
    <w:semiHidden/>
    <w:unhideWhenUsed/>
    <w:rsid w:val="0001218E"/>
    <w:pPr>
      <w:jc w:val="left"/>
    </w:pPr>
    <w:rPr>
      <w:rFonts w:eastAsiaTheme="minorHAnsi"/>
      <w:sz w:val="24"/>
      <w:szCs w:val="24"/>
    </w:rPr>
  </w:style>
  <w:style w:type="paragraph" w:styleId="EndnoteText">
    <w:name w:val="endnote text"/>
    <w:basedOn w:val="Normal"/>
    <w:link w:val="EndnoteTextChar"/>
    <w:uiPriority w:val="99"/>
    <w:semiHidden/>
    <w:unhideWhenUsed/>
    <w:rsid w:val="0001218E"/>
    <w:rPr>
      <w:sz w:val="20"/>
      <w:szCs w:val="20"/>
    </w:rPr>
  </w:style>
  <w:style w:type="character" w:customStyle="1" w:styleId="EndnoteTextChar">
    <w:name w:val="Endnote Text Char"/>
    <w:basedOn w:val="DefaultParagraphFont"/>
    <w:link w:val="EndnoteText"/>
    <w:uiPriority w:val="99"/>
    <w:semiHidden/>
    <w:rsid w:val="0001218E"/>
    <w:rPr>
      <w:lang w:val="fr-FR"/>
    </w:rPr>
  </w:style>
  <w:style w:type="character" w:styleId="EndnoteReference">
    <w:name w:val="endnote reference"/>
    <w:basedOn w:val="DefaultParagraphFont"/>
    <w:uiPriority w:val="99"/>
    <w:semiHidden/>
    <w:unhideWhenUsed/>
    <w:rsid w:val="0001218E"/>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01218E"/>
    <w:rPr>
      <w:sz w:val="22"/>
      <w:szCs w:val="22"/>
    </w:rPr>
  </w:style>
  <w:style w:type="paragraph" w:customStyle="1" w:styleId="pf0">
    <w:name w:val="pf0"/>
    <w:basedOn w:val="Normal"/>
    <w:rsid w:val="006A2D0F"/>
    <w:pPr>
      <w:spacing w:before="100" w:beforeAutospacing="1" w:after="100" w:afterAutospacing="1"/>
      <w:jc w:val="left"/>
    </w:pPr>
    <w:rPr>
      <w:sz w:val="24"/>
      <w:szCs w:val="24"/>
      <w:lang w:eastAsia="en-CA"/>
    </w:rPr>
  </w:style>
  <w:style w:type="character" w:customStyle="1" w:styleId="cf01">
    <w:name w:val="cf01"/>
    <w:basedOn w:val="DefaultParagraphFont"/>
    <w:rsid w:val="006A2D0F"/>
    <w:rPr>
      <w:rFonts w:ascii="Segoe UI" w:hAnsi="Segoe UI" w:cs="Segoe UI" w:hint="default"/>
      <w:sz w:val="18"/>
      <w:szCs w:val="18"/>
    </w:rPr>
  </w:style>
  <w:style w:type="paragraph" w:customStyle="1" w:styleId="paragraph">
    <w:name w:val="paragraph"/>
    <w:basedOn w:val="Normal"/>
    <w:rsid w:val="001B7075"/>
    <w:pPr>
      <w:spacing w:before="100" w:beforeAutospacing="1" w:after="100" w:afterAutospacing="1"/>
      <w:jc w:val="left"/>
    </w:pPr>
    <w:rPr>
      <w:sz w:val="24"/>
      <w:szCs w:val="24"/>
      <w:lang w:val="en-CA" w:eastAsia="en-CA"/>
    </w:rPr>
  </w:style>
  <w:style w:type="character" w:customStyle="1" w:styleId="normaltextrun">
    <w:name w:val="normaltextrun"/>
    <w:basedOn w:val="DefaultParagraphFont"/>
    <w:rsid w:val="001B7075"/>
  </w:style>
  <w:style w:type="character" w:customStyle="1" w:styleId="eop">
    <w:name w:val="eop"/>
    <w:basedOn w:val="DefaultParagraphFont"/>
    <w:rsid w:val="001B7075"/>
  </w:style>
  <w:style w:type="character" w:customStyle="1" w:styleId="tabchar">
    <w:name w:val="tabchar"/>
    <w:basedOn w:val="DefaultParagraphFont"/>
    <w:rsid w:val="001B70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157562">
      <w:bodyDiv w:val="1"/>
      <w:marLeft w:val="0"/>
      <w:marRight w:val="0"/>
      <w:marTop w:val="0"/>
      <w:marBottom w:val="0"/>
      <w:divBdr>
        <w:top w:val="none" w:sz="0" w:space="0" w:color="auto"/>
        <w:left w:val="none" w:sz="0" w:space="0" w:color="auto"/>
        <w:bottom w:val="none" w:sz="0" w:space="0" w:color="auto"/>
        <w:right w:val="none" w:sz="0" w:space="0" w:color="auto"/>
      </w:divBdr>
      <w:divsChild>
        <w:div w:id="1411005647">
          <w:marLeft w:val="0"/>
          <w:marRight w:val="0"/>
          <w:marTop w:val="0"/>
          <w:marBottom w:val="0"/>
          <w:divBdr>
            <w:top w:val="none" w:sz="0" w:space="0" w:color="auto"/>
            <w:left w:val="none" w:sz="0" w:space="0" w:color="auto"/>
            <w:bottom w:val="none" w:sz="0" w:space="0" w:color="auto"/>
            <w:right w:val="none" w:sz="0" w:space="0" w:color="auto"/>
          </w:divBdr>
          <w:divsChild>
            <w:div w:id="1308785143">
              <w:marLeft w:val="0"/>
              <w:marRight w:val="0"/>
              <w:marTop w:val="0"/>
              <w:marBottom w:val="0"/>
              <w:divBdr>
                <w:top w:val="none" w:sz="0" w:space="0" w:color="auto"/>
                <w:left w:val="none" w:sz="0" w:space="0" w:color="auto"/>
                <w:bottom w:val="none" w:sz="0" w:space="0" w:color="auto"/>
                <w:right w:val="none" w:sz="0" w:space="0" w:color="auto"/>
              </w:divBdr>
            </w:div>
            <w:div w:id="885793797">
              <w:marLeft w:val="0"/>
              <w:marRight w:val="0"/>
              <w:marTop w:val="0"/>
              <w:marBottom w:val="0"/>
              <w:divBdr>
                <w:top w:val="none" w:sz="0" w:space="0" w:color="auto"/>
                <w:left w:val="none" w:sz="0" w:space="0" w:color="auto"/>
                <w:bottom w:val="none" w:sz="0" w:space="0" w:color="auto"/>
                <w:right w:val="none" w:sz="0" w:space="0" w:color="auto"/>
              </w:divBdr>
            </w:div>
            <w:div w:id="1716848672">
              <w:marLeft w:val="0"/>
              <w:marRight w:val="0"/>
              <w:marTop w:val="0"/>
              <w:marBottom w:val="0"/>
              <w:divBdr>
                <w:top w:val="none" w:sz="0" w:space="0" w:color="auto"/>
                <w:left w:val="none" w:sz="0" w:space="0" w:color="auto"/>
                <w:bottom w:val="none" w:sz="0" w:space="0" w:color="auto"/>
                <w:right w:val="none" w:sz="0" w:space="0" w:color="auto"/>
              </w:divBdr>
            </w:div>
            <w:div w:id="1319381771">
              <w:marLeft w:val="0"/>
              <w:marRight w:val="0"/>
              <w:marTop w:val="0"/>
              <w:marBottom w:val="0"/>
              <w:divBdr>
                <w:top w:val="none" w:sz="0" w:space="0" w:color="auto"/>
                <w:left w:val="none" w:sz="0" w:space="0" w:color="auto"/>
                <w:bottom w:val="none" w:sz="0" w:space="0" w:color="auto"/>
                <w:right w:val="none" w:sz="0" w:space="0" w:color="auto"/>
              </w:divBdr>
            </w:div>
            <w:div w:id="1478493757">
              <w:marLeft w:val="0"/>
              <w:marRight w:val="0"/>
              <w:marTop w:val="0"/>
              <w:marBottom w:val="0"/>
              <w:divBdr>
                <w:top w:val="none" w:sz="0" w:space="0" w:color="auto"/>
                <w:left w:val="none" w:sz="0" w:space="0" w:color="auto"/>
                <w:bottom w:val="none" w:sz="0" w:space="0" w:color="auto"/>
                <w:right w:val="none" w:sz="0" w:space="0" w:color="auto"/>
              </w:divBdr>
            </w:div>
            <w:div w:id="1366563179">
              <w:marLeft w:val="0"/>
              <w:marRight w:val="0"/>
              <w:marTop w:val="0"/>
              <w:marBottom w:val="0"/>
              <w:divBdr>
                <w:top w:val="none" w:sz="0" w:space="0" w:color="auto"/>
                <w:left w:val="none" w:sz="0" w:space="0" w:color="auto"/>
                <w:bottom w:val="none" w:sz="0" w:space="0" w:color="auto"/>
                <w:right w:val="none" w:sz="0" w:space="0" w:color="auto"/>
              </w:divBdr>
            </w:div>
            <w:div w:id="1636790493">
              <w:marLeft w:val="0"/>
              <w:marRight w:val="0"/>
              <w:marTop w:val="0"/>
              <w:marBottom w:val="0"/>
              <w:divBdr>
                <w:top w:val="none" w:sz="0" w:space="0" w:color="auto"/>
                <w:left w:val="none" w:sz="0" w:space="0" w:color="auto"/>
                <w:bottom w:val="none" w:sz="0" w:space="0" w:color="auto"/>
                <w:right w:val="none" w:sz="0" w:space="0" w:color="auto"/>
              </w:divBdr>
            </w:div>
            <w:div w:id="662197065">
              <w:marLeft w:val="0"/>
              <w:marRight w:val="0"/>
              <w:marTop w:val="0"/>
              <w:marBottom w:val="0"/>
              <w:divBdr>
                <w:top w:val="none" w:sz="0" w:space="0" w:color="auto"/>
                <w:left w:val="none" w:sz="0" w:space="0" w:color="auto"/>
                <w:bottom w:val="none" w:sz="0" w:space="0" w:color="auto"/>
                <w:right w:val="none" w:sz="0" w:space="0" w:color="auto"/>
              </w:divBdr>
            </w:div>
            <w:div w:id="1129129949">
              <w:marLeft w:val="0"/>
              <w:marRight w:val="0"/>
              <w:marTop w:val="0"/>
              <w:marBottom w:val="0"/>
              <w:divBdr>
                <w:top w:val="none" w:sz="0" w:space="0" w:color="auto"/>
                <w:left w:val="none" w:sz="0" w:space="0" w:color="auto"/>
                <w:bottom w:val="none" w:sz="0" w:space="0" w:color="auto"/>
                <w:right w:val="none" w:sz="0" w:space="0" w:color="auto"/>
              </w:divBdr>
            </w:div>
            <w:div w:id="1034425938">
              <w:marLeft w:val="0"/>
              <w:marRight w:val="0"/>
              <w:marTop w:val="0"/>
              <w:marBottom w:val="0"/>
              <w:divBdr>
                <w:top w:val="none" w:sz="0" w:space="0" w:color="auto"/>
                <w:left w:val="none" w:sz="0" w:space="0" w:color="auto"/>
                <w:bottom w:val="none" w:sz="0" w:space="0" w:color="auto"/>
                <w:right w:val="none" w:sz="0" w:space="0" w:color="auto"/>
              </w:divBdr>
            </w:div>
            <w:div w:id="1527719152">
              <w:marLeft w:val="0"/>
              <w:marRight w:val="0"/>
              <w:marTop w:val="0"/>
              <w:marBottom w:val="0"/>
              <w:divBdr>
                <w:top w:val="none" w:sz="0" w:space="0" w:color="auto"/>
                <w:left w:val="none" w:sz="0" w:space="0" w:color="auto"/>
                <w:bottom w:val="none" w:sz="0" w:space="0" w:color="auto"/>
                <w:right w:val="none" w:sz="0" w:space="0" w:color="auto"/>
              </w:divBdr>
            </w:div>
            <w:div w:id="800073874">
              <w:marLeft w:val="0"/>
              <w:marRight w:val="0"/>
              <w:marTop w:val="0"/>
              <w:marBottom w:val="0"/>
              <w:divBdr>
                <w:top w:val="none" w:sz="0" w:space="0" w:color="auto"/>
                <w:left w:val="none" w:sz="0" w:space="0" w:color="auto"/>
                <w:bottom w:val="none" w:sz="0" w:space="0" w:color="auto"/>
                <w:right w:val="none" w:sz="0" w:space="0" w:color="auto"/>
              </w:divBdr>
            </w:div>
            <w:div w:id="426118076">
              <w:marLeft w:val="0"/>
              <w:marRight w:val="0"/>
              <w:marTop w:val="0"/>
              <w:marBottom w:val="0"/>
              <w:divBdr>
                <w:top w:val="none" w:sz="0" w:space="0" w:color="auto"/>
                <w:left w:val="none" w:sz="0" w:space="0" w:color="auto"/>
                <w:bottom w:val="none" w:sz="0" w:space="0" w:color="auto"/>
                <w:right w:val="none" w:sz="0" w:space="0" w:color="auto"/>
              </w:divBdr>
            </w:div>
            <w:div w:id="1273590937">
              <w:marLeft w:val="0"/>
              <w:marRight w:val="0"/>
              <w:marTop w:val="0"/>
              <w:marBottom w:val="0"/>
              <w:divBdr>
                <w:top w:val="none" w:sz="0" w:space="0" w:color="auto"/>
                <w:left w:val="none" w:sz="0" w:space="0" w:color="auto"/>
                <w:bottom w:val="none" w:sz="0" w:space="0" w:color="auto"/>
                <w:right w:val="none" w:sz="0" w:space="0" w:color="auto"/>
              </w:divBdr>
            </w:div>
            <w:div w:id="1759712025">
              <w:marLeft w:val="0"/>
              <w:marRight w:val="0"/>
              <w:marTop w:val="0"/>
              <w:marBottom w:val="0"/>
              <w:divBdr>
                <w:top w:val="none" w:sz="0" w:space="0" w:color="auto"/>
                <w:left w:val="none" w:sz="0" w:space="0" w:color="auto"/>
                <w:bottom w:val="none" w:sz="0" w:space="0" w:color="auto"/>
                <w:right w:val="none" w:sz="0" w:space="0" w:color="auto"/>
              </w:divBdr>
            </w:div>
            <w:div w:id="1203520857">
              <w:marLeft w:val="0"/>
              <w:marRight w:val="0"/>
              <w:marTop w:val="0"/>
              <w:marBottom w:val="0"/>
              <w:divBdr>
                <w:top w:val="none" w:sz="0" w:space="0" w:color="auto"/>
                <w:left w:val="none" w:sz="0" w:space="0" w:color="auto"/>
                <w:bottom w:val="none" w:sz="0" w:space="0" w:color="auto"/>
                <w:right w:val="none" w:sz="0" w:space="0" w:color="auto"/>
              </w:divBdr>
            </w:div>
            <w:div w:id="1370569558">
              <w:marLeft w:val="0"/>
              <w:marRight w:val="0"/>
              <w:marTop w:val="0"/>
              <w:marBottom w:val="0"/>
              <w:divBdr>
                <w:top w:val="none" w:sz="0" w:space="0" w:color="auto"/>
                <w:left w:val="none" w:sz="0" w:space="0" w:color="auto"/>
                <w:bottom w:val="none" w:sz="0" w:space="0" w:color="auto"/>
                <w:right w:val="none" w:sz="0" w:space="0" w:color="auto"/>
              </w:divBdr>
            </w:div>
            <w:div w:id="1789279591">
              <w:marLeft w:val="0"/>
              <w:marRight w:val="0"/>
              <w:marTop w:val="0"/>
              <w:marBottom w:val="0"/>
              <w:divBdr>
                <w:top w:val="none" w:sz="0" w:space="0" w:color="auto"/>
                <w:left w:val="none" w:sz="0" w:space="0" w:color="auto"/>
                <w:bottom w:val="none" w:sz="0" w:space="0" w:color="auto"/>
                <w:right w:val="none" w:sz="0" w:space="0" w:color="auto"/>
              </w:divBdr>
            </w:div>
            <w:div w:id="1092045382">
              <w:marLeft w:val="0"/>
              <w:marRight w:val="0"/>
              <w:marTop w:val="0"/>
              <w:marBottom w:val="0"/>
              <w:divBdr>
                <w:top w:val="none" w:sz="0" w:space="0" w:color="auto"/>
                <w:left w:val="none" w:sz="0" w:space="0" w:color="auto"/>
                <w:bottom w:val="none" w:sz="0" w:space="0" w:color="auto"/>
                <w:right w:val="none" w:sz="0" w:space="0" w:color="auto"/>
              </w:divBdr>
            </w:div>
            <w:div w:id="1833568973">
              <w:marLeft w:val="0"/>
              <w:marRight w:val="0"/>
              <w:marTop w:val="0"/>
              <w:marBottom w:val="0"/>
              <w:divBdr>
                <w:top w:val="none" w:sz="0" w:space="0" w:color="auto"/>
                <w:left w:val="none" w:sz="0" w:space="0" w:color="auto"/>
                <w:bottom w:val="none" w:sz="0" w:space="0" w:color="auto"/>
                <w:right w:val="none" w:sz="0" w:space="0" w:color="auto"/>
              </w:divBdr>
            </w:div>
          </w:divsChild>
        </w:div>
        <w:div w:id="1697777417">
          <w:marLeft w:val="0"/>
          <w:marRight w:val="0"/>
          <w:marTop w:val="0"/>
          <w:marBottom w:val="0"/>
          <w:divBdr>
            <w:top w:val="none" w:sz="0" w:space="0" w:color="auto"/>
            <w:left w:val="none" w:sz="0" w:space="0" w:color="auto"/>
            <w:bottom w:val="none" w:sz="0" w:space="0" w:color="auto"/>
            <w:right w:val="none" w:sz="0" w:space="0" w:color="auto"/>
          </w:divBdr>
          <w:divsChild>
            <w:div w:id="1941718545">
              <w:marLeft w:val="0"/>
              <w:marRight w:val="0"/>
              <w:marTop w:val="0"/>
              <w:marBottom w:val="0"/>
              <w:divBdr>
                <w:top w:val="none" w:sz="0" w:space="0" w:color="auto"/>
                <w:left w:val="none" w:sz="0" w:space="0" w:color="auto"/>
                <w:bottom w:val="none" w:sz="0" w:space="0" w:color="auto"/>
                <w:right w:val="none" w:sz="0" w:space="0" w:color="auto"/>
              </w:divBdr>
            </w:div>
            <w:div w:id="580716327">
              <w:marLeft w:val="0"/>
              <w:marRight w:val="0"/>
              <w:marTop w:val="0"/>
              <w:marBottom w:val="0"/>
              <w:divBdr>
                <w:top w:val="none" w:sz="0" w:space="0" w:color="auto"/>
                <w:left w:val="none" w:sz="0" w:space="0" w:color="auto"/>
                <w:bottom w:val="none" w:sz="0" w:space="0" w:color="auto"/>
                <w:right w:val="none" w:sz="0" w:space="0" w:color="auto"/>
              </w:divBdr>
            </w:div>
            <w:div w:id="1549537790">
              <w:marLeft w:val="0"/>
              <w:marRight w:val="0"/>
              <w:marTop w:val="0"/>
              <w:marBottom w:val="0"/>
              <w:divBdr>
                <w:top w:val="none" w:sz="0" w:space="0" w:color="auto"/>
                <w:left w:val="none" w:sz="0" w:space="0" w:color="auto"/>
                <w:bottom w:val="none" w:sz="0" w:space="0" w:color="auto"/>
                <w:right w:val="none" w:sz="0" w:space="0" w:color="auto"/>
              </w:divBdr>
            </w:div>
            <w:div w:id="2047755632">
              <w:marLeft w:val="0"/>
              <w:marRight w:val="0"/>
              <w:marTop w:val="0"/>
              <w:marBottom w:val="0"/>
              <w:divBdr>
                <w:top w:val="none" w:sz="0" w:space="0" w:color="auto"/>
                <w:left w:val="none" w:sz="0" w:space="0" w:color="auto"/>
                <w:bottom w:val="none" w:sz="0" w:space="0" w:color="auto"/>
                <w:right w:val="none" w:sz="0" w:space="0" w:color="auto"/>
              </w:divBdr>
            </w:div>
            <w:div w:id="1300184695">
              <w:marLeft w:val="0"/>
              <w:marRight w:val="0"/>
              <w:marTop w:val="0"/>
              <w:marBottom w:val="0"/>
              <w:divBdr>
                <w:top w:val="none" w:sz="0" w:space="0" w:color="auto"/>
                <w:left w:val="none" w:sz="0" w:space="0" w:color="auto"/>
                <w:bottom w:val="none" w:sz="0" w:space="0" w:color="auto"/>
                <w:right w:val="none" w:sz="0" w:space="0" w:color="auto"/>
              </w:divBdr>
            </w:div>
            <w:div w:id="9071773">
              <w:marLeft w:val="0"/>
              <w:marRight w:val="0"/>
              <w:marTop w:val="0"/>
              <w:marBottom w:val="0"/>
              <w:divBdr>
                <w:top w:val="none" w:sz="0" w:space="0" w:color="auto"/>
                <w:left w:val="none" w:sz="0" w:space="0" w:color="auto"/>
                <w:bottom w:val="none" w:sz="0" w:space="0" w:color="auto"/>
                <w:right w:val="none" w:sz="0" w:space="0" w:color="auto"/>
              </w:divBdr>
            </w:div>
            <w:div w:id="540437905">
              <w:marLeft w:val="0"/>
              <w:marRight w:val="0"/>
              <w:marTop w:val="0"/>
              <w:marBottom w:val="0"/>
              <w:divBdr>
                <w:top w:val="none" w:sz="0" w:space="0" w:color="auto"/>
                <w:left w:val="none" w:sz="0" w:space="0" w:color="auto"/>
                <w:bottom w:val="none" w:sz="0" w:space="0" w:color="auto"/>
                <w:right w:val="none" w:sz="0" w:space="0" w:color="auto"/>
              </w:divBdr>
            </w:div>
            <w:div w:id="1632978190">
              <w:marLeft w:val="0"/>
              <w:marRight w:val="0"/>
              <w:marTop w:val="0"/>
              <w:marBottom w:val="0"/>
              <w:divBdr>
                <w:top w:val="none" w:sz="0" w:space="0" w:color="auto"/>
                <w:left w:val="none" w:sz="0" w:space="0" w:color="auto"/>
                <w:bottom w:val="none" w:sz="0" w:space="0" w:color="auto"/>
                <w:right w:val="none" w:sz="0" w:space="0" w:color="auto"/>
              </w:divBdr>
            </w:div>
            <w:div w:id="894244948">
              <w:marLeft w:val="0"/>
              <w:marRight w:val="0"/>
              <w:marTop w:val="0"/>
              <w:marBottom w:val="0"/>
              <w:divBdr>
                <w:top w:val="none" w:sz="0" w:space="0" w:color="auto"/>
                <w:left w:val="none" w:sz="0" w:space="0" w:color="auto"/>
                <w:bottom w:val="none" w:sz="0" w:space="0" w:color="auto"/>
                <w:right w:val="none" w:sz="0" w:space="0" w:color="auto"/>
              </w:divBdr>
            </w:div>
            <w:div w:id="2009137575">
              <w:marLeft w:val="0"/>
              <w:marRight w:val="0"/>
              <w:marTop w:val="0"/>
              <w:marBottom w:val="0"/>
              <w:divBdr>
                <w:top w:val="none" w:sz="0" w:space="0" w:color="auto"/>
                <w:left w:val="none" w:sz="0" w:space="0" w:color="auto"/>
                <w:bottom w:val="none" w:sz="0" w:space="0" w:color="auto"/>
                <w:right w:val="none" w:sz="0" w:space="0" w:color="auto"/>
              </w:divBdr>
            </w:div>
            <w:div w:id="776606196">
              <w:marLeft w:val="0"/>
              <w:marRight w:val="0"/>
              <w:marTop w:val="0"/>
              <w:marBottom w:val="0"/>
              <w:divBdr>
                <w:top w:val="none" w:sz="0" w:space="0" w:color="auto"/>
                <w:left w:val="none" w:sz="0" w:space="0" w:color="auto"/>
                <w:bottom w:val="none" w:sz="0" w:space="0" w:color="auto"/>
                <w:right w:val="none" w:sz="0" w:space="0" w:color="auto"/>
              </w:divBdr>
            </w:div>
            <w:div w:id="1123958657">
              <w:marLeft w:val="0"/>
              <w:marRight w:val="0"/>
              <w:marTop w:val="0"/>
              <w:marBottom w:val="0"/>
              <w:divBdr>
                <w:top w:val="none" w:sz="0" w:space="0" w:color="auto"/>
                <w:left w:val="none" w:sz="0" w:space="0" w:color="auto"/>
                <w:bottom w:val="none" w:sz="0" w:space="0" w:color="auto"/>
                <w:right w:val="none" w:sz="0" w:space="0" w:color="auto"/>
              </w:divBdr>
            </w:div>
            <w:div w:id="1448310723">
              <w:marLeft w:val="0"/>
              <w:marRight w:val="0"/>
              <w:marTop w:val="0"/>
              <w:marBottom w:val="0"/>
              <w:divBdr>
                <w:top w:val="none" w:sz="0" w:space="0" w:color="auto"/>
                <w:left w:val="none" w:sz="0" w:space="0" w:color="auto"/>
                <w:bottom w:val="none" w:sz="0" w:space="0" w:color="auto"/>
                <w:right w:val="none" w:sz="0" w:space="0" w:color="auto"/>
              </w:divBdr>
            </w:div>
            <w:div w:id="1698044747">
              <w:marLeft w:val="0"/>
              <w:marRight w:val="0"/>
              <w:marTop w:val="0"/>
              <w:marBottom w:val="0"/>
              <w:divBdr>
                <w:top w:val="none" w:sz="0" w:space="0" w:color="auto"/>
                <w:left w:val="none" w:sz="0" w:space="0" w:color="auto"/>
                <w:bottom w:val="none" w:sz="0" w:space="0" w:color="auto"/>
                <w:right w:val="none" w:sz="0" w:space="0" w:color="auto"/>
              </w:divBdr>
            </w:div>
            <w:div w:id="347098056">
              <w:marLeft w:val="0"/>
              <w:marRight w:val="0"/>
              <w:marTop w:val="0"/>
              <w:marBottom w:val="0"/>
              <w:divBdr>
                <w:top w:val="none" w:sz="0" w:space="0" w:color="auto"/>
                <w:left w:val="none" w:sz="0" w:space="0" w:color="auto"/>
                <w:bottom w:val="none" w:sz="0" w:space="0" w:color="auto"/>
                <w:right w:val="none" w:sz="0" w:space="0" w:color="auto"/>
              </w:divBdr>
            </w:div>
            <w:div w:id="550074082">
              <w:marLeft w:val="0"/>
              <w:marRight w:val="0"/>
              <w:marTop w:val="0"/>
              <w:marBottom w:val="0"/>
              <w:divBdr>
                <w:top w:val="none" w:sz="0" w:space="0" w:color="auto"/>
                <w:left w:val="none" w:sz="0" w:space="0" w:color="auto"/>
                <w:bottom w:val="none" w:sz="0" w:space="0" w:color="auto"/>
                <w:right w:val="none" w:sz="0" w:space="0" w:color="auto"/>
              </w:divBdr>
            </w:div>
            <w:div w:id="2044285608">
              <w:marLeft w:val="0"/>
              <w:marRight w:val="0"/>
              <w:marTop w:val="0"/>
              <w:marBottom w:val="0"/>
              <w:divBdr>
                <w:top w:val="none" w:sz="0" w:space="0" w:color="auto"/>
                <w:left w:val="none" w:sz="0" w:space="0" w:color="auto"/>
                <w:bottom w:val="none" w:sz="0" w:space="0" w:color="auto"/>
                <w:right w:val="none" w:sz="0" w:space="0" w:color="auto"/>
              </w:divBdr>
            </w:div>
            <w:div w:id="90243225">
              <w:marLeft w:val="0"/>
              <w:marRight w:val="0"/>
              <w:marTop w:val="0"/>
              <w:marBottom w:val="0"/>
              <w:divBdr>
                <w:top w:val="none" w:sz="0" w:space="0" w:color="auto"/>
                <w:left w:val="none" w:sz="0" w:space="0" w:color="auto"/>
                <w:bottom w:val="none" w:sz="0" w:space="0" w:color="auto"/>
                <w:right w:val="none" w:sz="0" w:space="0" w:color="auto"/>
              </w:divBdr>
            </w:div>
            <w:div w:id="1397972121">
              <w:marLeft w:val="0"/>
              <w:marRight w:val="0"/>
              <w:marTop w:val="0"/>
              <w:marBottom w:val="0"/>
              <w:divBdr>
                <w:top w:val="none" w:sz="0" w:space="0" w:color="auto"/>
                <w:left w:val="none" w:sz="0" w:space="0" w:color="auto"/>
                <w:bottom w:val="none" w:sz="0" w:space="0" w:color="auto"/>
                <w:right w:val="none" w:sz="0" w:space="0" w:color="auto"/>
              </w:divBdr>
            </w:div>
            <w:div w:id="1312951399">
              <w:marLeft w:val="0"/>
              <w:marRight w:val="0"/>
              <w:marTop w:val="0"/>
              <w:marBottom w:val="0"/>
              <w:divBdr>
                <w:top w:val="none" w:sz="0" w:space="0" w:color="auto"/>
                <w:left w:val="none" w:sz="0" w:space="0" w:color="auto"/>
                <w:bottom w:val="none" w:sz="0" w:space="0" w:color="auto"/>
                <w:right w:val="none" w:sz="0" w:space="0" w:color="auto"/>
              </w:divBdr>
            </w:div>
          </w:divsChild>
        </w:div>
        <w:div w:id="2031947295">
          <w:marLeft w:val="0"/>
          <w:marRight w:val="0"/>
          <w:marTop w:val="0"/>
          <w:marBottom w:val="0"/>
          <w:divBdr>
            <w:top w:val="none" w:sz="0" w:space="0" w:color="auto"/>
            <w:left w:val="none" w:sz="0" w:space="0" w:color="auto"/>
            <w:bottom w:val="none" w:sz="0" w:space="0" w:color="auto"/>
            <w:right w:val="none" w:sz="0" w:space="0" w:color="auto"/>
          </w:divBdr>
          <w:divsChild>
            <w:div w:id="1686207341">
              <w:marLeft w:val="0"/>
              <w:marRight w:val="0"/>
              <w:marTop w:val="0"/>
              <w:marBottom w:val="0"/>
              <w:divBdr>
                <w:top w:val="none" w:sz="0" w:space="0" w:color="auto"/>
                <w:left w:val="none" w:sz="0" w:space="0" w:color="auto"/>
                <w:bottom w:val="none" w:sz="0" w:space="0" w:color="auto"/>
                <w:right w:val="none" w:sz="0" w:space="0" w:color="auto"/>
              </w:divBdr>
            </w:div>
            <w:div w:id="899824395">
              <w:marLeft w:val="0"/>
              <w:marRight w:val="0"/>
              <w:marTop w:val="0"/>
              <w:marBottom w:val="0"/>
              <w:divBdr>
                <w:top w:val="none" w:sz="0" w:space="0" w:color="auto"/>
                <w:left w:val="none" w:sz="0" w:space="0" w:color="auto"/>
                <w:bottom w:val="none" w:sz="0" w:space="0" w:color="auto"/>
                <w:right w:val="none" w:sz="0" w:space="0" w:color="auto"/>
              </w:divBdr>
            </w:div>
            <w:div w:id="1504004357">
              <w:marLeft w:val="0"/>
              <w:marRight w:val="0"/>
              <w:marTop w:val="0"/>
              <w:marBottom w:val="0"/>
              <w:divBdr>
                <w:top w:val="none" w:sz="0" w:space="0" w:color="auto"/>
                <w:left w:val="none" w:sz="0" w:space="0" w:color="auto"/>
                <w:bottom w:val="none" w:sz="0" w:space="0" w:color="auto"/>
                <w:right w:val="none" w:sz="0" w:space="0" w:color="auto"/>
              </w:divBdr>
            </w:div>
            <w:div w:id="36512194">
              <w:marLeft w:val="0"/>
              <w:marRight w:val="0"/>
              <w:marTop w:val="0"/>
              <w:marBottom w:val="0"/>
              <w:divBdr>
                <w:top w:val="none" w:sz="0" w:space="0" w:color="auto"/>
                <w:left w:val="none" w:sz="0" w:space="0" w:color="auto"/>
                <w:bottom w:val="none" w:sz="0" w:space="0" w:color="auto"/>
                <w:right w:val="none" w:sz="0" w:space="0" w:color="auto"/>
              </w:divBdr>
            </w:div>
            <w:div w:id="969431684">
              <w:marLeft w:val="0"/>
              <w:marRight w:val="0"/>
              <w:marTop w:val="0"/>
              <w:marBottom w:val="0"/>
              <w:divBdr>
                <w:top w:val="none" w:sz="0" w:space="0" w:color="auto"/>
                <w:left w:val="none" w:sz="0" w:space="0" w:color="auto"/>
                <w:bottom w:val="none" w:sz="0" w:space="0" w:color="auto"/>
                <w:right w:val="none" w:sz="0" w:space="0" w:color="auto"/>
              </w:divBdr>
            </w:div>
            <w:div w:id="583804423">
              <w:marLeft w:val="0"/>
              <w:marRight w:val="0"/>
              <w:marTop w:val="0"/>
              <w:marBottom w:val="0"/>
              <w:divBdr>
                <w:top w:val="none" w:sz="0" w:space="0" w:color="auto"/>
                <w:left w:val="none" w:sz="0" w:space="0" w:color="auto"/>
                <w:bottom w:val="none" w:sz="0" w:space="0" w:color="auto"/>
                <w:right w:val="none" w:sz="0" w:space="0" w:color="auto"/>
              </w:divBdr>
            </w:div>
            <w:div w:id="1641226100">
              <w:marLeft w:val="0"/>
              <w:marRight w:val="0"/>
              <w:marTop w:val="0"/>
              <w:marBottom w:val="0"/>
              <w:divBdr>
                <w:top w:val="none" w:sz="0" w:space="0" w:color="auto"/>
                <w:left w:val="none" w:sz="0" w:space="0" w:color="auto"/>
                <w:bottom w:val="none" w:sz="0" w:space="0" w:color="auto"/>
                <w:right w:val="none" w:sz="0" w:space="0" w:color="auto"/>
              </w:divBdr>
            </w:div>
            <w:div w:id="1524005946">
              <w:marLeft w:val="0"/>
              <w:marRight w:val="0"/>
              <w:marTop w:val="0"/>
              <w:marBottom w:val="0"/>
              <w:divBdr>
                <w:top w:val="none" w:sz="0" w:space="0" w:color="auto"/>
                <w:left w:val="none" w:sz="0" w:space="0" w:color="auto"/>
                <w:bottom w:val="none" w:sz="0" w:space="0" w:color="auto"/>
                <w:right w:val="none" w:sz="0" w:space="0" w:color="auto"/>
              </w:divBdr>
            </w:div>
            <w:div w:id="1664504936">
              <w:marLeft w:val="0"/>
              <w:marRight w:val="0"/>
              <w:marTop w:val="0"/>
              <w:marBottom w:val="0"/>
              <w:divBdr>
                <w:top w:val="none" w:sz="0" w:space="0" w:color="auto"/>
                <w:left w:val="none" w:sz="0" w:space="0" w:color="auto"/>
                <w:bottom w:val="none" w:sz="0" w:space="0" w:color="auto"/>
                <w:right w:val="none" w:sz="0" w:space="0" w:color="auto"/>
              </w:divBdr>
            </w:div>
            <w:div w:id="944002891">
              <w:marLeft w:val="0"/>
              <w:marRight w:val="0"/>
              <w:marTop w:val="0"/>
              <w:marBottom w:val="0"/>
              <w:divBdr>
                <w:top w:val="none" w:sz="0" w:space="0" w:color="auto"/>
                <w:left w:val="none" w:sz="0" w:space="0" w:color="auto"/>
                <w:bottom w:val="none" w:sz="0" w:space="0" w:color="auto"/>
                <w:right w:val="none" w:sz="0" w:space="0" w:color="auto"/>
              </w:divBdr>
            </w:div>
            <w:div w:id="292103637">
              <w:marLeft w:val="0"/>
              <w:marRight w:val="0"/>
              <w:marTop w:val="0"/>
              <w:marBottom w:val="0"/>
              <w:divBdr>
                <w:top w:val="none" w:sz="0" w:space="0" w:color="auto"/>
                <w:left w:val="none" w:sz="0" w:space="0" w:color="auto"/>
                <w:bottom w:val="none" w:sz="0" w:space="0" w:color="auto"/>
                <w:right w:val="none" w:sz="0" w:space="0" w:color="auto"/>
              </w:divBdr>
            </w:div>
            <w:div w:id="1933734502">
              <w:marLeft w:val="0"/>
              <w:marRight w:val="0"/>
              <w:marTop w:val="0"/>
              <w:marBottom w:val="0"/>
              <w:divBdr>
                <w:top w:val="none" w:sz="0" w:space="0" w:color="auto"/>
                <w:left w:val="none" w:sz="0" w:space="0" w:color="auto"/>
                <w:bottom w:val="none" w:sz="0" w:space="0" w:color="auto"/>
                <w:right w:val="none" w:sz="0" w:space="0" w:color="auto"/>
              </w:divBdr>
            </w:div>
            <w:div w:id="1350332918">
              <w:marLeft w:val="0"/>
              <w:marRight w:val="0"/>
              <w:marTop w:val="0"/>
              <w:marBottom w:val="0"/>
              <w:divBdr>
                <w:top w:val="none" w:sz="0" w:space="0" w:color="auto"/>
                <w:left w:val="none" w:sz="0" w:space="0" w:color="auto"/>
                <w:bottom w:val="none" w:sz="0" w:space="0" w:color="auto"/>
                <w:right w:val="none" w:sz="0" w:space="0" w:color="auto"/>
              </w:divBdr>
            </w:div>
            <w:div w:id="566189595">
              <w:marLeft w:val="0"/>
              <w:marRight w:val="0"/>
              <w:marTop w:val="0"/>
              <w:marBottom w:val="0"/>
              <w:divBdr>
                <w:top w:val="none" w:sz="0" w:space="0" w:color="auto"/>
                <w:left w:val="none" w:sz="0" w:space="0" w:color="auto"/>
                <w:bottom w:val="none" w:sz="0" w:space="0" w:color="auto"/>
                <w:right w:val="none" w:sz="0" w:space="0" w:color="auto"/>
              </w:divBdr>
            </w:div>
            <w:div w:id="1663122671">
              <w:marLeft w:val="0"/>
              <w:marRight w:val="0"/>
              <w:marTop w:val="0"/>
              <w:marBottom w:val="0"/>
              <w:divBdr>
                <w:top w:val="none" w:sz="0" w:space="0" w:color="auto"/>
                <w:left w:val="none" w:sz="0" w:space="0" w:color="auto"/>
                <w:bottom w:val="none" w:sz="0" w:space="0" w:color="auto"/>
                <w:right w:val="none" w:sz="0" w:space="0" w:color="auto"/>
              </w:divBdr>
            </w:div>
            <w:div w:id="1116798992">
              <w:marLeft w:val="0"/>
              <w:marRight w:val="0"/>
              <w:marTop w:val="0"/>
              <w:marBottom w:val="0"/>
              <w:divBdr>
                <w:top w:val="none" w:sz="0" w:space="0" w:color="auto"/>
                <w:left w:val="none" w:sz="0" w:space="0" w:color="auto"/>
                <w:bottom w:val="none" w:sz="0" w:space="0" w:color="auto"/>
                <w:right w:val="none" w:sz="0" w:space="0" w:color="auto"/>
              </w:divBdr>
            </w:div>
            <w:div w:id="1688290789">
              <w:marLeft w:val="0"/>
              <w:marRight w:val="0"/>
              <w:marTop w:val="0"/>
              <w:marBottom w:val="0"/>
              <w:divBdr>
                <w:top w:val="none" w:sz="0" w:space="0" w:color="auto"/>
                <w:left w:val="none" w:sz="0" w:space="0" w:color="auto"/>
                <w:bottom w:val="none" w:sz="0" w:space="0" w:color="auto"/>
                <w:right w:val="none" w:sz="0" w:space="0" w:color="auto"/>
              </w:divBdr>
            </w:div>
            <w:div w:id="138114359">
              <w:marLeft w:val="0"/>
              <w:marRight w:val="0"/>
              <w:marTop w:val="0"/>
              <w:marBottom w:val="0"/>
              <w:divBdr>
                <w:top w:val="none" w:sz="0" w:space="0" w:color="auto"/>
                <w:left w:val="none" w:sz="0" w:space="0" w:color="auto"/>
                <w:bottom w:val="none" w:sz="0" w:space="0" w:color="auto"/>
                <w:right w:val="none" w:sz="0" w:space="0" w:color="auto"/>
              </w:divBdr>
            </w:div>
          </w:divsChild>
        </w:div>
        <w:div w:id="2050833060">
          <w:marLeft w:val="0"/>
          <w:marRight w:val="0"/>
          <w:marTop w:val="0"/>
          <w:marBottom w:val="0"/>
          <w:divBdr>
            <w:top w:val="none" w:sz="0" w:space="0" w:color="auto"/>
            <w:left w:val="none" w:sz="0" w:space="0" w:color="auto"/>
            <w:bottom w:val="none" w:sz="0" w:space="0" w:color="auto"/>
            <w:right w:val="none" w:sz="0" w:space="0" w:color="auto"/>
          </w:divBdr>
          <w:divsChild>
            <w:div w:id="1779177690">
              <w:marLeft w:val="-75"/>
              <w:marRight w:val="0"/>
              <w:marTop w:val="30"/>
              <w:marBottom w:val="30"/>
              <w:divBdr>
                <w:top w:val="none" w:sz="0" w:space="0" w:color="auto"/>
                <w:left w:val="none" w:sz="0" w:space="0" w:color="auto"/>
                <w:bottom w:val="none" w:sz="0" w:space="0" w:color="auto"/>
                <w:right w:val="none" w:sz="0" w:space="0" w:color="auto"/>
              </w:divBdr>
              <w:divsChild>
                <w:div w:id="1358774215">
                  <w:marLeft w:val="0"/>
                  <w:marRight w:val="0"/>
                  <w:marTop w:val="0"/>
                  <w:marBottom w:val="0"/>
                  <w:divBdr>
                    <w:top w:val="none" w:sz="0" w:space="0" w:color="auto"/>
                    <w:left w:val="none" w:sz="0" w:space="0" w:color="auto"/>
                    <w:bottom w:val="none" w:sz="0" w:space="0" w:color="auto"/>
                    <w:right w:val="none" w:sz="0" w:space="0" w:color="auto"/>
                  </w:divBdr>
                  <w:divsChild>
                    <w:div w:id="1161309906">
                      <w:marLeft w:val="0"/>
                      <w:marRight w:val="0"/>
                      <w:marTop w:val="0"/>
                      <w:marBottom w:val="0"/>
                      <w:divBdr>
                        <w:top w:val="none" w:sz="0" w:space="0" w:color="auto"/>
                        <w:left w:val="none" w:sz="0" w:space="0" w:color="auto"/>
                        <w:bottom w:val="none" w:sz="0" w:space="0" w:color="auto"/>
                        <w:right w:val="none" w:sz="0" w:space="0" w:color="auto"/>
                      </w:divBdr>
                    </w:div>
                  </w:divsChild>
                </w:div>
                <w:div w:id="1088504541">
                  <w:marLeft w:val="0"/>
                  <w:marRight w:val="0"/>
                  <w:marTop w:val="0"/>
                  <w:marBottom w:val="0"/>
                  <w:divBdr>
                    <w:top w:val="none" w:sz="0" w:space="0" w:color="auto"/>
                    <w:left w:val="none" w:sz="0" w:space="0" w:color="auto"/>
                    <w:bottom w:val="none" w:sz="0" w:space="0" w:color="auto"/>
                    <w:right w:val="none" w:sz="0" w:space="0" w:color="auto"/>
                  </w:divBdr>
                  <w:divsChild>
                    <w:div w:id="1307784798">
                      <w:marLeft w:val="0"/>
                      <w:marRight w:val="0"/>
                      <w:marTop w:val="0"/>
                      <w:marBottom w:val="0"/>
                      <w:divBdr>
                        <w:top w:val="none" w:sz="0" w:space="0" w:color="auto"/>
                        <w:left w:val="none" w:sz="0" w:space="0" w:color="auto"/>
                        <w:bottom w:val="none" w:sz="0" w:space="0" w:color="auto"/>
                        <w:right w:val="none" w:sz="0" w:space="0" w:color="auto"/>
                      </w:divBdr>
                    </w:div>
                  </w:divsChild>
                </w:div>
                <w:div w:id="1543135510">
                  <w:marLeft w:val="0"/>
                  <w:marRight w:val="0"/>
                  <w:marTop w:val="0"/>
                  <w:marBottom w:val="0"/>
                  <w:divBdr>
                    <w:top w:val="none" w:sz="0" w:space="0" w:color="auto"/>
                    <w:left w:val="none" w:sz="0" w:space="0" w:color="auto"/>
                    <w:bottom w:val="none" w:sz="0" w:space="0" w:color="auto"/>
                    <w:right w:val="none" w:sz="0" w:space="0" w:color="auto"/>
                  </w:divBdr>
                  <w:divsChild>
                    <w:div w:id="989140662">
                      <w:marLeft w:val="0"/>
                      <w:marRight w:val="0"/>
                      <w:marTop w:val="0"/>
                      <w:marBottom w:val="0"/>
                      <w:divBdr>
                        <w:top w:val="none" w:sz="0" w:space="0" w:color="auto"/>
                        <w:left w:val="none" w:sz="0" w:space="0" w:color="auto"/>
                        <w:bottom w:val="none" w:sz="0" w:space="0" w:color="auto"/>
                        <w:right w:val="none" w:sz="0" w:space="0" w:color="auto"/>
                      </w:divBdr>
                    </w:div>
                  </w:divsChild>
                </w:div>
                <w:div w:id="1692485104">
                  <w:marLeft w:val="0"/>
                  <w:marRight w:val="0"/>
                  <w:marTop w:val="0"/>
                  <w:marBottom w:val="0"/>
                  <w:divBdr>
                    <w:top w:val="none" w:sz="0" w:space="0" w:color="auto"/>
                    <w:left w:val="none" w:sz="0" w:space="0" w:color="auto"/>
                    <w:bottom w:val="none" w:sz="0" w:space="0" w:color="auto"/>
                    <w:right w:val="none" w:sz="0" w:space="0" w:color="auto"/>
                  </w:divBdr>
                  <w:divsChild>
                    <w:div w:id="998464848">
                      <w:marLeft w:val="0"/>
                      <w:marRight w:val="0"/>
                      <w:marTop w:val="0"/>
                      <w:marBottom w:val="0"/>
                      <w:divBdr>
                        <w:top w:val="none" w:sz="0" w:space="0" w:color="auto"/>
                        <w:left w:val="none" w:sz="0" w:space="0" w:color="auto"/>
                        <w:bottom w:val="none" w:sz="0" w:space="0" w:color="auto"/>
                        <w:right w:val="none" w:sz="0" w:space="0" w:color="auto"/>
                      </w:divBdr>
                    </w:div>
                  </w:divsChild>
                </w:div>
                <w:div w:id="1931162886">
                  <w:marLeft w:val="0"/>
                  <w:marRight w:val="0"/>
                  <w:marTop w:val="0"/>
                  <w:marBottom w:val="0"/>
                  <w:divBdr>
                    <w:top w:val="none" w:sz="0" w:space="0" w:color="auto"/>
                    <w:left w:val="none" w:sz="0" w:space="0" w:color="auto"/>
                    <w:bottom w:val="none" w:sz="0" w:space="0" w:color="auto"/>
                    <w:right w:val="none" w:sz="0" w:space="0" w:color="auto"/>
                  </w:divBdr>
                  <w:divsChild>
                    <w:div w:id="335042018">
                      <w:marLeft w:val="0"/>
                      <w:marRight w:val="0"/>
                      <w:marTop w:val="0"/>
                      <w:marBottom w:val="0"/>
                      <w:divBdr>
                        <w:top w:val="none" w:sz="0" w:space="0" w:color="auto"/>
                        <w:left w:val="none" w:sz="0" w:space="0" w:color="auto"/>
                        <w:bottom w:val="none" w:sz="0" w:space="0" w:color="auto"/>
                        <w:right w:val="none" w:sz="0" w:space="0" w:color="auto"/>
                      </w:divBdr>
                    </w:div>
                  </w:divsChild>
                </w:div>
                <w:div w:id="141969004">
                  <w:marLeft w:val="0"/>
                  <w:marRight w:val="0"/>
                  <w:marTop w:val="0"/>
                  <w:marBottom w:val="0"/>
                  <w:divBdr>
                    <w:top w:val="none" w:sz="0" w:space="0" w:color="auto"/>
                    <w:left w:val="none" w:sz="0" w:space="0" w:color="auto"/>
                    <w:bottom w:val="none" w:sz="0" w:space="0" w:color="auto"/>
                    <w:right w:val="none" w:sz="0" w:space="0" w:color="auto"/>
                  </w:divBdr>
                  <w:divsChild>
                    <w:div w:id="791361817">
                      <w:marLeft w:val="0"/>
                      <w:marRight w:val="0"/>
                      <w:marTop w:val="0"/>
                      <w:marBottom w:val="0"/>
                      <w:divBdr>
                        <w:top w:val="none" w:sz="0" w:space="0" w:color="auto"/>
                        <w:left w:val="none" w:sz="0" w:space="0" w:color="auto"/>
                        <w:bottom w:val="none" w:sz="0" w:space="0" w:color="auto"/>
                        <w:right w:val="none" w:sz="0" w:space="0" w:color="auto"/>
                      </w:divBdr>
                    </w:div>
                  </w:divsChild>
                </w:div>
                <w:div w:id="959726288">
                  <w:marLeft w:val="0"/>
                  <w:marRight w:val="0"/>
                  <w:marTop w:val="0"/>
                  <w:marBottom w:val="0"/>
                  <w:divBdr>
                    <w:top w:val="none" w:sz="0" w:space="0" w:color="auto"/>
                    <w:left w:val="none" w:sz="0" w:space="0" w:color="auto"/>
                    <w:bottom w:val="none" w:sz="0" w:space="0" w:color="auto"/>
                    <w:right w:val="none" w:sz="0" w:space="0" w:color="auto"/>
                  </w:divBdr>
                  <w:divsChild>
                    <w:div w:id="905917175">
                      <w:marLeft w:val="0"/>
                      <w:marRight w:val="0"/>
                      <w:marTop w:val="0"/>
                      <w:marBottom w:val="0"/>
                      <w:divBdr>
                        <w:top w:val="none" w:sz="0" w:space="0" w:color="auto"/>
                        <w:left w:val="none" w:sz="0" w:space="0" w:color="auto"/>
                        <w:bottom w:val="none" w:sz="0" w:space="0" w:color="auto"/>
                        <w:right w:val="none" w:sz="0" w:space="0" w:color="auto"/>
                      </w:divBdr>
                    </w:div>
                  </w:divsChild>
                </w:div>
                <w:div w:id="2019111386">
                  <w:marLeft w:val="0"/>
                  <w:marRight w:val="0"/>
                  <w:marTop w:val="0"/>
                  <w:marBottom w:val="0"/>
                  <w:divBdr>
                    <w:top w:val="none" w:sz="0" w:space="0" w:color="auto"/>
                    <w:left w:val="none" w:sz="0" w:space="0" w:color="auto"/>
                    <w:bottom w:val="none" w:sz="0" w:space="0" w:color="auto"/>
                    <w:right w:val="none" w:sz="0" w:space="0" w:color="auto"/>
                  </w:divBdr>
                  <w:divsChild>
                    <w:div w:id="979964112">
                      <w:marLeft w:val="0"/>
                      <w:marRight w:val="0"/>
                      <w:marTop w:val="0"/>
                      <w:marBottom w:val="0"/>
                      <w:divBdr>
                        <w:top w:val="none" w:sz="0" w:space="0" w:color="auto"/>
                        <w:left w:val="none" w:sz="0" w:space="0" w:color="auto"/>
                        <w:bottom w:val="none" w:sz="0" w:space="0" w:color="auto"/>
                        <w:right w:val="none" w:sz="0" w:space="0" w:color="auto"/>
                      </w:divBdr>
                    </w:div>
                  </w:divsChild>
                </w:div>
                <w:div w:id="1948190692">
                  <w:marLeft w:val="0"/>
                  <w:marRight w:val="0"/>
                  <w:marTop w:val="0"/>
                  <w:marBottom w:val="0"/>
                  <w:divBdr>
                    <w:top w:val="none" w:sz="0" w:space="0" w:color="auto"/>
                    <w:left w:val="none" w:sz="0" w:space="0" w:color="auto"/>
                    <w:bottom w:val="none" w:sz="0" w:space="0" w:color="auto"/>
                    <w:right w:val="none" w:sz="0" w:space="0" w:color="auto"/>
                  </w:divBdr>
                  <w:divsChild>
                    <w:div w:id="357514320">
                      <w:marLeft w:val="0"/>
                      <w:marRight w:val="0"/>
                      <w:marTop w:val="0"/>
                      <w:marBottom w:val="0"/>
                      <w:divBdr>
                        <w:top w:val="none" w:sz="0" w:space="0" w:color="auto"/>
                        <w:left w:val="none" w:sz="0" w:space="0" w:color="auto"/>
                        <w:bottom w:val="none" w:sz="0" w:space="0" w:color="auto"/>
                        <w:right w:val="none" w:sz="0" w:space="0" w:color="auto"/>
                      </w:divBdr>
                    </w:div>
                  </w:divsChild>
                </w:div>
                <w:div w:id="873348270">
                  <w:marLeft w:val="0"/>
                  <w:marRight w:val="0"/>
                  <w:marTop w:val="0"/>
                  <w:marBottom w:val="0"/>
                  <w:divBdr>
                    <w:top w:val="none" w:sz="0" w:space="0" w:color="auto"/>
                    <w:left w:val="none" w:sz="0" w:space="0" w:color="auto"/>
                    <w:bottom w:val="none" w:sz="0" w:space="0" w:color="auto"/>
                    <w:right w:val="none" w:sz="0" w:space="0" w:color="auto"/>
                  </w:divBdr>
                  <w:divsChild>
                    <w:div w:id="1120956612">
                      <w:marLeft w:val="0"/>
                      <w:marRight w:val="0"/>
                      <w:marTop w:val="0"/>
                      <w:marBottom w:val="0"/>
                      <w:divBdr>
                        <w:top w:val="none" w:sz="0" w:space="0" w:color="auto"/>
                        <w:left w:val="none" w:sz="0" w:space="0" w:color="auto"/>
                        <w:bottom w:val="none" w:sz="0" w:space="0" w:color="auto"/>
                        <w:right w:val="none" w:sz="0" w:space="0" w:color="auto"/>
                      </w:divBdr>
                    </w:div>
                  </w:divsChild>
                </w:div>
                <w:div w:id="2087721491">
                  <w:marLeft w:val="0"/>
                  <w:marRight w:val="0"/>
                  <w:marTop w:val="0"/>
                  <w:marBottom w:val="0"/>
                  <w:divBdr>
                    <w:top w:val="none" w:sz="0" w:space="0" w:color="auto"/>
                    <w:left w:val="none" w:sz="0" w:space="0" w:color="auto"/>
                    <w:bottom w:val="none" w:sz="0" w:space="0" w:color="auto"/>
                    <w:right w:val="none" w:sz="0" w:space="0" w:color="auto"/>
                  </w:divBdr>
                  <w:divsChild>
                    <w:div w:id="1856069522">
                      <w:marLeft w:val="0"/>
                      <w:marRight w:val="0"/>
                      <w:marTop w:val="0"/>
                      <w:marBottom w:val="0"/>
                      <w:divBdr>
                        <w:top w:val="none" w:sz="0" w:space="0" w:color="auto"/>
                        <w:left w:val="none" w:sz="0" w:space="0" w:color="auto"/>
                        <w:bottom w:val="none" w:sz="0" w:space="0" w:color="auto"/>
                        <w:right w:val="none" w:sz="0" w:space="0" w:color="auto"/>
                      </w:divBdr>
                    </w:div>
                  </w:divsChild>
                </w:div>
                <w:div w:id="132449413">
                  <w:marLeft w:val="0"/>
                  <w:marRight w:val="0"/>
                  <w:marTop w:val="0"/>
                  <w:marBottom w:val="0"/>
                  <w:divBdr>
                    <w:top w:val="none" w:sz="0" w:space="0" w:color="auto"/>
                    <w:left w:val="none" w:sz="0" w:space="0" w:color="auto"/>
                    <w:bottom w:val="none" w:sz="0" w:space="0" w:color="auto"/>
                    <w:right w:val="none" w:sz="0" w:space="0" w:color="auto"/>
                  </w:divBdr>
                  <w:divsChild>
                    <w:div w:id="1490948314">
                      <w:marLeft w:val="0"/>
                      <w:marRight w:val="0"/>
                      <w:marTop w:val="0"/>
                      <w:marBottom w:val="0"/>
                      <w:divBdr>
                        <w:top w:val="none" w:sz="0" w:space="0" w:color="auto"/>
                        <w:left w:val="none" w:sz="0" w:space="0" w:color="auto"/>
                        <w:bottom w:val="none" w:sz="0" w:space="0" w:color="auto"/>
                        <w:right w:val="none" w:sz="0" w:space="0" w:color="auto"/>
                      </w:divBdr>
                    </w:div>
                  </w:divsChild>
                </w:div>
                <w:div w:id="1086683878">
                  <w:marLeft w:val="0"/>
                  <w:marRight w:val="0"/>
                  <w:marTop w:val="0"/>
                  <w:marBottom w:val="0"/>
                  <w:divBdr>
                    <w:top w:val="none" w:sz="0" w:space="0" w:color="auto"/>
                    <w:left w:val="none" w:sz="0" w:space="0" w:color="auto"/>
                    <w:bottom w:val="none" w:sz="0" w:space="0" w:color="auto"/>
                    <w:right w:val="none" w:sz="0" w:space="0" w:color="auto"/>
                  </w:divBdr>
                  <w:divsChild>
                    <w:div w:id="1828014644">
                      <w:marLeft w:val="0"/>
                      <w:marRight w:val="0"/>
                      <w:marTop w:val="0"/>
                      <w:marBottom w:val="0"/>
                      <w:divBdr>
                        <w:top w:val="none" w:sz="0" w:space="0" w:color="auto"/>
                        <w:left w:val="none" w:sz="0" w:space="0" w:color="auto"/>
                        <w:bottom w:val="none" w:sz="0" w:space="0" w:color="auto"/>
                        <w:right w:val="none" w:sz="0" w:space="0" w:color="auto"/>
                      </w:divBdr>
                    </w:div>
                  </w:divsChild>
                </w:div>
                <w:div w:id="494691659">
                  <w:marLeft w:val="0"/>
                  <w:marRight w:val="0"/>
                  <w:marTop w:val="0"/>
                  <w:marBottom w:val="0"/>
                  <w:divBdr>
                    <w:top w:val="none" w:sz="0" w:space="0" w:color="auto"/>
                    <w:left w:val="none" w:sz="0" w:space="0" w:color="auto"/>
                    <w:bottom w:val="none" w:sz="0" w:space="0" w:color="auto"/>
                    <w:right w:val="none" w:sz="0" w:space="0" w:color="auto"/>
                  </w:divBdr>
                  <w:divsChild>
                    <w:div w:id="92406905">
                      <w:marLeft w:val="0"/>
                      <w:marRight w:val="0"/>
                      <w:marTop w:val="0"/>
                      <w:marBottom w:val="0"/>
                      <w:divBdr>
                        <w:top w:val="none" w:sz="0" w:space="0" w:color="auto"/>
                        <w:left w:val="none" w:sz="0" w:space="0" w:color="auto"/>
                        <w:bottom w:val="none" w:sz="0" w:space="0" w:color="auto"/>
                        <w:right w:val="none" w:sz="0" w:space="0" w:color="auto"/>
                      </w:divBdr>
                    </w:div>
                  </w:divsChild>
                </w:div>
                <w:div w:id="78722006">
                  <w:marLeft w:val="0"/>
                  <w:marRight w:val="0"/>
                  <w:marTop w:val="0"/>
                  <w:marBottom w:val="0"/>
                  <w:divBdr>
                    <w:top w:val="none" w:sz="0" w:space="0" w:color="auto"/>
                    <w:left w:val="none" w:sz="0" w:space="0" w:color="auto"/>
                    <w:bottom w:val="none" w:sz="0" w:space="0" w:color="auto"/>
                    <w:right w:val="none" w:sz="0" w:space="0" w:color="auto"/>
                  </w:divBdr>
                  <w:divsChild>
                    <w:div w:id="493254788">
                      <w:marLeft w:val="0"/>
                      <w:marRight w:val="0"/>
                      <w:marTop w:val="0"/>
                      <w:marBottom w:val="0"/>
                      <w:divBdr>
                        <w:top w:val="none" w:sz="0" w:space="0" w:color="auto"/>
                        <w:left w:val="none" w:sz="0" w:space="0" w:color="auto"/>
                        <w:bottom w:val="none" w:sz="0" w:space="0" w:color="auto"/>
                        <w:right w:val="none" w:sz="0" w:space="0" w:color="auto"/>
                      </w:divBdr>
                    </w:div>
                  </w:divsChild>
                </w:div>
                <w:div w:id="1231190716">
                  <w:marLeft w:val="0"/>
                  <w:marRight w:val="0"/>
                  <w:marTop w:val="0"/>
                  <w:marBottom w:val="0"/>
                  <w:divBdr>
                    <w:top w:val="none" w:sz="0" w:space="0" w:color="auto"/>
                    <w:left w:val="none" w:sz="0" w:space="0" w:color="auto"/>
                    <w:bottom w:val="none" w:sz="0" w:space="0" w:color="auto"/>
                    <w:right w:val="none" w:sz="0" w:space="0" w:color="auto"/>
                  </w:divBdr>
                  <w:divsChild>
                    <w:div w:id="642389285">
                      <w:marLeft w:val="0"/>
                      <w:marRight w:val="0"/>
                      <w:marTop w:val="0"/>
                      <w:marBottom w:val="0"/>
                      <w:divBdr>
                        <w:top w:val="none" w:sz="0" w:space="0" w:color="auto"/>
                        <w:left w:val="none" w:sz="0" w:space="0" w:color="auto"/>
                        <w:bottom w:val="none" w:sz="0" w:space="0" w:color="auto"/>
                        <w:right w:val="none" w:sz="0" w:space="0" w:color="auto"/>
                      </w:divBdr>
                    </w:div>
                  </w:divsChild>
                </w:div>
                <w:div w:id="1943026428">
                  <w:marLeft w:val="0"/>
                  <w:marRight w:val="0"/>
                  <w:marTop w:val="0"/>
                  <w:marBottom w:val="0"/>
                  <w:divBdr>
                    <w:top w:val="none" w:sz="0" w:space="0" w:color="auto"/>
                    <w:left w:val="none" w:sz="0" w:space="0" w:color="auto"/>
                    <w:bottom w:val="none" w:sz="0" w:space="0" w:color="auto"/>
                    <w:right w:val="none" w:sz="0" w:space="0" w:color="auto"/>
                  </w:divBdr>
                  <w:divsChild>
                    <w:div w:id="855000876">
                      <w:marLeft w:val="0"/>
                      <w:marRight w:val="0"/>
                      <w:marTop w:val="0"/>
                      <w:marBottom w:val="0"/>
                      <w:divBdr>
                        <w:top w:val="none" w:sz="0" w:space="0" w:color="auto"/>
                        <w:left w:val="none" w:sz="0" w:space="0" w:color="auto"/>
                        <w:bottom w:val="none" w:sz="0" w:space="0" w:color="auto"/>
                        <w:right w:val="none" w:sz="0" w:space="0" w:color="auto"/>
                      </w:divBdr>
                    </w:div>
                  </w:divsChild>
                </w:div>
                <w:div w:id="1112940742">
                  <w:marLeft w:val="0"/>
                  <w:marRight w:val="0"/>
                  <w:marTop w:val="0"/>
                  <w:marBottom w:val="0"/>
                  <w:divBdr>
                    <w:top w:val="none" w:sz="0" w:space="0" w:color="auto"/>
                    <w:left w:val="none" w:sz="0" w:space="0" w:color="auto"/>
                    <w:bottom w:val="none" w:sz="0" w:space="0" w:color="auto"/>
                    <w:right w:val="none" w:sz="0" w:space="0" w:color="auto"/>
                  </w:divBdr>
                  <w:divsChild>
                    <w:div w:id="197028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220534">
          <w:marLeft w:val="0"/>
          <w:marRight w:val="0"/>
          <w:marTop w:val="0"/>
          <w:marBottom w:val="0"/>
          <w:divBdr>
            <w:top w:val="none" w:sz="0" w:space="0" w:color="auto"/>
            <w:left w:val="none" w:sz="0" w:space="0" w:color="auto"/>
            <w:bottom w:val="none" w:sz="0" w:space="0" w:color="auto"/>
            <w:right w:val="none" w:sz="0" w:space="0" w:color="auto"/>
          </w:divBdr>
        </w:div>
        <w:div w:id="827327228">
          <w:marLeft w:val="0"/>
          <w:marRight w:val="0"/>
          <w:marTop w:val="0"/>
          <w:marBottom w:val="0"/>
          <w:divBdr>
            <w:top w:val="none" w:sz="0" w:space="0" w:color="auto"/>
            <w:left w:val="none" w:sz="0" w:space="0" w:color="auto"/>
            <w:bottom w:val="none" w:sz="0" w:space="0" w:color="auto"/>
            <w:right w:val="none" w:sz="0" w:space="0" w:color="auto"/>
          </w:divBdr>
        </w:div>
        <w:div w:id="1974557639">
          <w:marLeft w:val="0"/>
          <w:marRight w:val="0"/>
          <w:marTop w:val="0"/>
          <w:marBottom w:val="0"/>
          <w:divBdr>
            <w:top w:val="none" w:sz="0" w:space="0" w:color="auto"/>
            <w:left w:val="none" w:sz="0" w:space="0" w:color="auto"/>
            <w:bottom w:val="none" w:sz="0" w:space="0" w:color="auto"/>
            <w:right w:val="none" w:sz="0" w:space="0" w:color="auto"/>
          </w:divBdr>
        </w:div>
        <w:div w:id="34159448">
          <w:marLeft w:val="0"/>
          <w:marRight w:val="0"/>
          <w:marTop w:val="0"/>
          <w:marBottom w:val="0"/>
          <w:divBdr>
            <w:top w:val="none" w:sz="0" w:space="0" w:color="auto"/>
            <w:left w:val="none" w:sz="0" w:space="0" w:color="auto"/>
            <w:bottom w:val="none" w:sz="0" w:space="0" w:color="auto"/>
            <w:right w:val="none" w:sz="0" w:space="0" w:color="auto"/>
          </w:divBdr>
        </w:div>
        <w:div w:id="1997298038">
          <w:marLeft w:val="0"/>
          <w:marRight w:val="0"/>
          <w:marTop w:val="0"/>
          <w:marBottom w:val="0"/>
          <w:divBdr>
            <w:top w:val="none" w:sz="0" w:space="0" w:color="auto"/>
            <w:left w:val="none" w:sz="0" w:space="0" w:color="auto"/>
            <w:bottom w:val="none" w:sz="0" w:space="0" w:color="auto"/>
            <w:right w:val="none" w:sz="0" w:space="0" w:color="auto"/>
          </w:divBdr>
          <w:divsChild>
            <w:div w:id="1094978711">
              <w:marLeft w:val="-75"/>
              <w:marRight w:val="0"/>
              <w:marTop w:val="30"/>
              <w:marBottom w:val="30"/>
              <w:divBdr>
                <w:top w:val="none" w:sz="0" w:space="0" w:color="auto"/>
                <w:left w:val="none" w:sz="0" w:space="0" w:color="auto"/>
                <w:bottom w:val="none" w:sz="0" w:space="0" w:color="auto"/>
                <w:right w:val="none" w:sz="0" w:space="0" w:color="auto"/>
              </w:divBdr>
              <w:divsChild>
                <w:div w:id="1208177079">
                  <w:marLeft w:val="0"/>
                  <w:marRight w:val="0"/>
                  <w:marTop w:val="0"/>
                  <w:marBottom w:val="0"/>
                  <w:divBdr>
                    <w:top w:val="none" w:sz="0" w:space="0" w:color="auto"/>
                    <w:left w:val="none" w:sz="0" w:space="0" w:color="auto"/>
                    <w:bottom w:val="none" w:sz="0" w:space="0" w:color="auto"/>
                    <w:right w:val="none" w:sz="0" w:space="0" w:color="auto"/>
                  </w:divBdr>
                  <w:divsChild>
                    <w:div w:id="1135373248">
                      <w:marLeft w:val="0"/>
                      <w:marRight w:val="0"/>
                      <w:marTop w:val="0"/>
                      <w:marBottom w:val="0"/>
                      <w:divBdr>
                        <w:top w:val="none" w:sz="0" w:space="0" w:color="auto"/>
                        <w:left w:val="none" w:sz="0" w:space="0" w:color="auto"/>
                        <w:bottom w:val="none" w:sz="0" w:space="0" w:color="auto"/>
                        <w:right w:val="none" w:sz="0" w:space="0" w:color="auto"/>
                      </w:divBdr>
                    </w:div>
                  </w:divsChild>
                </w:div>
                <w:div w:id="1338654426">
                  <w:marLeft w:val="0"/>
                  <w:marRight w:val="0"/>
                  <w:marTop w:val="0"/>
                  <w:marBottom w:val="0"/>
                  <w:divBdr>
                    <w:top w:val="none" w:sz="0" w:space="0" w:color="auto"/>
                    <w:left w:val="none" w:sz="0" w:space="0" w:color="auto"/>
                    <w:bottom w:val="none" w:sz="0" w:space="0" w:color="auto"/>
                    <w:right w:val="none" w:sz="0" w:space="0" w:color="auto"/>
                  </w:divBdr>
                  <w:divsChild>
                    <w:div w:id="1926528851">
                      <w:marLeft w:val="0"/>
                      <w:marRight w:val="0"/>
                      <w:marTop w:val="0"/>
                      <w:marBottom w:val="0"/>
                      <w:divBdr>
                        <w:top w:val="none" w:sz="0" w:space="0" w:color="auto"/>
                        <w:left w:val="none" w:sz="0" w:space="0" w:color="auto"/>
                        <w:bottom w:val="none" w:sz="0" w:space="0" w:color="auto"/>
                        <w:right w:val="none" w:sz="0" w:space="0" w:color="auto"/>
                      </w:divBdr>
                    </w:div>
                  </w:divsChild>
                </w:div>
                <w:div w:id="1574504309">
                  <w:marLeft w:val="0"/>
                  <w:marRight w:val="0"/>
                  <w:marTop w:val="0"/>
                  <w:marBottom w:val="0"/>
                  <w:divBdr>
                    <w:top w:val="none" w:sz="0" w:space="0" w:color="auto"/>
                    <w:left w:val="none" w:sz="0" w:space="0" w:color="auto"/>
                    <w:bottom w:val="none" w:sz="0" w:space="0" w:color="auto"/>
                    <w:right w:val="none" w:sz="0" w:space="0" w:color="auto"/>
                  </w:divBdr>
                  <w:divsChild>
                    <w:div w:id="1473519037">
                      <w:marLeft w:val="0"/>
                      <w:marRight w:val="0"/>
                      <w:marTop w:val="0"/>
                      <w:marBottom w:val="0"/>
                      <w:divBdr>
                        <w:top w:val="none" w:sz="0" w:space="0" w:color="auto"/>
                        <w:left w:val="none" w:sz="0" w:space="0" w:color="auto"/>
                        <w:bottom w:val="none" w:sz="0" w:space="0" w:color="auto"/>
                        <w:right w:val="none" w:sz="0" w:space="0" w:color="auto"/>
                      </w:divBdr>
                    </w:div>
                  </w:divsChild>
                </w:div>
                <w:div w:id="1005089592">
                  <w:marLeft w:val="0"/>
                  <w:marRight w:val="0"/>
                  <w:marTop w:val="0"/>
                  <w:marBottom w:val="0"/>
                  <w:divBdr>
                    <w:top w:val="none" w:sz="0" w:space="0" w:color="auto"/>
                    <w:left w:val="none" w:sz="0" w:space="0" w:color="auto"/>
                    <w:bottom w:val="none" w:sz="0" w:space="0" w:color="auto"/>
                    <w:right w:val="none" w:sz="0" w:space="0" w:color="auto"/>
                  </w:divBdr>
                  <w:divsChild>
                    <w:div w:id="666792215">
                      <w:marLeft w:val="0"/>
                      <w:marRight w:val="0"/>
                      <w:marTop w:val="0"/>
                      <w:marBottom w:val="0"/>
                      <w:divBdr>
                        <w:top w:val="none" w:sz="0" w:space="0" w:color="auto"/>
                        <w:left w:val="none" w:sz="0" w:space="0" w:color="auto"/>
                        <w:bottom w:val="none" w:sz="0" w:space="0" w:color="auto"/>
                        <w:right w:val="none" w:sz="0" w:space="0" w:color="auto"/>
                      </w:divBdr>
                    </w:div>
                  </w:divsChild>
                </w:div>
                <w:div w:id="1792163072">
                  <w:marLeft w:val="0"/>
                  <w:marRight w:val="0"/>
                  <w:marTop w:val="0"/>
                  <w:marBottom w:val="0"/>
                  <w:divBdr>
                    <w:top w:val="none" w:sz="0" w:space="0" w:color="auto"/>
                    <w:left w:val="none" w:sz="0" w:space="0" w:color="auto"/>
                    <w:bottom w:val="none" w:sz="0" w:space="0" w:color="auto"/>
                    <w:right w:val="none" w:sz="0" w:space="0" w:color="auto"/>
                  </w:divBdr>
                  <w:divsChild>
                    <w:div w:id="1144351727">
                      <w:marLeft w:val="0"/>
                      <w:marRight w:val="0"/>
                      <w:marTop w:val="0"/>
                      <w:marBottom w:val="0"/>
                      <w:divBdr>
                        <w:top w:val="none" w:sz="0" w:space="0" w:color="auto"/>
                        <w:left w:val="none" w:sz="0" w:space="0" w:color="auto"/>
                        <w:bottom w:val="none" w:sz="0" w:space="0" w:color="auto"/>
                        <w:right w:val="none" w:sz="0" w:space="0" w:color="auto"/>
                      </w:divBdr>
                    </w:div>
                  </w:divsChild>
                </w:div>
                <w:div w:id="1378431786">
                  <w:marLeft w:val="0"/>
                  <w:marRight w:val="0"/>
                  <w:marTop w:val="0"/>
                  <w:marBottom w:val="0"/>
                  <w:divBdr>
                    <w:top w:val="none" w:sz="0" w:space="0" w:color="auto"/>
                    <w:left w:val="none" w:sz="0" w:space="0" w:color="auto"/>
                    <w:bottom w:val="none" w:sz="0" w:space="0" w:color="auto"/>
                    <w:right w:val="none" w:sz="0" w:space="0" w:color="auto"/>
                  </w:divBdr>
                  <w:divsChild>
                    <w:div w:id="990061336">
                      <w:marLeft w:val="0"/>
                      <w:marRight w:val="0"/>
                      <w:marTop w:val="0"/>
                      <w:marBottom w:val="0"/>
                      <w:divBdr>
                        <w:top w:val="none" w:sz="0" w:space="0" w:color="auto"/>
                        <w:left w:val="none" w:sz="0" w:space="0" w:color="auto"/>
                        <w:bottom w:val="none" w:sz="0" w:space="0" w:color="auto"/>
                        <w:right w:val="none" w:sz="0" w:space="0" w:color="auto"/>
                      </w:divBdr>
                    </w:div>
                  </w:divsChild>
                </w:div>
                <w:div w:id="334840606">
                  <w:marLeft w:val="0"/>
                  <w:marRight w:val="0"/>
                  <w:marTop w:val="0"/>
                  <w:marBottom w:val="0"/>
                  <w:divBdr>
                    <w:top w:val="none" w:sz="0" w:space="0" w:color="auto"/>
                    <w:left w:val="none" w:sz="0" w:space="0" w:color="auto"/>
                    <w:bottom w:val="none" w:sz="0" w:space="0" w:color="auto"/>
                    <w:right w:val="none" w:sz="0" w:space="0" w:color="auto"/>
                  </w:divBdr>
                  <w:divsChild>
                    <w:div w:id="1691564664">
                      <w:marLeft w:val="0"/>
                      <w:marRight w:val="0"/>
                      <w:marTop w:val="0"/>
                      <w:marBottom w:val="0"/>
                      <w:divBdr>
                        <w:top w:val="none" w:sz="0" w:space="0" w:color="auto"/>
                        <w:left w:val="none" w:sz="0" w:space="0" w:color="auto"/>
                        <w:bottom w:val="none" w:sz="0" w:space="0" w:color="auto"/>
                        <w:right w:val="none" w:sz="0" w:space="0" w:color="auto"/>
                      </w:divBdr>
                    </w:div>
                  </w:divsChild>
                </w:div>
                <w:div w:id="1979604992">
                  <w:marLeft w:val="0"/>
                  <w:marRight w:val="0"/>
                  <w:marTop w:val="0"/>
                  <w:marBottom w:val="0"/>
                  <w:divBdr>
                    <w:top w:val="none" w:sz="0" w:space="0" w:color="auto"/>
                    <w:left w:val="none" w:sz="0" w:space="0" w:color="auto"/>
                    <w:bottom w:val="none" w:sz="0" w:space="0" w:color="auto"/>
                    <w:right w:val="none" w:sz="0" w:space="0" w:color="auto"/>
                  </w:divBdr>
                  <w:divsChild>
                    <w:div w:id="1754234645">
                      <w:marLeft w:val="0"/>
                      <w:marRight w:val="0"/>
                      <w:marTop w:val="0"/>
                      <w:marBottom w:val="0"/>
                      <w:divBdr>
                        <w:top w:val="none" w:sz="0" w:space="0" w:color="auto"/>
                        <w:left w:val="none" w:sz="0" w:space="0" w:color="auto"/>
                        <w:bottom w:val="none" w:sz="0" w:space="0" w:color="auto"/>
                        <w:right w:val="none" w:sz="0" w:space="0" w:color="auto"/>
                      </w:divBdr>
                    </w:div>
                  </w:divsChild>
                </w:div>
                <w:div w:id="782918281">
                  <w:marLeft w:val="0"/>
                  <w:marRight w:val="0"/>
                  <w:marTop w:val="0"/>
                  <w:marBottom w:val="0"/>
                  <w:divBdr>
                    <w:top w:val="none" w:sz="0" w:space="0" w:color="auto"/>
                    <w:left w:val="none" w:sz="0" w:space="0" w:color="auto"/>
                    <w:bottom w:val="none" w:sz="0" w:space="0" w:color="auto"/>
                    <w:right w:val="none" w:sz="0" w:space="0" w:color="auto"/>
                  </w:divBdr>
                  <w:divsChild>
                    <w:div w:id="2110881312">
                      <w:marLeft w:val="0"/>
                      <w:marRight w:val="0"/>
                      <w:marTop w:val="0"/>
                      <w:marBottom w:val="0"/>
                      <w:divBdr>
                        <w:top w:val="none" w:sz="0" w:space="0" w:color="auto"/>
                        <w:left w:val="none" w:sz="0" w:space="0" w:color="auto"/>
                        <w:bottom w:val="none" w:sz="0" w:space="0" w:color="auto"/>
                        <w:right w:val="none" w:sz="0" w:space="0" w:color="auto"/>
                      </w:divBdr>
                    </w:div>
                  </w:divsChild>
                </w:div>
                <w:div w:id="1667056806">
                  <w:marLeft w:val="0"/>
                  <w:marRight w:val="0"/>
                  <w:marTop w:val="0"/>
                  <w:marBottom w:val="0"/>
                  <w:divBdr>
                    <w:top w:val="none" w:sz="0" w:space="0" w:color="auto"/>
                    <w:left w:val="none" w:sz="0" w:space="0" w:color="auto"/>
                    <w:bottom w:val="none" w:sz="0" w:space="0" w:color="auto"/>
                    <w:right w:val="none" w:sz="0" w:space="0" w:color="auto"/>
                  </w:divBdr>
                  <w:divsChild>
                    <w:div w:id="1029381261">
                      <w:marLeft w:val="0"/>
                      <w:marRight w:val="0"/>
                      <w:marTop w:val="0"/>
                      <w:marBottom w:val="0"/>
                      <w:divBdr>
                        <w:top w:val="none" w:sz="0" w:space="0" w:color="auto"/>
                        <w:left w:val="none" w:sz="0" w:space="0" w:color="auto"/>
                        <w:bottom w:val="none" w:sz="0" w:space="0" w:color="auto"/>
                        <w:right w:val="none" w:sz="0" w:space="0" w:color="auto"/>
                      </w:divBdr>
                    </w:div>
                  </w:divsChild>
                </w:div>
                <w:div w:id="46883015">
                  <w:marLeft w:val="0"/>
                  <w:marRight w:val="0"/>
                  <w:marTop w:val="0"/>
                  <w:marBottom w:val="0"/>
                  <w:divBdr>
                    <w:top w:val="none" w:sz="0" w:space="0" w:color="auto"/>
                    <w:left w:val="none" w:sz="0" w:space="0" w:color="auto"/>
                    <w:bottom w:val="none" w:sz="0" w:space="0" w:color="auto"/>
                    <w:right w:val="none" w:sz="0" w:space="0" w:color="auto"/>
                  </w:divBdr>
                  <w:divsChild>
                    <w:div w:id="831799190">
                      <w:marLeft w:val="0"/>
                      <w:marRight w:val="0"/>
                      <w:marTop w:val="0"/>
                      <w:marBottom w:val="0"/>
                      <w:divBdr>
                        <w:top w:val="none" w:sz="0" w:space="0" w:color="auto"/>
                        <w:left w:val="none" w:sz="0" w:space="0" w:color="auto"/>
                        <w:bottom w:val="none" w:sz="0" w:space="0" w:color="auto"/>
                        <w:right w:val="none" w:sz="0" w:space="0" w:color="auto"/>
                      </w:divBdr>
                    </w:div>
                  </w:divsChild>
                </w:div>
                <w:div w:id="1128206594">
                  <w:marLeft w:val="0"/>
                  <w:marRight w:val="0"/>
                  <w:marTop w:val="0"/>
                  <w:marBottom w:val="0"/>
                  <w:divBdr>
                    <w:top w:val="none" w:sz="0" w:space="0" w:color="auto"/>
                    <w:left w:val="none" w:sz="0" w:space="0" w:color="auto"/>
                    <w:bottom w:val="none" w:sz="0" w:space="0" w:color="auto"/>
                    <w:right w:val="none" w:sz="0" w:space="0" w:color="auto"/>
                  </w:divBdr>
                  <w:divsChild>
                    <w:div w:id="1643346537">
                      <w:marLeft w:val="0"/>
                      <w:marRight w:val="0"/>
                      <w:marTop w:val="0"/>
                      <w:marBottom w:val="0"/>
                      <w:divBdr>
                        <w:top w:val="none" w:sz="0" w:space="0" w:color="auto"/>
                        <w:left w:val="none" w:sz="0" w:space="0" w:color="auto"/>
                        <w:bottom w:val="none" w:sz="0" w:space="0" w:color="auto"/>
                        <w:right w:val="none" w:sz="0" w:space="0" w:color="auto"/>
                      </w:divBdr>
                    </w:div>
                  </w:divsChild>
                </w:div>
                <w:div w:id="1680692092">
                  <w:marLeft w:val="0"/>
                  <w:marRight w:val="0"/>
                  <w:marTop w:val="0"/>
                  <w:marBottom w:val="0"/>
                  <w:divBdr>
                    <w:top w:val="none" w:sz="0" w:space="0" w:color="auto"/>
                    <w:left w:val="none" w:sz="0" w:space="0" w:color="auto"/>
                    <w:bottom w:val="none" w:sz="0" w:space="0" w:color="auto"/>
                    <w:right w:val="none" w:sz="0" w:space="0" w:color="auto"/>
                  </w:divBdr>
                  <w:divsChild>
                    <w:div w:id="269825167">
                      <w:marLeft w:val="0"/>
                      <w:marRight w:val="0"/>
                      <w:marTop w:val="0"/>
                      <w:marBottom w:val="0"/>
                      <w:divBdr>
                        <w:top w:val="none" w:sz="0" w:space="0" w:color="auto"/>
                        <w:left w:val="none" w:sz="0" w:space="0" w:color="auto"/>
                        <w:bottom w:val="none" w:sz="0" w:space="0" w:color="auto"/>
                        <w:right w:val="none" w:sz="0" w:space="0" w:color="auto"/>
                      </w:divBdr>
                    </w:div>
                  </w:divsChild>
                </w:div>
                <w:div w:id="1290353575">
                  <w:marLeft w:val="0"/>
                  <w:marRight w:val="0"/>
                  <w:marTop w:val="0"/>
                  <w:marBottom w:val="0"/>
                  <w:divBdr>
                    <w:top w:val="none" w:sz="0" w:space="0" w:color="auto"/>
                    <w:left w:val="none" w:sz="0" w:space="0" w:color="auto"/>
                    <w:bottom w:val="none" w:sz="0" w:space="0" w:color="auto"/>
                    <w:right w:val="none" w:sz="0" w:space="0" w:color="auto"/>
                  </w:divBdr>
                  <w:divsChild>
                    <w:div w:id="1331063584">
                      <w:marLeft w:val="0"/>
                      <w:marRight w:val="0"/>
                      <w:marTop w:val="0"/>
                      <w:marBottom w:val="0"/>
                      <w:divBdr>
                        <w:top w:val="none" w:sz="0" w:space="0" w:color="auto"/>
                        <w:left w:val="none" w:sz="0" w:space="0" w:color="auto"/>
                        <w:bottom w:val="none" w:sz="0" w:space="0" w:color="auto"/>
                        <w:right w:val="none" w:sz="0" w:space="0" w:color="auto"/>
                      </w:divBdr>
                    </w:div>
                  </w:divsChild>
                </w:div>
                <w:div w:id="199322377">
                  <w:marLeft w:val="0"/>
                  <w:marRight w:val="0"/>
                  <w:marTop w:val="0"/>
                  <w:marBottom w:val="0"/>
                  <w:divBdr>
                    <w:top w:val="none" w:sz="0" w:space="0" w:color="auto"/>
                    <w:left w:val="none" w:sz="0" w:space="0" w:color="auto"/>
                    <w:bottom w:val="none" w:sz="0" w:space="0" w:color="auto"/>
                    <w:right w:val="none" w:sz="0" w:space="0" w:color="auto"/>
                  </w:divBdr>
                  <w:divsChild>
                    <w:div w:id="458569252">
                      <w:marLeft w:val="0"/>
                      <w:marRight w:val="0"/>
                      <w:marTop w:val="0"/>
                      <w:marBottom w:val="0"/>
                      <w:divBdr>
                        <w:top w:val="none" w:sz="0" w:space="0" w:color="auto"/>
                        <w:left w:val="none" w:sz="0" w:space="0" w:color="auto"/>
                        <w:bottom w:val="none" w:sz="0" w:space="0" w:color="auto"/>
                        <w:right w:val="none" w:sz="0" w:space="0" w:color="auto"/>
                      </w:divBdr>
                    </w:div>
                  </w:divsChild>
                </w:div>
                <w:div w:id="1749225823">
                  <w:marLeft w:val="0"/>
                  <w:marRight w:val="0"/>
                  <w:marTop w:val="0"/>
                  <w:marBottom w:val="0"/>
                  <w:divBdr>
                    <w:top w:val="none" w:sz="0" w:space="0" w:color="auto"/>
                    <w:left w:val="none" w:sz="0" w:space="0" w:color="auto"/>
                    <w:bottom w:val="none" w:sz="0" w:space="0" w:color="auto"/>
                    <w:right w:val="none" w:sz="0" w:space="0" w:color="auto"/>
                  </w:divBdr>
                  <w:divsChild>
                    <w:div w:id="1527908595">
                      <w:marLeft w:val="0"/>
                      <w:marRight w:val="0"/>
                      <w:marTop w:val="0"/>
                      <w:marBottom w:val="0"/>
                      <w:divBdr>
                        <w:top w:val="none" w:sz="0" w:space="0" w:color="auto"/>
                        <w:left w:val="none" w:sz="0" w:space="0" w:color="auto"/>
                        <w:bottom w:val="none" w:sz="0" w:space="0" w:color="auto"/>
                        <w:right w:val="none" w:sz="0" w:space="0" w:color="auto"/>
                      </w:divBdr>
                    </w:div>
                  </w:divsChild>
                </w:div>
                <w:div w:id="869613121">
                  <w:marLeft w:val="0"/>
                  <w:marRight w:val="0"/>
                  <w:marTop w:val="0"/>
                  <w:marBottom w:val="0"/>
                  <w:divBdr>
                    <w:top w:val="none" w:sz="0" w:space="0" w:color="auto"/>
                    <w:left w:val="none" w:sz="0" w:space="0" w:color="auto"/>
                    <w:bottom w:val="none" w:sz="0" w:space="0" w:color="auto"/>
                    <w:right w:val="none" w:sz="0" w:space="0" w:color="auto"/>
                  </w:divBdr>
                  <w:divsChild>
                    <w:div w:id="2053455080">
                      <w:marLeft w:val="0"/>
                      <w:marRight w:val="0"/>
                      <w:marTop w:val="0"/>
                      <w:marBottom w:val="0"/>
                      <w:divBdr>
                        <w:top w:val="none" w:sz="0" w:space="0" w:color="auto"/>
                        <w:left w:val="none" w:sz="0" w:space="0" w:color="auto"/>
                        <w:bottom w:val="none" w:sz="0" w:space="0" w:color="auto"/>
                        <w:right w:val="none" w:sz="0" w:space="0" w:color="auto"/>
                      </w:divBdr>
                    </w:div>
                  </w:divsChild>
                </w:div>
                <w:div w:id="1995332848">
                  <w:marLeft w:val="0"/>
                  <w:marRight w:val="0"/>
                  <w:marTop w:val="0"/>
                  <w:marBottom w:val="0"/>
                  <w:divBdr>
                    <w:top w:val="none" w:sz="0" w:space="0" w:color="auto"/>
                    <w:left w:val="none" w:sz="0" w:space="0" w:color="auto"/>
                    <w:bottom w:val="none" w:sz="0" w:space="0" w:color="auto"/>
                    <w:right w:val="none" w:sz="0" w:space="0" w:color="auto"/>
                  </w:divBdr>
                  <w:divsChild>
                    <w:div w:id="1684937589">
                      <w:marLeft w:val="0"/>
                      <w:marRight w:val="0"/>
                      <w:marTop w:val="0"/>
                      <w:marBottom w:val="0"/>
                      <w:divBdr>
                        <w:top w:val="none" w:sz="0" w:space="0" w:color="auto"/>
                        <w:left w:val="none" w:sz="0" w:space="0" w:color="auto"/>
                        <w:bottom w:val="none" w:sz="0" w:space="0" w:color="auto"/>
                        <w:right w:val="none" w:sz="0" w:space="0" w:color="auto"/>
                      </w:divBdr>
                    </w:div>
                  </w:divsChild>
                </w:div>
                <w:div w:id="610746195">
                  <w:marLeft w:val="0"/>
                  <w:marRight w:val="0"/>
                  <w:marTop w:val="0"/>
                  <w:marBottom w:val="0"/>
                  <w:divBdr>
                    <w:top w:val="none" w:sz="0" w:space="0" w:color="auto"/>
                    <w:left w:val="none" w:sz="0" w:space="0" w:color="auto"/>
                    <w:bottom w:val="none" w:sz="0" w:space="0" w:color="auto"/>
                    <w:right w:val="none" w:sz="0" w:space="0" w:color="auto"/>
                  </w:divBdr>
                  <w:divsChild>
                    <w:div w:id="2062825560">
                      <w:marLeft w:val="0"/>
                      <w:marRight w:val="0"/>
                      <w:marTop w:val="0"/>
                      <w:marBottom w:val="0"/>
                      <w:divBdr>
                        <w:top w:val="none" w:sz="0" w:space="0" w:color="auto"/>
                        <w:left w:val="none" w:sz="0" w:space="0" w:color="auto"/>
                        <w:bottom w:val="none" w:sz="0" w:space="0" w:color="auto"/>
                        <w:right w:val="none" w:sz="0" w:space="0" w:color="auto"/>
                      </w:divBdr>
                    </w:div>
                  </w:divsChild>
                </w:div>
                <w:div w:id="1631787996">
                  <w:marLeft w:val="0"/>
                  <w:marRight w:val="0"/>
                  <w:marTop w:val="0"/>
                  <w:marBottom w:val="0"/>
                  <w:divBdr>
                    <w:top w:val="none" w:sz="0" w:space="0" w:color="auto"/>
                    <w:left w:val="none" w:sz="0" w:space="0" w:color="auto"/>
                    <w:bottom w:val="none" w:sz="0" w:space="0" w:color="auto"/>
                    <w:right w:val="none" w:sz="0" w:space="0" w:color="auto"/>
                  </w:divBdr>
                  <w:divsChild>
                    <w:div w:id="1933975366">
                      <w:marLeft w:val="0"/>
                      <w:marRight w:val="0"/>
                      <w:marTop w:val="0"/>
                      <w:marBottom w:val="0"/>
                      <w:divBdr>
                        <w:top w:val="none" w:sz="0" w:space="0" w:color="auto"/>
                        <w:left w:val="none" w:sz="0" w:space="0" w:color="auto"/>
                        <w:bottom w:val="none" w:sz="0" w:space="0" w:color="auto"/>
                        <w:right w:val="none" w:sz="0" w:space="0" w:color="auto"/>
                      </w:divBdr>
                    </w:div>
                  </w:divsChild>
                </w:div>
                <w:div w:id="534971898">
                  <w:marLeft w:val="0"/>
                  <w:marRight w:val="0"/>
                  <w:marTop w:val="0"/>
                  <w:marBottom w:val="0"/>
                  <w:divBdr>
                    <w:top w:val="none" w:sz="0" w:space="0" w:color="auto"/>
                    <w:left w:val="none" w:sz="0" w:space="0" w:color="auto"/>
                    <w:bottom w:val="none" w:sz="0" w:space="0" w:color="auto"/>
                    <w:right w:val="none" w:sz="0" w:space="0" w:color="auto"/>
                  </w:divBdr>
                  <w:divsChild>
                    <w:div w:id="1678573699">
                      <w:marLeft w:val="0"/>
                      <w:marRight w:val="0"/>
                      <w:marTop w:val="0"/>
                      <w:marBottom w:val="0"/>
                      <w:divBdr>
                        <w:top w:val="none" w:sz="0" w:space="0" w:color="auto"/>
                        <w:left w:val="none" w:sz="0" w:space="0" w:color="auto"/>
                        <w:bottom w:val="none" w:sz="0" w:space="0" w:color="auto"/>
                        <w:right w:val="none" w:sz="0" w:space="0" w:color="auto"/>
                      </w:divBdr>
                    </w:div>
                  </w:divsChild>
                </w:div>
                <w:div w:id="319235575">
                  <w:marLeft w:val="0"/>
                  <w:marRight w:val="0"/>
                  <w:marTop w:val="0"/>
                  <w:marBottom w:val="0"/>
                  <w:divBdr>
                    <w:top w:val="none" w:sz="0" w:space="0" w:color="auto"/>
                    <w:left w:val="none" w:sz="0" w:space="0" w:color="auto"/>
                    <w:bottom w:val="none" w:sz="0" w:space="0" w:color="auto"/>
                    <w:right w:val="none" w:sz="0" w:space="0" w:color="auto"/>
                  </w:divBdr>
                  <w:divsChild>
                    <w:div w:id="1059597979">
                      <w:marLeft w:val="0"/>
                      <w:marRight w:val="0"/>
                      <w:marTop w:val="0"/>
                      <w:marBottom w:val="0"/>
                      <w:divBdr>
                        <w:top w:val="none" w:sz="0" w:space="0" w:color="auto"/>
                        <w:left w:val="none" w:sz="0" w:space="0" w:color="auto"/>
                        <w:bottom w:val="none" w:sz="0" w:space="0" w:color="auto"/>
                        <w:right w:val="none" w:sz="0" w:space="0" w:color="auto"/>
                      </w:divBdr>
                    </w:div>
                  </w:divsChild>
                </w:div>
                <w:div w:id="550074775">
                  <w:marLeft w:val="0"/>
                  <w:marRight w:val="0"/>
                  <w:marTop w:val="0"/>
                  <w:marBottom w:val="0"/>
                  <w:divBdr>
                    <w:top w:val="none" w:sz="0" w:space="0" w:color="auto"/>
                    <w:left w:val="none" w:sz="0" w:space="0" w:color="auto"/>
                    <w:bottom w:val="none" w:sz="0" w:space="0" w:color="auto"/>
                    <w:right w:val="none" w:sz="0" w:space="0" w:color="auto"/>
                  </w:divBdr>
                  <w:divsChild>
                    <w:div w:id="1966615956">
                      <w:marLeft w:val="0"/>
                      <w:marRight w:val="0"/>
                      <w:marTop w:val="0"/>
                      <w:marBottom w:val="0"/>
                      <w:divBdr>
                        <w:top w:val="none" w:sz="0" w:space="0" w:color="auto"/>
                        <w:left w:val="none" w:sz="0" w:space="0" w:color="auto"/>
                        <w:bottom w:val="none" w:sz="0" w:space="0" w:color="auto"/>
                        <w:right w:val="none" w:sz="0" w:space="0" w:color="auto"/>
                      </w:divBdr>
                    </w:div>
                  </w:divsChild>
                </w:div>
                <w:div w:id="173804903">
                  <w:marLeft w:val="0"/>
                  <w:marRight w:val="0"/>
                  <w:marTop w:val="0"/>
                  <w:marBottom w:val="0"/>
                  <w:divBdr>
                    <w:top w:val="none" w:sz="0" w:space="0" w:color="auto"/>
                    <w:left w:val="none" w:sz="0" w:space="0" w:color="auto"/>
                    <w:bottom w:val="none" w:sz="0" w:space="0" w:color="auto"/>
                    <w:right w:val="none" w:sz="0" w:space="0" w:color="auto"/>
                  </w:divBdr>
                  <w:divsChild>
                    <w:div w:id="889657446">
                      <w:marLeft w:val="0"/>
                      <w:marRight w:val="0"/>
                      <w:marTop w:val="0"/>
                      <w:marBottom w:val="0"/>
                      <w:divBdr>
                        <w:top w:val="none" w:sz="0" w:space="0" w:color="auto"/>
                        <w:left w:val="none" w:sz="0" w:space="0" w:color="auto"/>
                        <w:bottom w:val="none" w:sz="0" w:space="0" w:color="auto"/>
                        <w:right w:val="none" w:sz="0" w:space="0" w:color="auto"/>
                      </w:divBdr>
                    </w:div>
                  </w:divsChild>
                </w:div>
                <w:div w:id="706759539">
                  <w:marLeft w:val="0"/>
                  <w:marRight w:val="0"/>
                  <w:marTop w:val="0"/>
                  <w:marBottom w:val="0"/>
                  <w:divBdr>
                    <w:top w:val="none" w:sz="0" w:space="0" w:color="auto"/>
                    <w:left w:val="none" w:sz="0" w:space="0" w:color="auto"/>
                    <w:bottom w:val="none" w:sz="0" w:space="0" w:color="auto"/>
                    <w:right w:val="none" w:sz="0" w:space="0" w:color="auto"/>
                  </w:divBdr>
                  <w:divsChild>
                    <w:div w:id="889221886">
                      <w:marLeft w:val="0"/>
                      <w:marRight w:val="0"/>
                      <w:marTop w:val="0"/>
                      <w:marBottom w:val="0"/>
                      <w:divBdr>
                        <w:top w:val="none" w:sz="0" w:space="0" w:color="auto"/>
                        <w:left w:val="none" w:sz="0" w:space="0" w:color="auto"/>
                        <w:bottom w:val="none" w:sz="0" w:space="0" w:color="auto"/>
                        <w:right w:val="none" w:sz="0" w:space="0" w:color="auto"/>
                      </w:divBdr>
                    </w:div>
                  </w:divsChild>
                </w:div>
                <w:div w:id="1421414742">
                  <w:marLeft w:val="0"/>
                  <w:marRight w:val="0"/>
                  <w:marTop w:val="0"/>
                  <w:marBottom w:val="0"/>
                  <w:divBdr>
                    <w:top w:val="none" w:sz="0" w:space="0" w:color="auto"/>
                    <w:left w:val="none" w:sz="0" w:space="0" w:color="auto"/>
                    <w:bottom w:val="none" w:sz="0" w:space="0" w:color="auto"/>
                    <w:right w:val="none" w:sz="0" w:space="0" w:color="auto"/>
                  </w:divBdr>
                  <w:divsChild>
                    <w:div w:id="204607858">
                      <w:marLeft w:val="0"/>
                      <w:marRight w:val="0"/>
                      <w:marTop w:val="0"/>
                      <w:marBottom w:val="0"/>
                      <w:divBdr>
                        <w:top w:val="none" w:sz="0" w:space="0" w:color="auto"/>
                        <w:left w:val="none" w:sz="0" w:space="0" w:color="auto"/>
                        <w:bottom w:val="none" w:sz="0" w:space="0" w:color="auto"/>
                        <w:right w:val="none" w:sz="0" w:space="0" w:color="auto"/>
                      </w:divBdr>
                    </w:div>
                  </w:divsChild>
                </w:div>
                <w:div w:id="2087147020">
                  <w:marLeft w:val="0"/>
                  <w:marRight w:val="0"/>
                  <w:marTop w:val="0"/>
                  <w:marBottom w:val="0"/>
                  <w:divBdr>
                    <w:top w:val="none" w:sz="0" w:space="0" w:color="auto"/>
                    <w:left w:val="none" w:sz="0" w:space="0" w:color="auto"/>
                    <w:bottom w:val="none" w:sz="0" w:space="0" w:color="auto"/>
                    <w:right w:val="none" w:sz="0" w:space="0" w:color="auto"/>
                  </w:divBdr>
                  <w:divsChild>
                    <w:div w:id="531577299">
                      <w:marLeft w:val="0"/>
                      <w:marRight w:val="0"/>
                      <w:marTop w:val="0"/>
                      <w:marBottom w:val="0"/>
                      <w:divBdr>
                        <w:top w:val="none" w:sz="0" w:space="0" w:color="auto"/>
                        <w:left w:val="none" w:sz="0" w:space="0" w:color="auto"/>
                        <w:bottom w:val="none" w:sz="0" w:space="0" w:color="auto"/>
                        <w:right w:val="none" w:sz="0" w:space="0" w:color="auto"/>
                      </w:divBdr>
                    </w:div>
                  </w:divsChild>
                </w:div>
                <w:div w:id="922840883">
                  <w:marLeft w:val="0"/>
                  <w:marRight w:val="0"/>
                  <w:marTop w:val="0"/>
                  <w:marBottom w:val="0"/>
                  <w:divBdr>
                    <w:top w:val="none" w:sz="0" w:space="0" w:color="auto"/>
                    <w:left w:val="none" w:sz="0" w:space="0" w:color="auto"/>
                    <w:bottom w:val="none" w:sz="0" w:space="0" w:color="auto"/>
                    <w:right w:val="none" w:sz="0" w:space="0" w:color="auto"/>
                  </w:divBdr>
                  <w:divsChild>
                    <w:div w:id="667441617">
                      <w:marLeft w:val="0"/>
                      <w:marRight w:val="0"/>
                      <w:marTop w:val="0"/>
                      <w:marBottom w:val="0"/>
                      <w:divBdr>
                        <w:top w:val="none" w:sz="0" w:space="0" w:color="auto"/>
                        <w:left w:val="none" w:sz="0" w:space="0" w:color="auto"/>
                        <w:bottom w:val="none" w:sz="0" w:space="0" w:color="auto"/>
                        <w:right w:val="none" w:sz="0" w:space="0" w:color="auto"/>
                      </w:divBdr>
                    </w:div>
                  </w:divsChild>
                </w:div>
                <w:div w:id="403263200">
                  <w:marLeft w:val="0"/>
                  <w:marRight w:val="0"/>
                  <w:marTop w:val="0"/>
                  <w:marBottom w:val="0"/>
                  <w:divBdr>
                    <w:top w:val="none" w:sz="0" w:space="0" w:color="auto"/>
                    <w:left w:val="none" w:sz="0" w:space="0" w:color="auto"/>
                    <w:bottom w:val="none" w:sz="0" w:space="0" w:color="auto"/>
                    <w:right w:val="none" w:sz="0" w:space="0" w:color="auto"/>
                  </w:divBdr>
                  <w:divsChild>
                    <w:div w:id="568345028">
                      <w:marLeft w:val="0"/>
                      <w:marRight w:val="0"/>
                      <w:marTop w:val="0"/>
                      <w:marBottom w:val="0"/>
                      <w:divBdr>
                        <w:top w:val="none" w:sz="0" w:space="0" w:color="auto"/>
                        <w:left w:val="none" w:sz="0" w:space="0" w:color="auto"/>
                        <w:bottom w:val="none" w:sz="0" w:space="0" w:color="auto"/>
                        <w:right w:val="none" w:sz="0" w:space="0" w:color="auto"/>
                      </w:divBdr>
                    </w:div>
                  </w:divsChild>
                </w:div>
                <w:div w:id="981932617">
                  <w:marLeft w:val="0"/>
                  <w:marRight w:val="0"/>
                  <w:marTop w:val="0"/>
                  <w:marBottom w:val="0"/>
                  <w:divBdr>
                    <w:top w:val="none" w:sz="0" w:space="0" w:color="auto"/>
                    <w:left w:val="none" w:sz="0" w:space="0" w:color="auto"/>
                    <w:bottom w:val="none" w:sz="0" w:space="0" w:color="auto"/>
                    <w:right w:val="none" w:sz="0" w:space="0" w:color="auto"/>
                  </w:divBdr>
                  <w:divsChild>
                    <w:div w:id="352265213">
                      <w:marLeft w:val="0"/>
                      <w:marRight w:val="0"/>
                      <w:marTop w:val="0"/>
                      <w:marBottom w:val="0"/>
                      <w:divBdr>
                        <w:top w:val="none" w:sz="0" w:space="0" w:color="auto"/>
                        <w:left w:val="none" w:sz="0" w:space="0" w:color="auto"/>
                        <w:bottom w:val="none" w:sz="0" w:space="0" w:color="auto"/>
                        <w:right w:val="none" w:sz="0" w:space="0" w:color="auto"/>
                      </w:divBdr>
                    </w:div>
                  </w:divsChild>
                </w:div>
                <w:div w:id="1143734856">
                  <w:marLeft w:val="0"/>
                  <w:marRight w:val="0"/>
                  <w:marTop w:val="0"/>
                  <w:marBottom w:val="0"/>
                  <w:divBdr>
                    <w:top w:val="none" w:sz="0" w:space="0" w:color="auto"/>
                    <w:left w:val="none" w:sz="0" w:space="0" w:color="auto"/>
                    <w:bottom w:val="none" w:sz="0" w:space="0" w:color="auto"/>
                    <w:right w:val="none" w:sz="0" w:space="0" w:color="auto"/>
                  </w:divBdr>
                  <w:divsChild>
                    <w:div w:id="2055157225">
                      <w:marLeft w:val="0"/>
                      <w:marRight w:val="0"/>
                      <w:marTop w:val="0"/>
                      <w:marBottom w:val="0"/>
                      <w:divBdr>
                        <w:top w:val="none" w:sz="0" w:space="0" w:color="auto"/>
                        <w:left w:val="none" w:sz="0" w:space="0" w:color="auto"/>
                        <w:bottom w:val="none" w:sz="0" w:space="0" w:color="auto"/>
                        <w:right w:val="none" w:sz="0" w:space="0" w:color="auto"/>
                      </w:divBdr>
                    </w:div>
                  </w:divsChild>
                </w:div>
                <w:div w:id="1870484769">
                  <w:marLeft w:val="0"/>
                  <w:marRight w:val="0"/>
                  <w:marTop w:val="0"/>
                  <w:marBottom w:val="0"/>
                  <w:divBdr>
                    <w:top w:val="none" w:sz="0" w:space="0" w:color="auto"/>
                    <w:left w:val="none" w:sz="0" w:space="0" w:color="auto"/>
                    <w:bottom w:val="none" w:sz="0" w:space="0" w:color="auto"/>
                    <w:right w:val="none" w:sz="0" w:space="0" w:color="auto"/>
                  </w:divBdr>
                  <w:divsChild>
                    <w:div w:id="446319681">
                      <w:marLeft w:val="0"/>
                      <w:marRight w:val="0"/>
                      <w:marTop w:val="0"/>
                      <w:marBottom w:val="0"/>
                      <w:divBdr>
                        <w:top w:val="none" w:sz="0" w:space="0" w:color="auto"/>
                        <w:left w:val="none" w:sz="0" w:space="0" w:color="auto"/>
                        <w:bottom w:val="none" w:sz="0" w:space="0" w:color="auto"/>
                        <w:right w:val="none" w:sz="0" w:space="0" w:color="auto"/>
                      </w:divBdr>
                    </w:div>
                  </w:divsChild>
                </w:div>
                <w:div w:id="112287641">
                  <w:marLeft w:val="0"/>
                  <w:marRight w:val="0"/>
                  <w:marTop w:val="0"/>
                  <w:marBottom w:val="0"/>
                  <w:divBdr>
                    <w:top w:val="none" w:sz="0" w:space="0" w:color="auto"/>
                    <w:left w:val="none" w:sz="0" w:space="0" w:color="auto"/>
                    <w:bottom w:val="none" w:sz="0" w:space="0" w:color="auto"/>
                    <w:right w:val="none" w:sz="0" w:space="0" w:color="auto"/>
                  </w:divBdr>
                  <w:divsChild>
                    <w:div w:id="1985768492">
                      <w:marLeft w:val="0"/>
                      <w:marRight w:val="0"/>
                      <w:marTop w:val="0"/>
                      <w:marBottom w:val="0"/>
                      <w:divBdr>
                        <w:top w:val="none" w:sz="0" w:space="0" w:color="auto"/>
                        <w:left w:val="none" w:sz="0" w:space="0" w:color="auto"/>
                        <w:bottom w:val="none" w:sz="0" w:space="0" w:color="auto"/>
                        <w:right w:val="none" w:sz="0" w:space="0" w:color="auto"/>
                      </w:divBdr>
                    </w:div>
                  </w:divsChild>
                </w:div>
                <w:div w:id="424309364">
                  <w:marLeft w:val="0"/>
                  <w:marRight w:val="0"/>
                  <w:marTop w:val="0"/>
                  <w:marBottom w:val="0"/>
                  <w:divBdr>
                    <w:top w:val="none" w:sz="0" w:space="0" w:color="auto"/>
                    <w:left w:val="none" w:sz="0" w:space="0" w:color="auto"/>
                    <w:bottom w:val="none" w:sz="0" w:space="0" w:color="auto"/>
                    <w:right w:val="none" w:sz="0" w:space="0" w:color="auto"/>
                  </w:divBdr>
                  <w:divsChild>
                    <w:div w:id="359010059">
                      <w:marLeft w:val="0"/>
                      <w:marRight w:val="0"/>
                      <w:marTop w:val="0"/>
                      <w:marBottom w:val="0"/>
                      <w:divBdr>
                        <w:top w:val="none" w:sz="0" w:space="0" w:color="auto"/>
                        <w:left w:val="none" w:sz="0" w:space="0" w:color="auto"/>
                        <w:bottom w:val="none" w:sz="0" w:space="0" w:color="auto"/>
                        <w:right w:val="none" w:sz="0" w:space="0" w:color="auto"/>
                      </w:divBdr>
                    </w:div>
                  </w:divsChild>
                </w:div>
                <w:div w:id="1395202564">
                  <w:marLeft w:val="0"/>
                  <w:marRight w:val="0"/>
                  <w:marTop w:val="0"/>
                  <w:marBottom w:val="0"/>
                  <w:divBdr>
                    <w:top w:val="none" w:sz="0" w:space="0" w:color="auto"/>
                    <w:left w:val="none" w:sz="0" w:space="0" w:color="auto"/>
                    <w:bottom w:val="none" w:sz="0" w:space="0" w:color="auto"/>
                    <w:right w:val="none" w:sz="0" w:space="0" w:color="auto"/>
                  </w:divBdr>
                  <w:divsChild>
                    <w:div w:id="2115899539">
                      <w:marLeft w:val="0"/>
                      <w:marRight w:val="0"/>
                      <w:marTop w:val="0"/>
                      <w:marBottom w:val="0"/>
                      <w:divBdr>
                        <w:top w:val="none" w:sz="0" w:space="0" w:color="auto"/>
                        <w:left w:val="none" w:sz="0" w:space="0" w:color="auto"/>
                        <w:bottom w:val="none" w:sz="0" w:space="0" w:color="auto"/>
                        <w:right w:val="none" w:sz="0" w:space="0" w:color="auto"/>
                      </w:divBdr>
                    </w:div>
                  </w:divsChild>
                </w:div>
                <w:div w:id="1880235846">
                  <w:marLeft w:val="0"/>
                  <w:marRight w:val="0"/>
                  <w:marTop w:val="0"/>
                  <w:marBottom w:val="0"/>
                  <w:divBdr>
                    <w:top w:val="none" w:sz="0" w:space="0" w:color="auto"/>
                    <w:left w:val="none" w:sz="0" w:space="0" w:color="auto"/>
                    <w:bottom w:val="none" w:sz="0" w:space="0" w:color="auto"/>
                    <w:right w:val="none" w:sz="0" w:space="0" w:color="auto"/>
                  </w:divBdr>
                  <w:divsChild>
                    <w:div w:id="172114298">
                      <w:marLeft w:val="0"/>
                      <w:marRight w:val="0"/>
                      <w:marTop w:val="0"/>
                      <w:marBottom w:val="0"/>
                      <w:divBdr>
                        <w:top w:val="none" w:sz="0" w:space="0" w:color="auto"/>
                        <w:left w:val="none" w:sz="0" w:space="0" w:color="auto"/>
                        <w:bottom w:val="none" w:sz="0" w:space="0" w:color="auto"/>
                        <w:right w:val="none" w:sz="0" w:space="0" w:color="auto"/>
                      </w:divBdr>
                    </w:div>
                  </w:divsChild>
                </w:div>
                <w:div w:id="1215627536">
                  <w:marLeft w:val="0"/>
                  <w:marRight w:val="0"/>
                  <w:marTop w:val="0"/>
                  <w:marBottom w:val="0"/>
                  <w:divBdr>
                    <w:top w:val="none" w:sz="0" w:space="0" w:color="auto"/>
                    <w:left w:val="none" w:sz="0" w:space="0" w:color="auto"/>
                    <w:bottom w:val="none" w:sz="0" w:space="0" w:color="auto"/>
                    <w:right w:val="none" w:sz="0" w:space="0" w:color="auto"/>
                  </w:divBdr>
                  <w:divsChild>
                    <w:div w:id="1647930604">
                      <w:marLeft w:val="0"/>
                      <w:marRight w:val="0"/>
                      <w:marTop w:val="0"/>
                      <w:marBottom w:val="0"/>
                      <w:divBdr>
                        <w:top w:val="none" w:sz="0" w:space="0" w:color="auto"/>
                        <w:left w:val="none" w:sz="0" w:space="0" w:color="auto"/>
                        <w:bottom w:val="none" w:sz="0" w:space="0" w:color="auto"/>
                        <w:right w:val="none" w:sz="0" w:space="0" w:color="auto"/>
                      </w:divBdr>
                    </w:div>
                  </w:divsChild>
                </w:div>
                <w:div w:id="1019506413">
                  <w:marLeft w:val="0"/>
                  <w:marRight w:val="0"/>
                  <w:marTop w:val="0"/>
                  <w:marBottom w:val="0"/>
                  <w:divBdr>
                    <w:top w:val="none" w:sz="0" w:space="0" w:color="auto"/>
                    <w:left w:val="none" w:sz="0" w:space="0" w:color="auto"/>
                    <w:bottom w:val="none" w:sz="0" w:space="0" w:color="auto"/>
                    <w:right w:val="none" w:sz="0" w:space="0" w:color="auto"/>
                  </w:divBdr>
                  <w:divsChild>
                    <w:div w:id="1473911001">
                      <w:marLeft w:val="0"/>
                      <w:marRight w:val="0"/>
                      <w:marTop w:val="0"/>
                      <w:marBottom w:val="0"/>
                      <w:divBdr>
                        <w:top w:val="none" w:sz="0" w:space="0" w:color="auto"/>
                        <w:left w:val="none" w:sz="0" w:space="0" w:color="auto"/>
                        <w:bottom w:val="none" w:sz="0" w:space="0" w:color="auto"/>
                        <w:right w:val="none" w:sz="0" w:space="0" w:color="auto"/>
                      </w:divBdr>
                    </w:div>
                  </w:divsChild>
                </w:div>
                <w:div w:id="569391825">
                  <w:marLeft w:val="0"/>
                  <w:marRight w:val="0"/>
                  <w:marTop w:val="0"/>
                  <w:marBottom w:val="0"/>
                  <w:divBdr>
                    <w:top w:val="none" w:sz="0" w:space="0" w:color="auto"/>
                    <w:left w:val="none" w:sz="0" w:space="0" w:color="auto"/>
                    <w:bottom w:val="none" w:sz="0" w:space="0" w:color="auto"/>
                    <w:right w:val="none" w:sz="0" w:space="0" w:color="auto"/>
                  </w:divBdr>
                  <w:divsChild>
                    <w:div w:id="446506121">
                      <w:marLeft w:val="0"/>
                      <w:marRight w:val="0"/>
                      <w:marTop w:val="0"/>
                      <w:marBottom w:val="0"/>
                      <w:divBdr>
                        <w:top w:val="none" w:sz="0" w:space="0" w:color="auto"/>
                        <w:left w:val="none" w:sz="0" w:space="0" w:color="auto"/>
                        <w:bottom w:val="none" w:sz="0" w:space="0" w:color="auto"/>
                        <w:right w:val="none" w:sz="0" w:space="0" w:color="auto"/>
                      </w:divBdr>
                    </w:div>
                  </w:divsChild>
                </w:div>
                <w:div w:id="1460026512">
                  <w:marLeft w:val="0"/>
                  <w:marRight w:val="0"/>
                  <w:marTop w:val="0"/>
                  <w:marBottom w:val="0"/>
                  <w:divBdr>
                    <w:top w:val="none" w:sz="0" w:space="0" w:color="auto"/>
                    <w:left w:val="none" w:sz="0" w:space="0" w:color="auto"/>
                    <w:bottom w:val="none" w:sz="0" w:space="0" w:color="auto"/>
                    <w:right w:val="none" w:sz="0" w:space="0" w:color="auto"/>
                  </w:divBdr>
                  <w:divsChild>
                    <w:div w:id="110365842">
                      <w:marLeft w:val="0"/>
                      <w:marRight w:val="0"/>
                      <w:marTop w:val="0"/>
                      <w:marBottom w:val="0"/>
                      <w:divBdr>
                        <w:top w:val="none" w:sz="0" w:space="0" w:color="auto"/>
                        <w:left w:val="none" w:sz="0" w:space="0" w:color="auto"/>
                        <w:bottom w:val="none" w:sz="0" w:space="0" w:color="auto"/>
                        <w:right w:val="none" w:sz="0" w:space="0" w:color="auto"/>
                      </w:divBdr>
                    </w:div>
                  </w:divsChild>
                </w:div>
                <w:div w:id="999194558">
                  <w:marLeft w:val="0"/>
                  <w:marRight w:val="0"/>
                  <w:marTop w:val="0"/>
                  <w:marBottom w:val="0"/>
                  <w:divBdr>
                    <w:top w:val="none" w:sz="0" w:space="0" w:color="auto"/>
                    <w:left w:val="none" w:sz="0" w:space="0" w:color="auto"/>
                    <w:bottom w:val="none" w:sz="0" w:space="0" w:color="auto"/>
                    <w:right w:val="none" w:sz="0" w:space="0" w:color="auto"/>
                  </w:divBdr>
                  <w:divsChild>
                    <w:div w:id="70197245">
                      <w:marLeft w:val="0"/>
                      <w:marRight w:val="0"/>
                      <w:marTop w:val="0"/>
                      <w:marBottom w:val="0"/>
                      <w:divBdr>
                        <w:top w:val="none" w:sz="0" w:space="0" w:color="auto"/>
                        <w:left w:val="none" w:sz="0" w:space="0" w:color="auto"/>
                        <w:bottom w:val="none" w:sz="0" w:space="0" w:color="auto"/>
                        <w:right w:val="none" w:sz="0" w:space="0" w:color="auto"/>
                      </w:divBdr>
                    </w:div>
                  </w:divsChild>
                </w:div>
                <w:div w:id="531184427">
                  <w:marLeft w:val="0"/>
                  <w:marRight w:val="0"/>
                  <w:marTop w:val="0"/>
                  <w:marBottom w:val="0"/>
                  <w:divBdr>
                    <w:top w:val="none" w:sz="0" w:space="0" w:color="auto"/>
                    <w:left w:val="none" w:sz="0" w:space="0" w:color="auto"/>
                    <w:bottom w:val="none" w:sz="0" w:space="0" w:color="auto"/>
                    <w:right w:val="none" w:sz="0" w:space="0" w:color="auto"/>
                  </w:divBdr>
                  <w:divsChild>
                    <w:div w:id="1358118063">
                      <w:marLeft w:val="0"/>
                      <w:marRight w:val="0"/>
                      <w:marTop w:val="0"/>
                      <w:marBottom w:val="0"/>
                      <w:divBdr>
                        <w:top w:val="none" w:sz="0" w:space="0" w:color="auto"/>
                        <w:left w:val="none" w:sz="0" w:space="0" w:color="auto"/>
                        <w:bottom w:val="none" w:sz="0" w:space="0" w:color="auto"/>
                        <w:right w:val="none" w:sz="0" w:space="0" w:color="auto"/>
                      </w:divBdr>
                    </w:div>
                  </w:divsChild>
                </w:div>
                <w:div w:id="1895189186">
                  <w:marLeft w:val="0"/>
                  <w:marRight w:val="0"/>
                  <w:marTop w:val="0"/>
                  <w:marBottom w:val="0"/>
                  <w:divBdr>
                    <w:top w:val="none" w:sz="0" w:space="0" w:color="auto"/>
                    <w:left w:val="none" w:sz="0" w:space="0" w:color="auto"/>
                    <w:bottom w:val="none" w:sz="0" w:space="0" w:color="auto"/>
                    <w:right w:val="none" w:sz="0" w:space="0" w:color="auto"/>
                  </w:divBdr>
                  <w:divsChild>
                    <w:div w:id="5443841">
                      <w:marLeft w:val="0"/>
                      <w:marRight w:val="0"/>
                      <w:marTop w:val="0"/>
                      <w:marBottom w:val="0"/>
                      <w:divBdr>
                        <w:top w:val="none" w:sz="0" w:space="0" w:color="auto"/>
                        <w:left w:val="none" w:sz="0" w:space="0" w:color="auto"/>
                        <w:bottom w:val="none" w:sz="0" w:space="0" w:color="auto"/>
                        <w:right w:val="none" w:sz="0" w:space="0" w:color="auto"/>
                      </w:divBdr>
                    </w:div>
                  </w:divsChild>
                </w:div>
                <w:div w:id="174804038">
                  <w:marLeft w:val="0"/>
                  <w:marRight w:val="0"/>
                  <w:marTop w:val="0"/>
                  <w:marBottom w:val="0"/>
                  <w:divBdr>
                    <w:top w:val="none" w:sz="0" w:space="0" w:color="auto"/>
                    <w:left w:val="none" w:sz="0" w:space="0" w:color="auto"/>
                    <w:bottom w:val="none" w:sz="0" w:space="0" w:color="auto"/>
                    <w:right w:val="none" w:sz="0" w:space="0" w:color="auto"/>
                  </w:divBdr>
                  <w:divsChild>
                    <w:div w:id="196233788">
                      <w:marLeft w:val="0"/>
                      <w:marRight w:val="0"/>
                      <w:marTop w:val="0"/>
                      <w:marBottom w:val="0"/>
                      <w:divBdr>
                        <w:top w:val="none" w:sz="0" w:space="0" w:color="auto"/>
                        <w:left w:val="none" w:sz="0" w:space="0" w:color="auto"/>
                        <w:bottom w:val="none" w:sz="0" w:space="0" w:color="auto"/>
                        <w:right w:val="none" w:sz="0" w:space="0" w:color="auto"/>
                      </w:divBdr>
                    </w:div>
                  </w:divsChild>
                </w:div>
                <w:div w:id="1287078036">
                  <w:marLeft w:val="0"/>
                  <w:marRight w:val="0"/>
                  <w:marTop w:val="0"/>
                  <w:marBottom w:val="0"/>
                  <w:divBdr>
                    <w:top w:val="none" w:sz="0" w:space="0" w:color="auto"/>
                    <w:left w:val="none" w:sz="0" w:space="0" w:color="auto"/>
                    <w:bottom w:val="none" w:sz="0" w:space="0" w:color="auto"/>
                    <w:right w:val="none" w:sz="0" w:space="0" w:color="auto"/>
                  </w:divBdr>
                  <w:divsChild>
                    <w:div w:id="886725197">
                      <w:marLeft w:val="0"/>
                      <w:marRight w:val="0"/>
                      <w:marTop w:val="0"/>
                      <w:marBottom w:val="0"/>
                      <w:divBdr>
                        <w:top w:val="none" w:sz="0" w:space="0" w:color="auto"/>
                        <w:left w:val="none" w:sz="0" w:space="0" w:color="auto"/>
                        <w:bottom w:val="none" w:sz="0" w:space="0" w:color="auto"/>
                        <w:right w:val="none" w:sz="0" w:space="0" w:color="auto"/>
                      </w:divBdr>
                    </w:div>
                  </w:divsChild>
                </w:div>
                <w:div w:id="2029135256">
                  <w:marLeft w:val="0"/>
                  <w:marRight w:val="0"/>
                  <w:marTop w:val="0"/>
                  <w:marBottom w:val="0"/>
                  <w:divBdr>
                    <w:top w:val="none" w:sz="0" w:space="0" w:color="auto"/>
                    <w:left w:val="none" w:sz="0" w:space="0" w:color="auto"/>
                    <w:bottom w:val="none" w:sz="0" w:space="0" w:color="auto"/>
                    <w:right w:val="none" w:sz="0" w:space="0" w:color="auto"/>
                  </w:divBdr>
                  <w:divsChild>
                    <w:div w:id="281571896">
                      <w:marLeft w:val="0"/>
                      <w:marRight w:val="0"/>
                      <w:marTop w:val="0"/>
                      <w:marBottom w:val="0"/>
                      <w:divBdr>
                        <w:top w:val="none" w:sz="0" w:space="0" w:color="auto"/>
                        <w:left w:val="none" w:sz="0" w:space="0" w:color="auto"/>
                        <w:bottom w:val="none" w:sz="0" w:space="0" w:color="auto"/>
                        <w:right w:val="none" w:sz="0" w:space="0" w:color="auto"/>
                      </w:divBdr>
                    </w:div>
                  </w:divsChild>
                </w:div>
                <w:div w:id="1664819974">
                  <w:marLeft w:val="0"/>
                  <w:marRight w:val="0"/>
                  <w:marTop w:val="0"/>
                  <w:marBottom w:val="0"/>
                  <w:divBdr>
                    <w:top w:val="none" w:sz="0" w:space="0" w:color="auto"/>
                    <w:left w:val="none" w:sz="0" w:space="0" w:color="auto"/>
                    <w:bottom w:val="none" w:sz="0" w:space="0" w:color="auto"/>
                    <w:right w:val="none" w:sz="0" w:space="0" w:color="auto"/>
                  </w:divBdr>
                  <w:divsChild>
                    <w:div w:id="1286304301">
                      <w:marLeft w:val="0"/>
                      <w:marRight w:val="0"/>
                      <w:marTop w:val="0"/>
                      <w:marBottom w:val="0"/>
                      <w:divBdr>
                        <w:top w:val="none" w:sz="0" w:space="0" w:color="auto"/>
                        <w:left w:val="none" w:sz="0" w:space="0" w:color="auto"/>
                        <w:bottom w:val="none" w:sz="0" w:space="0" w:color="auto"/>
                        <w:right w:val="none" w:sz="0" w:space="0" w:color="auto"/>
                      </w:divBdr>
                    </w:div>
                  </w:divsChild>
                </w:div>
                <w:div w:id="117259902">
                  <w:marLeft w:val="0"/>
                  <w:marRight w:val="0"/>
                  <w:marTop w:val="0"/>
                  <w:marBottom w:val="0"/>
                  <w:divBdr>
                    <w:top w:val="none" w:sz="0" w:space="0" w:color="auto"/>
                    <w:left w:val="none" w:sz="0" w:space="0" w:color="auto"/>
                    <w:bottom w:val="none" w:sz="0" w:space="0" w:color="auto"/>
                    <w:right w:val="none" w:sz="0" w:space="0" w:color="auto"/>
                  </w:divBdr>
                  <w:divsChild>
                    <w:div w:id="1032537873">
                      <w:marLeft w:val="0"/>
                      <w:marRight w:val="0"/>
                      <w:marTop w:val="0"/>
                      <w:marBottom w:val="0"/>
                      <w:divBdr>
                        <w:top w:val="none" w:sz="0" w:space="0" w:color="auto"/>
                        <w:left w:val="none" w:sz="0" w:space="0" w:color="auto"/>
                        <w:bottom w:val="none" w:sz="0" w:space="0" w:color="auto"/>
                        <w:right w:val="none" w:sz="0" w:space="0" w:color="auto"/>
                      </w:divBdr>
                    </w:div>
                  </w:divsChild>
                </w:div>
                <w:div w:id="1629699883">
                  <w:marLeft w:val="0"/>
                  <w:marRight w:val="0"/>
                  <w:marTop w:val="0"/>
                  <w:marBottom w:val="0"/>
                  <w:divBdr>
                    <w:top w:val="none" w:sz="0" w:space="0" w:color="auto"/>
                    <w:left w:val="none" w:sz="0" w:space="0" w:color="auto"/>
                    <w:bottom w:val="none" w:sz="0" w:space="0" w:color="auto"/>
                    <w:right w:val="none" w:sz="0" w:space="0" w:color="auto"/>
                  </w:divBdr>
                  <w:divsChild>
                    <w:div w:id="1907763072">
                      <w:marLeft w:val="0"/>
                      <w:marRight w:val="0"/>
                      <w:marTop w:val="0"/>
                      <w:marBottom w:val="0"/>
                      <w:divBdr>
                        <w:top w:val="none" w:sz="0" w:space="0" w:color="auto"/>
                        <w:left w:val="none" w:sz="0" w:space="0" w:color="auto"/>
                        <w:bottom w:val="none" w:sz="0" w:space="0" w:color="auto"/>
                        <w:right w:val="none" w:sz="0" w:space="0" w:color="auto"/>
                      </w:divBdr>
                    </w:div>
                  </w:divsChild>
                </w:div>
                <w:div w:id="1154565809">
                  <w:marLeft w:val="0"/>
                  <w:marRight w:val="0"/>
                  <w:marTop w:val="0"/>
                  <w:marBottom w:val="0"/>
                  <w:divBdr>
                    <w:top w:val="none" w:sz="0" w:space="0" w:color="auto"/>
                    <w:left w:val="none" w:sz="0" w:space="0" w:color="auto"/>
                    <w:bottom w:val="none" w:sz="0" w:space="0" w:color="auto"/>
                    <w:right w:val="none" w:sz="0" w:space="0" w:color="auto"/>
                  </w:divBdr>
                  <w:divsChild>
                    <w:div w:id="42532889">
                      <w:marLeft w:val="0"/>
                      <w:marRight w:val="0"/>
                      <w:marTop w:val="0"/>
                      <w:marBottom w:val="0"/>
                      <w:divBdr>
                        <w:top w:val="none" w:sz="0" w:space="0" w:color="auto"/>
                        <w:left w:val="none" w:sz="0" w:space="0" w:color="auto"/>
                        <w:bottom w:val="none" w:sz="0" w:space="0" w:color="auto"/>
                        <w:right w:val="none" w:sz="0" w:space="0" w:color="auto"/>
                      </w:divBdr>
                    </w:div>
                  </w:divsChild>
                </w:div>
                <w:div w:id="565846577">
                  <w:marLeft w:val="0"/>
                  <w:marRight w:val="0"/>
                  <w:marTop w:val="0"/>
                  <w:marBottom w:val="0"/>
                  <w:divBdr>
                    <w:top w:val="none" w:sz="0" w:space="0" w:color="auto"/>
                    <w:left w:val="none" w:sz="0" w:space="0" w:color="auto"/>
                    <w:bottom w:val="none" w:sz="0" w:space="0" w:color="auto"/>
                    <w:right w:val="none" w:sz="0" w:space="0" w:color="auto"/>
                  </w:divBdr>
                  <w:divsChild>
                    <w:div w:id="104619212">
                      <w:marLeft w:val="0"/>
                      <w:marRight w:val="0"/>
                      <w:marTop w:val="0"/>
                      <w:marBottom w:val="0"/>
                      <w:divBdr>
                        <w:top w:val="none" w:sz="0" w:space="0" w:color="auto"/>
                        <w:left w:val="none" w:sz="0" w:space="0" w:color="auto"/>
                        <w:bottom w:val="none" w:sz="0" w:space="0" w:color="auto"/>
                        <w:right w:val="none" w:sz="0" w:space="0" w:color="auto"/>
                      </w:divBdr>
                    </w:div>
                  </w:divsChild>
                </w:div>
                <w:div w:id="1496147212">
                  <w:marLeft w:val="0"/>
                  <w:marRight w:val="0"/>
                  <w:marTop w:val="0"/>
                  <w:marBottom w:val="0"/>
                  <w:divBdr>
                    <w:top w:val="none" w:sz="0" w:space="0" w:color="auto"/>
                    <w:left w:val="none" w:sz="0" w:space="0" w:color="auto"/>
                    <w:bottom w:val="none" w:sz="0" w:space="0" w:color="auto"/>
                    <w:right w:val="none" w:sz="0" w:space="0" w:color="auto"/>
                  </w:divBdr>
                  <w:divsChild>
                    <w:div w:id="944995259">
                      <w:marLeft w:val="0"/>
                      <w:marRight w:val="0"/>
                      <w:marTop w:val="0"/>
                      <w:marBottom w:val="0"/>
                      <w:divBdr>
                        <w:top w:val="none" w:sz="0" w:space="0" w:color="auto"/>
                        <w:left w:val="none" w:sz="0" w:space="0" w:color="auto"/>
                        <w:bottom w:val="none" w:sz="0" w:space="0" w:color="auto"/>
                        <w:right w:val="none" w:sz="0" w:space="0" w:color="auto"/>
                      </w:divBdr>
                    </w:div>
                  </w:divsChild>
                </w:div>
                <w:div w:id="1022322315">
                  <w:marLeft w:val="0"/>
                  <w:marRight w:val="0"/>
                  <w:marTop w:val="0"/>
                  <w:marBottom w:val="0"/>
                  <w:divBdr>
                    <w:top w:val="none" w:sz="0" w:space="0" w:color="auto"/>
                    <w:left w:val="none" w:sz="0" w:space="0" w:color="auto"/>
                    <w:bottom w:val="none" w:sz="0" w:space="0" w:color="auto"/>
                    <w:right w:val="none" w:sz="0" w:space="0" w:color="auto"/>
                  </w:divBdr>
                  <w:divsChild>
                    <w:div w:id="578252826">
                      <w:marLeft w:val="0"/>
                      <w:marRight w:val="0"/>
                      <w:marTop w:val="0"/>
                      <w:marBottom w:val="0"/>
                      <w:divBdr>
                        <w:top w:val="none" w:sz="0" w:space="0" w:color="auto"/>
                        <w:left w:val="none" w:sz="0" w:space="0" w:color="auto"/>
                        <w:bottom w:val="none" w:sz="0" w:space="0" w:color="auto"/>
                        <w:right w:val="none" w:sz="0" w:space="0" w:color="auto"/>
                      </w:divBdr>
                    </w:div>
                  </w:divsChild>
                </w:div>
                <w:div w:id="157889572">
                  <w:marLeft w:val="0"/>
                  <w:marRight w:val="0"/>
                  <w:marTop w:val="0"/>
                  <w:marBottom w:val="0"/>
                  <w:divBdr>
                    <w:top w:val="none" w:sz="0" w:space="0" w:color="auto"/>
                    <w:left w:val="none" w:sz="0" w:space="0" w:color="auto"/>
                    <w:bottom w:val="none" w:sz="0" w:space="0" w:color="auto"/>
                    <w:right w:val="none" w:sz="0" w:space="0" w:color="auto"/>
                  </w:divBdr>
                  <w:divsChild>
                    <w:div w:id="1989897043">
                      <w:marLeft w:val="0"/>
                      <w:marRight w:val="0"/>
                      <w:marTop w:val="0"/>
                      <w:marBottom w:val="0"/>
                      <w:divBdr>
                        <w:top w:val="none" w:sz="0" w:space="0" w:color="auto"/>
                        <w:left w:val="none" w:sz="0" w:space="0" w:color="auto"/>
                        <w:bottom w:val="none" w:sz="0" w:space="0" w:color="auto"/>
                        <w:right w:val="none" w:sz="0" w:space="0" w:color="auto"/>
                      </w:divBdr>
                    </w:div>
                  </w:divsChild>
                </w:div>
                <w:div w:id="1054886319">
                  <w:marLeft w:val="0"/>
                  <w:marRight w:val="0"/>
                  <w:marTop w:val="0"/>
                  <w:marBottom w:val="0"/>
                  <w:divBdr>
                    <w:top w:val="none" w:sz="0" w:space="0" w:color="auto"/>
                    <w:left w:val="none" w:sz="0" w:space="0" w:color="auto"/>
                    <w:bottom w:val="none" w:sz="0" w:space="0" w:color="auto"/>
                    <w:right w:val="none" w:sz="0" w:space="0" w:color="auto"/>
                  </w:divBdr>
                  <w:divsChild>
                    <w:div w:id="1557086127">
                      <w:marLeft w:val="0"/>
                      <w:marRight w:val="0"/>
                      <w:marTop w:val="0"/>
                      <w:marBottom w:val="0"/>
                      <w:divBdr>
                        <w:top w:val="none" w:sz="0" w:space="0" w:color="auto"/>
                        <w:left w:val="none" w:sz="0" w:space="0" w:color="auto"/>
                        <w:bottom w:val="none" w:sz="0" w:space="0" w:color="auto"/>
                        <w:right w:val="none" w:sz="0" w:space="0" w:color="auto"/>
                      </w:divBdr>
                    </w:div>
                  </w:divsChild>
                </w:div>
                <w:div w:id="2007130145">
                  <w:marLeft w:val="0"/>
                  <w:marRight w:val="0"/>
                  <w:marTop w:val="0"/>
                  <w:marBottom w:val="0"/>
                  <w:divBdr>
                    <w:top w:val="none" w:sz="0" w:space="0" w:color="auto"/>
                    <w:left w:val="none" w:sz="0" w:space="0" w:color="auto"/>
                    <w:bottom w:val="none" w:sz="0" w:space="0" w:color="auto"/>
                    <w:right w:val="none" w:sz="0" w:space="0" w:color="auto"/>
                  </w:divBdr>
                  <w:divsChild>
                    <w:div w:id="1660764201">
                      <w:marLeft w:val="0"/>
                      <w:marRight w:val="0"/>
                      <w:marTop w:val="0"/>
                      <w:marBottom w:val="0"/>
                      <w:divBdr>
                        <w:top w:val="none" w:sz="0" w:space="0" w:color="auto"/>
                        <w:left w:val="none" w:sz="0" w:space="0" w:color="auto"/>
                        <w:bottom w:val="none" w:sz="0" w:space="0" w:color="auto"/>
                        <w:right w:val="none" w:sz="0" w:space="0" w:color="auto"/>
                      </w:divBdr>
                    </w:div>
                  </w:divsChild>
                </w:div>
                <w:div w:id="1080181039">
                  <w:marLeft w:val="0"/>
                  <w:marRight w:val="0"/>
                  <w:marTop w:val="0"/>
                  <w:marBottom w:val="0"/>
                  <w:divBdr>
                    <w:top w:val="none" w:sz="0" w:space="0" w:color="auto"/>
                    <w:left w:val="none" w:sz="0" w:space="0" w:color="auto"/>
                    <w:bottom w:val="none" w:sz="0" w:space="0" w:color="auto"/>
                    <w:right w:val="none" w:sz="0" w:space="0" w:color="auto"/>
                  </w:divBdr>
                  <w:divsChild>
                    <w:div w:id="1913813759">
                      <w:marLeft w:val="0"/>
                      <w:marRight w:val="0"/>
                      <w:marTop w:val="0"/>
                      <w:marBottom w:val="0"/>
                      <w:divBdr>
                        <w:top w:val="none" w:sz="0" w:space="0" w:color="auto"/>
                        <w:left w:val="none" w:sz="0" w:space="0" w:color="auto"/>
                        <w:bottom w:val="none" w:sz="0" w:space="0" w:color="auto"/>
                        <w:right w:val="none" w:sz="0" w:space="0" w:color="auto"/>
                      </w:divBdr>
                    </w:div>
                  </w:divsChild>
                </w:div>
                <w:div w:id="852109775">
                  <w:marLeft w:val="0"/>
                  <w:marRight w:val="0"/>
                  <w:marTop w:val="0"/>
                  <w:marBottom w:val="0"/>
                  <w:divBdr>
                    <w:top w:val="none" w:sz="0" w:space="0" w:color="auto"/>
                    <w:left w:val="none" w:sz="0" w:space="0" w:color="auto"/>
                    <w:bottom w:val="none" w:sz="0" w:space="0" w:color="auto"/>
                    <w:right w:val="none" w:sz="0" w:space="0" w:color="auto"/>
                  </w:divBdr>
                  <w:divsChild>
                    <w:div w:id="1124930466">
                      <w:marLeft w:val="0"/>
                      <w:marRight w:val="0"/>
                      <w:marTop w:val="0"/>
                      <w:marBottom w:val="0"/>
                      <w:divBdr>
                        <w:top w:val="none" w:sz="0" w:space="0" w:color="auto"/>
                        <w:left w:val="none" w:sz="0" w:space="0" w:color="auto"/>
                        <w:bottom w:val="none" w:sz="0" w:space="0" w:color="auto"/>
                        <w:right w:val="none" w:sz="0" w:space="0" w:color="auto"/>
                      </w:divBdr>
                    </w:div>
                  </w:divsChild>
                </w:div>
                <w:div w:id="1984970513">
                  <w:marLeft w:val="0"/>
                  <w:marRight w:val="0"/>
                  <w:marTop w:val="0"/>
                  <w:marBottom w:val="0"/>
                  <w:divBdr>
                    <w:top w:val="none" w:sz="0" w:space="0" w:color="auto"/>
                    <w:left w:val="none" w:sz="0" w:space="0" w:color="auto"/>
                    <w:bottom w:val="none" w:sz="0" w:space="0" w:color="auto"/>
                    <w:right w:val="none" w:sz="0" w:space="0" w:color="auto"/>
                  </w:divBdr>
                  <w:divsChild>
                    <w:div w:id="46729313">
                      <w:marLeft w:val="0"/>
                      <w:marRight w:val="0"/>
                      <w:marTop w:val="0"/>
                      <w:marBottom w:val="0"/>
                      <w:divBdr>
                        <w:top w:val="none" w:sz="0" w:space="0" w:color="auto"/>
                        <w:left w:val="none" w:sz="0" w:space="0" w:color="auto"/>
                        <w:bottom w:val="none" w:sz="0" w:space="0" w:color="auto"/>
                        <w:right w:val="none" w:sz="0" w:space="0" w:color="auto"/>
                      </w:divBdr>
                    </w:div>
                  </w:divsChild>
                </w:div>
                <w:div w:id="806779895">
                  <w:marLeft w:val="0"/>
                  <w:marRight w:val="0"/>
                  <w:marTop w:val="0"/>
                  <w:marBottom w:val="0"/>
                  <w:divBdr>
                    <w:top w:val="none" w:sz="0" w:space="0" w:color="auto"/>
                    <w:left w:val="none" w:sz="0" w:space="0" w:color="auto"/>
                    <w:bottom w:val="none" w:sz="0" w:space="0" w:color="auto"/>
                    <w:right w:val="none" w:sz="0" w:space="0" w:color="auto"/>
                  </w:divBdr>
                  <w:divsChild>
                    <w:div w:id="329329868">
                      <w:marLeft w:val="0"/>
                      <w:marRight w:val="0"/>
                      <w:marTop w:val="0"/>
                      <w:marBottom w:val="0"/>
                      <w:divBdr>
                        <w:top w:val="none" w:sz="0" w:space="0" w:color="auto"/>
                        <w:left w:val="none" w:sz="0" w:space="0" w:color="auto"/>
                        <w:bottom w:val="none" w:sz="0" w:space="0" w:color="auto"/>
                        <w:right w:val="none" w:sz="0" w:space="0" w:color="auto"/>
                      </w:divBdr>
                    </w:div>
                  </w:divsChild>
                </w:div>
                <w:div w:id="1978951362">
                  <w:marLeft w:val="0"/>
                  <w:marRight w:val="0"/>
                  <w:marTop w:val="0"/>
                  <w:marBottom w:val="0"/>
                  <w:divBdr>
                    <w:top w:val="none" w:sz="0" w:space="0" w:color="auto"/>
                    <w:left w:val="none" w:sz="0" w:space="0" w:color="auto"/>
                    <w:bottom w:val="none" w:sz="0" w:space="0" w:color="auto"/>
                    <w:right w:val="none" w:sz="0" w:space="0" w:color="auto"/>
                  </w:divBdr>
                  <w:divsChild>
                    <w:div w:id="1312639324">
                      <w:marLeft w:val="0"/>
                      <w:marRight w:val="0"/>
                      <w:marTop w:val="0"/>
                      <w:marBottom w:val="0"/>
                      <w:divBdr>
                        <w:top w:val="none" w:sz="0" w:space="0" w:color="auto"/>
                        <w:left w:val="none" w:sz="0" w:space="0" w:color="auto"/>
                        <w:bottom w:val="none" w:sz="0" w:space="0" w:color="auto"/>
                        <w:right w:val="none" w:sz="0" w:space="0" w:color="auto"/>
                      </w:divBdr>
                    </w:div>
                  </w:divsChild>
                </w:div>
                <w:div w:id="1885436203">
                  <w:marLeft w:val="0"/>
                  <w:marRight w:val="0"/>
                  <w:marTop w:val="0"/>
                  <w:marBottom w:val="0"/>
                  <w:divBdr>
                    <w:top w:val="none" w:sz="0" w:space="0" w:color="auto"/>
                    <w:left w:val="none" w:sz="0" w:space="0" w:color="auto"/>
                    <w:bottom w:val="none" w:sz="0" w:space="0" w:color="auto"/>
                    <w:right w:val="none" w:sz="0" w:space="0" w:color="auto"/>
                  </w:divBdr>
                  <w:divsChild>
                    <w:div w:id="1365711933">
                      <w:marLeft w:val="0"/>
                      <w:marRight w:val="0"/>
                      <w:marTop w:val="0"/>
                      <w:marBottom w:val="0"/>
                      <w:divBdr>
                        <w:top w:val="none" w:sz="0" w:space="0" w:color="auto"/>
                        <w:left w:val="none" w:sz="0" w:space="0" w:color="auto"/>
                        <w:bottom w:val="none" w:sz="0" w:space="0" w:color="auto"/>
                        <w:right w:val="none" w:sz="0" w:space="0" w:color="auto"/>
                      </w:divBdr>
                    </w:div>
                  </w:divsChild>
                </w:div>
                <w:div w:id="407962233">
                  <w:marLeft w:val="0"/>
                  <w:marRight w:val="0"/>
                  <w:marTop w:val="0"/>
                  <w:marBottom w:val="0"/>
                  <w:divBdr>
                    <w:top w:val="none" w:sz="0" w:space="0" w:color="auto"/>
                    <w:left w:val="none" w:sz="0" w:space="0" w:color="auto"/>
                    <w:bottom w:val="none" w:sz="0" w:space="0" w:color="auto"/>
                    <w:right w:val="none" w:sz="0" w:space="0" w:color="auto"/>
                  </w:divBdr>
                  <w:divsChild>
                    <w:div w:id="3483261">
                      <w:marLeft w:val="0"/>
                      <w:marRight w:val="0"/>
                      <w:marTop w:val="0"/>
                      <w:marBottom w:val="0"/>
                      <w:divBdr>
                        <w:top w:val="none" w:sz="0" w:space="0" w:color="auto"/>
                        <w:left w:val="none" w:sz="0" w:space="0" w:color="auto"/>
                        <w:bottom w:val="none" w:sz="0" w:space="0" w:color="auto"/>
                        <w:right w:val="none" w:sz="0" w:space="0" w:color="auto"/>
                      </w:divBdr>
                    </w:div>
                  </w:divsChild>
                </w:div>
                <w:div w:id="1659306104">
                  <w:marLeft w:val="0"/>
                  <w:marRight w:val="0"/>
                  <w:marTop w:val="0"/>
                  <w:marBottom w:val="0"/>
                  <w:divBdr>
                    <w:top w:val="none" w:sz="0" w:space="0" w:color="auto"/>
                    <w:left w:val="none" w:sz="0" w:space="0" w:color="auto"/>
                    <w:bottom w:val="none" w:sz="0" w:space="0" w:color="auto"/>
                    <w:right w:val="none" w:sz="0" w:space="0" w:color="auto"/>
                  </w:divBdr>
                  <w:divsChild>
                    <w:div w:id="1593588419">
                      <w:marLeft w:val="0"/>
                      <w:marRight w:val="0"/>
                      <w:marTop w:val="0"/>
                      <w:marBottom w:val="0"/>
                      <w:divBdr>
                        <w:top w:val="none" w:sz="0" w:space="0" w:color="auto"/>
                        <w:left w:val="none" w:sz="0" w:space="0" w:color="auto"/>
                        <w:bottom w:val="none" w:sz="0" w:space="0" w:color="auto"/>
                        <w:right w:val="none" w:sz="0" w:space="0" w:color="auto"/>
                      </w:divBdr>
                    </w:div>
                  </w:divsChild>
                </w:div>
                <w:div w:id="684284932">
                  <w:marLeft w:val="0"/>
                  <w:marRight w:val="0"/>
                  <w:marTop w:val="0"/>
                  <w:marBottom w:val="0"/>
                  <w:divBdr>
                    <w:top w:val="none" w:sz="0" w:space="0" w:color="auto"/>
                    <w:left w:val="none" w:sz="0" w:space="0" w:color="auto"/>
                    <w:bottom w:val="none" w:sz="0" w:space="0" w:color="auto"/>
                    <w:right w:val="none" w:sz="0" w:space="0" w:color="auto"/>
                  </w:divBdr>
                  <w:divsChild>
                    <w:div w:id="2013948703">
                      <w:marLeft w:val="0"/>
                      <w:marRight w:val="0"/>
                      <w:marTop w:val="0"/>
                      <w:marBottom w:val="0"/>
                      <w:divBdr>
                        <w:top w:val="none" w:sz="0" w:space="0" w:color="auto"/>
                        <w:left w:val="none" w:sz="0" w:space="0" w:color="auto"/>
                        <w:bottom w:val="none" w:sz="0" w:space="0" w:color="auto"/>
                        <w:right w:val="none" w:sz="0" w:space="0" w:color="auto"/>
                      </w:divBdr>
                    </w:div>
                  </w:divsChild>
                </w:div>
                <w:div w:id="1597055409">
                  <w:marLeft w:val="0"/>
                  <w:marRight w:val="0"/>
                  <w:marTop w:val="0"/>
                  <w:marBottom w:val="0"/>
                  <w:divBdr>
                    <w:top w:val="none" w:sz="0" w:space="0" w:color="auto"/>
                    <w:left w:val="none" w:sz="0" w:space="0" w:color="auto"/>
                    <w:bottom w:val="none" w:sz="0" w:space="0" w:color="auto"/>
                    <w:right w:val="none" w:sz="0" w:space="0" w:color="auto"/>
                  </w:divBdr>
                  <w:divsChild>
                    <w:div w:id="807358692">
                      <w:marLeft w:val="0"/>
                      <w:marRight w:val="0"/>
                      <w:marTop w:val="0"/>
                      <w:marBottom w:val="0"/>
                      <w:divBdr>
                        <w:top w:val="none" w:sz="0" w:space="0" w:color="auto"/>
                        <w:left w:val="none" w:sz="0" w:space="0" w:color="auto"/>
                        <w:bottom w:val="none" w:sz="0" w:space="0" w:color="auto"/>
                        <w:right w:val="none" w:sz="0" w:space="0" w:color="auto"/>
                      </w:divBdr>
                    </w:div>
                  </w:divsChild>
                </w:div>
                <w:div w:id="332073858">
                  <w:marLeft w:val="0"/>
                  <w:marRight w:val="0"/>
                  <w:marTop w:val="0"/>
                  <w:marBottom w:val="0"/>
                  <w:divBdr>
                    <w:top w:val="none" w:sz="0" w:space="0" w:color="auto"/>
                    <w:left w:val="none" w:sz="0" w:space="0" w:color="auto"/>
                    <w:bottom w:val="none" w:sz="0" w:space="0" w:color="auto"/>
                    <w:right w:val="none" w:sz="0" w:space="0" w:color="auto"/>
                  </w:divBdr>
                  <w:divsChild>
                    <w:div w:id="665326500">
                      <w:marLeft w:val="0"/>
                      <w:marRight w:val="0"/>
                      <w:marTop w:val="0"/>
                      <w:marBottom w:val="0"/>
                      <w:divBdr>
                        <w:top w:val="none" w:sz="0" w:space="0" w:color="auto"/>
                        <w:left w:val="none" w:sz="0" w:space="0" w:color="auto"/>
                        <w:bottom w:val="none" w:sz="0" w:space="0" w:color="auto"/>
                        <w:right w:val="none" w:sz="0" w:space="0" w:color="auto"/>
                      </w:divBdr>
                    </w:div>
                  </w:divsChild>
                </w:div>
                <w:div w:id="2072998801">
                  <w:marLeft w:val="0"/>
                  <w:marRight w:val="0"/>
                  <w:marTop w:val="0"/>
                  <w:marBottom w:val="0"/>
                  <w:divBdr>
                    <w:top w:val="none" w:sz="0" w:space="0" w:color="auto"/>
                    <w:left w:val="none" w:sz="0" w:space="0" w:color="auto"/>
                    <w:bottom w:val="none" w:sz="0" w:space="0" w:color="auto"/>
                    <w:right w:val="none" w:sz="0" w:space="0" w:color="auto"/>
                  </w:divBdr>
                  <w:divsChild>
                    <w:div w:id="2098287762">
                      <w:marLeft w:val="0"/>
                      <w:marRight w:val="0"/>
                      <w:marTop w:val="0"/>
                      <w:marBottom w:val="0"/>
                      <w:divBdr>
                        <w:top w:val="none" w:sz="0" w:space="0" w:color="auto"/>
                        <w:left w:val="none" w:sz="0" w:space="0" w:color="auto"/>
                        <w:bottom w:val="none" w:sz="0" w:space="0" w:color="auto"/>
                        <w:right w:val="none" w:sz="0" w:space="0" w:color="auto"/>
                      </w:divBdr>
                    </w:div>
                  </w:divsChild>
                </w:div>
                <w:div w:id="545988200">
                  <w:marLeft w:val="0"/>
                  <w:marRight w:val="0"/>
                  <w:marTop w:val="0"/>
                  <w:marBottom w:val="0"/>
                  <w:divBdr>
                    <w:top w:val="none" w:sz="0" w:space="0" w:color="auto"/>
                    <w:left w:val="none" w:sz="0" w:space="0" w:color="auto"/>
                    <w:bottom w:val="none" w:sz="0" w:space="0" w:color="auto"/>
                    <w:right w:val="none" w:sz="0" w:space="0" w:color="auto"/>
                  </w:divBdr>
                  <w:divsChild>
                    <w:div w:id="699092561">
                      <w:marLeft w:val="0"/>
                      <w:marRight w:val="0"/>
                      <w:marTop w:val="0"/>
                      <w:marBottom w:val="0"/>
                      <w:divBdr>
                        <w:top w:val="none" w:sz="0" w:space="0" w:color="auto"/>
                        <w:left w:val="none" w:sz="0" w:space="0" w:color="auto"/>
                        <w:bottom w:val="none" w:sz="0" w:space="0" w:color="auto"/>
                        <w:right w:val="none" w:sz="0" w:space="0" w:color="auto"/>
                      </w:divBdr>
                    </w:div>
                  </w:divsChild>
                </w:div>
                <w:div w:id="1864246483">
                  <w:marLeft w:val="0"/>
                  <w:marRight w:val="0"/>
                  <w:marTop w:val="0"/>
                  <w:marBottom w:val="0"/>
                  <w:divBdr>
                    <w:top w:val="none" w:sz="0" w:space="0" w:color="auto"/>
                    <w:left w:val="none" w:sz="0" w:space="0" w:color="auto"/>
                    <w:bottom w:val="none" w:sz="0" w:space="0" w:color="auto"/>
                    <w:right w:val="none" w:sz="0" w:space="0" w:color="auto"/>
                  </w:divBdr>
                  <w:divsChild>
                    <w:div w:id="41902260">
                      <w:marLeft w:val="0"/>
                      <w:marRight w:val="0"/>
                      <w:marTop w:val="0"/>
                      <w:marBottom w:val="0"/>
                      <w:divBdr>
                        <w:top w:val="none" w:sz="0" w:space="0" w:color="auto"/>
                        <w:left w:val="none" w:sz="0" w:space="0" w:color="auto"/>
                        <w:bottom w:val="none" w:sz="0" w:space="0" w:color="auto"/>
                        <w:right w:val="none" w:sz="0" w:space="0" w:color="auto"/>
                      </w:divBdr>
                    </w:div>
                  </w:divsChild>
                </w:div>
                <w:div w:id="122624651">
                  <w:marLeft w:val="0"/>
                  <w:marRight w:val="0"/>
                  <w:marTop w:val="0"/>
                  <w:marBottom w:val="0"/>
                  <w:divBdr>
                    <w:top w:val="none" w:sz="0" w:space="0" w:color="auto"/>
                    <w:left w:val="none" w:sz="0" w:space="0" w:color="auto"/>
                    <w:bottom w:val="none" w:sz="0" w:space="0" w:color="auto"/>
                    <w:right w:val="none" w:sz="0" w:space="0" w:color="auto"/>
                  </w:divBdr>
                  <w:divsChild>
                    <w:div w:id="882474767">
                      <w:marLeft w:val="0"/>
                      <w:marRight w:val="0"/>
                      <w:marTop w:val="0"/>
                      <w:marBottom w:val="0"/>
                      <w:divBdr>
                        <w:top w:val="none" w:sz="0" w:space="0" w:color="auto"/>
                        <w:left w:val="none" w:sz="0" w:space="0" w:color="auto"/>
                        <w:bottom w:val="none" w:sz="0" w:space="0" w:color="auto"/>
                        <w:right w:val="none" w:sz="0" w:space="0" w:color="auto"/>
                      </w:divBdr>
                    </w:div>
                  </w:divsChild>
                </w:div>
                <w:div w:id="660236495">
                  <w:marLeft w:val="0"/>
                  <w:marRight w:val="0"/>
                  <w:marTop w:val="0"/>
                  <w:marBottom w:val="0"/>
                  <w:divBdr>
                    <w:top w:val="none" w:sz="0" w:space="0" w:color="auto"/>
                    <w:left w:val="none" w:sz="0" w:space="0" w:color="auto"/>
                    <w:bottom w:val="none" w:sz="0" w:space="0" w:color="auto"/>
                    <w:right w:val="none" w:sz="0" w:space="0" w:color="auto"/>
                  </w:divBdr>
                  <w:divsChild>
                    <w:div w:id="1345978766">
                      <w:marLeft w:val="0"/>
                      <w:marRight w:val="0"/>
                      <w:marTop w:val="0"/>
                      <w:marBottom w:val="0"/>
                      <w:divBdr>
                        <w:top w:val="none" w:sz="0" w:space="0" w:color="auto"/>
                        <w:left w:val="none" w:sz="0" w:space="0" w:color="auto"/>
                        <w:bottom w:val="none" w:sz="0" w:space="0" w:color="auto"/>
                        <w:right w:val="none" w:sz="0" w:space="0" w:color="auto"/>
                      </w:divBdr>
                    </w:div>
                  </w:divsChild>
                </w:div>
                <w:div w:id="1543976231">
                  <w:marLeft w:val="0"/>
                  <w:marRight w:val="0"/>
                  <w:marTop w:val="0"/>
                  <w:marBottom w:val="0"/>
                  <w:divBdr>
                    <w:top w:val="none" w:sz="0" w:space="0" w:color="auto"/>
                    <w:left w:val="none" w:sz="0" w:space="0" w:color="auto"/>
                    <w:bottom w:val="none" w:sz="0" w:space="0" w:color="auto"/>
                    <w:right w:val="none" w:sz="0" w:space="0" w:color="auto"/>
                  </w:divBdr>
                  <w:divsChild>
                    <w:div w:id="2095323654">
                      <w:marLeft w:val="0"/>
                      <w:marRight w:val="0"/>
                      <w:marTop w:val="0"/>
                      <w:marBottom w:val="0"/>
                      <w:divBdr>
                        <w:top w:val="none" w:sz="0" w:space="0" w:color="auto"/>
                        <w:left w:val="none" w:sz="0" w:space="0" w:color="auto"/>
                        <w:bottom w:val="none" w:sz="0" w:space="0" w:color="auto"/>
                        <w:right w:val="none" w:sz="0" w:space="0" w:color="auto"/>
                      </w:divBdr>
                    </w:div>
                  </w:divsChild>
                </w:div>
                <w:div w:id="114646064">
                  <w:marLeft w:val="0"/>
                  <w:marRight w:val="0"/>
                  <w:marTop w:val="0"/>
                  <w:marBottom w:val="0"/>
                  <w:divBdr>
                    <w:top w:val="none" w:sz="0" w:space="0" w:color="auto"/>
                    <w:left w:val="none" w:sz="0" w:space="0" w:color="auto"/>
                    <w:bottom w:val="none" w:sz="0" w:space="0" w:color="auto"/>
                    <w:right w:val="none" w:sz="0" w:space="0" w:color="auto"/>
                  </w:divBdr>
                  <w:divsChild>
                    <w:div w:id="885871061">
                      <w:marLeft w:val="0"/>
                      <w:marRight w:val="0"/>
                      <w:marTop w:val="0"/>
                      <w:marBottom w:val="0"/>
                      <w:divBdr>
                        <w:top w:val="none" w:sz="0" w:space="0" w:color="auto"/>
                        <w:left w:val="none" w:sz="0" w:space="0" w:color="auto"/>
                        <w:bottom w:val="none" w:sz="0" w:space="0" w:color="auto"/>
                        <w:right w:val="none" w:sz="0" w:space="0" w:color="auto"/>
                      </w:divBdr>
                    </w:div>
                  </w:divsChild>
                </w:div>
                <w:div w:id="808287660">
                  <w:marLeft w:val="0"/>
                  <w:marRight w:val="0"/>
                  <w:marTop w:val="0"/>
                  <w:marBottom w:val="0"/>
                  <w:divBdr>
                    <w:top w:val="none" w:sz="0" w:space="0" w:color="auto"/>
                    <w:left w:val="none" w:sz="0" w:space="0" w:color="auto"/>
                    <w:bottom w:val="none" w:sz="0" w:space="0" w:color="auto"/>
                    <w:right w:val="none" w:sz="0" w:space="0" w:color="auto"/>
                  </w:divBdr>
                  <w:divsChild>
                    <w:div w:id="822500690">
                      <w:marLeft w:val="0"/>
                      <w:marRight w:val="0"/>
                      <w:marTop w:val="0"/>
                      <w:marBottom w:val="0"/>
                      <w:divBdr>
                        <w:top w:val="none" w:sz="0" w:space="0" w:color="auto"/>
                        <w:left w:val="none" w:sz="0" w:space="0" w:color="auto"/>
                        <w:bottom w:val="none" w:sz="0" w:space="0" w:color="auto"/>
                        <w:right w:val="none" w:sz="0" w:space="0" w:color="auto"/>
                      </w:divBdr>
                    </w:div>
                  </w:divsChild>
                </w:div>
                <w:div w:id="646015517">
                  <w:marLeft w:val="0"/>
                  <w:marRight w:val="0"/>
                  <w:marTop w:val="0"/>
                  <w:marBottom w:val="0"/>
                  <w:divBdr>
                    <w:top w:val="none" w:sz="0" w:space="0" w:color="auto"/>
                    <w:left w:val="none" w:sz="0" w:space="0" w:color="auto"/>
                    <w:bottom w:val="none" w:sz="0" w:space="0" w:color="auto"/>
                    <w:right w:val="none" w:sz="0" w:space="0" w:color="auto"/>
                  </w:divBdr>
                  <w:divsChild>
                    <w:div w:id="1646740262">
                      <w:marLeft w:val="0"/>
                      <w:marRight w:val="0"/>
                      <w:marTop w:val="0"/>
                      <w:marBottom w:val="0"/>
                      <w:divBdr>
                        <w:top w:val="none" w:sz="0" w:space="0" w:color="auto"/>
                        <w:left w:val="none" w:sz="0" w:space="0" w:color="auto"/>
                        <w:bottom w:val="none" w:sz="0" w:space="0" w:color="auto"/>
                        <w:right w:val="none" w:sz="0" w:space="0" w:color="auto"/>
                      </w:divBdr>
                    </w:div>
                  </w:divsChild>
                </w:div>
                <w:div w:id="1849709952">
                  <w:marLeft w:val="0"/>
                  <w:marRight w:val="0"/>
                  <w:marTop w:val="0"/>
                  <w:marBottom w:val="0"/>
                  <w:divBdr>
                    <w:top w:val="none" w:sz="0" w:space="0" w:color="auto"/>
                    <w:left w:val="none" w:sz="0" w:space="0" w:color="auto"/>
                    <w:bottom w:val="none" w:sz="0" w:space="0" w:color="auto"/>
                    <w:right w:val="none" w:sz="0" w:space="0" w:color="auto"/>
                  </w:divBdr>
                  <w:divsChild>
                    <w:div w:id="323634340">
                      <w:marLeft w:val="0"/>
                      <w:marRight w:val="0"/>
                      <w:marTop w:val="0"/>
                      <w:marBottom w:val="0"/>
                      <w:divBdr>
                        <w:top w:val="none" w:sz="0" w:space="0" w:color="auto"/>
                        <w:left w:val="none" w:sz="0" w:space="0" w:color="auto"/>
                        <w:bottom w:val="none" w:sz="0" w:space="0" w:color="auto"/>
                        <w:right w:val="none" w:sz="0" w:space="0" w:color="auto"/>
                      </w:divBdr>
                    </w:div>
                  </w:divsChild>
                </w:div>
                <w:div w:id="828599220">
                  <w:marLeft w:val="0"/>
                  <w:marRight w:val="0"/>
                  <w:marTop w:val="0"/>
                  <w:marBottom w:val="0"/>
                  <w:divBdr>
                    <w:top w:val="none" w:sz="0" w:space="0" w:color="auto"/>
                    <w:left w:val="none" w:sz="0" w:space="0" w:color="auto"/>
                    <w:bottom w:val="none" w:sz="0" w:space="0" w:color="auto"/>
                    <w:right w:val="none" w:sz="0" w:space="0" w:color="auto"/>
                  </w:divBdr>
                  <w:divsChild>
                    <w:div w:id="1111705559">
                      <w:marLeft w:val="0"/>
                      <w:marRight w:val="0"/>
                      <w:marTop w:val="0"/>
                      <w:marBottom w:val="0"/>
                      <w:divBdr>
                        <w:top w:val="none" w:sz="0" w:space="0" w:color="auto"/>
                        <w:left w:val="none" w:sz="0" w:space="0" w:color="auto"/>
                        <w:bottom w:val="none" w:sz="0" w:space="0" w:color="auto"/>
                        <w:right w:val="none" w:sz="0" w:space="0" w:color="auto"/>
                      </w:divBdr>
                    </w:div>
                  </w:divsChild>
                </w:div>
                <w:div w:id="1166017146">
                  <w:marLeft w:val="0"/>
                  <w:marRight w:val="0"/>
                  <w:marTop w:val="0"/>
                  <w:marBottom w:val="0"/>
                  <w:divBdr>
                    <w:top w:val="none" w:sz="0" w:space="0" w:color="auto"/>
                    <w:left w:val="none" w:sz="0" w:space="0" w:color="auto"/>
                    <w:bottom w:val="none" w:sz="0" w:space="0" w:color="auto"/>
                    <w:right w:val="none" w:sz="0" w:space="0" w:color="auto"/>
                  </w:divBdr>
                  <w:divsChild>
                    <w:div w:id="260576553">
                      <w:marLeft w:val="0"/>
                      <w:marRight w:val="0"/>
                      <w:marTop w:val="0"/>
                      <w:marBottom w:val="0"/>
                      <w:divBdr>
                        <w:top w:val="none" w:sz="0" w:space="0" w:color="auto"/>
                        <w:left w:val="none" w:sz="0" w:space="0" w:color="auto"/>
                        <w:bottom w:val="none" w:sz="0" w:space="0" w:color="auto"/>
                        <w:right w:val="none" w:sz="0" w:space="0" w:color="auto"/>
                      </w:divBdr>
                    </w:div>
                  </w:divsChild>
                </w:div>
                <w:div w:id="1971396319">
                  <w:marLeft w:val="0"/>
                  <w:marRight w:val="0"/>
                  <w:marTop w:val="0"/>
                  <w:marBottom w:val="0"/>
                  <w:divBdr>
                    <w:top w:val="none" w:sz="0" w:space="0" w:color="auto"/>
                    <w:left w:val="none" w:sz="0" w:space="0" w:color="auto"/>
                    <w:bottom w:val="none" w:sz="0" w:space="0" w:color="auto"/>
                    <w:right w:val="none" w:sz="0" w:space="0" w:color="auto"/>
                  </w:divBdr>
                  <w:divsChild>
                    <w:div w:id="354160207">
                      <w:marLeft w:val="0"/>
                      <w:marRight w:val="0"/>
                      <w:marTop w:val="0"/>
                      <w:marBottom w:val="0"/>
                      <w:divBdr>
                        <w:top w:val="none" w:sz="0" w:space="0" w:color="auto"/>
                        <w:left w:val="none" w:sz="0" w:space="0" w:color="auto"/>
                        <w:bottom w:val="none" w:sz="0" w:space="0" w:color="auto"/>
                        <w:right w:val="none" w:sz="0" w:space="0" w:color="auto"/>
                      </w:divBdr>
                    </w:div>
                  </w:divsChild>
                </w:div>
                <w:div w:id="1400250002">
                  <w:marLeft w:val="0"/>
                  <w:marRight w:val="0"/>
                  <w:marTop w:val="0"/>
                  <w:marBottom w:val="0"/>
                  <w:divBdr>
                    <w:top w:val="none" w:sz="0" w:space="0" w:color="auto"/>
                    <w:left w:val="none" w:sz="0" w:space="0" w:color="auto"/>
                    <w:bottom w:val="none" w:sz="0" w:space="0" w:color="auto"/>
                    <w:right w:val="none" w:sz="0" w:space="0" w:color="auto"/>
                  </w:divBdr>
                  <w:divsChild>
                    <w:div w:id="1761024090">
                      <w:marLeft w:val="0"/>
                      <w:marRight w:val="0"/>
                      <w:marTop w:val="0"/>
                      <w:marBottom w:val="0"/>
                      <w:divBdr>
                        <w:top w:val="none" w:sz="0" w:space="0" w:color="auto"/>
                        <w:left w:val="none" w:sz="0" w:space="0" w:color="auto"/>
                        <w:bottom w:val="none" w:sz="0" w:space="0" w:color="auto"/>
                        <w:right w:val="none" w:sz="0" w:space="0" w:color="auto"/>
                      </w:divBdr>
                    </w:div>
                  </w:divsChild>
                </w:div>
                <w:div w:id="1697001153">
                  <w:marLeft w:val="0"/>
                  <w:marRight w:val="0"/>
                  <w:marTop w:val="0"/>
                  <w:marBottom w:val="0"/>
                  <w:divBdr>
                    <w:top w:val="none" w:sz="0" w:space="0" w:color="auto"/>
                    <w:left w:val="none" w:sz="0" w:space="0" w:color="auto"/>
                    <w:bottom w:val="none" w:sz="0" w:space="0" w:color="auto"/>
                    <w:right w:val="none" w:sz="0" w:space="0" w:color="auto"/>
                  </w:divBdr>
                  <w:divsChild>
                    <w:div w:id="1573157846">
                      <w:marLeft w:val="0"/>
                      <w:marRight w:val="0"/>
                      <w:marTop w:val="0"/>
                      <w:marBottom w:val="0"/>
                      <w:divBdr>
                        <w:top w:val="none" w:sz="0" w:space="0" w:color="auto"/>
                        <w:left w:val="none" w:sz="0" w:space="0" w:color="auto"/>
                        <w:bottom w:val="none" w:sz="0" w:space="0" w:color="auto"/>
                        <w:right w:val="none" w:sz="0" w:space="0" w:color="auto"/>
                      </w:divBdr>
                    </w:div>
                  </w:divsChild>
                </w:div>
                <w:div w:id="1321075807">
                  <w:marLeft w:val="0"/>
                  <w:marRight w:val="0"/>
                  <w:marTop w:val="0"/>
                  <w:marBottom w:val="0"/>
                  <w:divBdr>
                    <w:top w:val="none" w:sz="0" w:space="0" w:color="auto"/>
                    <w:left w:val="none" w:sz="0" w:space="0" w:color="auto"/>
                    <w:bottom w:val="none" w:sz="0" w:space="0" w:color="auto"/>
                    <w:right w:val="none" w:sz="0" w:space="0" w:color="auto"/>
                  </w:divBdr>
                  <w:divsChild>
                    <w:div w:id="964652051">
                      <w:marLeft w:val="0"/>
                      <w:marRight w:val="0"/>
                      <w:marTop w:val="0"/>
                      <w:marBottom w:val="0"/>
                      <w:divBdr>
                        <w:top w:val="none" w:sz="0" w:space="0" w:color="auto"/>
                        <w:left w:val="none" w:sz="0" w:space="0" w:color="auto"/>
                        <w:bottom w:val="none" w:sz="0" w:space="0" w:color="auto"/>
                        <w:right w:val="none" w:sz="0" w:space="0" w:color="auto"/>
                      </w:divBdr>
                    </w:div>
                  </w:divsChild>
                </w:div>
                <w:div w:id="1994018340">
                  <w:marLeft w:val="0"/>
                  <w:marRight w:val="0"/>
                  <w:marTop w:val="0"/>
                  <w:marBottom w:val="0"/>
                  <w:divBdr>
                    <w:top w:val="none" w:sz="0" w:space="0" w:color="auto"/>
                    <w:left w:val="none" w:sz="0" w:space="0" w:color="auto"/>
                    <w:bottom w:val="none" w:sz="0" w:space="0" w:color="auto"/>
                    <w:right w:val="none" w:sz="0" w:space="0" w:color="auto"/>
                  </w:divBdr>
                  <w:divsChild>
                    <w:div w:id="791704127">
                      <w:marLeft w:val="0"/>
                      <w:marRight w:val="0"/>
                      <w:marTop w:val="0"/>
                      <w:marBottom w:val="0"/>
                      <w:divBdr>
                        <w:top w:val="none" w:sz="0" w:space="0" w:color="auto"/>
                        <w:left w:val="none" w:sz="0" w:space="0" w:color="auto"/>
                        <w:bottom w:val="none" w:sz="0" w:space="0" w:color="auto"/>
                        <w:right w:val="none" w:sz="0" w:space="0" w:color="auto"/>
                      </w:divBdr>
                    </w:div>
                  </w:divsChild>
                </w:div>
                <w:div w:id="2110857607">
                  <w:marLeft w:val="0"/>
                  <w:marRight w:val="0"/>
                  <w:marTop w:val="0"/>
                  <w:marBottom w:val="0"/>
                  <w:divBdr>
                    <w:top w:val="none" w:sz="0" w:space="0" w:color="auto"/>
                    <w:left w:val="none" w:sz="0" w:space="0" w:color="auto"/>
                    <w:bottom w:val="none" w:sz="0" w:space="0" w:color="auto"/>
                    <w:right w:val="none" w:sz="0" w:space="0" w:color="auto"/>
                  </w:divBdr>
                  <w:divsChild>
                    <w:div w:id="1586574009">
                      <w:marLeft w:val="0"/>
                      <w:marRight w:val="0"/>
                      <w:marTop w:val="0"/>
                      <w:marBottom w:val="0"/>
                      <w:divBdr>
                        <w:top w:val="none" w:sz="0" w:space="0" w:color="auto"/>
                        <w:left w:val="none" w:sz="0" w:space="0" w:color="auto"/>
                        <w:bottom w:val="none" w:sz="0" w:space="0" w:color="auto"/>
                        <w:right w:val="none" w:sz="0" w:space="0" w:color="auto"/>
                      </w:divBdr>
                    </w:div>
                  </w:divsChild>
                </w:div>
                <w:div w:id="979726696">
                  <w:marLeft w:val="0"/>
                  <w:marRight w:val="0"/>
                  <w:marTop w:val="0"/>
                  <w:marBottom w:val="0"/>
                  <w:divBdr>
                    <w:top w:val="none" w:sz="0" w:space="0" w:color="auto"/>
                    <w:left w:val="none" w:sz="0" w:space="0" w:color="auto"/>
                    <w:bottom w:val="none" w:sz="0" w:space="0" w:color="auto"/>
                    <w:right w:val="none" w:sz="0" w:space="0" w:color="auto"/>
                  </w:divBdr>
                  <w:divsChild>
                    <w:div w:id="1394817717">
                      <w:marLeft w:val="0"/>
                      <w:marRight w:val="0"/>
                      <w:marTop w:val="0"/>
                      <w:marBottom w:val="0"/>
                      <w:divBdr>
                        <w:top w:val="none" w:sz="0" w:space="0" w:color="auto"/>
                        <w:left w:val="none" w:sz="0" w:space="0" w:color="auto"/>
                        <w:bottom w:val="none" w:sz="0" w:space="0" w:color="auto"/>
                        <w:right w:val="none" w:sz="0" w:space="0" w:color="auto"/>
                      </w:divBdr>
                    </w:div>
                  </w:divsChild>
                </w:div>
                <w:div w:id="414983249">
                  <w:marLeft w:val="0"/>
                  <w:marRight w:val="0"/>
                  <w:marTop w:val="0"/>
                  <w:marBottom w:val="0"/>
                  <w:divBdr>
                    <w:top w:val="none" w:sz="0" w:space="0" w:color="auto"/>
                    <w:left w:val="none" w:sz="0" w:space="0" w:color="auto"/>
                    <w:bottom w:val="none" w:sz="0" w:space="0" w:color="auto"/>
                    <w:right w:val="none" w:sz="0" w:space="0" w:color="auto"/>
                  </w:divBdr>
                  <w:divsChild>
                    <w:div w:id="1014305517">
                      <w:marLeft w:val="0"/>
                      <w:marRight w:val="0"/>
                      <w:marTop w:val="0"/>
                      <w:marBottom w:val="0"/>
                      <w:divBdr>
                        <w:top w:val="none" w:sz="0" w:space="0" w:color="auto"/>
                        <w:left w:val="none" w:sz="0" w:space="0" w:color="auto"/>
                        <w:bottom w:val="none" w:sz="0" w:space="0" w:color="auto"/>
                        <w:right w:val="none" w:sz="0" w:space="0" w:color="auto"/>
                      </w:divBdr>
                    </w:div>
                  </w:divsChild>
                </w:div>
                <w:div w:id="1972981913">
                  <w:marLeft w:val="0"/>
                  <w:marRight w:val="0"/>
                  <w:marTop w:val="0"/>
                  <w:marBottom w:val="0"/>
                  <w:divBdr>
                    <w:top w:val="none" w:sz="0" w:space="0" w:color="auto"/>
                    <w:left w:val="none" w:sz="0" w:space="0" w:color="auto"/>
                    <w:bottom w:val="none" w:sz="0" w:space="0" w:color="auto"/>
                    <w:right w:val="none" w:sz="0" w:space="0" w:color="auto"/>
                  </w:divBdr>
                  <w:divsChild>
                    <w:div w:id="1195079912">
                      <w:marLeft w:val="0"/>
                      <w:marRight w:val="0"/>
                      <w:marTop w:val="0"/>
                      <w:marBottom w:val="0"/>
                      <w:divBdr>
                        <w:top w:val="none" w:sz="0" w:space="0" w:color="auto"/>
                        <w:left w:val="none" w:sz="0" w:space="0" w:color="auto"/>
                        <w:bottom w:val="none" w:sz="0" w:space="0" w:color="auto"/>
                        <w:right w:val="none" w:sz="0" w:space="0" w:color="auto"/>
                      </w:divBdr>
                    </w:div>
                  </w:divsChild>
                </w:div>
                <w:div w:id="1151488013">
                  <w:marLeft w:val="0"/>
                  <w:marRight w:val="0"/>
                  <w:marTop w:val="0"/>
                  <w:marBottom w:val="0"/>
                  <w:divBdr>
                    <w:top w:val="none" w:sz="0" w:space="0" w:color="auto"/>
                    <w:left w:val="none" w:sz="0" w:space="0" w:color="auto"/>
                    <w:bottom w:val="none" w:sz="0" w:space="0" w:color="auto"/>
                    <w:right w:val="none" w:sz="0" w:space="0" w:color="auto"/>
                  </w:divBdr>
                  <w:divsChild>
                    <w:div w:id="662667154">
                      <w:marLeft w:val="0"/>
                      <w:marRight w:val="0"/>
                      <w:marTop w:val="0"/>
                      <w:marBottom w:val="0"/>
                      <w:divBdr>
                        <w:top w:val="none" w:sz="0" w:space="0" w:color="auto"/>
                        <w:left w:val="none" w:sz="0" w:space="0" w:color="auto"/>
                        <w:bottom w:val="none" w:sz="0" w:space="0" w:color="auto"/>
                        <w:right w:val="none" w:sz="0" w:space="0" w:color="auto"/>
                      </w:divBdr>
                    </w:div>
                  </w:divsChild>
                </w:div>
                <w:div w:id="290524583">
                  <w:marLeft w:val="0"/>
                  <w:marRight w:val="0"/>
                  <w:marTop w:val="0"/>
                  <w:marBottom w:val="0"/>
                  <w:divBdr>
                    <w:top w:val="none" w:sz="0" w:space="0" w:color="auto"/>
                    <w:left w:val="none" w:sz="0" w:space="0" w:color="auto"/>
                    <w:bottom w:val="none" w:sz="0" w:space="0" w:color="auto"/>
                    <w:right w:val="none" w:sz="0" w:space="0" w:color="auto"/>
                  </w:divBdr>
                  <w:divsChild>
                    <w:div w:id="632096252">
                      <w:marLeft w:val="0"/>
                      <w:marRight w:val="0"/>
                      <w:marTop w:val="0"/>
                      <w:marBottom w:val="0"/>
                      <w:divBdr>
                        <w:top w:val="none" w:sz="0" w:space="0" w:color="auto"/>
                        <w:left w:val="none" w:sz="0" w:space="0" w:color="auto"/>
                        <w:bottom w:val="none" w:sz="0" w:space="0" w:color="auto"/>
                        <w:right w:val="none" w:sz="0" w:space="0" w:color="auto"/>
                      </w:divBdr>
                    </w:div>
                  </w:divsChild>
                </w:div>
                <w:div w:id="1631202840">
                  <w:marLeft w:val="0"/>
                  <w:marRight w:val="0"/>
                  <w:marTop w:val="0"/>
                  <w:marBottom w:val="0"/>
                  <w:divBdr>
                    <w:top w:val="none" w:sz="0" w:space="0" w:color="auto"/>
                    <w:left w:val="none" w:sz="0" w:space="0" w:color="auto"/>
                    <w:bottom w:val="none" w:sz="0" w:space="0" w:color="auto"/>
                    <w:right w:val="none" w:sz="0" w:space="0" w:color="auto"/>
                  </w:divBdr>
                  <w:divsChild>
                    <w:div w:id="1274826543">
                      <w:marLeft w:val="0"/>
                      <w:marRight w:val="0"/>
                      <w:marTop w:val="0"/>
                      <w:marBottom w:val="0"/>
                      <w:divBdr>
                        <w:top w:val="none" w:sz="0" w:space="0" w:color="auto"/>
                        <w:left w:val="none" w:sz="0" w:space="0" w:color="auto"/>
                        <w:bottom w:val="none" w:sz="0" w:space="0" w:color="auto"/>
                        <w:right w:val="none" w:sz="0" w:space="0" w:color="auto"/>
                      </w:divBdr>
                    </w:div>
                  </w:divsChild>
                </w:div>
                <w:div w:id="399720341">
                  <w:marLeft w:val="0"/>
                  <w:marRight w:val="0"/>
                  <w:marTop w:val="0"/>
                  <w:marBottom w:val="0"/>
                  <w:divBdr>
                    <w:top w:val="none" w:sz="0" w:space="0" w:color="auto"/>
                    <w:left w:val="none" w:sz="0" w:space="0" w:color="auto"/>
                    <w:bottom w:val="none" w:sz="0" w:space="0" w:color="auto"/>
                    <w:right w:val="none" w:sz="0" w:space="0" w:color="auto"/>
                  </w:divBdr>
                  <w:divsChild>
                    <w:div w:id="1362708809">
                      <w:marLeft w:val="0"/>
                      <w:marRight w:val="0"/>
                      <w:marTop w:val="0"/>
                      <w:marBottom w:val="0"/>
                      <w:divBdr>
                        <w:top w:val="none" w:sz="0" w:space="0" w:color="auto"/>
                        <w:left w:val="none" w:sz="0" w:space="0" w:color="auto"/>
                        <w:bottom w:val="none" w:sz="0" w:space="0" w:color="auto"/>
                        <w:right w:val="none" w:sz="0" w:space="0" w:color="auto"/>
                      </w:divBdr>
                    </w:div>
                  </w:divsChild>
                </w:div>
                <w:div w:id="665673465">
                  <w:marLeft w:val="0"/>
                  <w:marRight w:val="0"/>
                  <w:marTop w:val="0"/>
                  <w:marBottom w:val="0"/>
                  <w:divBdr>
                    <w:top w:val="none" w:sz="0" w:space="0" w:color="auto"/>
                    <w:left w:val="none" w:sz="0" w:space="0" w:color="auto"/>
                    <w:bottom w:val="none" w:sz="0" w:space="0" w:color="auto"/>
                    <w:right w:val="none" w:sz="0" w:space="0" w:color="auto"/>
                  </w:divBdr>
                  <w:divsChild>
                    <w:div w:id="1465848901">
                      <w:marLeft w:val="0"/>
                      <w:marRight w:val="0"/>
                      <w:marTop w:val="0"/>
                      <w:marBottom w:val="0"/>
                      <w:divBdr>
                        <w:top w:val="none" w:sz="0" w:space="0" w:color="auto"/>
                        <w:left w:val="none" w:sz="0" w:space="0" w:color="auto"/>
                        <w:bottom w:val="none" w:sz="0" w:space="0" w:color="auto"/>
                        <w:right w:val="none" w:sz="0" w:space="0" w:color="auto"/>
                      </w:divBdr>
                    </w:div>
                  </w:divsChild>
                </w:div>
                <w:div w:id="1681469901">
                  <w:marLeft w:val="0"/>
                  <w:marRight w:val="0"/>
                  <w:marTop w:val="0"/>
                  <w:marBottom w:val="0"/>
                  <w:divBdr>
                    <w:top w:val="none" w:sz="0" w:space="0" w:color="auto"/>
                    <w:left w:val="none" w:sz="0" w:space="0" w:color="auto"/>
                    <w:bottom w:val="none" w:sz="0" w:space="0" w:color="auto"/>
                    <w:right w:val="none" w:sz="0" w:space="0" w:color="auto"/>
                  </w:divBdr>
                  <w:divsChild>
                    <w:div w:id="139007243">
                      <w:marLeft w:val="0"/>
                      <w:marRight w:val="0"/>
                      <w:marTop w:val="0"/>
                      <w:marBottom w:val="0"/>
                      <w:divBdr>
                        <w:top w:val="none" w:sz="0" w:space="0" w:color="auto"/>
                        <w:left w:val="none" w:sz="0" w:space="0" w:color="auto"/>
                        <w:bottom w:val="none" w:sz="0" w:space="0" w:color="auto"/>
                        <w:right w:val="none" w:sz="0" w:space="0" w:color="auto"/>
                      </w:divBdr>
                    </w:div>
                  </w:divsChild>
                </w:div>
                <w:div w:id="1525048983">
                  <w:marLeft w:val="0"/>
                  <w:marRight w:val="0"/>
                  <w:marTop w:val="0"/>
                  <w:marBottom w:val="0"/>
                  <w:divBdr>
                    <w:top w:val="none" w:sz="0" w:space="0" w:color="auto"/>
                    <w:left w:val="none" w:sz="0" w:space="0" w:color="auto"/>
                    <w:bottom w:val="none" w:sz="0" w:space="0" w:color="auto"/>
                    <w:right w:val="none" w:sz="0" w:space="0" w:color="auto"/>
                  </w:divBdr>
                  <w:divsChild>
                    <w:div w:id="762532702">
                      <w:marLeft w:val="0"/>
                      <w:marRight w:val="0"/>
                      <w:marTop w:val="0"/>
                      <w:marBottom w:val="0"/>
                      <w:divBdr>
                        <w:top w:val="none" w:sz="0" w:space="0" w:color="auto"/>
                        <w:left w:val="none" w:sz="0" w:space="0" w:color="auto"/>
                        <w:bottom w:val="none" w:sz="0" w:space="0" w:color="auto"/>
                        <w:right w:val="none" w:sz="0" w:space="0" w:color="auto"/>
                      </w:divBdr>
                    </w:div>
                  </w:divsChild>
                </w:div>
                <w:div w:id="72506831">
                  <w:marLeft w:val="0"/>
                  <w:marRight w:val="0"/>
                  <w:marTop w:val="0"/>
                  <w:marBottom w:val="0"/>
                  <w:divBdr>
                    <w:top w:val="none" w:sz="0" w:space="0" w:color="auto"/>
                    <w:left w:val="none" w:sz="0" w:space="0" w:color="auto"/>
                    <w:bottom w:val="none" w:sz="0" w:space="0" w:color="auto"/>
                    <w:right w:val="none" w:sz="0" w:space="0" w:color="auto"/>
                  </w:divBdr>
                  <w:divsChild>
                    <w:div w:id="1591347571">
                      <w:marLeft w:val="0"/>
                      <w:marRight w:val="0"/>
                      <w:marTop w:val="0"/>
                      <w:marBottom w:val="0"/>
                      <w:divBdr>
                        <w:top w:val="none" w:sz="0" w:space="0" w:color="auto"/>
                        <w:left w:val="none" w:sz="0" w:space="0" w:color="auto"/>
                        <w:bottom w:val="none" w:sz="0" w:space="0" w:color="auto"/>
                        <w:right w:val="none" w:sz="0" w:space="0" w:color="auto"/>
                      </w:divBdr>
                    </w:div>
                  </w:divsChild>
                </w:div>
                <w:div w:id="1241134887">
                  <w:marLeft w:val="0"/>
                  <w:marRight w:val="0"/>
                  <w:marTop w:val="0"/>
                  <w:marBottom w:val="0"/>
                  <w:divBdr>
                    <w:top w:val="none" w:sz="0" w:space="0" w:color="auto"/>
                    <w:left w:val="none" w:sz="0" w:space="0" w:color="auto"/>
                    <w:bottom w:val="none" w:sz="0" w:space="0" w:color="auto"/>
                    <w:right w:val="none" w:sz="0" w:space="0" w:color="auto"/>
                  </w:divBdr>
                  <w:divsChild>
                    <w:div w:id="1800538375">
                      <w:marLeft w:val="0"/>
                      <w:marRight w:val="0"/>
                      <w:marTop w:val="0"/>
                      <w:marBottom w:val="0"/>
                      <w:divBdr>
                        <w:top w:val="none" w:sz="0" w:space="0" w:color="auto"/>
                        <w:left w:val="none" w:sz="0" w:space="0" w:color="auto"/>
                        <w:bottom w:val="none" w:sz="0" w:space="0" w:color="auto"/>
                        <w:right w:val="none" w:sz="0" w:space="0" w:color="auto"/>
                      </w:divBdr>
                    </w:div>
                  </w:divsChild>
                </w:div>
                <w:div w:id="1628121649">
                  <w:marLeft w:val="0"/>
                  <w:marRight w:val="0"/>
                  <w:marTop w:val="0"/>
                  <w:marBottom w:val="0"/>
                  <w:divBdr>
                    <w:top w:val="none" w:sz="0" w:space="0" w:color="auto"/>
                    <w:left w:val="none" w:sz="0" w:space="0" w:color="auto"/>
                    <w:bottom w:val="none" w:sz="0" w:space="0" w:color="auto"/>
                    <w:right w:val="none" w:sz="0" w:space="0" w:color="auto"/>
                  </w:divBdr>
                  <w:divsChild>
                    <w:div w:id="1804695336">
                      <w:marLeft w:val="0"/>
                      <w:marRight w:val="0"/>
                      <w:marTop w:val="0"/>
                      <w:marBottom w:val="0"/>
                      <w:divBdr>
                        <w:top w:val="none" w:sz="0" w:space="0" w:color="auto"/>
                        <w:left w:val="none" w:sz="0" w:space="0" w:color="auto"/>
                        <w:bottom w:val="none" w:sz="0" w:space="0" w:color="auto"/>
                        <w:right w:val="none" w:sz="0" w:space="0" w:color="auto"/>
                      </w:divBdr>
                    </w:div>
                  </w:divsChild>
                </w:div>
                <w:div w:id="1361856037">
                  <w:marLeft w:val="0"/>
                  <w:marRight w:val="0"/>
                  <w:marTop w:val="0"/>
                  <w:marBottom w:val="0"/>
                  <w:divBdr>
                    <w:top w:val="none" w:sz="0" w:space="0" w:color="auto"/>
                    <w:left w:val="none" w:sz="0" w:space="0" w:color="auto"/>
                    <w:bottom w:val="none" w:sz="0" w:space="0" w:color="auto"/>
                    <w:right w:val="none" w:sz="0" w:space="0" w:color="auto"/>
                  </w:divBdr>
                  <w:divsChild>
                    <w:div w:id="1016689404">
                      <w:marLeft w:val="0"/>
                      <w:marRight w:val="0"/>
                      <w:marTop w:val="0"/>
                      <w:marBottom w:val="0"/>
                      <w:divBdr>
                        <w:top w:val="none" w:sz="0" w:space="0" w:color="auto"/>
                        <w:left w:val="none" w:sz="0" w:space="0" w:color="auto"/>
                        <w:bottom w:val="none" w:sz="0" w:space="0" w:color="auto"/>
                        <w:right w:val="none" w:sz="0" w:space="0" w:color="auto"/>
                      </w:divBdr>
                    </w:div>
                  </w:divsChild>
                </w:div>
                <w:div w:id="1195653798">
                  <w:marLeft w:val="0"/>
                  <w:marRight w:val="0"/>
                  <w:marTop w:val="0"/>
                  <w:marBottom w:val="0"/>
                  <w:divBdr>
                    <w:top w:val="none" w:sz="0" w:space="0" w:color="auto"/>
                    <w:left w:val="none" w:sz="0" w:space="0" w:color="auto"/>
                    <w:bottom w:val="none" w:sz="0" w:space="0" w:color="auto"/>
                    <w:right w:val="none" w:sz="0" w:space="0" w:color="auto"/>
                  </w:divBdr>
                  <w:divsChild>
                    <w:div w:id="159470459">
                      <w:marLeft w:val="0"/>
                      <w:marRight w:val="0"/>
                      <w:marTop w:val="0"/>
                      <w:marBottom w:val="0"/>
                      <w:divBdr>
                        <w:top w:val="none" w:sz="0" w:space="0" w:color="auto"/>
                        <w:left w:val="none" w:sz="0" w:space="0" w:color="auto"/>
                        <w:bottom w:val="none" w:sz="0" w:space="0" w:color="auto"/>
                        <w:right w:val="none" w:sz="0" w:space="0" w:color="auto"/>
                      </w:divBdr>
                    </w:div>
                  </w:divsChild>
                </w:div>
                <w:div w:id="299962908">
                  <w:marLeft w:val="0"/>
                  <w:marRight w:val="0"/>
                  <w:marTop w:val="0"/>
                  <w:marBottom w:val="0"/>
                  <w:divBdr>
                    <w:top w:val="none" w:sz="0" w:space="0" w:color="auto"/>
                    <w:left w:val="none" w:sz="0" w:space="0" w:color="auto"/>
                    <w:bottom w:val="none" w:sz="0" w:space="0" w:color="auto"/>
                    <w:right w:val="none" w:sz="0" w:space="0" w:color="auto"/>
                  </w:divBdr>
                  <w:divsChild>
                    <w:div w:id="437680737">
                      <w:marLeft w:val="0"/>
                      <w:marRight w:val="0"/>
                      <w:marTop w:val="0"/>
                      <w:marBottom w:val="0"/>
                      <w:divBdr>
                        <w:top w:val="none" w:sz="0" w:space="0" w:color="auto"/>
                        <w:left w:val="none" w:sz="0" w:space="0" w:color="auto"/>
                        <w:bottom w:val="none" w:sz="0" w:space="0" w:color="auto"/>
                        <w:right w:val="none" w:sz="0" w:space="0" w:color="auto"/>
                      </w:divBdr>
                    </w:div>
                  </w:divsChild>
                </w:div>
                <w:div w:id="1749112821">
                  <w:marLeft w:val="0"/>
                  <w:marRight w:val="0"/>
                  <w:marTop w:val="0"/>
                  <w:marBottom w:val="0"/>
                  <w:divBdr>
                    <w:top w:val="none" w:sz="0" w:space="0" w:color="auto"/>
                    <w:left w:val="none" w:sz="0" w:space="0" w:color="auto"/>
                    <w:bottom w:val="none" w:sz="0" w:space="0" w:color="auto"/>
                    <w:right w:val="none" w:sz="0" w:space="0" w:color="auto"/>
                  </w:divBdr>
                  <w:divsChild>
                    <w:div w:id="1114982621">
                      <w:marLeft w:val="0"/>
                      <w:marRight w:val="0"/>
                      <w:marTop w:val="0"/>
                      <w:marBottom w:val="0"/>
                      <w:divBdr>
                        <w:top w:val="none" w:sz="0" w:space="0" w:color="auto"/>
                        <w:left w:val="none" w:sz="0" w:space="0" w:color="auto"/>
                        <w:bottom w:val="none" w:sz="0" w:space="0" w:color="auto"/>
                        <w:right w:val="none" w:sz="0" w:space="0" w:color="auto"/>
                      </w:divBdr>
                    </w:div>
                  </w:divsChild>
                </w:div>
                <w:div w:id="1585070636">
                  <w:marLeft w:val="0"/>
                  <w:marRight w:val="0"/>
                  <w:marTop w:val="0"/>
                  <w:marBottom w:val="0"/>
                  <w:divBdr>
                    <w:top w:val="none" w:sz="0" w:space="0" w:color="auto"/>
                    <w:left w:val="none" w:sz="0" w:space="0" w:color="auto"/>
                    <w:bottom w:val="none" w:sz="0" w:space="0" w:color="auto"/>
                    <w:right w:val="none" w:sz="0" w:space="0" w:color="auto"/>
                  </w:divBdr>
                  <w:divsChild>
                    <w:div w:id="1998460421">
                      <w:marLeft w:val="0"/>
                      <w:marRight w:val="0"/>
                      <w:marTop w:val="0"/>
                      <w:marBottom w:val="0"/>
                      <w:divBdr>
                        <w:top w:val="none" w:sz="0" w:space="0" w:color="auto"/>
                        <w:left w:val="none" w:sz="0" w:space="0" w:color="auto"/>
                        <w:bottom w:val="none" w:sz="0" w:space="0" w:color="auto"/>
                        <w:right w:val="none" w:sz="0" w:space="0" w:color="auto"/>
                      </w:divBdr>
                    </w:div>
                  </w:divsChild>
                </w:div>
                <w:div w:id="1992127507">
                  <w:marLeft w:val="0"/>
                  <w:marRight w:val="0"/>
                  <w:marTop w:val="0"/>
                  <w:marBottom w:val="0"/>
                  <w:divBdr>
                    <w:top w:val="none" w:sz="0" w:space="0" w:color="auto"/>
                    <w:left w:val="none" w:sz="0" w:space="0" w:color="auto"/>
                    <w:bottom w:val="none" w:sz="0" w:space="0" w:color="auto"/>
                    <w:right w:val="none" w:sz="0" w:space="0" w:color="auto"/>
                  </w:divBdr>
                  <w:divsChild>
                    <w:div w:id="612715101">
                      <w:marLeft w:val="0"/>
                      <w:marRight w:val="0"/>
                      <w:marTop w:val="0"/>
                      <w:marBottom w:val="0"/>
                      <w:divBdr>
                        <w:top w:val="none" w:sz="0" w:space="0" w:color="auto"/>
                        <w:left w:val="none" w:sz="0" w:space="0" w:color="auto"/>
                        <w:bottom w:val="none" w:sz="0" w:space="0" w:color="auto"/>
                        <w:right w:val="none" w:sz="0" w:space="0" w:color="auto"/>
                      </w:divBdr>
                    </w:div>
                  </w:divsChild>
                </w:div>
                <w:div w:id="425154088">
                  <w:marLeft w:val="0"/>
                  <w:marRight w:val="0"/>
                  <w:marTop w:val="0"/>
                  <w:marBottom w:val="0"/>
                  <w:divBdr>
                    <w:top w:val="none" w:sz="0" w:space="0" w:color="auto"/>
                    <w:left w:val="none" w:sz="0" w:space="0" w:color="auto"/>
                    <w:bottom w:val="none" w:sz="0" w:space="0" w:color="auto"/>
                    <w:right w:val="none" w:sz="0" w:space="0" w:color="auto"/>
                  </w:divBdr>
                  <w:divsChild>
                    <w:div w:id="497580101">
                      <w:marLeft w:val="0"/>
                      <w:marRight w:val="0"/>
                      <w:marTop w:val="0"/>
                      <w:marBottom w:val="0"/>
                      <w:divBdr>
                        <w:top w:val="none" w:sz="0" w:space="0" w:color="auto"/>
                        <w:left w:val="none" w:sz="0" w:space="0" w:color="auto"/>
                        <w:bottom w:val="none" w:sz="0" w:space="0" w:color="auto"/>
                        <w:right w:val="none" w:sz="0" w:space="0" w:color="auto"/>
                      </w:divBdr>
                    </w:div>
                  </w:divsChild>
                </w:div>
                <w:div w:id="121122389">
                  <w:marLeft w:val="0"/>
                  <w:marRight w:val="0"/>
                  <w:marTop w:val="0"/>
                  <w:marBottom w:val="0"/>
                  <w:divBdr>
                    <w:top w:val="none" w:sz="0" w:space="0" w:color="auto"/>
                    <w:left w:val="none" w:sz="0" w:space="0" w:color="auto"/>
                    <w:bottom w:val="none" w:sz="0" w:space="0" w:color="auto"/>
                    <w:right w:val="none" w:sz="0" w:space="0" w:color="auto"/>
                  </w:divBdr>
                  <w:divsChild>
                    <w:div w:id="1310086927">
                      <w:marLeft w:val="0"/>
                      <w:marRight w:val="0"/>
                      <w:marTop w:val="0"/>
                      <w:marBottom w:val="0"/>
                      <w:divBdr>
                        <w:top w:val="none" w:sz="0" w:space="0" w:color="auto"/>
                        <w:left w:val="none" w:sz="0" w:space="0" w:color="auto"/>
                        <w:bottom w:val="none" w:sz="0" w:space="0" w:color="auto"/>
                        <w:right w:val="none" w:sz="0" w:space="0" w:color="auto"/>
                      </w:divBdr>
                    </w:div>
                  </w:divsChild>
                </w:div>
                <w:div w:id="1294671883">
                  <w:marLeft w:val="0"/>
                  <w:marRight w:val="0"/>
                  <w:marTop w:val="0"/>
                  <w:marBottom w:val="0"/>
                  <w:divBdr>
                    <w:top w:val="none" w:sz="0" w:space="0" w:color="auto"/>
                    <w:left w:val="none" w:sz="0" w:space="0" w:color="auto"/>
                    <w:bottom w:val="none" w:sz="0" w:space="0" w:color="auto"/>
                    <w:right w:val="none" w:sz="0" w:space="0" w:color="auto"/>
                  </w:divBdr>
                  <w:divsChild>
                    <w:div w:id="76832370">
                      <w:marLeft w:val="0"/>
                      <w:marRight w:val="0"/>
                      <w:marTop w:val="0"/>
                      <w:marBottom w:val="0"/>
                      <w:divBdr>
                        <w:top w:val="none" w:sz="0" w:space="0" w:color="auto"/>
                        <w:left w:val="none" w:sz="0" w:space="0" w:color="auto"/>
                        <w:bottom w:val="none" w:sz="0" w:space="0" w:color="auto"/>
                        <w:right w:val="none" w:sz="0" w:space="0" w:color="auto"/>
                      </w:divBdr>
                    </w:div>
                  </w:divsChild>
                </w:div>
                <w:div w:id="1703898748">
                  <w:marLeft w:val="0"/>
                  <w:marRight w:val="0"/>
                  <w:marTop w:val="0"/>
                  <w:marBottom w:val="0"/>
                  <w:divBdr>
                    <w:top w:val="none" w:sz="0" w:space="0" w:color="auto"/>
                    <w:left w:val="none" w:sz="0" w:space="0" w:color="auto"/>
                    <w:bottom w:val="none" w:sz="0" w:space="0" w:color="auto"/>
                    <w:right w:val="none" w:sz="0" w:space="0" w:color="auto"/>
                  </w:divBdr>
                  <w:divsChild>
                    <w:div w:id="1415936718">
                      <w:marLeft w:val="0"/>
                      <w:marRight w:val="0"/>
                      <w:marTop w:val="0"/>
                      <w:marBottom w:val="0"/>
                      <w:divBdr>
                        <w:top w:val="none" w:sz="0" w:space="0" w:color="auto"/>
                        <w:left w:val="none" w:sz="0" w:space="0" w:color="auto"/>
                        <w:bottom w:val="none" w:sz="0" w:space="0" w:color="auto"/>
                        <w:right w:val="none" w:sz="0" w:space="0" w:color="auto"/>
                      </w:divBdr>
                    </w:div>
                  </w:divsChild>
                </w:div>
                <w:div w:id="1791823577">
                  <w:marLeft w:val="0"/>
                  <w:marRight w:val="0"/>
                  <w:marTop w:val="0"/>
                  <w:marBottom w:val="0"/>
                  <w:divBdr>
                    <w:top w:val="none" w:sz="0" w:space="0" w:color="auto"/>
                    <w:left w:val="none" w:sz="0" w:space="0" w:color="auto"/>
                    <w:bottom w:val="none" w:sz="0" w:space="0" w:color="auto"/>
                    <w:right w:val="none" w:sz="0" w:space="0" w:color="auto"/>
                  </w:divBdr>
                  <w:divsChild>
                    <w:div w:id="565409800">
                      <w:marLeft w:val="0"/>
                      <w:marRight w:val="0"/>
                      <w:marTop w:val="0"/>
                      <w:marBottom w:val="0"/>
                      <w:divBdr>
                        <w:top w:val="none" w:sz="0" w:space="0" w:color="auto"/>
                        <w:left w:val="none" w:sz="0" w:space="0" w:color="auto"/>
                        <w:bottom w:val="none" w:sz="0" w:space="0" w:color="auto"/>
                        <w:right w:val="none" w:sz="0" w:space="0" w:color="auto"/>
                      </w:divBdr>
                    </w:div>
                  </w:divsChild>
                </w:div>
                <w:div w:id="293680838">
                  <w:marLeft w:val="0"/>
                  <w:marRight w:val="0"/>
                  <w:marTop w:val="0"/>
                  <w:marBottom w:val="0"/>
                  <w:divBdr>
                    <w:top w:val="none" w:sz="0" w:space="0" w:color="auto"/>
                    <w:left w:val="none" w:sz="0" w:space="0" w:color="auto"/>
                    <w:bottom w:val="none" w:sz="0" w:space="0" w:color="auto"/>
                    <w:right w:val="none" w:sz="0" w:space="0" w:color="auto"/>
                  </w:divBdr>
                  <w:divsChild>
                    <w:div w:id="855847510">
                      <w:marLeft w:val="0"/>
                      <w:marRight w:val="0"/>
                      <w:marTop w:val="0"/>
                      <w:marBottom w:val="0"/>
                      <w:divBdr>
                        <w:top w:val="none" w:sz="0" w:space="0" w:color="auto"/>
                        <w:left w:val="none" w:sz="0" w:space="0" w:color="auto"/>
                        <w:bottom w:val="none" w:sz="0" w:space="0" w:color="auto"/>
                        <w:right w:val="none" w:sz="0" w:space="0" w:color="auto"/>
                      </w:divBdr>
                    </w:div>
                  </w:divsChild>
                </w:div>
                <w:div w:id="2047563226">
                  <w:marLeft w:val="0"/>
                  <w:marRight w:val="0"/>
                  <w:marTop w:val="0"/>
                  <w:marBottom w:val="0"/>
                  <w:divBdr>
                    <w:top w:val="none" w:sz="0" w:space="0" w:color="auto"/>
                    <w:left w:val="none" w:sz="0" w:space="0" w:color="auto"/>
                    <w:bottom w:val="none" w:sz="0" w:space="0" w:color="auto"/>
                    <w:right w:val="none" w:sz="0" w:space="0" w:color="auto"/>
                  </w:divBdr>
                  <w:divsChild>
                    <w:div w:id="1794591772">
                      <w:marLeft w:val="0"/>
                      <w:marRight w:val="0"/>
                      <w:marTop w:val="0"/>
                      <w:marBottom w:val="0"/>
                      <w:divBdr>
                        <w:top w:val="none" w:sz="0" w:space="0" w:color="auto"/>
                        <w:left w:val="none" w:sz="0" w:space="0" w:color="auto"/>
                        <w:bottom w:val="none" w:sz="0" w:space="0" w:color="auto"/>
                        <w:right w:val="none" w:sz="0" w:space="0" w:color="auto"/>
                      </w:divBdr>
                    </w:div>
                  </w:divsChild>
                </w:div>
                <w:div w:id="222370153">
                  <w:marLeft w:val="0"/>
                  <w:marRight w:val="0"/>
                  <w:marTop w:val="0"/>
                  <w:marBottom w:val="0"/>
                  <w:divBdr>
                    <w:top w:val="none" w:sz="0" w:space="0" w:color="auto"/>
                    <w:left w:val="none" w:sz="0" w:space="0" w:color="auto"/>
                    <w:bottom w:val="none" w:sz="0" w:space="0" w:color="auto"/>
                    <w:right w:val="none" w:sz="0" w:space="0" w:color="auto"/>
                  </w:divBdr>
                  <w:divsChild>
                    <w:div w:id="640039463">
                      <w:marLeft w:val="0"/>
                      <w:marRight w:val="0"/>
                      <w:marTop w:val="0"/>
                      <w:marBottom w:val="0"/>
                      <w:divBdr>
                        <w:top w:val="none" w:sz="0" w:space="0" w:color="auto"/>
                        <w:left w:val="none" w:sz="0" w:space="0" w:color="auto"/>
                        <w:bottom w:val="none" w:sz="0" w:space="0" w:color="auto"/>
                        <w:right w:val="none" w:sz="0" w:space="0" w:color="auto"/>
                      </w:divBdr>
                    </w:div>
                  </w:divsChild>
                </w:div>
                <w:div w:id="31348907">
                  <w:marLeft w:val="0"/>
                  <w:marRight w:val="0"/>
                  <w:marTop w:val="0"/>
                  <w:marBottom w:val="0"/>
                  <w:divBdr>
                    <w:top w:val="none" w:sz="0" w:space="0" w:color="auto"/>
                    <w:left w:val="none" w:sz="0" w:space="0" w:color="auto"/>
                    <w:bottom w:val="none" w:sz="0" w:space="0" w:color="auto"/>
                    <w:right w:val="none" w:sz="0" w:space="0" w:color="auto"/>
                  </w:divBdr>
                  <w:divsChild>
                    <w:div w:id="1584796833">
                      <w:marLeft w:val="0"/>
                      <w:marRight w:val="0"/>
                      <w:marTop w:val="0"/>
                      <w:marBottom w:val="0"/>
                      <w:divBdr>
                        <w:top w:val="none" w:sz="0" w:space="0" w:color="auto"/>
                        <w:left w:val="none" w:sz="0" w:space="0" w:color="auto"/>
                        <w:bottom w:val="none" w:sz="0" w:space="0" w:color="auto"/>
                        <w:right w:val="none" w:sz="0" w:space="0" w:color="auto"/>
                      </w:divBdr>
                    </w:div>
                  </w:divsChild>
                </w:div>
                <w:div w:id="1757550252">
                  <w:marLeft w:val="0"/>
                  <w:marRight w:val="0"/>
                  <w:marTop w:val="0"/>
                  <w:marBottom w:val="0"/>
                  <w:divBdr>
                    <w:top w:val="none" w:sz="0" w:space="0" w:color="auto"/>
                    <w:left w:val="none" w:sz="0" w:space="0" w:color="auto"/>
                    <w:bottom w:val="none" w:sz="0" w:space="0" w:color="auto"/>
                    <w:right w:val="none" w:sz="0" w:space="0" w:color="auto"/>
                  </w:divBdr>
                  <w:divsChild>
                    <w:div w:id="801458010">
                      <w:marLeft w:val="0"/>
                      <w:marRight w:val="0"/>
                      <w:marTop w:val="0"/>
                      <w:marBottom w:val="0"/>
                      <w:divBdr>
                        <w:top w:val="none" w:sz="0" w:space="0" w:color="auto"/>
                        <w:left w:val="none" w:sz="0" w:space="0" w:color="auto"/>
                        <w:bottom w:val="none" w:sz="0" w:space="0" w:color="auto"/>
                        <w:right w:val="none" w:sz="0" w:space="0" w:color="auto"/>
                      </w:divBdr>
                    </w:div>
                  </w:divsChild>
                </w:div>
                <w:div w:id="282738976">
                  <w:marLeft w:val="0"/>
                  <w:marRight w:val="0"/>
                  <w:marTop w:val="0"/>
                  <w:marBottom w:val="0"/>
                  <w:divBdr>
                    <w:top w:val="none" w:sz="0" w:space="0" w:color="auto"/>
                    <w:left w:val="none" w:sz="0" w:space="0" w:color="auto"/>
                    <w:bottom w:val="none" w:sz="0" w:space="0" w:color="auto"/>
                    <w:right w:val="none" w:sz="0" w:space="0" w:color="auto"/>
                  </w:divBdr>
                  <w:divsChild>
                    <w:div w:id="140321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0745709">
          <w:marLeft w:val="0"/>
          <w:marRight w:val="0"/>
          <w:marTop w:val="0"/>
          <w:marBottom w:val="0"/>
          <w:divBdr>
            <w:top w:val="none" w:sz="0" w:space="0" w:color="auto"/>
            <w:left w:val="none" w:sz="0" w:space="0" w:color="auto"/>
            <w:bottom w:val="none" w:sz="0" w:space="0" w:color="auto"/>
            <w:right w:val="none" w:sz="0" w:space="0" w:color="auto"/>
          </w:divBdr>
          <w:divsChild>
            <w:div w:id="492140600">
              <w:marLeft w:val="0"/>
              <w:marRight w:val="0"/>
              <w:marTop w:val="0"/>
              <w:marBottom w:val="0"/>
              <w:divBdr>
                <w:top w:val="none" w:sz="0" w:space="0" w:color="auto"/>
                <w:left w:val="none" w:sz="0" w:space="0" w:color="auto"/>
                <w:bottom w:val="none" w:sz="0" w:space="0" w:color="auto"/>
                <w:right w:val="none" w:sz="0" w:space="0" w:color="auto"/>
              </w:divBdr>
            </w:div>
            <w:div w:id="919603374">
              <w:marLeft w:val="0"/>
              <w:marRight w:val="0"/>
              <w:marTop w:val="0"/>
              <w:marBottom w:val="0"/>
              <w:divBdr>
                <w:top w:val="none" w:sz="0" w:space="0" w:color="auto"/>
                <w:left w:val="none" w:sz="0" w:space="0" w:color="auto"/>
                <w:bottom w:val="none" w:sz="0" w:space="0" w:color="auto"/>
                <w:right w:val="none" w:sz="0" w:space="0" w:color="auto"/>
              </w:divBdr>
            </w:div>
            <w:div w:id="412170656">
              <w:marLeft w:val="0"/>
              <w:marRight w:val="0"/>
              <w:marTop w:val="0"/>
              <w:marBottom w:val="0"/>
              <w:divBdr>
                <w:top w:val="none" w:sz="0" w:space="0" w:color="auto"/>
                <w:left w:val="none" w:sz="0" w:space="0" w:color="auto"/>
                <w:bottom w:val="none" w:sz="0" w:space="0" w:color="auto"/>
                <w:right w:val="none" w:sz="0" w:space="0" w:color="auto"/>
              </w:divBdr>
            </w:div>
            <w:div w:id="1035693553">
              <w:marLeft w:val="0"/>
              <w:marRight w:val="0"/>
              <w:marTop w:val="0"/>
              <w:marBottom w:val="0"/>
              <w:divBdr>
                <w:top w:val="none" w:sz="0" w:space="0" w:color="auto"/>
                <w:left w:val="none" w:sz="0" w:space="0" w:color="auto"/>
                <w:bottom w:val="none" w:sz="0" w:space="0" w:color="auto"/>
                <w:right w:val="none" w:sz="0" w:space="0" w:color="auto"/>
              </w:divBdr>
            </w:div>
            <w:div w:id="756631039">
              <w:marLeft w:val="0"/>
              <w:marRight w:val="0"/>
              <w:marTop w:val="0"/>
              <w:marBottom w:val="0"/>
              <w:divBdr>
                <w:top w:val="none" w:sz="0" w:space="0" w:color="auto"/>
                <w:left w:val="none" w:sz="0" w:space="0" w:color="auto"/>
                <w:bottom w:val="none" w:sz="0" w:space="0" w:color="auto"/>
                <w:right w:val="none" w:sz="0" w:space="0" w:color="auto"/>
              </w:divBdr>
            </w:div>
            <w:div w:id="1972048984">
              <w:marLeft w:val="0"/>
              <w:marRight w:val="0"/>
              <w:marTop w:val="0"/>
              <w:marBottom w:val="0"/>
              <w:divBdr>
                <w:top w:val="none" w:sz="0" w:space="0" w:color="auto"/>
                <w:left w:val="none" w:sz="0" w:space="0" w:color="auto"/>
                <w:bottom w:val="none" w:sz="0" w:space="0" w:color="auto"/>
                <w:right w:val="none" w:sz="0" w:space="0" w:color="auto"/>
              </w:divBdr>
            </w:div>
            <w:div w:id="1915434389">
              <w:marLeft w:val="0"/>
              <w:marRight w:val="0"/>
              <w:marTop w:val="0"/>
              <w:marBottom w:val="0"/>
              <w:divBdr>
                <w:top w:val="none" w:sz="0" w:space="0" w:color="auto"/>
                <w:left w:val="none" w:sz="0" w:space="0" w:color="auto"/>
                <w:bottom w:val="none" w:sz="0" w:space="0" w:color="auto"/>
                <w:right w:val="none" w:sz="0" w:space="0" w:color="auto"/>
              </w:divBdr>
            </w:div>
            <w:div w:id="1910725153">
              <w:marLeft w:val="0"/>
              <w:marRight w:val="0"/>
              <w:marTop w:val="0"/>
              <w:marBottom w:val="0"/>
              <w:divBdr>
                <w:top w:val="none" w:sz="0" w:space="0" w:color="auto"/>
                <w:left w:val="none" w:sz="0" w:space="0" w:color="auto"/>
                <w:bottom w:val="none" w:sz="0" w:space="0" w:color="auto"/>
                <w:right w:val="none" w:sz="0" w:space="0" w:color="auto"/>
              </w:divBdr>
            </w:div>
            <w:div w:id="1845586981">
              <w:marLeft w:val="0"/>
              <w:marRight w:val="0"/>
              <w:marTop w:val="0"/>
              <w:marBottom w:val="0"/>
              <w:divBdr>
                <w:top w:val="none" w:sz="0" w:space="0" w:color="auto"/>
                <w:left w:val="none" w:sz="0" w:space="0" w:color="auto"/>
                <w:bottom w:val="none" w:sz="0" w:space="0" w:color="auto"/>
                <w:right w:val="none" w:sz="0" w:space="0" w:color="auto"/>
              </w:divBdr>
            </w:div>
            <w:div w:id="357391866">
              <w:marLeft w:val="0"/>
              <w:marRight w:val="0"/>
              <w:marTop w:val="0"/>
              <w:marBottom w:val="0"/>
              <w:divBdr>
                <w:top w:val="none" w:sz="0" w:space="0" w:color="auto"/>
                <w:left w:val="none" w:sz="0" w:space="0" w:color="auto"/>
                <w:bottom w:val="none" w:sz="0" w:space="0" w:color="auto"/>
                <w:right w:val="none" w:sz="0" w:space="0" w:color="auto"/>
              </w:divBdr>
            </w:div>
            <w:div w:id="539127317">
              <w:marLeft w:val="0"/>
              <w:marRight w:val="0"/>
              <w:marTop w:val="0"/>
              <w:marBottom w:val="0"/>
              <w:divBdr>
                <w:top w:val="none" w:sz="0" w:space="0" w:color="auto"/>
                <w:left w:val="none" w:sz="0" w:space="0" w:color="auto"/>
                <w:bottom w:val="none" w:sz="0" w:space="0" w:color="auto"/>
                <w:right w:val="none" w:sz="0" w:space="0" w:color="auto"/>
              </w:divBdr>
            </w:div>
            <w:div w:id="1560901621">
              <w:marLeft w:val="0"/>
              <w:marRight w:val="0"/>
              <w:marTop w:val="0"/>
              <w:marBottom w:val="0"/>
              <w:divBdr>
                <w:top w:val="none" w:sz="0" w:space="0" w:color="auto"/>
                <w:left w:val="none" w:sz="0" w:space="0" w:color="auto"/>
                <w:bottom w:val="none" w:sz="0" w:space="0" w:color="auto"/>
                <w:right w:val="none" w:sz="0" w:space="0" w:color="auto"/>
              </w:divBdr>
            </w:div>
            <w:div w:id="1714839486">
              <w:marLeft w:val="0"/>
              <w:marRight w:val="0"/>
              <w:marTop w:val="0"/>
              <w:marBottom w:val="0"/>
              <w:divBdr>
                <w:top w:val="none" w:sz="0" w:space="0" w:color="auto"/>
                <w:left w:val="none" w:sz="0" w:space="0" w:color="auto"/>
                <w:bottom w:val="none" w:sz="0" w:space="0" w:color="auto"/>
                <w:right w:val="none" w:sz="0" w:space="0" w:color="auto"/>
              </w:divBdr>
            </w:div>
            <w:div w:id="1538541515">
              <w:marLeft w:val="0"/>
              <w:marRight w:val="0"/>
              <w:marTop w:val="0"/>
              <w:marBottom w:val="0"/>
              <w:divBdr>
                <w:top w:val="none" w:sz="0" w:space="0" w:color="auto"/>
                <w:left w:val="none" w:sz="0" w:space="0" w:color="auto"/>
                <w:bottom w:val="none" w:sz="0" w:space="0" w:color="auto"/>
                <w:right w:val="none" w:sz="0" w:space="0" w:color="auto"/>
              </w:divBdr>
            </w:div>
            <w:div w:id="1459060656">
              <w:marLeft w:val="0"/>
              <w:marRight w:val="0"/>
              <w:marTop w:val="0"/>
              <w:marBottom w:val="0"/>
              <w:divBdr>
                <w:top w:val="none" w:sz="0" w:space="0" w:color="auto"/>
                <w:left w:val="none" w:sz="0" w:space="0" w:color="auto"/>
                <w:bottom w:val="none" w:sz="0" w:space="0" w:color="auto"/>
                <w:right w:val="none" w:sz="0" w:space="0" w:color="auto"/>
              </w:divBdr>
            </w:div>
            <w:div w:id="2025354134">
              <w:marLeft w:val="0"/>
              <w:marRight w:val="0"/>
              <w:marTop w:val="0"/>
              <w:marBottom w:val="0"/>
              <w:divBdr>
                <w:top w:val="none" w:sz="0" w:space="0" w:color="auto"/>
                <w:left w:val="none" w:sz="0" w:space="0" w:color="auto"/>
                <w:bottom w:val="none" w:sz="0" w:space="0" w:color="auto"/>
                <w:right w:val="none" w:sz="0" w:space="0" w:color="auto"/>
              </w:divBdr>
            </w:div>
            <w:div w:id="1519658332">
              <w:marLeft w:val="0"/>
              <w:marRight w:val="0"/>
              <w:marTop w:val="0"/>
              <w:marBottom w:val="0"/>
              <w:divBdr>
                <w:top w:val="none" w:sz="0" w:space="0" w:color="auto"/>
                <w:left w:val="none" w:sz="0" w:space="0" w:color="auto"/>
                <w:bottom w:val="none" w:sz="0" w:space="0" w:color="auto"/>
                <w:right w:val="none" w:sz="0" w:space="0" w:color="auto"/>
              </w:divBdr>
            </w:div>
            <w:div w:id="1031610650">
              <w:marLeft w:val="0"/>
              <w:marRight w:val="0"/>
              <w:marTop w:val="0"/>
              <w:marBottom w:val="0"/>
              <w:divBdr>
                <w:top w:val="none" w:sz="0" w:space="0" w:color="auto"/>
                <w:left w:val="none" w:sz="0" w:space="0" w:color="auto"/>
                <w:bottom w:val="none" w:sz="0" w:space="0" w:color="auto"/>
                <w:right w:val="none" w:sz="0" w:space="0" w:color="auto"/>
              </w:divBdr>
            </w:div>
            <w:div w:id="563880387">
              <w:marLeft w:val="0"/>
              <w:marRight w:val="0"/>
              <w:marTop w:val="0"/>
              <w:marBottom w:val="0"/>
              <w:divBdr>
                <w:top w:val="none" w:sz="0" w:space="0" w:color="auto"/>
                <w:left w:val="none" w:sz="0" w:space="0" w:color="auto"/>
                <w:bottom w:val="none" w:sz="0" w:space="0" w:color="auto"/>
                <w:right w:val="none" w:sz="0" w:space="0" w:color="auto"/>
              </w:divBdr>
            </w:div>
            <w:div w:id="2123959251">
              <w:marLeft w:val="0"/>
              <w:marRight w:val="0"/>
              <w:marTop w:val="0"/>
              <w:marBottom w:val="0"/>
              <w:divBdr>
                <w:top w:val="none" w:sz="0" w:space="0" w:color="auto"/>
                <w:left w:val="none" w:sz="0" w:space="0" w:color="auto"/>
                <w:bottom w:val="none" w:sz="0" w:space="0" w:color="auto"/>
                <w:right w:val="none" w:sz="0" w:space="0" w:color="auto"/>
              </w:divBdr>
            </w:div>
          </w:divsChild>
        </w:div>
        <w:div w:id="1387757554">
          <w:marLeft w:val="0"/>
          <w:marRight w:val="0"/>
          <w:marTop w:val="0"/>
          <w:marBottom w:val="0"/>
          <w:divBdr>
            <w:top w:val="none" w:sz="0" w:space="0" w:color="auto"/>
            <w:left w:val="none" w:sz="0" w:space="0" w:color="auto"/>
            <w:bottom w:val="none" w:sz="0" w:space="0" w:color="auto"/>
            <w:right w:val="none" w:sz="0" w:space="0" w:color="auto"/>
          </w:divBdr>
          <w:divsChild>
            <w:div w:id="1925917099">
              <w:marLeft w:val="0"/>
              <w:marRight w:val="0"/>
              <w:marTop w:val="0"/>
              <w:marBottom w:val="0"/>
              <w:divBdr>
                <w:top w:val="none" w:sz="0" w:space="0" w:color="auto"/>
                <w:left w:val="none" w:sz="0" w:space="0" w:color="auto"/>
                <w:bottom w:val="none" w:sz="0" w:space="0" w:color="auto"/>
                <w:right w:val="none" w:sz="0" w:space="0" w:color="auto"/>
              </w:divBdr>
            </w:div>
            <w:div w:id="232587318">
              <w:marLeft w:val="0"/>
              <w:marRight w:val="0"/>
              <w:marTop w:val="0"/>
              <w:marBottom w:val="0"/>
              <w:divBdr>
                <w:top w:val="none" w:sz="0" w:space="0" w:color="auto"/>
                <w:left w:val="none" w:sz="0" w:space="0" w:color="auto"/>
                <w:bottom w:val="none" w:sz="0" w:space="0" w:color="auto"/>
                <w:right w:val="none" w:sz="0" w:space="0" w:color="auto"/>
              </w:divBdr>
            </w:div>
            <w:div w:id="1665670634">
              <w:marLeft w:val="0"/>
              <w:marRight w:val="0"/>
              <w:marTop w:val="0"/>
              <w:marBottom w:val="0"/>
              <w:divBdr>
                <w:top w:val="none" w:sz="0" w:space="0" w:color="auto"/>
                <w:left w:val="none" w:sz="0" w:space="0" w:color="auto"/>
                <w:bottom w:val="none" w:sz="0" w:space="0" w:color="auto"/>
                <w:right w:val="none" w:sz="0" w:space="0" w:color="auto"/>
              </w:divBdr>
            </w:div>
            <w:div w:id="272127935">
              <w:marLeft w:val="0"/>
              <w:marRight w:val="0"/>
              <w:marTop w:val="0"/>
              <w:marBottom w:val="0"/>
              <w:divBdr>
                <w:top w:val="none" w:sz="0" w:space="0" w:color="auto"/>
                <w:left w:val="none" w:sz="0" w:space="0" w:color="auto"/>
                <w:bottom w:val="none" w:sz="0" w:space="0" w:color="auto"/>
                <w:right w:val="none" w:sz="0" w:space="0" w:color="auto"/>
              </w:divBdr>
            </w:div>
            <w:div w:id="1513832467">
              <w:marLeft w:val="0"/>
              <w:marRight w:val="0"/>
              <w:marTop w:val="0"/>
              <w:marBottom w:val="0"/>
              <w:divBdr>
                <w:top w:val="none" w:sz="0" w:space="0" w:color="auto"/>
                <w:left w:val="none" w:sz="0" w:space="0" w:color="auto"/>
                <w:bottom w:val="none" w:sz="0" w:space="0" w:color="auto"/>
                <w:right w:val="none" w:sz="0" w:space="0" w:color="auto"/>
              </w:divBdr>
            </w:div>
            <w:div w:id="678774132">
              <w:marLeft w:val="0"/>
              <w:marRight w:val="0"/>
              <w:marTop w:val="0"/>
              <w:marBottom w:val="0"/>
              <w:divBdr>
                <w:top w:val="none" w:sz="0" w:space="0" w:color="auto"/>
                <w:left w:val="none" w:sz="0" w:space="0" w:color="auto"/>
                <w:bottom w:val="none" w:sz="0" w:space="0" w:color="auto"/>
                <w:right w:val="none" w:sz="0" w:space="0" w:color="auto"/>
              </w:divBdr>
            </w:div>
            <w:div w:id="191069946">
              <w:marLeft w:val="0"/>
              <w:marRight w:val="0"/>
              <w:marTop w:val="0"/>
              <w:marBottom w:val="0"/>
              <w:divBdr>
                <w:top w:val="none" w:sz="0" w:space="0" w:color="auto"/>
                <w:left w:val="none" w:sz="0" w:space="0" w:color="auto"/>
                <w:bottom w:val="none" w:sz="0" w:space="0" w:color="auto"/>
                <w:right w:val="none" w:sz="0" w:space="0" w:color="auto"/>
              </w:divBdr>
            </w:div>
            <w:div w:id="1929849474">
              <w:marLeft w:val="0"/>
              <w:marRight w:val="0"/>
              <w:marTop w:val="0"/>
              <w:marBottom w:val="0"/>
              <w:divBdr>
                <w:top w:val="none" w:sz="0" w:space="0" w:color="auto"/>
                <w:left w:val="none" w:sz="0" w:space="0" w:color="auto"/>
                <w:bottom w:val="none" w:sz="0" w:space="0" w:color="auto"/>
                <w:right w:val="none" w:sz="0" w:space="0" w:color="auto"/>
              </w:divBdr>
            </w:div>
            <w:div w:id="46878597">
              <w:marLeft w:val="0"/>
              <w:marRight w:val="0"/>
              <w:marTop w:val="0"/>
              <w:marBottom w:val="0"/>
              <w:divBdr>
                <w:top w:val="none" w:sz="0" w:space="0" w:color="auto"/>
                <w:left w:val="none" w:sz="0" w:space="0" w:color="auto"/>
                <w:bottom w:val="none" w:sz="0" w:space="0" w:color="auto"/>
                <w:right w:val="none" w:sz="0" w:space="0" w:color="auto"/>
              </w:divBdr>
            </w:div>
            <w:div w:id="575482754">
              <w:marLeft w:val="0"/>
              <w:marRight w:val="0"/>
              <w:marTop w:val="0"/>
              <w:marBottom w:val="0"/>
              <w:divBdr>
                <w:top w:val="none" w:sz="0" w:space="0" w:color="auto"/>
                <w:left w:val="none" w:sz="0" w:space="0" w:color="auto"/>
                <w:bottom w:val="none" w:sz="0" w:space="0" w:color="auto"/>
                <w:right w:val="none" w:sz="0" w:space="0" w:color="auto"/>
              </w:divBdr>
            </w:div>
            <w:div w:id="1347823864">
              <w:marLeft w:val="0"/>
              <w:marRight w:val="0"/>
              <w:marTop w:val="0"/>
              <w:marBottom w:val="0"/>
              <w:divBdr>
                <w:top w:val="none" w:sz="0" w:space="0" w:color="auto"/>
                <w:left w:val="none" w:sz="0" w:space="0" w:color="auto"/>
                <w:bottom w:val="none" w:sz="0" w:space="0" w:color="auto"/>
                <w:right w:val="none" w:sz="0" w:space="0" w:color="auto"/>
              </w:divBdr>
            </w:div>
            <w:div w:id="655916564">
              <w:marLeft w:val="0"/>
              <w:marRight w:val="0"/>
              <w:marTop w:val="0"/>
              <w:marBottom w:val="0"/>
              <w:divBdr>
                <w:top w:val="none" w:sz="0" w:space="0" w:color="auto"/>
                <w:left w:val="none" w:sz="0" w:space="0" w:color="auto"/>
                <w:bottom w:val="none" w:sz="0" w:space="0" w:color="auto"/>
                <w:right w:val="none" w:sz="0" w:space="0" w:color="auto"/>
              </w:divBdr>
            </w:div>
            <w:div w:id="1800175311">
              <w:marLeft w:val="0"/>
              <w:marRight w:val="0"/>
              <w:marTop w:val="0"/>
              <w:marBottom w:val="0"/>
              <w:divBdr>
                <w:top w:val="none" w:sz="0" w:space="0" w:color="auto"/>
                <w:left w:val="none" w:sz="0" w:space="0" w:color="auto"/>
                <w:bottom w:val="none" w:sz="0" w:space="0" w:color="auto"/>
                <w:right w:val="none" w:sz="0" w:space="0" w:color="auto"/>
              </w:divBdr>
            </w:div>
            <w:div w:id="409738293">
              <w:marLeft w:val="0"/>
              <w:marRight w:val="0"/>
              <w:marTop w:val="0"/>
              <w:marBottom w:val="0"/>
              <w:divBdr>
                <w:top w:val="none" w:sz="0" w:space="0" w:color="auto"/>
                <w:left w:val="none" w:sz="0" w:space="0" w:color="auto"/>
                <w:bottom w:val="none" w:sz="0" w:space="0" w:color="auto"/>
                <w:right w:val="none" w:sz="0" w:space="0" w:color="auto"/>
              </w:divBdr>
            </w:div>
            <w:div w:id="1309093386">
              <w:marLeft w:val="0"/>
              <w:marRight w:val="0"/>
              <w:marTop w:val="0"/>
              <w:marBottom w:val="0"/>
              <w:divBdr>
                <w:top w:val="none" w:sz="0" w:space="0" w:color="auto"/>
                <w:left w:val="none" w:sz="0" w:space="0" w:color="auto"/>
                <w:bottom w:val="none" w:sz="0" w:space="0" w:color="auto"/>
                <w:right w:val="none" w:sz="0" w:space="0" w:color="auto"/>
              </w:divBdr>
            </w:div>
            <w:div w:id="820275014">
              <w:marLeft w:val="0"/>
              <w:marRight w:val="0"/>
              <w:marTop w:val="0"/>
              <w:marBottom w:val="0"/>
              <w:divBdr>
                <w:top w:val="none" w:sz="0" w:space="0" w:color="auto"/>
                <w:left w:val="none" w:sz="0" w:space="0" w:color="auto"/>
                <w:bottom w:val="none" w:sz="0" w:space="0" w:color="auto"/>
                <w:right w:val="none" w:sz="0" w:space="0" w:color="auto"/>
              </w:divBdr>
            </w:div>
            <w:div w:id="1193615484">
              <w:marLeft w:val="0"/>
              <w:marRight w:val="0"/>
              <w:marTop w:val="0"/>
              <w:marBottom w:val="0"/>
              <w:divBdr>
                <w:top w:val="none" w:sz="0" w:space="0" w:color="auto"/>
                <w:left w:val="none" w:sz="0" w:space="0" w:color="auto"/>
                <w:bottom w:val="none" w:sz="0" w:space="0" w:color="auto"/>
                <w:right w:val="none" w:sz="0" w:space="0" w:color="auto"/>
              </w:divBdr>
            </w:div>
            <w:div w:id="912543539">
              <w:marLeft w:val="0"/>
              <w:marRight w:val="0"/>
              <w:marTop w:val="0"/>
              <w:marBottom w:val="0"/>
              <w:divBdr>
                <w:top w:val="none" w:sz="0" w:space="0" w:color="auto"/>
                <w:left w:val="none" w:sz="0" w:space="0" w:color="auto"/>
                <w:bottom w:val="none" w:sz="0" w:space="0" w:color="auto"/>
                <w:right w:val="none" w:sz="0" w:space="0" w:color="auto"/>
              </w:divBdr>
            </w:div>
            <w:div w:id="382607042">
              <w:marLeft w:val="0"/>
              <w:marRight w:val="0"/>
              <w:marTop w:val="0"/>
              <w:marBottom w:val="0"/>
              <w:divBdr>
                <w:top w:val="none" w:sz="0" w:space="0" w:color="auto"/>
                <w:left w:val="none" w:sz="0" w:space="0" w:color="auto"/>
                <w:bottom w:val="none" w:sz="0" w:space="0" w:color="auto"/>
                <w:right w:val="none" w:sz="0" w:space="0" w:color="auto"/>
              </w:divBdr>
            </w:div>
            <w:div w:id="333533415">
              <w:marLeft w:val="0"/>
              <w:marRight w:val="0"/>
              <w:marTop w:val="0"/>
              <w:marBottom w:val="0"/>
              <w:divBdr>
                <w:top w:val="none" w:sz="0" w:space="0" w:color="auto"/>
                <w:left w:val="none" w:sz="0" w:space="0" w:color="auto"/>
                <w:bottom w:val="none" w:sz="0" w:space="0" w:color="auto"/>
                <w:right w:val="none" w:sz="0" w:space="0" w:color="auto"/>
              </w:divBdr>
            </w:div>
          </w:divsChild>
        </w:div>
        <w:div w:id="1281647043">
          <w:marLeft w:val="0"/>
          <w:marRight w:val="0"/>
          <w:marTop w:val="0"/>
          <w:marBottom w:val="0"/>
          <w:divBdr>
            <w:top w:val="none" w:sz="0" w:space="0" w:color="auto"/>
            <w:left w:val="none" w:sz="0" w:space="0" w:color="auto"/>
            <w:bottom w:val="none" w:sz="0" w:space="0" w:color="auto"/>
            <w:right w:val="none" w:sz="0" w:space="0" w:color="auto"/>
          </w:divBdr>
          <w:divsChild>
            <w:div w:id="729110510">
              <w:marLeft w:val="0"/>
              <w:marRight w:val="0"/>
              <w:marTop w:val="0"/>
              <w:marBottom w:val="0"/>
              <w:divBdr>
                <w:top w:val="none" w:sz="0" w:space="0" w:color="auto"/>
                <w:left w:val="none" w:sz="0" w:space="0" w:color="auto"/>
                <w:bottom w:val="none" w:sz="0" w:space="0" w:color="auto"/>
                <w:right w:val="none" w:sz="0" w:space="0" w:color="auto"/>
              </w:divBdr>
            </w:div>
            <w:div w:id="1009678781">
              <w:marLeft w:val="0"/>
              <w:marRight w:val="0"/>
              <w:marTop w:val="0"/>
              <w:marBottom w:val="0"/>
              <w:divBdr>
                <w:top w:val="none" w:sz="0" w:space="0" w:color="auto"/>
                <w:left w:val="none" w:sz="0" w:space="0" w:color="auto"/>
                <w:bottom w:val="none" w:sz="0" w:space="0" w:color="auto"/>
                <w:right w:val="none" w:sz="0" w:space="0" w:color="auto"/>
              </w:divBdr>
            </w:div>
            <w:div w:id="1730760525">
              <w:marLeft w:val="0"/>
              <w:marRight w:val="0"/>
              <w:marTop w:val="0"/>
              <w:marBottom w:val="0"/>
              <w:divBdr>
                <w:top w:val="none" w:sz="0" w:space="0" w:color="auto"/>
                <w:left w:val="none" w:sz="0" w:space="0" w:color="auto"/>
                <w:bottom w:val="none" w:sz="0" w:space="0" w:color="auto"/>
                <w:right w:val="none" w:sz="0" w:space="0" w:color="auto"/>
              </w:divBdr>
            </w:div>
            <w:div w:id="1601645185">
              <w:marLeft w:val="0"/>
              <w:marRight w:val="0"/>
              <w:marTop w:val="0"/>
              <w:marBottom w:val="0"/>
              <w:divBdr>
                <w:top w:val="none" w:sz="0" w:space="0" w:color="auto"/>
                <w:left w:val="none" w:sz="0" w:space="0" w:color="auto"/>
                <w:bottom w:val="none" w:sz="0" w:space="0" w:color="auto"/>
                <w:right w:val="none" w:sz="0" w:space="0" w:color="auto"/>
              </w:divBdr>
            </w:div>
            <w:div w:id="2054382341">
              <w:marLeft w:val="0"/>
              <w:marRight w:val="0"/>
              <w:marTop w:val="0"/>
              <w:marBottom w:val="0"/>
              <w:divBdr>
                <w:top w:val="none" w:sz="0" w:space="0" w:color="auto"/>
                <w:left w:val="none" w:sz="0" w:space="0" w:color="auto"/>
                <w:bottom w:val="none" w:sz="0" w:space="0" w:color="auto"/>
                <w:right w:val="none" w:sz="0" w:space="0" w:color="auto"/>
              </w:divBdr>
            </w:div>
            <w:div w:id="168251648">
              <w:marLeft w:val="0"/>
              <w:marRight w:val="0"/>
              <w:marTop w:val="0"/>
              <w:marBottom w:val="0"/>
              <w:divBdr>
                <w:top w:val="none" w:sz="0" w:space="0" w:color="auto"/>
                <w:left w:val="none" w:sz="0" w:space="0" w:color="auto"/>
                <w:bottom w:val="none" w:sz="0" w:space="0" w:color="auto"/>
                <w:right w:val="none" w:sz="0" w:space="0" w:color="auto"/>
              </w:divBdr>
            </w:div>
            <w:div w:id="434253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0931">
      <w:bodyDiv w:val="1"/>
      <w:marLeft w:val="0"/>
      <w:marRight w:val="0"/>
      <w:marTop w:val="0"/>
      <w:marBottom w:val="0"/>
      <w:divBdr>
        <w:top w:val="none" w:sz="0" w:space="0" w:color="auto"/>
        <w:left w:val="none" w:sz="0" w:space="0" w:color="auto"/>
        <w:bottom w:val="none" w:sz="0" w:space="0" w:color="auto"/>
        <w:right w:val="none" w:sz="0" w:space="0" w:color="auto"/>
      </w:divBdr>
    </w:div>
    <w:div w:id="201792021">
      <w:bodyDiv w:val="1"/>
      <w:marLeft w:val="0"/>
      <w:marRight w:val="0"/>
      <w:marTop w:val="0"/>
      <w:marBottom w:val="0"/>
      <w:divBdr>
        <w:top w:val="none" w:sz="0" w:space="0" w:color="auto"/>
        <w:left w:val="none" w:sz="0" w:space="0" w:color="auto"/>
        <w:bottom w:val="none" w:sz="0" w:space="0" w:color="auto"/>
        <w:right w:val="none" w:sz="0" w:space="0" w:color="auto"/>
      </w:divBdr>
    </w:div>
    <w:div w:id="201937913">
      <w:bodyDiv w:val="1"/>
      <w:marLeft w:val="0"/>
      <w:marRight w:val="0"/>
      <w:marTop w:val="0"/>
      <w:marBottom w:val="0"/>
      <w:divBdr>
        <w:top w:val="none" w:sz="0" w:space="0" w:color="auto"/>
        <w:left w:val="none" w:sz="0" w:space="0" w:color="auto"/>
        <w:bottom w:val="none" w:sz="0" w:space="0" w:color="auto"/>
        <w:right w:val="none" w:sz="0" w:space="0" w:color="auto"/>
      </w:divBdr>
      <w:divsChild>
        <w:div w:id="626861635">
          <w:marLeft w:val="0"/>
          <w:marRight w:val="0"/>
          <w:marTop w:val="0"/>
          <w:marBottom w:val="0"/>
          <w:divBdr>
            <w:top w:val="none" w:sz="0" w:space="0" w:color="auto"/>
            <w:left w:val="none" w:sz="0" w:space="0" w:color="auto"/>
            <w:bottom w:val="none" w:sz="0" w:space="0" w:color="auto"/>
            <w:right w:val="none" w:sz="0" w:space="0" w:color="auto"/>
          </w:divBdr>
          <w:divsChild>
            <w:div w:id="1654988133">
              <w:marLeft w:val="0"/>
              <w:marRight w:val="0"/>
              <w:marTop w:val="0"/>
              <w:marBottom w:val="0"/>
              <w:divBdr>
                <w:top w:val="none" w:sz="0" w:space="0" w:color="auto"/>
                <w:left w:val="none" w:sz="0" w:space="0" w:color="auto"/>
                <w:bottom w:val="none" w:sz="0" w:space="0" w:color="auto"/>
                <w:right w:val="none" w:sz="0" w:space="0" w:color="auto"/>
              </w:divBdr>
            </w:div>
            <w:div w:id="925571461">
              <w:marLeft w:val="0"/>
              <w:marRight w:val="0"/>
              <w:marTop w:val="0"/>
              <w:marBottom w:val="0"/>
              <w:divBdr>
                <w:top w:val="none" w:sz="0" w:space="0" w:color="auto"/>
                <w:left w:val="none" w:sz="0" w:space="0" w:color="auto"/>
                <w:bottom w:val="none" w:sz="0" w:space="0" w:color="auto"/>
                <w:right w:val="none" w:sz="0" w:space="0" w:color="auto"/>
              </w:divBdr>
            </w:div>
            <w:div w:id="12809561">
              <w:marLeft w:val="0"/>
              <w:marRight w:val="0"/>
              <w:marTop w:val="0"/>
              <w:marBottom w:val="0"/>
              <w:divBdr>
                <w:top w:val="none" w:sz="0" w:space="0" w:color="auto"/>
                <w:left w:val="none" w:sz="0" w:space="0" w:color="auto"/>
                <w:bottom w:val="none" w:sz="0" w:space="0" w:color="auto"/>
                <w:right w:val="none" w:sz="0" w:space="0" w:color="auto"/>
              </w:divBdr>
            </w:div>
            <w:div w:id="1951888334">
              <w:marLeft w:val="0"/>
              <w:marRight w:val="0"/>
              <w:marTop w:val="0"/>
              <w:marBottom w:val="0"/>
              <w:divBdr>
                <w:top w:val="none" w:sz="0" w:space="0" w:color="auto"/>
                <w:left w:val="none" w:sz="0" w:space="0" w:color="auto"/>
                <w:bottom w:val="none" w:sz="0" w:space="0" w:color="auto"/>
                <w:right w:val="none" w:sz="0" w:space="0" w:color="auto"/>
              </w:divBdr>
            </w:div>
            <w:div w:id="1325428724">
              <w:marLeft w:val="0"/>
              <w:marRight w:val="0"/>
              <w:marTop w:val="0"/>
              <w:marBottom w:val="0"/>
              <w:divBdr>
                <w:top w:val="none" w:sz="0" w:space="0" w:color="auto"/>
                <w:left w:val="none" w:sz="0" w:space="0" w:color="auto"/>
                <w:bottom w:val="none" w:sz="0" w:space="0" w:color="auto"/>
                <w:right w:val="none" w:sz="0" w:space="0" w:color="auto"/>
              </w:divBdr>
            </w:div>
            <w:div w:id="503666069">
              <w:marLeft w:val="0"/>
              <w:marRight w:val="0"/>
              <w:marTop w:val="0"/>
              <w:marBottom w:val="0"/>
              <w:divBdr>
                <w:top w:val="none" w:sz="0" w:space="0" w:color="auto"/>
                <w:left w:val="none" w:sz="0" w:space="0" w:color="auto"/>
                <w:bottom w:val="none" w:sz="0" w:space="0" w:color="auto"/>
                <w:right w:val="none" w:sz="0" w:space="0" w:color="auto"/>
              </w:divBdr>
            </w:div>
            <w:div w:id="1229607043">
              <w:marLeft w:val="0"/>
              <w:marRight w:val="0"/>
              <w:marTop w:val="0"/>
              <w:marBottom w:val="0"/>
              <w:divBdr>
                <w:top w:val="none" w:sz="0" w:space="0" w:color="auto"/>
                <w:left w:val="none" w:sz="0" w:space="0" w:color="auto"/>
                <w:bottom w:val="none" w:sz="0" w:space="0" w:color="auto"/>
                <w:right w:val="none" w:sz="0" w:space="0" w:color="auto"/>
              </w:divBdr>
            </w:div>
            <w:div w:id="1016426531">
              <w:marLeft w:val="0"/>
              <w:marRight w:val="0"/>
              <w:marTop w:val="0"/>
              <w:marBottom w:val="0"/>
              <w:divBdr>
                <w:top w:val="none" w:sz="0" w:space="0" w:color="auto"/>
                <w:left w:val="none" w:sz="0" w:space="0" w:color="auto"/>
                <w:bottom w:val="none" w:sz="0" w:space="0" w:color="auto"/>
                <w:right w:val="none" w:sz="0" w:space="0" w:color="auto"/>
              </w:divBdr>
            </w:div>
            <w:div w:id="1205096296">
              <w:marLeft w:val="0"/>
              <w:marRight w:val="0"/>
              <w:marTop w:val="0"/>
              <w:marBottom w:val="0"/>
              <w:divBdr>
                <w:top w:val="none" w:sz="0" w:space="0" w:color="auto"/>
                <w:left w:val="none" w:sz="0" w:space="0" w:color="auto"/>
                <w:bottom w:val="none" w:sz="0" w:space="0" w:color="auto"/>
                <w:right w:val="none" w:sz="0" w:space="0" w:color="auto"/>
              </w:divBdr>
            </w:div>
            <w:div w:id="617639047">
              <w:marLeft w:val="0"/>
              <w:marRight w:val="0"/>
              <w:marTop w:val="0"/>
              <w:marBottom w:val="0"/>
              <w:divBdr>
                <w:top w:val="none" w:sz="0" w:space="0" w:color="auto"/>
                <w:left w:val="none" w:sz="0" w:space="0" w:color="auto"/>
                <w:bottom w:val="none" w:sz="0" w:space="0" w:color="auto"/>
                <w:right w:val="none" w:sz="0" w:space="0" w:color="auto"/>
              </w:divBdr>
            </w:div>
            <w:div w:id="524246174">
              <w:marLeft w:val="0"/>
              <w:marRight w:val="0"/>
              <w:marTop w:val="0"/>
              <w:marBottom w:val="0"/>
              <w:divBdr>
                <w:top w:val="none" w:sz="0" w:space="0" w:color="auto"/>
                <w:left w:val="none" w:sz="0" w:space="0" w:color="auto"/>
                <w:bottom w:val="none" w:sz="0" w:space="0" w:color="auto"/>
                <w:right w:val="none" w:sz="0" w:space="0" w:color="auto"/>
              </w:divBdr>
            </w:div>
            <w:div w:id="845287987">
              <w:marLeft w:val="0"/>
              <w:marRight w:val="0"/>
              <w:marTop w:val="0"/>
              <w:marBottom w:val="0"/>
              <w:divBdr>
                <w:top w:val="none" w:sz="0" w:space="0" w:color="auto"/>
                <w:left w:val="none" w:sz="0" w:space="0" w:color="auto"/>
                <w:bottom w:val="none" w:sz="0" w:space="0" w:color="auto"/>
                <w:right w:val="none" w:sz="0" w:space="0" w:color="auto"/>
              </w:divBdr>
            </w:div>
            <w:div w:id="2034259950">
              <w:marLeft w:val="0"/>
              <w:marRight w:val="0"/>
              <w:marTop w:val="0"/>
              <w:marBottom w:val="0"/>
              <w:divBdr>
                <w:top w:val="none" w:sz="0" w:space="0" w:color="auto"/>
                <w:left w:val="none" w:sz="0" w:space="0" w:color="auto"/>
                <w:bottom w:val="none" w:sz="0" w:space="0" w:color="auto"/>
                <w:right w:val="none" w:sz="0" w:space="0" w:color="auto"/>
              </w:divBdr>
            </w:div>
            <w:div w:id="2121144542">
              <w:marLeft w:val="0"/>
              <w:marRight w:val="0"/>
              <w:marTop w:val="0"/>
              <w:marBottom w:val="0"/>
              <w:divBdr>
                <w:top w:val="none" w:sz="0" w:space="0" w:color="auto"/>
                <w:left w:val="none" w:sz="0" w:space="0" w:color="auto"/>
                <w:bottom w:val="none" w:sz="0" w:space="0" w:color="auto"/>
                <w:right w:val="none" w:sz="0" w:space="0" w:color="auto"/>
              </w:divBdr>
            </w:div>
            <w:div w:id="834687343">
              <w:marLeft w:val="0"/>
              <w:marRight w:val="0"/>
              <w:marTop w:val="0"/>
              <w:marBottom w:val="0"/>
              <w:divBdr>
                <w:top w:val="none" w:sz="0" w:space="0" w:color="auto"/>
                <w:left w:val="none" w:sz="0" w:space="0" w:color="auto"/>
                <w:bottom w:val="none" w:sz="0" w:space="0" w:color="auto"/>
                <w:right w:val="none" w:sz="0" w:space="0" w:color="auto"/>
              </w:divBdr>
            </w:div>
            <w:div w:id="1648051447">
              <w:marLeft w:val="0"/>
              <w:marRight w:val="0"/>
              <w:marTop w:val="0"/>
              <w:marBottom w:val="0"/>
              <w:divBdr>
                <w:top w:val="none" w:sz="0" w:space="0" w:color="auto"/>
                <w:left w:val="none" w:sz="0" w:space="0" w:color="auto"/>
                <w:bottom w:val="none" w:sz="0" w:space="0" w:color="auto"/>
                <w:right w:val="none" w:sz="0" w:space="0" w:color="auto"/>
              </w:divBdr>
            </w:div>
            <w:div w:id="744499122">
              <w:marLeft w:val="0"/>
              <w:marRight w:val="0"/>
              <w:marTop w:val="0"/>
              <w:marBottom w:val="0"/>
              <w:divBdr>
                <w:top w:val="none" w:sz="0" w:space="0" w:color="auto"/>
                <w:left w:val="none" w:sz="0" w:space="0" w:color="auto"/>
                <w:bottom w:val="none" w:sz="0" w:space="0" w:color="auto"/>
                <w:right w:val="none" w:sz="0" w:space="0" w:color="auto"/>
              </w:divBdr>
            </w:div>
            <w:div w:id="1682703244">
              <w:marLeft w:val="0"/>
              <w:marRight w:val="0"/>
              <w:marTop w:val="0"/>
              <w:marBottom w:val="0"/>
              <w:divBdr>
                <w:top w:val="none" w:sz="0" w:space="0" w:color="auto"/>
                <w:left w:val="none" w:sz="0" w:space="0" w:color="auto"/>
                <w:bottom w:val="none" w:sz="0" w:space="0" w:color="auto"/>
                <w:right w:val="none" w:sz="0" w:space="0" w:color="auto"/>
              </w:divBdr>
            </w:div>
            <w:div w:id="230386340">
              <w:marLeft w:val="0"/>
              <w:marRight w:val="0"/>
              <w:marTop w:val="0"/>
              <w:marBottom w:val="0"/>
              <w:divBdr>
                <w:top w:val="none" w:sz="0" w:space="0" w:color="auto"/>
                <w:left w:val="none" w:sz="0" w:space="0" w:color="auto"/>
                <w:bottom w:val="none" w:sz="0" w:space="0" w:color="auto"/>
                <w:right w:val="none" w:sz="0" w:space="0" w:color="auto"/>
              </w:divBdr>
            </w:div>
            <w:div w:id="440883127">
              <w:marLeft w:val="0"/>
              <w:marRight w:val="0"/>
              <w:marTop w:val="0"/>
              <w:marBottom w:val="0"/>
              <w:divBdr>
                <w:top w:val="none" w:sz="0" w:space="0" w:color="auto"/>
                <w:left w:val="none" w:sz="0" w:space="0" w:color="auto"/>
                <w:bottom w:val="none" w:sz="0" w:space="0" w:color="auto"/>
                <w:right w:val="none" w:sz="0" w:space="0" w:color="auto"/>
              </w:divBdr>
            </w:div>
          </w:divsChild>
        </w:div>
        <w:div w:id="942346757">
          <w:marLeft w:val="0"/>
          <w:marRight w:val="0"/>
          <w:marTop w:val="0"/>
          <w:marBottom w:val="0"/>
          <w:divBdr>
            <w:top w:val="none" w:sz="0" w:space="0" w:color="auto"/>
            <w:left w:val="none" w:sz="0" w:space="0" w:color="auto"/>
            <w:bottom w:val="none" w:sz="0" w:space="0" w:color="auto"/>
            <w:right w:val="none" w:sz="0" w:space="0" w:color="auto"/>
          </w:divBdr>
          <w:divsChild>
            <w:div w:id="1924605344">
              <w:marLeft w:val="0"/>
              <w:marRight w:val="0"/>
              <w:marTop w:val="0"/>
              <w:marBottom w:val="0"/>
              <w:divBdr>
                <w:top w:val="none" w:sz="0" w:space="0" w:color="auto"/>
                <w:left w:val="none" w:sz="0" w:space="0" w:color="auto"/>
                <w:bottom w:val="none" w:sz="0" w:space="0" w:color="auto"/>
                <w:right w:val="none" w:sz="0" w:space="0" w:color="auto"/>
              </w:divBdr>
            </w:div>
            <w:div w:id="258877847">
              <w:marLeft w:val="0"/>
              <w:marRight w:val="0"/>
              <w:marTop w:val="0"/>
              <w:marBottom w:val="0"/>
              <w:divBdr>
                <w:top w:val="none" w:sz="0" w:space="0" w:color="auto"/>
                <w:left w:val="none" w:sz="0" w:space="0" w:color="auto"/>
                <w:bottom w:val="none" w:sz="0" w:space="0" w:color="auto"/>
                <w:right w:val="none" w:sz="0" w:space="0" w:color="auto"/>
              </w:divBdr>
            </w:div>
            <w:div w:id="1372261516">
              <w:marLeft w:val="0"/>
              <w:marRight w:val="0"/>
              <w:marTop w:val="0"/>
              <w:marBottom w:val="0"/>
              <w:divBdr>
                <w:top w:val="none" w:sz="0" w:space="0" w:color="auto"/>
                <w:left w:val="none" w:sz="0" w:space="0" w:color="auto"/>
                <w:bottom w:val="none" w:sz="0" w:space="0" w:color="auto"/>
                <w:right w:val="none" w:sz="0" w:space="0" w:color="auto"/>
              </w:divBdr>
            </w:div>
            <w:div w:id="1858763440">
              <w:marLeft w:val="0"/>
              <w:marRight w:val="0"/>
              <w:marTop w:val="0"/>
              <w:marBottom w:val="0"/>
              <w:divBdr>
                <w:top w:val="none" w:sz="0" w:space="0" w:color="auto"/>
                <w:left w:val="none" w:sz="0" w:space="0" w:color="auto"/>
                <w:bottom w:val="none" w:sz="0" w:space="0" w:color="auto"/>
                <w:right w:val="none" w:sz="0" w:space="0" w:color="auto"/>
              </w:divBdr>
            </w:div>
            <w:div w:id="585113909">
              <w:marLeft w:val="0"/>
              <w:marRight w:val="0"/>
              <w:marTop w:val="0"/>
              <w:marBottom w:val="0"/>
              <w:divBdr>
                <w:top w:val="none" w:sz="0" w:space="0" w:color="auto"/>
                <w:left w:val="none" w:sz="0" w:space="0" w:color="auto"/>
                <w:bottom w:val="none" w:sz="0" w:space="0" w:color="auto"/>
                <w:right w:val="none" w:sz="0" w:space="0" w:color="auto"/>
              </w:divBdr>
            </w:div>
            <w:div w:id="1006438950">
              <w:marLeft w:val="0"/>
              <w:marRight w:val="0"/>
              <w:marTop w:val="0"/>
              <w:marBottom w:val="0"/>
              <w:divBdr>
                <w:top w:val="none" w:sz="0" w:space="0" w:color="auto"/>
                <w:left w:val="none" w:sz="0" w:space="0" w:color="auto"/>
                <w:bottom w:val="none" w:sz="0" w:space="0" w:color="auto"/>
                <w:right w:val="none" w:sz="0" w:space="0" w:color="auto"/>
              </w:divBdr>
            </w:div>
            <w:div w:id="1065647583">
              <w:marLeft w:val="0"/>
              <w:marRight w:val="0"/>
              <w:marTop w:val="0"/>
              <w:marBottom w:val="0"/>
              <w:divBdr>
                <w:top w:val="none" w:sz="0" w:space="0" w:color="auto"/>
                <w:left w:val="none" w:sz="0" w:space="0" w:color="auto"/>
                <w:bottom w:val="none" w:sz="0" w:space="0" w:color="auto"/>
                <w:right w:val="none" w:sz="0" w:space="0" w:color="auto"/>
              </w:divBdr>
            </w:div>
            <w:div w:id="912394312">
              <w:marLeft w:val="0"/>
              <w:marRight w:val="0"/>
              <w:marTop w:val="0"/>
              <w:marBottom w:val="0"/>
              <w:divBdr>
                <w:top w:val="none" w:sz="0" w:space="0" w:color="auto"/>
                <w:left w:val="none" w:sz="0" w:space="0" w:color="auto"/>
                <w:bottom w:val="none" w:sz="0" w:space="0" w:color="auto"/>
                <w:right w:val="none" w:sz="0" w:space="0" w:color="auto"/>
              </w:divBdr>
            </w:div>
            <w:div w:id="846604468">
              <w:marLeft w:val="0"/>
              <w:marRight w:val="0"/>
              <w:marTop w:val="0"/>
              <w:marBottom w:val="0"/>
              <w:divBdr>
                <w:top w:val="none" w:sz="0" w:space="0" w:color="auto"/>
                <w:left w:val="none" w:sz="0" w:space="0" w:color="auto"/>
                <w:bottom w:val="none" w:sz="0" w:space="0" w:color="auto"/>
                <w:right w:val="none" w:sz="0" w:space="0" w:color="auto"/>
              </w:divBdr>
            </w:div>
            <w:div w:id="805854036">
              <w:marLeft w:val="0"/>
              <w:marRight w:val="0"/>
              <w:marTop w:val="0"/>
              <w:marBottom w:val="0"/>
              <w:divBdr>
                <w:top w:val="none" w:sz="0" w:space="0" w:color="auto"/>
                <w:left w:val="none" w:sz="0" w:space="0" w:color="auto"/>
                <w:bottom w:val="none" w:sz="0" w:space="0" w:color="auto"/>
                <w:right w:val="none" w:sz="0" w:space="0" w:color="auto"/>
              </w:divBdr>
            </w:div>
            <w:div w:id="78984456">
              <w:marLeft w:val="0"/>
              <w:marRight w:val="0"/>
              <w:marTop w:val="0"/>
              <w:marBottom w:val="0"/>
              <w:divBdr>
                <w:top w:val="none" w:sz="0" w:space="0" w:color="auto"/>
                <w:left w:val="none" w:sz="0" w:space="0" w:color="auto"/>
                <w:bottom w:val="none" w:sz="0" w:space="0" w:color="auto"/>
                <w:right w:val="none" w:sz="0" w:space="0" w:color="auto"/>
              </w:divBdr>
            </w:div>
            <w:div w:id="507794872">
              <w:marLeft w:val="0"/>
              <w:marRight w:val="0"/>
              <w:marTop w:val="0"/>
              <w:marBottom w:val="0"/>
              <w:divBdr>
                <w:top w:val="none" w:sz="0" w:space="0" w:color="auto"/>
                <w:left w:val="none" w:sz="0" w:space="0" w:color="auto"/>
                <w:bottom w:val="none" w:sz="0" w:space="0" w:color="auto"/>
                <w:right w:val="none" w:sz="0" w:space="0" w:color="auto"/>
              </w:divBdr>
            </w:div>
            <w:div w:id="53049738">
              <w:marLeft w:val="0"/>
              <w:marRight w:val="0"/>
              <w:marTop w:val="0"/>
              <w:marBottom w:val="0"/>
              <w:divBdr>
                <w:top w:val="none" w:sz="0" w:space="0" w:color="auto"/>
                <w:left w:val="none" w:sz="0" w:space="0" w:color="auto"/>
                <w:bottom w:val="none" w:sz="0" w:space="0" w:color="auto"/>
                <w:right w:val="none" w:sz="0" w:space="0" w:color="auto"/>
              </w:divBdr>
            </w:div>
            <w:div w:id="454374585">
              <w:marLeft w:val="0"/>
              <w:marRight w:val="0"/>
              <w:marTop w:val="0"/>
              <w:marBottom w:val="0"/>
              <w:divBdr>
                <w:top w:val="none" w:sz="0" w:space="0" w:color="auto"/>
                <w:left w:val="none" w:sz="0" w:space="0" w:color="auto"/>
                <w:bottom w:val="none" w:sz="0" w:space="0" w:color="auto"/>
                <w:right w:val="none" w:sz="0" w:space="0" w:color="auto"/>
              </w:divBdr>
            </w:div>
            <w:div w:id="789012150">
              <w:marLeft w:val="0"/>
              <w:marRight w:val="0"/>
              <w:marTop w:val="0"/>
              <w:marBottom w:val="0"/>
              <w:divBdr>
                <w:top w:val="none" w:sz="0" w:space="0" w:color="auto"/>
                <w:left w:val="none" w:sz="0" w:space="0" w:color="auto"/>
                <w:bottom w:val="none" w:sz="0" w:space="0" w:color="auto"/>
                <w:right w:val="none" w:sz="0" w:space="0" w:color="auto"/>
              </w:divBdr>
            </w:div>
            <w:div w:id="659886698">
              <w:marLeft w:val="0"/>
              <w:marRight w:val="0"/>
              <w:marTop w:val="0"/>
              <w:marBottom w:val="0"/>
              <w:divBdr>
                <w:top w:val="none" w:sz="0" w:space="0" w:color="auto"/>
                <w:left w:val="none" w:sz="0" w:space="0" w:color="auto"/>
                <w:bottom w:val="none" w:sz="0" w:space="0" w:color="auto"/>
                <w:right w:val="none" w:sz="0" w:space="0" w:color="auto"/>
              </w:divBdr>
            </w:div>
            <w:div w:id="1971088825">
              <w:marLeft w:val="0"/>
              <w:marRight w:val="0"/>
              <w:marTop w:val="0"/>
              <w:marBottom w:val="0"/>
              <w:divBdr>
                <w:top w:val="none" w:sz="0" w:space="0" w:color="auto"/>
                <w:left w:val="none" w:sz="0" w:space="0" w:color="auto"/>
                <w:bottom w:val="none" w:sz="0" w:space="0" w:color="auto"/>
                <w:right w:val="none" w:sz="0" w:space="0" w:color="auto"/>
              </w:divBdr>
            </w:div>
            <w:div w:id="129982774">
              <w:marLeft w:val="0"/>
              <w:marRight w:val="0"/>
              <w:marTop w:val="0"/>
              <w:marBottom w:val="0"/>
              <w:divBdr>
                <w:top w:val="none" w:sz="0" w:space="0" w:color="auto"/>
                <w:left w:val="none" w:sz="0" w:space="0" w:color="auto"/>
                <w:bottom w:val="none" w:sz="0" w:space="0" w:color="auto"/>
                <w:right w:val="none" w:sz="0" w:space="0" w:color="auto"/>
              </w:divBdr>
            </w:div>
            <w:div w:id="1015965212">
              <w:marLeft w:val="0"/>
              <w:marRight w:val="0"/>
              <w:marTop w:val="0"/>
              <w:marBottom w:val="0"/>
              <w:divBdr>
                <w:top w:val="none" w:sz="0" w:space="0" w:color="auto"/>
                <w:left w:val="none" w:sz="0" w:space="0" w:color="auto"/>
                <w:bottom w:val="none" w:sz="0" w:space="0" w:color="auto"/>
                <w:right w:val="none" w:sz="0" w:space="0" w:color="auto"/>
              </w:divBdr>
            </w:div>
            <w:div w:id="1616516306">
              <w:marLeft w:val="0"/>
              <w:marRight w:val="0"/>
              <w:marTop w:val="0"/>
              <w:marBottom w:val="0"/>
              <w:divBdr>
                <w:top w:val="none" w:sz="0" w:space="0" w:color="auto"/>
                <w:left w:val="none" w:sz="0" w:space="0" w:color="auto"/>
                <w:bottom w:val="none" w:sz="0" w:space="0" w:color="auto"/>
                <w:right w:val="none" w:sz="0" w:space="0" w:color="auto"/>
              </w:divBdr>
            </w:div>
          </w:divsChild>
        </w:div>
        <w:div w:id="1340304944">
          <w:marLeft w:val="0"/>
          <w:marRight w:val="0"/>
          <w:marTop w:val="0"/>
          <w:marBottom w:val="0"/>
          <w:divBdr>
            <w:top w:val="none" w:sz="0" w:space="0" w:color="auto"/>
            <w:left w:val="none" w:sz="0" w:space="0" w:color="auto"/>
            <w:bottom w:val="none" w:sz="0" w:space="0" w:color="auto"/>
            <w:right w:val="none" w:sz="0" w:space="0" w:color="auto"/>
          </w:divBdr>
          <w:divsChild>
            <w:div w:id="1299842564">
              <w:marLeft w:val="0"/>
              <w:marRight w:val="0"/>
              <w:marTop w:val="0"/>
              <w:marBottom w:val="0"/>
              <w:divBdr>
                <w:top w:val="none" w:sz="0" w:space="0" w:color="auto"/>
                <w:left w:val="none" w:sz="0" w:space="0" w:color="auto"/>
                <w:bottom w:val="none" w:sz="0" w:space="0" w:color="auto"/>
                <w:right w:val="none" w:sz="0" w:space="0" w:color="auto"/>
              </w:divBdr>
            </w:div>
            <w:div w:id="1089034839">
              <w:marLeft w:val="0"/>
              <w:marRight w:val="0"/>
              <w:marTop w:val="0"/>
              <w:marBottom w:val="0"/>
              <w:divBdr>
                <w:top w:val="none" w:sz="0" w:space="0" w:color="auto"/>
                <w:left w:val="none" w:sz="0" w:space="0" w:color="auto"/>
                <w:bottom w:val="none" w:sz="0" w:space="0" w:color="auto"/>
                <w:right w:val="none" w:sz="0" w:space="0" w:color="auto"/>
              </w:divBdr>
            </w:div>
            <w:div w:id="241985712">
              <w:marLeft w:val="0"/>
              <w:marRight w:val="0"/>
              <w:marTop w:val="0"/>
              <w:marBottom w:val="0"/>
              <w:divBdr>
                <w:top w:val="none" w:sz="0" w:space="0" w:color="auto"/>
                <w:left w:val="none" w:sz="0" w:space="0" w:color="auto"/>
                <w:bottom w:val="none" w:sz="0" w:space="0" w:color="auto"/>
                <w:right w:val="none" w:sz="0" w:space="0" w:color="auto"/>
              </w:divBdr>
            </w:div>
            <w:div w:id="768237121">
              <w:marLeft w:val="0"/>
              <w:marRight w:val="0"/>
              <w:marTop w:val="0"/>
              <w:marBottom w:val="0"/>
              <w:divBdr>
                <w:top w:val="none" w:sz="0" w:space="0" w:color="auto"/>
                <w:left w:val="none" w:sz="0" w:space="0" w:color="auto"/>
                <w:bottom w:val="none" w:sz="0" w:space="0" w:color="auto"/>
                <w:right w:val="none" w:sz="0" w:space="0" w:color="auto"/>
              </w:divBdr>
            </w:div>
            <w:div w:id="1404403078">
              <w:marLeft w:val="0"/>
              <w:marRight w:val="0"/>
              <w:marTop w:val="0"/>
              <w:marBottom w:val="0"/>
              <w:divBdr>
                <w:top w:val="none" w:sz="0" w:space="0" w:color="auto"/>
                <w:left w:val="none" w:sz="0" w:space="0" w:color="auto"/>
                <w:bottom w:val="none" w:sz="0" w:space="0" w:color="auto"/>
                <w:right w:val="none" w:sz="0" w:space="0" w:color="auto"/>
              </w:divBdr>
            </w:div>
            <w:div w:id="690380883">
              <w:marLeft w:val="0"/>
              <w:marRight w:val="0"/>
              <w:marTop w:val="0"/>
              <w:marBottom w:val="0"/>
              <w:divBdr>
                <w:top w:val="none" w:sz="0" w:space="0" w:color="auto"/>
                <w:left w:val="none" w:sz="0" w:space="0" w:color="auto"/>
                <w:bottom w:val="none" w:sz="0" w:space="0" w:color="auto"/>
                <w:right w:val="none" w:sz="0" w:space="0" w:color="auto"/>
              </w:divBdr>
            </w:div>
            <w:div w:id="1663042923">
              <w:marLeft w:val="0"/>
              <w:marRight w:val="0"/>
              <w:marTop w:val="0"/>
              <w:marBottom w:val="0"/>
              <w:divBdr>
                <w:top w:val="none" w:sz="0" w:space="0" w:color="auto"/>
                <w:left w:val="none" w:sz="0" w:space="0" w:color="auto"/>
                <w:bottom w:val="none" w:sz="0" w:space="0" w:color="auto"/>
                <w:right w:val="none" w:sz="0" w:space="0" w:color="auto"/>
              </w:divBdr>
            </w:div>
            <w:div w:id="1439913165">
              <w:marLeft w:val="0"/>
              <w:marRight w:val="0"/>
              <w:marTop w:val="0"/>
              <w:marBottom w:val="0"/>
              <w:divBdr>
                <w:top w:val="none" w:sz="0" w:space="0" w:color="auto"/>
                <w:left w:val="none" w:sz="0" w:space="0" w:color="auto"/>
                <w:bottom w:val="none" w:sz="0" w:space="0" w:color="auto"/>
                <w:right w:val="none" w:sz="0" w:space="0" w:color="auto"/>
              </w:divBdr>
            </w:div>
            <w:div w:id="1389374538">
              <w:marLeft w:val="0"/>
              <w:marRight w:val="0"/>
              <w:marTop w:val="0"/>
              <w:marBottom w:val="0"/>
              <w:divBdr>
                <w:top w:val="none" w:sz="0" w:space="0" w:color="auto"/>
                <w:left w:val="none" w:sz="0" w:space="0" w:color="auto"/>
                <w:bottom w:val="none" w:sz="0" w:space="0" w:color="auto"/>
                <w:right w:val="none" w:sz="0" w:space="0" w:color="auto"/>
              </w:divBdr>
            </w:div>
            <w:div w:id="557014652">
              <w:marLeft w:val="0"/>
              <w:marRight w:val="0"/>
              <w:marTop w:val="0"/>
              <w:marBottom w:val="0"/>
              <w:divBdr>
                <w:top w:val="none" w:sz="0" w:space="0" w:color="auto"/>
                <w:left w:val="none" w:sz="0" w:space="0" w:color="auto"/>
                <w:bottom w:val="none" w:sz="0" w:space="0" w:color="auto"/>
                <w:right w:val="none" w:sz="0" w:space="0" w:color="auto"/>
              </w:divBdr>
            </w:div>
            <w:div w:id="646133007">
              <w:marLeft w:val="0"/>
              <w:marRight w:val="0"/>
              <w:marTop w:val="0"/>
              <w:marBottom w:val="0"/>
              <w:divBdr>
                <w:top w:val="none" w:sz="0" w:space="0" w:color="auto"/>
                <w:left w:val="none" w:sz="0" w:space="0" w:color="auto"/>
                <w:bottom w:val="none" w:sz="0" w:space="0" w:color="auto"/>
                <w:right w:val="none" w:sz="0" w:space="0" w:color="auto"/>
              </w:divBdr>
            </w:div>
            <w:div w:id="2100561369">
              <w:marLeft w:val="0"/>
              <w:marRight w:val="0"/>
              <w:marTop w:val="0"/>
              <w:marBottom w:val="0"/>
              <w:divBdr>
                <w:top w:val="none" w:sz="0" w:space="0" w:color="auto"/>
                <w:left w:val="none" w:sz="0" w:space="0" w:color="auto"/>
                <w:bottom w:val="none" w:sz="0" w:space="0" w:color="auto"/>
                <w:right w:val="none" w:sz="0" w:space="0" w:color="auto"/>
              </w:divBdr>
            </w:div>
            <w:div w:id="1755741596">
              <w:marLeft w:val="0"/>
              <w:marRight w:val="0"/>
              <w:marTop w:val="0"/>
              <w:marBottom w:val="0"/>
              <w:divBdr>
                <w:top w:val="none" w:sz="0" w:space="0" w:color="auto"/>
                <w:left w:val="none" w:sz="0" w:space="0" w:color="auto"/>
                <w:bottom w:val="none" w:sz="0" w:space="0" w:color="auto"/>
                <w:right w:val="none" w:sz="0" w:space="0" w:color="auto"/>
              </w:divBdr>
            </w:div>
            <w:div w:id="1940797998">
              <w:marLeft w:val="0"/>
              <w:marRight w:val="0"/>
              <w:marTop w:val="0"/>
              <w:marBottom w:val="0"/>
              <w:divBdr>
                <w:top w:val="none" w:sz="0" w:space="0" w:color="auto"/>
                <w:left w:val="none" w:sz="0" w:space="0" w:color="auto"/>
                <w:bottom w:val="none" w:sz="0" w:space="0" w:color="auto"/>
                <w:right w:val="none" w:sz="0" w:space="0" w:color="auto"/>
              </w:divBdr>
            </w:div>
            <w:div w:id="572392188">
              <w:marLeft w:val="0"/>
              <w:marRight w:val="0"/>
              <w:marTop w:val="0"/>
              <w:marBottom w:val="0"/>
              <w:divBdr>
                <w:top w:val="none" w:sz="0" w:space="0" w:color="auto"/>
                <w:left w:val="none" w:sz="0" w:space="0" w:color="auto"/>
                <w:bottom w:val="none" w:sz="0" w:space="0" w:color="auto"/>
                <w:right w:val="none" w:sz="0" w:space="0" w:color="auto"/>
              </w:divBdr>
            </w:div>
            <w:div w:id="376664262">
              <w:marLeft w:val="0"/>
              <w:marRight w:val="0"/>
              <w:marTop w:val="0"/>
              <w:marBottom w:val="0"/>
              <w:divBdr>
                <w:top w:val="none" w:sz="0" w:space="0" w:color="auto"/>
                <w:left w:val="none" w:sz="0" w:space="0" w:color="auto"/>
                <w:bottom w:val="none" w:sz="0" w:space="0" w:color="auto"/>
                <w:right w:val="none" w:sz="0" w:space="0" w:color="auto"/>
              </w:divBdr>
            </w:div>
            <w:div w:id="2094549584">
              <w:marLeft w:val="0"/>
              <w:marRight w:val="0"/>
              <w:marTop w:val="0"/>
              <w:marBottom w:val="0"/>
              <w:divBdr>
                <w:top w:val="none" w:sz="0" w:space="0" w:color="auto"/>
                <w:left w:val="none" w:sz="0" w:space="0" w:color="auto"/>
                <w:bottom w:val="none" w:sz="0" w:space="0" w:color="auto"/>
                <w:right w:val="none" w:sz="0" w:space="0" w:color="auto"/>
              </w:divBdr>
            </w:div>
            <w:div w:id="1838768587">
              <w:marLeft w:val="0"/>
              <w:marRight w:val="0"/>
              <w:marTop w:val="0"/>
              <w:marBottom w:val="0"/>
              <w:divBdr>
                <w:top w:val="none" w:sz="0" w:space="0" w:color="auto"/>
                <w:left w:val="none" w:sz="0" w:space="0" w:color="auto"/>
                <w:bottom w:val="none" w:sz="0" w:space="0" w:color="auto"/>
                <w:right w:val="none" w:sz="0" w:space="0" w:color="auto"/>
              </w:divBdr>
            </w:div>
          </w:divsChild>
        </w:div>
        <w:div w:id="2115130499">
          <w:marLeft w:val="0"/>
          <w:marRight w:val="0"/>
          <w:marTop w:val="0"/>
          <w:marBottom w:val="0"/>
          <w:divBdr>
            <w:top w:val="none" w:sz="0" w:space="0" w:color="auto"/>
            <w:left w:val="none" w:sz="0" w:space="0" w:color="auto"/>
            <w:bottom w:val="none" w:sz="0" w:space="0" w:color="auto"/>
            <w:right w:val="none" w:sz="0" w:space="0" w:color="auto"/>
          </w:divBdr>
          <w:divsChild>
            <w:div w:id="1059203582">
              <w:marLeft w:val="-75"/>
              <w:marRight w:val="0"/>
              <w:marTop w:val="30"/>
              <w:marBottom w:val="30"/>
              <w:divBdr>
                <w:top w:val="none" w:sz="0" w:space="0" w:color="auto"/>
                <w:left w:val="none" w:sz="0" w:space="0" w:color="auto"/>
                <w:bottom w:val="none" w:sz="0" w:space="0" w:color="auto"/>
                <w:right w:val="none" w:sz="0" w:space="0" w:color="auto"/>
              </w:divBdr>
              <w:divsChild>
                <w:div w:id="1641113264">
                  <w:marLeft w:val="0"/>
                  <w:marRight w:val="0"/>
                  <w:marTop w:val="0"/>
                  <w:marBottom w:val="0"/>
                  <w:divBdr>
                    <w:top w:val="none" w:sz="0" w:space="0" w:color="auto"/>
                    <w:left w:val="none" w:sz="0" w:space="0" w:color="auto"/>
                    <w:bottom w:val="none" w:sz="0" w:space="0" w:color="auto"/>
                    <w:right w:val="none" w:sz="0" w:space="0" w:color="auto"/>
                  </w:divBdr>
                  <w:divsChild>
                    <w:div w:id="1380789110">
                      <w:marLeft w:val="0"/>
                      <w:marRight w:val="0"/>
                      <w:marTop w:val="0"/>
                      <w:marBottom w:val="0"/>
                      <w:divBdr>
                        <w:top w:val="none" w:sz="0" w:space="0" w:color="auto"/>
                        <w:left w:val="none" w:sz="0" w:space="0" w:color="auto"/>
                        <w:bottom w:val="none" w:sz="0" w:space="0" w:color="auto"/>
                        <w:right w:val="none" w:sz="0" w:space="0" w:color="auto"/>
                      </w:divBdr>
                    </w:div>
                  </w:divsChild>
                </w:div>
                <w:div w:id="1390493055">
                  <w:marLeft w:val="0"/>
                  <w:marRight w:val="0"/>
                  <w:marTop w:val="0"/>
                  <w:marBottom w:val="0"/>
                  <w:divBdr>
                    <w:top w:val="none" w:sz="0" w:space="0" w:color="auto"/>
                    <w:left w:val="none" w:sz="0" w:space="0" w:color="auto"/>
                    <w:bottom w:val="none" w:sz="0" w:space="0" w:color="auto"/>
                    <w:right w:val="none" w:sz="0" w:space="0" w:color="auto"/>
                  </w:divBdr>
                  <w:divsChild>
                    <w:div w:id="547112730">
                      <w:marLeft w:val="0"/>
                      <w:marRight w:val="0"/>
                      <w:marTop w:val="0"/>
                      <w:marBottom w:val="0"/>
                      <w:divBdr>
                        <w:top w:val="none" w:sz="0" w:space="0" w:color="auto"/>
                        <w:left w:val="none" w:sz="0" w:space="0" w:color="auto"/>
                        <w:bottom w:val="none" w:sz="0" w:space="0" w:color="auto"/>
                        <w:right w:val="none" w:sz="0" w:space="0" w:color="auto"/>
                      </w:divBdr>
                    </w:div>
                  </w:divsChild>
                </w:div>
                <w:div w:id="1727335580">
                  <w:marLeft w:val="0"/>
                  <w:marRight w:val="0"/>
                  <w:marTop w:val="0"/>
                  <w:marBottom w:val="0"/>
                  <w:divBdr>
                    <w:top w:val="none" w:sz="0" w:space="0" w:color="auto"/>
                    <w:left w:val="none" w:sz="0" w:space="0" w:color="auto"/>
                    <w:bottom w:val="none" w:sz="0" w:space="0" w:color="auto"/>
                    <w:right w:val="none" w:sz="0" w:space="0" w:color="auto"/>
                  </w:divBdr>
                  <w:divsChild>
                    <w:div w:id="1526023389">
                      <w:marLeft w:val="0"/>
                      <w:marRight w:val="0"/>
                      <w:marTop w:val="0"/>
                      <w:marBottom w:val="0"/>
                      <w:divBdr>
                        <w:top w:val="none" w:sz="0" w:space="0" w:color="auto"/>
                        <w:left w:val="none" w:sz="0" w:space="0" w:color="auto"/>
                        <w:bottom w:val="none" w:sz="0" w:space="0" w:color="auto"/>
                        <w:right w:val="none" w:sz="0" w:space="0" w:color="auto"/>
                      </w:divBdr>
                    </w:div>
                  </w:divsChild>
                </w:div>
                <w:div w:id="615067600">
                  <w:marLeft w:val="0"/>
                  <w:marRight w:val="0"/>
                  <w:marTop w:val="0"/>
                  <w:marBottom w:val="0"/>
                  <w:divBdr>
                    <w:top w:val="none" w:sz="0" w:space="0" w:color="auto"/>
                    <w:left w:val="none" w:sz="0" w:space="0" w:color="auto"/>
                    <w:bottom w:val="none" w:sz="0" w:space="0" w:color="auto"/>
                    <w:right w:val="none" w:sz="0" w:space="0" w:color="auto"/>
                  </w:divBdr>
                  <w:divsChild>
                    <w:div w:id="1493369814">
                      <w:marLeft w:val="0"/>
                      <w:marRight w:val="0"/>
                      <w:marTop w:val="0"/>
                      <w:marBottom w:val="0"/>
                      <w:divBdr>
                        <w:top w:val="none" w:sz="0" w:space="0" w:color="auto"/>
                        <w:left w:val="none" w:sz="0" w:space="0" w:color="auto"/>
                        <w:bottom w:val="none" w:sz="0" w:space="0" w:color="auto"/>
                        <w:right w:val="none" w:sz="0" w:space="0" w:color="auto"/>
                      </w:divBdr>
                    </w:div>
                  </w:divsChild>
                </w:div>
                <w:div w:id="585499246">
                  <w:marLeft w:val="0"/>
                  <w:marRight w:val="0"/>
                  <w:marTop w:val="0"/>
                  <w:marBottom w:val="0"/>
                  <w:divBdr>
                    <w:top w:val="none" w:sz="0" w:space="0" w:color="auto"/>
                    <w:left w:val="none" w:sz="0" w:space="0" w:color="auto"/>
                    <w:bottom w:val="none" w:sz="0" w:space="0" w:color="auto"/>
                    <w:right w:val="none" w:sz="0" w:space="0" w:color="auto"/>
                  </w:divBdr>
                  <w:divsChild>
                    <w:div w:id="1586722231">
                      <w:marLeft w:val="0"/>
                      <w:marRight w:val="0"/>
                      <w:marTop w:val="0"/>
                      <w:marBottom w:val="0"/>
                      <w:divBdr>
                        <w:top w:val="none" w:sz="0" w:space="0" w:color="auto"/>
                        <w:left w:val="none" w:sz="0" w:space="0" w:color="auto"/>
                        <w:bottom w:val="none" w:sz="0" w:space="0" w:color="auto"/>
                        <w:right w:val="none" w:sz="0" w:space="0" w:color="auto"/>
                      </w:divBdr>
                    </w:div>
                  </w:divsChild>
                </w:div>
                <w:div w:id="1276327989">
                  <w:marLeft w:val="0"/>
                  <w:marRight w:val="0"/>
                  <w:marTop w:val="0"/>
                  <w:marBottom w:val="0"/>
                  <w:divBdr>
                    <w:top w:val="none" w:sz="0" w:space="0" w:color="auto"/>
                    <w:left w:val="none" w:sz="0" w:space="0" w:color="auto"/>
                    <w:bottom w:val="none" w:sz="0" w:space="0" w:color="auto"/>
                    <w:right w:val="none" w:sz="0" w:space="0" w:color="auto"/>
                  </w:divBdr>
                  <w:divsChild>
                    <w:div w:id="739793771">
                      <w:marLeft w:val="0"/>
                      <w:marRight w:val="0"/>
                      <w:marTop w:val="0"/>
                      <w:marBottom w:val="0"/>
                      <w:divBdr>
                        <w:top w:val="none" w:sz="0" w:space="0" w:color="auto"/>
                        <w:left w:val="none" w:sz="0" w:space="0" w:color="auto"/>
                        <w:bottom w:val="none" w:sz="0" w:space="0" w:color="auto"/>
                        <w:right w:val="none" w:sz="0" w:space="0" w:color="auto"/>
                      </w:divBdr>
                    </w:div>
                  </w:divsChild>
                </w:div>
                <w:div w:id="194931077">
                  <w:marLeft w:val="0"/>
                  <w:marRight w:val="0"/>
                  <w:marTop w:val="0"/>
                  <w:marBottom w:val="0"/>
                  <w:divBdr>
                    <w:top w:val="none" w:sz="0" w:space="0" w:color="auto"/>
                    <w:left w:val="none" w:sz="0" w:space="0" w:color="auto"/>
                    <w:bottom w:val="none" w:sz="0" w:space="0" w:color="auto"/>
                    <w:right w:val="none" w:sz="0" w:space="0" w:color="auto"/>
                  </w:divBdr>
                  <w:divsChild>
                    <w:div w:id="1758675226">
                      <w:marLeft w:val="0"/>
                      <w:marRight w:val="0"/>
                      <w:marTop w:val="0"/>
                      <w:marBottom w:val="0"/>
                      <w:divBdr>
                        <w:top w:val="none" w:sz="0" w:space="0" w:color="auto"/>
                        <w:left w:val="none" w:sz="0" w:space="0" w:color="auto"/>
                        <w:bottom w:val="none" w:sz="0" w:space="0" w:color="auto"/>
                        <w:right w:val="none" w:sz="0" w:space="0" w:color="auto"/>
                      </w:divBdr>
                    </w:div>
                  </w:divsChild>
                </w:div>
                <w:div w:id="1830170581">
                  <w:marLeft w:val="0"/>
                  <w:marRight w:val="0"/>
                  <w:marTop w:val="0"/>
                  <w:marBottom w:val="0"/>
                  <w:divBdr>
                    <w:top w:val="none" w:sz="0" w:space="0" w:color="auto"/>
                    <w:left w:val="none" w:sz="0" w:space="0" w:color="auto"/>
                    <w:bottom w:val="none" w:sz="0" w:space="0" w:color="auto"/>
                    <w:right w:val="none" w:sz="0" w:space="0" w:color="auto"/>
                  </w:divBdr>
                  <w:divsChild>
                    <w:div w:id="1074277659">
                      <w:marLeft w:val="0"/>
                      <w:marRight w:val="0"/>
                      <w:marTop w:val="0"/>
                      <w:marBottom w:val="0"/>
                      <w:divBdr>
                        <w:top w:val="none" w:sz="0" w:space="0" w:color="auto"/>
                        <w:left w:val="none" w:sz="0" w:space="0" w:color="auto"/>
                        <w:bottom w:val="none" w:sz="0" w:space="0" w:color="auto"/>
                        <w:right w:val="none" w:sz="0" w:space="0" w:color="auto"/>
                      </w:divBdr>
                    </w:div>
                  </w:divsChild>
                </w:div>
                <w:div w:id="1709523354">
                  <w:marLeft w:val="0"/>
                  <w:marRight w:val="0"/>
                  <w:marTop w:val="0"/>
                  <w:marBottom w:val="0"/>
                  <w:divBdr>
                    <w:top w:val="none" w:sz="0" w:space="0" w:color="auto"/>
                    <w:left w:val="none" w:sz="0" w:space="0" w:color="auto"/>
                    <w:bottom w:val="none" w:sz="0" w:space="0" w:color="auto"/>
                    <w:right w:val="none" w:sz="0" w:space="0" w:color="auto"/>
                  </w:divBdr>
                  <w:divsChild>
                    <w:div w:id="166864928">
                      <w:marLeft w:val="0"/>
                      <w:marRight w:val="0"/>
                      <w:marTop w:val="0"/>
                      <w:marBottom w:val="0"/>
                      <w:divBdr>
                        <w:top w:val="none" w:sz="0" w:space="0" w:color="auto"/>
                        <w:left w:val="none" w:sz="0" w:space="0" w:color="auto"/>
                        <w:bottom w:val="none" w:sz="0" w:space="0" w:color="auto"/>
                        <w:right w:val="none" w:sz="0" w:space="0" w:color="auto"/>
                      </w:divBdr>
                    </w:div>
                  </w:divsChild>
                </w:div>
                <w:div w:id="1615209509">
                  <w:marLeft w:val="0"/>
                  <w:marRight w:val="0"/>
                  <w:marTop w:val="0"/>
                  <w:marBottom w:val="0"/>
                  <w:divBdr>
                    <w:top w:val="none" w:sz="0" w:space="0" w:color="auto"/>
                    <w:left w:val="none" w:sz="0" w:space="0" w:color="auto"/>
                    <w:bottom w:val="none" w:sz="0" w:space="0" w:color="auto"/>
                    <w:right w:val="none" w:sz="0" w:space="0" w:color="auto"/>
                  </w:divBdr>
                  <w:divsChild>
                    <w:div w:id="1445154827">
                      <w:marLeft w:val="0"/>
                      <w:marRight w:val="0"/>
                      <w:marTop w:val="0"/>
                      <w:marBottom w:val="0"/>
                      <w:divBdr>
                        <w:top w:val="none" w:sz="0" w:space="0" w:color="auto"/>
                        <w:left w:val="none" w:sz="0" w:space="0" w:color="auto"/>
                        <w:bottom w:val="none" w:sz="0" w:space="0" w:color="auto"/>
                        <w:right w:val="none" w:sz="0" w:space="0" w:color="auto"/>
                      </w:divBdr>
                    </w:div>
                  </w:divsChild>
                </w:div>
                <w:div w:id="402144161">
                  <w:marLeft w:val="0"/>
                  <w:marRight w:val="0"/>
                  <w:marTop w:val="0"/>
                  <w:marBottom w:val="0"/>
                  <w:divBdr>
                    <w:top w:val="none" w:sz="0" w:space="0" w:color="auto"/>
                    <w:left w:val="none" w:sz="0" w:space="0" w:color="auto"/>
                    <w:bottom w:val="none" w:sz="0" w:space="0" w:color="auto"/>
                    <w:right w:val="none" w:sz="0" w:space="0" w:color="auto"/>
                  </w:divBdr>
                  <w:divsChild>
                    <w:div w:id="639383346">
                      <w:marLeft w:val="0"/>
                      <w:marRight w:val="0"/>
                      <w:marTop w:val="0"/>
                      <w:marBottom w:val="0"/>
                      <w:divBdr>
                        <w:top w:val="none" w:sz="0" w:space="0" w:color="auto"/>
                        <w:left w:val="none" w:sz="0" w:space="0" w:color="auto"/>
                        <w:bottom w:val="none" w:sz="0" w:space="0" w:color="auto"/>
                        <w:right w:val="none" w:sz="0" w:space="0" w:color="auto"/>
                      </w:divBdr>
                    </w:div>
                  </w:divsChild>
                </w:div>
                <w:div w:id="1284774764">
                  <w:marLeft w:val="0"/>
                  <w:marRight w:val="0"/>
                  <w:marTop w:val="0"/>
                  <w:marBottom w:val="0"/>
                  <w:divBdr>
                    <w:top w:val="none" w:sz="0" w:space="0" w:color="auto"/>
                    <w:left w:val="none" w:sz="0" w:space="0" w:color="auto"/>
                    <w:bottom w:val="none" w:sz="0" w:space="0" w:color="auto"/>
                    <w:right w:val="none" w:sz="0" w:space="0" w:color="auto"/>
                  </w:divBdr>
                  <w:divsChild>
                    <w:div w:id="678192307">
                      <w:marLeft w:val="0"/>
                      <w:marRight w:val="0"/>
                      <w:marTop w:val="0"/>
                      <w:marBottom w:val="0"/>
                      <w:divBdr>
                        <w:top w:val="none" w:sz="0" w:space="0" w:color="auto"/>
                        <w:left w:val="none" w:sz="0" w:space="0" w:color="auto"/>
                        <w:bottom w:val="none" w:sz="0" w:space="0" w:color="auto"/>
                        <w:right w:val="none" w:sz="0" w:space="0" w:color="auto"/>
                      </w:divBdr>
                    </w:div>
                  </w:divsChild>
                </w:div>
                <w:div w:id="502940079">
                  <w:marLeft w:val="0"/>
                  <w:marRight w:val="0"/>
                  <w:marTop w:val="0"/>
                  <w:marBottom w:val="0"/>
                  <w:divBdr>
                    <w:top w:val="none" w:sz="0" w:space="0" w:color="auto"/>
                    <w:left w:val="none" w:sz="0" w:space="0" w:color="auto"/>
                    <w:bottom w:val="none" w:sz="0" w:space="0" w:color="auto"/>
                    <w:right w:val="none" w:sz="0" w:space="0" w:color="auto"/>
                  </w:divBdr>
                  <w:divsChild>
                    <w:div w:id="57899170">
                      <w:marLeft w:val="0"/>
                      <w:marRight w:val="0"/>
                      <w:marTop w:val="0"/>
                      <w:marBottom w:val="0"/>
                      <w:divBdr>
                        <w:top w:val="none" w:sz="0" w:space="0" w:color="auto"/>
                        <w:left w:val="none" w:sz="0" w:space="0" w:color="auto"/>
                        <w:bottom w:val="none" w:sz="0" w:space="0" w:color="auto"/>
                        <w:right w:val="none" w:sz="0" w:space="0" w:color="auto"/>
                      </w:divBdr>
                    </w:div>
                  </w:divsChild>
                </w:div>
                <w:div w:id="810174283">
                  <w:marLeft w:val="0"/>
                  <w:marRight w:val="0"/>
                  <w:marTop w:val="0"/>
                  <w:marBottom w:val="0"/>
                  <w:divBdr>
                    <w:top w:val="none" w:sz="0" w:space="0" w:color="auto"/>
                    <w:left w:val="none" w:sz="0" w:space="0" w:color="auto"/>
                    <w:bottom w:val="none" w:sz="0" w:space="0" w:color="auto"/>
                    <w:right w:val="none" w:sz="0" w:space="0" w:color="auto"/>
                  </w:divBdr>
                  <w:divsChild>
                    <w:div w:id="1616793723">
                      <w:marLeft w:val="0"/>
                      <w:marRight w:val="0"/>
                      <w:marTop w:val="0"/>
                      <w:marBottom w:val="0"/>
                      <w:divBdr>
                        <w:top w:val="none" w:sz="0" w:space="0" w:color="auto"/>
                        <w:left w:val="none" w:sz="0" w:space="0" w:color="auto"/>
                        <w:bottom w:val="none" w:sz="0" w:space="0" w:color="auto"/>
                        <w:right w:val="none" w:sz="0" w:space="0" w:color="auto"/>
                      </w:divBdr>
                    </w:div>
                  </w:divsChild>
                </w:div>
                <w:div w:id="1886136303">
                  <w:marLeft w:val="0"/>
                  <w:marRight w:val="0"/>
                  <w:marTop w:val="0"/>
                  <w:marBottom w:val="0"/>
                  <w:divBdr>
                    <w:top w:val="none" w:sz="0" w:space="0" w:color="auto"/>
                    <w:left w:val="none" w:sz="0" w:space="0" w:color="auto"/>
                    <w:bottom w:val="none" w:sz="0" w:space="0" w:color="auto"/>
                    <w:right w:val="none" w:sz="0" w:space="0" w:color="auto"/>
                  </w:divBdr>
                  <w:divsChild>
                    <w:div w:id="695160617">
                      <w:marLeft w:val="0"/>
                      <w:marRight w:val="0"/>
                      <w:marTop w:val="0"/>
                      <w:marBottom w:val="0"/>
                      <w:divBdr>
                        <w:top w:val="none" w:sz="0" w:space="0" w:color="auto"/>
                        <w:left w:val="none" w:sz="0" w:space="0" w:color="auto"/>
                        <w:bottom w:val="none" w:sz="0" w:space="0" w:color="auto"/>
                        <w:right w:val="none" w:sz="0" w:space="0" w:color="auto"/>
                      </w:divBdr>
                    </w:div>
                  </w:divsChild>
                </w:div>
                <w:div w:id="767972081">
                  <w:marLeft w:val="0"/>
                  <w:marRight w:val="0"/>
                  <w:marTop w:val="0"/>
                  <w:marBottom w:val="0"/>
                  <w:divBdr>
                    <w:top w:val="none" w:sz="0" w:space="0" w:color="auto"/>
                    <w:left w:val="none" w:sz="0" w:space="0" w:color="auto"/>
                    <w:bottom w:val="none" w:sz="0" w:space="0" w:color="auto"/>
                    <w:right w:val="none" w:sz="0" w:space="0" w:color="auto"/>
                  </w:divBdr>
                  <w:divsChild>
                    <w:div w:id="497698585">
                      <w:marLeft w:val="0"/>
                      <w:marRight w:val="0"/>
                      <w:marTop w:val="0"/>
                      <w:marBottom w:val="0"/>
                      <w:divBdr>
                        <w:top w:val="none" w:sz="0" w:space="0" w:color="auto"/>
                        <w:left w:val="none" w:sz="0" w:space="0" w:color="auto"/>
                        <w:bottom w:val="none" w:sz="0" w:space="0" w:color="auto"/>
                        <w:right w:val="none" w:sz="0" w:space="0" w:color="auto"/>
                      </w:divBdr>
                    </w:div>
                  </w:divsChild>
                </w:div>
                <w:div w:id="1872692277">
                  <w:marLeft w:val="0"/>
                  <w:marRight w:val="0"/>
                  <w:marTop w:val="0"/>
                  <w:marBottom w:val="0"/>
                  <w:divBdr>
                    <w:top w:val="none" w:sz="0" w:space="0" w:color="auto"/>
                    <w:left w:val="none" w:sz="0" w:space="0" w:color="auto"/>
                    <w:bottom w:val="none" w:sz="0" w:space="0" w:color="auto"/>
                    <w:right w:val="none" w:sz="0" w:space="0" w:color="auto"/>
                  </w:divBdr>
                  <w:divsChild>
                    <w:div w:id="312947368">
                      <w:marLeft w:val="0"/>
                      <w:marRight w:val="0"/>
                      <w:marTop w:val="0"/>
                      <w:marBottom w:val="0"/>
                      <w:divBdr>
                        <w:top w:val="none" w:sz="0" w:space="0" w:color="auto"/>
                        <w:left w:val="none" w:sz="0" w:space="0" w:color="auto"/>
                        <w:bottom w:val="none" w:sz="0" w:space="0" w:color="auto"/>
                        <w:right w:val="none" w:sz="0" w:space="0" w:color="auto"/>
                      </w:divBdr>
                    </w:div>
                  </w:divsChild>
                </w:div>
                <w:div w:id="888616002">
                  <w:marLeft w:val="0"/>
                  <w:marRight w:val="0"/>
                  <w:marTop w:val="0"/>
                  <w:marBottom w:val="0"/>
                  <w:divBdr>
                    <w:top w:val="none" w:sz="0" w:space="0" w:color="auto"/>
                    <w:left w:val="none" w:sz="0" w:space="0" w:color="auto"/>
                    <w:bottom w:val="none" w:sz="0" w:space="0" w:color="auto"/>
                    <w:right w:val="none" w:sz="0" w:space="0" w:color="auto"/>
                  </w:divBdr>
                  <w:divsChild>
                    <w:div w:id="183259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827789">
          <w:marLeft w:val="0"/>
          <w:marRight w:val="0"/>
          <w:marTop w:val="0"/>
          <w:marBottom w:val="0"/>
          <w:divBdr>
            <w:top w:val="none" w:sz="0" w:space="0" w:color="auto"/>
            <w:left w:val="none" w:sz="0" w:space="0" w:color="auto"/>
            <w:bottom w:val="none" w:sz="0" w:space="0" w:color="auto"/>
            <w:right w:val="none" w:sz="0" w:space="0" w:color="auto"/>
          </w:divBdr>
        </w:div>
        <w:div w:id="1217543129">
          <w:marLeft w:val="0"/>
          <w:marRight w:val="0"/>
          <w:marTop w:val="0"/>
          <w:marBottom w:val="0"/>
          <w:divBdr>
            <w:top w:val="none" w:sz="0" w:space="0" w:color="auto"/>
            <w:left w:val="none" w:sz="0" w:space="0" w:color="auto"/>
            <w:bottom w:val="none" w:sz="0" w:space="0" w:color="auto"/>
            <w:right w:val="none" w:sz="0" w:space="0" w:color="auto"/>
          </w:divBdr>
        </w:div>
        <w:div w:id="2066369002">
          <w:marLeft w:val="0"/>
          <w:marRight w:val="0"/>
          <w:marTop w:val="0"/>
          <w:marBottom w:val="0"/>
          <w:divBdr>
            <w:top w:val="none" w:sz="0" w:space="0" w:color="auto"/>
            <w:left w:val="none" w:sz="0" w:space="0" w:color="auto"/>
            <w:bottom w:val="none" w:sz="0" w:space="0" w:color="auto"/>
            <w:right w:val="none" w:sz="0" w:space="0" w:color="auto"/>
          </w:divBdr>
        </w:div>
        <w:div w:id="1190141433">
          <w:marLeft w:val="0"/>
          <w:marRight w:val="0"/>
          <w:marTop w:val="0"/>
          <w:marBottom w:val="0"/>
          <w:divBdr>
            <w:top w:val="none" w:sz="0" w:space="0" w:color="auto"/>
            <w:left w:val="none" w:sz="0" w:space="0" w:color="auto"/>
            <w:bottom w:val="none" w:sz="0" w:space="0" w:color="auto"/>
            <w:right w:val="none" w:sz="0" w:space="0" w:color="auto"/>
          </w:divBdr>
        </w:div>
        <w:div w:id="738208442">
          <w:marLeft w:val="0"/>
          <w:marRight w:val="0"/>
          <w:marTop w:val="0"/>
          <w:marBottom w:val="0"/>
          <w:divBdr>
            <w:top w:val="none" w:sz="0" w:space="0" w:color="auto"/>
            <w:left w:val="none" w:sz="0" w:space="0" w:color="auto"/>
            <w:bottom w:val="none" w:sz="0" w:space="0" w:color="auto"/>
            <w:right w:val="none" w:sz="0" w:space="0" w:color="auto"/>
          </w:divBdr>
          <w:divsChild>
            <w:div w:id="1874535728">
              <w:marLeft w:val="-75"/>
              <w:marRight w:val="0"/>
              <w:marTop w:val="30"/>
              <w:marBottom w:val="30"/>
              <w:divBdr>
                <w:top w:val="none" w:sz="0" w:space="0" w:color="auto"/>
                <w:left w:val="none" w:sz="0" w:space="0" w:color="auto"/>
                <w:bottom w:val="none" w:sz="0" w:space="0" w:color="auto"/>
                <w:right w:val="none" w:sz="0" w:space="0" w:color="auto"/>
              </w:divBdr>
              <w:divsChild>
                <w:div w:id="1764253660">
                  <w:marLeft w:val="0"/>
                  <w:marRight w:val="0"/>
                  <w:marTop w:val="0"/>
                  <w:marBottom w:val="0"/>
                  <w:divBdr>
                    <w:top w:val="none" w:sz="0" w:space="0" w:color="auto"/>
                    <w:left w:val="none" w:sz="0" w:space="0" w:color="auto"/>
                    <w:bottom w:val="none" w:sz="0" w:space="0" w:color="auto"/>
                    <w:right w:val="none" w:sz="0" w:space="0" w:color="auto"/>
                  </w:divBdr>
                  <w:divsChild>
                    <w:div w:id="1938781829">
                      <w:marLeft w:val="0"/>
                      <w:marRight w:val="0"/>
                      <w:marTop w:val="0"/>
                      <w:marBottom w:val="0"/>
                      <w:divBdr>
                        <w:top w:val="none" w:sz="0" w:space="0" w:color="auto"/>
                        <w:left w:val="none" w:sz="0" w:space="0" w:color="auto"/>
                        <w:bottom w:val="none" w:sz="0" w:space="0" w:color="auto"/>
                        <w:right w:val="none" w:sz="0" w:space="0" w:color="auto"/>
                      </w:divBdr>
                    </w:div>
                  </w:divsChild>
                </w:div>
                <w:div w:id="2123064837">
                  <w:marLeft w:val="0"/>
                  <w:marRight w:val="0"/>
                  <w:marTop w:val="0"/>
                  <w:marBottom w:val="0"/>
                  <w:divBdr>
                    <w:top w:val="none" w:sz="0" w:space="0" w:color="auto"/>
                    <w:left w:val="none" w:sz="0" w:space="0" w:color="auto"/>
                    <w:bottom w:val="none" w:sz="0" w:space="0" w:color="auto"/>
                    <w:right w:val="none" w:sz="0" w:space="0" w:color="auto"/>
                  </w:divBdr>
                  <w:divsChild>
                    <w:div w:id="439493854">
                      <w:marLeft w:val="0"/>
                      <w:marRight w:val="0"/>
                      <w:marTop w:val="0"/>
                      <w:marBottom w:val="0"/>
                      <w:divBdr>
                        <w:top w:val="none" w:sz="0" w:space="0" w:color="auto"/>
                        <w:left w:val="none" w:sz="0" w:space="0" w:color="auto"/>
                        <w:bottom w:val="none" w:sz="0" w:space="0" w:color="auto"/>
                        <w:right w:val="none" w:sz="0" w:space="0" w:color="auto"/>
                      </w:divBdr>
                    </w:div>
                  </w:divsChild>
                </w:div>
                <w:div w:id="137501866">
                  <w:marLeft w:val="0"/>
                  <w:marRight w:val="0"/>
                  <w:marTop w:val="0"/>
                  <w:marBottom w:val="0"/>
                  <w:divBdr>
                    <w:top w:val="none" w:sz="0" w:space="0" w:color="auto"/>
                    <w:left w:val="none" w:sz="0" w:space="0" w:color="auto"/>
                    <w:bottom w:val="none" w:sz="0" w:space="0" w:color="auto"/>
                    <w:right w:val="none" w:sz="0" w:space="0" w:color="auto"/>
                  </w:divBdr>
                  <w:divsChild>
                    <w:div w:id="2045057453">
                      <w:marLeft w:val="0"/>
                      <w:marRight w:val="0"/>
                      <w:marTop w:val="0"/>
                      <w:marBottom w:val="0"/>
                      <w:divBdr>
                        <w:top w:val="none" w:sz="0" w:space="0" w:color="auto"/>
                        <w:left w:val="none" w:sz="0" w:space="0" w:color="auto"/>
                        <w:bottom w:val="none" w:sz="0" w:space="0" w:color="auto"/>
                        <w:right w:val="none" w:sz="0" w:space="0" w:color="auto"/>
                      </w:divBdr>
                    </w:div>
                  </w:divsChild>
                </w:div>
                <w:div w:id="1149051786">
                  <w:marLeft w:val="0"/>
                  <w:marRight w:val="0"/>
                  <w:marTop w:val="0"/>
                  <w:marBottom w:val="0"/>
                  <w:divBdr>
                    <w:top w:val="none" w:sz="0" w:space="0" w:color="auto"/>
                    <w:left w:val="none" w:sz="0" w:space="0" w:color="auto"/>
                    <w:bottom w:val="none" w:sz="0" w:space="0" w:color="auto"/>
                    <w:right w:val="none" w:sz="0" w:space="0" w:color="auto"/>
                  </w:divBdr>
                  <w:divsChild>
                    <w:div w:id="864054782">
                      <w:marLeft w:val="0"/>
                      <w:marRight w:val="0"/>
                      <w:marTop w:val="0"/>
                      <w:marBottom w:val="0"/>
                      <w:divBdr>
                        <w:top w:val="none" w:sz="0" w:space="0" w:color="auto"/>
                        <w:left w:val="none" w:sz="0" w:space="0" w:color="auto"/>
                        <w:bottom w:val="none" w:sz="0" w:space="0" w:color="auto"/>
                        <w:right w:val="none" w:sz="0" w:space="0" w:color="auto"/>
                      </w:divBdr>
                    </w:div>
                  </w:divsChild>
                </w:div>
                <w:div w:id="2011059355">
                  <w:marLeft w:val="0"/>
                  <w:marRight w:val="0"/>
                  <w:marTop w:val="0"/>
                  <w:marBottom w:val="0"/>
                  <w:divBdr>
                    <w:top w:val="none" w:sz="0" w:space="0" w:color="auto"/>
                    <w:left w:val="none" w:sz="0" w:space="0" w:color="auto"/>
                    <w:bottom w:val="none" w:sz="0" w:space="0" w:color="auto"/>
                    <w:right w:val="none" w:sz="0" w:space="0" w:color="auto"/>
                  </w:divBdr>
                  <w:divsChild>
                    <w:div w:id="2146074222">
                      <w:marLeft w:val="0"/>
                      <w:marRight w:val="0"/>
                      <w:marTop w:val="0"/>
                      <w:marBottom w:val="0"/>
                      <w:divBdr>
                        <w:top w:val="none" w:sz="0" w:space="0" w:color="auto"/>
                        <w:left w:val="none" w:sz="0" w:space="0" w:color="auto"/>
                        <w:bottom w:val="none" w:sz="0" w:space="0" w:color="auto"/>
                        <w:right w:val="none" w:sz="0" w:space="0" w:color="auto"/>
                      </w:divBdr>
                    </w:div>
                  </w:divsChild>
                </w:div>
                <w:div w:id="566065950">
                  <w:marLeft w:val="0"/>
                  <w:marRight w:val="0"/>
                  <w:marTop w:val="0"/>
                  <w:marBottom w:val="0"/>
                  <w:divBdr>
                    <w:top w:val="none" w:sz="0" w:space="0" w:color="auto"/>
                    <w:left w:val="none" w:sz="0" w:space="0" w:color="auto"/>
                    <w:bottom w:val="none" w:sz="0" w:space="0" w:color="auto"/>
                    <w:right w:val="none" w:sz="0" w:space="0" w:color="auto"/>
                  </w:divBdr>
                  <w:divsChild>
                    <w:div w:id="1846675391">
                      <w:marLeft w:val="0"/>
                      <w:marRight w:val="0"/>
                      <w:marTop w:val="0"/>
                      <w:marBottom w:val="0"/>
                      <w:divBdr>
                        <w:top w:val="none" w:sz="0" w:space="0" w:color="auto"/>
                        <w:left w:val="none" w:sz="0" w:space="0" w:color="auto"/>
                        <w:bottom w:val="none" w:sz="0" w:space="0" w:color="auto"/>
                        <w:right w:val="none" w:sz="0" w:space="0" w:color="auto"/>
                      </w:divBdr>
                    </w:div>
                  </w:divsChild>
                </w:div>
                <w:div w:id="1344431350">
                  <w:marLeft w:val="0"/>
                  <w:marRight w:val="0"/>
                  <w:marTop w:val="0"/>
                  <w:marBottom w:val="0"/>
                  <w:divBdr>
                    <w:top w:val="none" w:sz="0" w:space="0" w:color="auto"/>
                    <w:left w:val="none" w:sz="0" w:space="0" w:color="auto"/>
                    <w:bottom w:val="none" w:sz="0" w:space="0" w:color="auto"/>
                    <w:right w:val="none" w:sz="0" w:space="0" w:color="auto"/>
                  </w:divBdr>
                  <w:divsChild>
                    <w:div w:id="1382095299">
                      <w:marLeft w:val="0"/>
                      <w:marRight w:val="0"/>
                      <w:marTop w:val="0"/>
                      <w:marBottom w:val="0"/>
                      <w:divBdr>
                        <w:top w:val="none" w:sz="0" w:space="0" w:color="auto"/>
                        <w:left w:val="none" w:sz="0" w:space="0" w:color="auto"/>
                        <w:bottom w:val="none" w:sz="0" w:space="0" w:color="auto"/>
                        <w:right w:val="none" w:sz="0" w:space="0" w:color="auto"/>
                      </w:divBdr>
                    </w:div>
                  </w:divsChild>
                </w:div>
                <w:div w:id="1320966989">
                  <w:marLeft w:val="0"/>
                  <w:marRight w:val="0"/>
                  <w:marTop w:val="0"/>
                  <w:marBottom w:val="0"/>
                  <w:divBdr>
                    <w:top w:val="none" w:sz="0" w:space="0" w:color="auto"/>
                    <w:left w:val="none" w:sz="0" w:space="0" w:color="auto"/>
                    <w:bottom w:val="none" w:sz="0" w:space="0" w:color="auto"/>
                    <w:right w:val="none" w:sz="0" w:space="0" w:color="auto"/>
                  </w:divBdr>
                  <w:divsChild>
                    <w:div w:id="1176730701">
                      <w:marLeft w:val="0"/>
                      <w:marRight w:val="0"/>
                      <w:marTop w:val="0"/>
                      <w:marBottom w:val="0"/>
                      <w:divBdr>
                        <w:top w:val="none" w:sz="0" w:space="0" w:color="auto"/>
                        <w:left w:val="none" w:sz="0" w:space="0" w:color="auto"/>
                        <w:bottom w:val="none" w:sz="0" w:space="0" w:color="auto"/>
                        <w:right w:val="none" w:sz="0" w:space="0" w:color="auto"/>
                      </w:divBdr>
                    </w:div>
                  </w:divsChild>
                </w:div>
                <w:div w:id="1455296804">
                  <w:marLeft w:val="0"/>
                  <w:marRight w:val="0"/>
                  <w:marTop w:val="0"/>
                  <w:marBottom w:val="0"/>
                  <w:divBdr>
                    <w:top w:val="none" w:sz="0" w:space="0" w:color="auto"/>
                    <w:left w:val="none" w:sz="0" w:space="0" w:color="auto"/>
                    <w:bottom w:val="none" w:sz="0" w:space="0" w:color="auto"/>
                    <w:right w:val="none" w:sz="0" w:space="0" w:color="auto"/>
                  </w:divBdr>
                  <w:divsChild>
                    <w:div w:id="731346434">
                      <w:marLeft w:val="0"/>
                      <w:marRight w:val="0"/>
                      <w:marTop w:val="0"/>
                      <w:marBottom w:val="0"/>
                      <w:divBdr>
                        <w:top w:val="none" w:sz="0" w:space="0" w:color="auto"/>
                        <w:left w:val="none" w:sz="0" w:space="0" w:color="auto"/>
                        <w:bottom w:val="none" w:sz="0" w:space="0" w:color="auto"/>
                        <w:right w:val="none" w:sz="0" w:space="0" w:color="auto"/>
                      </w:divBdr>
                    </w:div>
                  </w:divsChild>
                </w:div>
                <w:div w:id="1469517412">
                  <w:marLeft w:val="0"/>
                  <w:marRight w:val="0"/>
                  <w:marTop w:val="0"/>
                  <w:marBottom w:val="0"/>
                  <w:divBdr>
                    <w:top w:val="none" w:sz="0" w:space="0" w:color="auto"/>
                    <w:left w:val="none" w:sz="0" w:space="0" w:color="auto"/>
                    <w:bottom w:val="none" w:sz="0" w:space="0" w:color="auto"/>
                    <w:right w:val="none" w:sz="0" w:space="0" w:color="auto"/>
                  </w:divBdr>
                  <w:divsChild>
                    <w:div w:id="211963008">
                      <w:marLeft w:val="0"/>
                      <w:marRight w:val="0"/>
                      <w:marTop w:val="0"/>
                      <w:marBottom w:val="0"/>
                      <w:divBdr>
                        <w:top w:val="none" w:sz="0" w:space="0" w:color="auto"/>
                        <w:left w:val="none" w:sz="0" w:space="0" w:color="auto"/>
                        <w:bottom w:val="none" w:sz="0" w:space="0" w:color="auto"/>
                        <w:right w:val="none" w:sz="0" w:space="0" w:color="auto"/>
                      </w:divBdr>
                    </w:div>
                  </w:divsChild>
                </w:div>
                <w:div w:id="1635140253">
                  <w:marLeft w:val="0"/>
                  <w:marRight w:val="0"/>
                  <w:marTop w:val="0"/>
                  <w:marBottom w:val="0"/>
                  <w:divBdr>
                    <w:top w:val="none" w:sz="0" w:space="0" w:color="auto"/>
                    <w:left w:val="none" w:sz="0" w:space="0" w:color="auto"/>
                    <w:bottom w:val="none" w:sz="0" w:space="0" w:color="auto"/>
                    <w:right w:val="none" w:sz="0" w:space="0" w:color="auto"/>
                  </w:divBdr>
                  <w:divsChild>
                    <w:div w:id="567500983">
                      <w:marLeft w:val="0"/>
                      <w:marRight w:val="0"/>
                      <w:marTop w:val="0"/>
                      <w:marBottom w:val="0"/>
                      <w:divBdr>
                        <w:top w:val="none" w:sz="0" w:space="0" w:color="auto"/>
                        <w:left w:val="none" w:sz="0" w:space="0" w:color="auto"/>
                        <w:bottom w:val="none" w:sz="0" w:space="0" w:color="auto"/>
                        <w:right w:val="none" w:sz="0" w:space="0" w:color="auto"/>
                      </w:divBdr>
                    </w:div>
                  </w:divsChild>
                </w:div>
                <w:div w:id="1785343281">
                  <w:marLeft w:val="0"/>
                  <w:marRight w:val="0"/>
                  <w:marTop w:val="0"/>
                  <w:marBottom w:val="0"/>
                  <w:divBdr>
                    <w:top w:val="none" w:sz="0" w:space="0" w:color="auto"/>
                    <w:left w:val="none" w:sz="0" w:space="0" w:color="auto"/>
                    <w:bottom w:val="none" w:sz="0" w:space="0" w:color="auto"/>
                    <w:right w:val="none" w:sz="0" w:space="0" w:color="auto"/>
                  </w:divBdr>
                  <w:divsChild>
                    <w:div w:id="792209687">
                      <w:marLeft w:val="0"/>
                      <w:marRight w:val="0"/>
                      <w:marTop w:val="0"/>
                      <w:marBottom w:val="0"/>
                      <w:divBdr>
                        <w:top w:val="none" w:sz="0" w:space="0" w:color="auto"/>
                        <w:left w:val="none" w:sz="0" w:space="0" w:color="auto"/>
                        <w:bottom w:val="none" w:sz="0" w:space="0" w:color="auto"/>
                        <w:right w:val="none" w:sz="0" w:space="0" w:color="auto"/>
                      </w:divBdr>
                    </w:div>
                  </w:divsChild>
                </w:div>
                <w:div w:id="1334801827">
                  <w:marLeft w:val="0"/>
                  <w:marRight w:val="0"/>
                  <w:marTop w:val="0"/>
                  <w:marBottom w:val="0"/>
                  <w:divBdr>
                    <w:top w:val="none" w:sz="0" w:space="0" w:color="auto"/>
                    <w:left w:val="none" w:sz="0" w:space="0" w:color="auto"/>
                    <w:bottom w:val="none" w:sz="0" w:space="0" w:color="auto"/>
                    <w:right w:val="none" w:sz="0" w:space="0" w:color="auto"/>
                  </w:divBdr>
                  <w:divsChild>
                    <w:div w:id="1157529524">
                      <w:marLeft w:val="0"/>
                      <w:marRight w:val="0"/>
                      <w:marTop w:val="0"/>
                      <w:marBottom w:val="0"/>
                      <w:divBdr>
                        <w:top w:val="none" w:sz="0" w:space="0" w:color="auto"/>
                        <w:left w:val="none" w:sz="0" w:space="0" w:color="auto"/>
                        <w:bottom w:val="none" w:sz="0" w:space="0" w:color="auto"/>
                        <w:right w:val="none" w:sz="0" w:space="0" w:color="auto"/>
                      </w:divBdr>
                    </w:div>
                  </w:divsChild>
                </w:div>
                <w:div w:id="2014064209">
                  <w:marLeft w:val="0"/>
                  <w:marRight w:val="0"/>
                  <w:marTop w:val="0"/>
                  <w:marBottom w:val="0"/>
                  <w:divBdr>
                    <w:top w:val="none" w:sz="0" w:space="0" w:color="auto"/>
                    <w:left w:val="none" w:sz="0" w:space="0" w:color="auto"/>
                    <w:bottom w:val="none" w:sz="0" w:space="0" w:color="auto"/>
                    <w:right w:val="none" w:sz="0" w:space="0" w:color="auto"/>
                  </w:divBdr>
                  <w:divsChild>
                    <w:div w:id="219562445">
                      <w:marLeft w:val="0"/>
                      <w:marRight w:val="0"/>
                      <w:marTop w:val="0"/>
                      <w:marBottom w:val="0"/>
                      <w:divBdr>
                        <w:top w:val="none" w:sz="0" w:space="0" w:color="auto"/>
                        <w:left w:val="none" w:sz="0" w:space="0" w:color="auto"/>
                        <w:bottom w:val="none" w:sz="0" w:space="0" w:color="auto"/>
                        <w:right w:val="none" w:sz="0" w:space="0" w:color="auto"/>
                      </w:divBdr>
                    </w:div>
                  </w:divsChild>
                </w:div>
                <w:div w:id="1024332004">
                  <w:marLeft w:val="0"/>
                  <w:marRight w:val="0"/>
                  <w:marTop w:val="0"/>
                  <w:marBottom w:val="0"/>
                  <w:divBdr>
                    <w:top w:val="none" w:sz="0" w:space="0" w:color="auto"/>
                    <w:left w:val="none" w:sz="0" w:space="0" w:color="auto"/>
                    <w:bottom w:val="none" w:sz="0" w:space="0" w:color="auto"/>
                    <w:right w:val="none" w:sz="0" w:space="0" w:color="auto"/>
                  </w:divBdr>
                  <w:divsChild>
                    <w:div w:id="1864325725">
                      <w:marLeft w:val="0"/>
                      <w:marRight w:val="0"/>
                      <w:marTop w:val="0"/>
                      <w:marBottom w:val="0"/>
                      <w:divBdr>
                        <w:top w:val="none" w:sz="0" w:space="0" w:color="auto"/>
                        <w:left w:val="none" w:sz="0" w:space="0" w:color="auto"/>
                        <w:bottom w:val="none" w:sz="0" w:space="0" w:color="auto"/>
                        <w:right w:val="none" w:sz="0" w:space="0" w:color="auto"/>
                      </w:divBdr>
                    </w:div>
                  </w:divsChild>
                </w:div>
                <w:div w:id="92629825">
                  <w:marLeft w:val="0"/>
                  <w:marRight w:val="0"/>
                  <w:marTop w:val="0"/>
                  <w:marBottom w:val="0"/>
                  <w:divBdr>
                    <w:top w:val="none" w:sz="0" w:space="0" w:color="auto"/>
                    <w:left w:val="none" w:sz="0" w:space="0" w:color="auto"/>
                    <w:bottom w:val="none" w:sz="0" w:space="0" w:color="auto"/>
                    <w:right w:val="none" w:sz="0" w:space="0" w:color="auto"/>
                  </w:divBdr>
                  <w:divsChild>
                    <w:div w:id="128129449">
                      <w:marLeft w:val="0"/>
                      <w:marRight w:val="0"/>
                      <w:marTop w:val="0"/>
                      <w:marBottom w:val="0"/>
                      <w:divBdr>
                        <w:top w:val="none" w:sz="0" w:space="0" w:color="auto"/>
                        <w:left w:val="none" w:sz="0" w:space="0" w:color="auto"/>
                        <w:bottom w:val="none" w:sz="0" w:space="0" w:color="auto"/>
                        <w:right w:val="none" w:sz="0" w:space="0" w:color="auto"/>
                      </w:divBdr>
                    </w:div>
                  </w:divsChild>
                </w:div>
                <w:div w:id="1550607026">
                  <w:marLeft w:val="0"/>
                  <w:marRight w:val="0"/>
                  <w:marTop w:val="0"/>
                  <w:marBottom w:val="0"/>
                  <w:divBdr>
                    <w:top w:val="none" w:sz="0" w:space="0" w:color="auto"/>
                    <w:left w:val="none" w:sz="0" w:space="0" w:color="auto"/>
                    <w:bottom w:val="none" w:sz="0" w:space="0" w:color="auto"/>
                    <w:right w:val="none" w:sz="0" w:space="0" w:color="auto"/>
                  </w:divBdr>
                  <w:divsChild>
                    <w:div w:id="837111085">
                      <w:marLeft w:val="0"/>
                      <w:marRight w:val="0"/>
                      <w:marTop w:val="0"/>
                      <w:marBottom w:val="0"/>
                      <w:divBdr>
                        <w:top w:val="none" w:sz="0" w:space="0" w:color="auto"/>
                        <w:left w:val="none" w:sz="0" w:space="0" w:color="auto"/>
                        <w:bottom w:val="none" w:sz="0" w:space="0" w:color="auto"/>
                        <w:right w:val="none" w:sz="0" w:space="0" w:color="auto"/>
                      </w:divBdr>
                    </w:div>
                  </w:divsChild>
                </w:div>
                <w:div w:id="419715746">
                  <w:marLeft w:val="0"/>
                  <w:marRight w:val="0"/>
                  <w:marTop w:val="0"/>
                  <w:marBottom w:val="0"/>
                  <w:divBdr>
                    <w:top w:val="none" w:sz="0" w:space="0" w:color="auto"/>
                    <w:left w:val="none" w:sz="0" w:space="0" w:color="auto"/>
                    <w:bottom w:val="none" w:sz="0" w:space="0" w:color="auto"/>
                    <w:right w:val="none" w:sz="0" w:space="0" w:color="auto"/>
                  </w:divBdr>
                  <w:divsChild>
                    <w:div w:id="1694571913">
                      <w:marLeft w:val="0"/>
                      <w:marRight w:val="0"/>
                      <w:marTop w:val="0"/>
                      <w:marBottom w:val="0"/>
                      <w:divBdr>
                        <w:top w:val="none" w:sz="0" w:space="0" w:color="auto"/>
                        <w:left w:val="none" w:sz="0" w:space="0" w:color="auto"/>
                        <w:bottom w:val="none" w:sz="0" w:space="0" w:color="auto"/>
                        <w:right w:val="none" w:sz="0" w:space="0" w:color="auto"/>
                      </w:divBdr>
                    </w:div>
                  </w:divsChild>
                </w:div>
                <w:div w:id="84112596">
                  <w:marLeft w:val="0"/>
                  <w:marRight w:val="0"/>
                  <w:marTop w:val="0"/>
                  <w:marBottom w:val="0"/>
                  <w:divBdr>
                    <w:top w:val="none" w:sz="0" w:space="0" w:color="auto"/>
                    <w:left w:val="none" w:sz="0" w:space="0" w:color="auto"/>
                    <w:bottom w:val="none" w:sz="0" w:space="0" w:color="auto"/>
                    <w:right w:val="none" w:sz="0" w:space="0" w:color="auto"/>
                  </w:divBdr>
                  <w:divsChild>
                    <w:div w:id="757753129">
                      <w:marLeft w:val="0"/>
                      <w:marRight w:val="0"/>
                      <w:marTop w:val="0"/>
                      <w:marBottom w:val="0"/>
                      <w:divBdr>
                        <w:top w:val="none" w:sz="0" w:space="0" w:color="auto"/>
                        <w:left w:val="none" w:sz="0" w:space="0" w:color="auto"/>
                        <w:bottom w:val="none" w:sz="0" w:space="0" w:color="auto"/>
                        <w:right w:val="none" w:sz="0" w:space="0" w:color="auto"/>
                      </w:divBdr>
                    </w:div>
                  </w:divsChild>
                </w:div>
                <w:div w:id="445346030">
                  <w:marLeft w:val="0"/>
                  <w:marRight w:val="0"/>
                  <w:marTop w:val="0"/>
                  <w:marBottom w:val="0"/>
                  <w:divBdr>
                    <w:top w:val="none" w:sz="0" w:space="0" w:color="auto"/>
                    <w:left w:val="none" w:sz="0" w:space="0" w:color="auto"/>
                    <w:bottom w:val="none" w:sz="0" w:space="0" w:color="auto"/>
                    <w:right w:val="none" w:sz="0" w:space="0" w:color="auto"/>
                  </w:divBdr>
                  <w:divsChild>
                    <w:div w:id="437718681">
                      <w:marLeft w:val="0"/>
                      <w:marRight w:val="0"/>
                      <w:marTop w:val="0"/>
                      <w:marBottom w:val="0"/>
                      <w:divBdr>
                        <w:top w:val="none" w:sz="0" w:space="0" w:color="auto"/>
                        <w:left w:val="none" w:sz="0" w:space="0" w:color="auto"/>
                        <w:bottom w:val="none" w:sz="0" w:space="0" w:color="auto"/>
                        <w:right w:val="none" w:sz="0" w:space="0" w:color="auto"/>
                      </w:divBdr>
                    </w:div>
                  </w:divsChild>
                </w:div>
                <w:div w:id="1223982143">
                  <w:marLeft w:val="0"/>
                  <w:marRight w:val="0"/>
                  <w:marTop w:val="0"/>
                  <w:marBottom w:val="0"/>
                  <w:divBdr>
                    <w:top w:val="none" w:sz="0" w:space="0" w:color="auto"/>
                    <w:left w:val="none" w:sz="0" w:space="0" w:color="auto"/>
                    <w:bottom w:val="none" w:sz="0" w:space="0" w:color="auto"/>
                    <w:right w:val="none" w:sz="0" w:space="0" w:color="auto"/>
                  </w:divBdr>
                  <w:divsChild>
                    <w:div w:id="250622414">
                      <w:marLeft w:val="0"/>
                      <w:marRight w:val="0"/>
                      <w:marTop w:val="0"/>
                      <w:marBottom w:val="0"/>
                      <w:divBdr>
                        <w:top w:val="none" w:sz="0" w:space="0" w:color="auto"/>
                        <w:left w:val="none" w:sz="0" w:space="0" w:color="auto"/>
                        <w:bottom w:val="none" w:sz="0" w:space="0" w:color="auto"/>
                        <w:right w:val="none" w:sz="0" w:space="0" w:color="auto"/>
                      </w:divBdr>
                    </w:div>
                  </w:divsChild>
                </w:div>
                <w:div w:id="201595032">
                  <w:marLeft w:val="0"/>
                  <w:marRight w:val="0"/>
                  <w:marTop w:val="0"/>
                  <w:marBottom w:val="0"/>
                  <w:divBdr>
                    <w:top w:val="none" w:sz="0" w:space="0" w:color="auto"/>
                    <w:left w:val="none" w:sz="0" w:space="0" w:color="auto"/>
                    <w:bottom w:val="none" w:sz="0" w:space="0" w:color="auto"/>
                    <w:right w:val="none" w:sz="0" w:space="0" w:color="auto"/>
                  </w:divBdr>
                  <w:divsChild>
                    <w:div w:id="956106462">
                      <w:marLeft w:val="0"/>
                      <w:marRight w:val="0"/>
                      <w:marTop w:val="0"/>
                      <w:marBottom w:val="0"/>
                      <w:divBdr>
                        <w:top w:val="none" w:sz="0" w:space="0" w:color="auto"/>
                        <w:left w:val="none" w:sz="0" w:space="0" w:color="auto"/>
                        <w:bottom w:val="none" w:sz="0" w:space="0" w:color="auto"/>
                        <w:right w:val="none" w:sz="0" w:space="0" w:color="auto"/>
                      </w:divBdr>
                    </w:div>
                  </w:divsChild>
                </w:div>
                <w:div w:id="1745882598">
                  <w:marLeft w:val="0"/>
                  <w:marRight w:val="0"/>
                  <w:marTop w:val="0"/>
                  <w:marBottom w:val="0"/>
                  <w:divBdr>
                    <w:top w:val="none" w:sz="0" w:space="0" w:color="auto"/>
                    <w:left w:val="none" w:sz="0" w:space="0" w:color="auto"/>
                    <w:bottom w:val="none" w:sz="0" w:space="0" w:color="auto"/>
                    <w:right w:val="none" w:sz="0" w:space="0" w:color="auto"/>
                  </w:divBdr>
                  <w:divsChild>
                    <w:div w:id="297801178">
                      <w:marLeft w:val="0"/>
                      <w:marRight w:val="0"/>
                      <w:marTop w:val="0"/>
                      <w:marBottom w:val="0"/>
                      <w:divBdr>
                        <w:top w:val="none" w:sz="0" w:space="0" w:color="auto"/>
                        <w:left w:val="none" w:sz="0" w:space="0" w:color="auto"/>
                        <w:bottom w:val="none" w:sz="0" w:space="0" w:color="auto"/>
                        <w:right w:val="none" w:sz="0" w:space="0" w:color="auto"/>
                      </w:divBdr>
                    </w:div>
                  </w:divsChild>
                </w:div>
                <w:div w:id="1669944862">
                  <w:marLeft w:val="0"/>
                  <w:marRight w:val="0"/>
                  <w:marTop w:val="0"/>
                  <w:marBottom w:val="0"/>
                  <w:divBdr>
                    <w:top w:val="none" w:sz="0" w:space="0" w:color="auto"/>
                    <w:left w:val="none" w:sz="0" w:space="0" w:color="auto"/>
                    <w:bottom w:val="none" w:sz="0" w:space="0" w:color="auto"/>
                    <w:right w:val="none" w:sz="0" w:space="0" w:color="auto"/>
                  </w:divBdr>
                  <w:divsChild>
                    <w:div w:id="1203329446">
                      <w:marLeft w:val="0"/>
                      <w:marRight w:val="0"/>
                      <w:marTop w:val="0"/>
                      <w:marBottom w:val="0"/>
                      <w:divBdr>
                        <w:top w:val="none" w:sz="0" w:space="0" w:color="auto"/>
                        <w:left w:val="none" w:sz="0" w:space="0" w:color="auto"/>
                        <w:bottom w:val="none" w:sz="0" w:space="0" w:color="auto"/>
                        <w:right w:val="none" w:sz="0" w:space="0" w:color="auto"/>
                      </w:divBdr>
                    </w:div>
                  </w:divsChild>
                </w:div>
                <w:div w:id="1938825924">
                  <w:marLeft w:val="0"/>
                  <w:marRight w:val="0"/>
                  <w:marTop w:val="0"/>
                  <w:marBottom w:val="0"/>
                  <w:divBdr>
                    <w:top w:val="none" w:sz="0" w:space="0" w:color="auto"/>
                    <w:left w:val="none" w:sz="0" w:space="0" w:color="auto"/>
                    <w:bottom w:val="none" w:sz="0" w:space="0" w:color="auto"/>
                    <w:right w:val="none" w:sz="0" w:space="0" w:color="auto"/>
                  </w:divBdr>
                  <w:divsChild>
                    <w:div w:id="1403482783">
                      <w:marLeft w:val="0"/>
                      <w:marRight w:val="0"/>
                      <w:marTop w:val="0"/>
                      <w:marBottom w:val="0"/>
                      <w:divBdr>
                        <w:top w:val="none" w:sz="0" w:space="0" w:color="auto"/>
                        <w:left w:val="none" w:sz="0" w:space="0" w:color="auto"/>
                        <w:bottom w:val="none" w:sz="0" w:space="0" w:color="auto"/>
                        <w:right w:val="none" w:sz="0" w:space="0" w:color="auto"/>
                      </w:divBdr>
                    </w:div>
                  </w:divsChild>
                </w:div>
                <w:div w:id="376127678">
                  <w:marLeft w:val="0"/>
                  <w:marRight w:val="0"/>
                  <w:marTop w:val="0"/>
                  <w:marBottom w:val="0"/>
                  <w:divBdr>
                    <w:top w:val="none" w:sz="0" w:space="0" w:color="auto"/>
                    <w:left w:val="none" w:sz="0" w:space="0" w:color="auto"/>
                    <w:bottom w:val="none" w:sz="0" w:space="0" w:color="auto"/>
                    <w:right w:val="none" w:sz="0" w:space="0" w:color="auto"/>
                  </w:divBdr>
                  <w:divsChild>
                    <w:div w:id="1493833316">
                      <w:marLeft w:val="0"/>
                      <w:marRight w:val="0"/>
                      <w:marTop w:val="0"/>
                      <w:marBottom w:val="0"/>
                      <w:divBdr>
                        <w:top w:val="none" w:sz="0" w:space="0" w:color="auto"/>
                        <w:left w:val="none" w:sz="0" w:space="0" w:color="auto"/>
                        <w:bottom w:val="none" w:sz="0" w:space="0" w:color="auto"/>
                        <w:right w:val="none" w:sz="0" w:space="0" w:color="auto"/>
                      </w:divBdr>
                    </w:div>
                  </w:divsChild>
                </w:div>
                <w:div w:id="1870220586">
                  <w:marLeft w:val="0"/>
                  <w:marRight w:val="0"/>
                  <w:marTop w:val="0"/>
                  <w:marBottom w:val="0"/>
                  <w:divBdr>
                    <w:top w:val="none" w:sz="0" w:space="0" w:color="auto"/>
                    <w:left w:val="none" w:sz="0" w:space="0" w:color="auto"/>
                    <w:bottom w:val="none" w:sz="0" w:space="0" w:color="auto"/>
                    <w:right w:val="none" w:sz="0" w:space="0" w:color="auto"/>
                  </w:divBdr>
                  <w:divsChild>
                    <w:div w:id="1643080814">
                      <w:marLeft w:val="0"/>
                      <w:marRight w:val="0"/>
                      <w:marTop w:val="0"/>
                      <w:marBottom w:val="0"/>
                      <w:divBdr>
                        <w:top w:val="none" w:sz="0" w:space="0" w:color="auto"/>
                        <w:left w:val="none" w:sz="0" w:space="0" w:color="auto"/>
                        <w:bottom w:val="none" w:sz="0" w:space="0" w:color="auto"/>
                        <w:right w:val="none" w:sz="0" w:space="0" w:color="auto"/>
                      </w:divBdr>
                    </w:div>
                  </w:divsChild>
                </w:div>
                <w:div w:id="995642688">
                  <w:marLeft w:val="0"/>
                  <w:marRight w:val="0"/>
                  <w:marTop w:val="0"/>
                  <w:marBottom w:val="0"/>
                  <w:divBdr>
                    <w:top w:val="none" w:sz="0" w:space="0" w:color="auto"/>
                    <w:left w:val="none" w:sz="0" w:space="0" w:color="auto"/>
                    <w:bottom w:val="none" w:sz="0" w:space="0" w:color="auto"/>
                    <w:right w:val="none" w:sz="0" w:space="0" w:color="auto"/>
                  </w:divBdr>
                  <w:divsChild>
                    <w:div w:id="1605267732">
                      <w:marLeft w:val="0"/>
                      <w:marRight w:val="0"/>
                      <w:marTop w:val="0"/>
                      <w:marBottom w:val="0"/>
                      <w:divBdr>
                        <w:top w:val="none" w:sz="0" w:space="0" w:color="auto"/>
                        <w:left w:val="none" w:sz="0" w:space="0" w:color="auto"/>
                        <w:bottom w:val="none" w:sz="0" w:space="0" w:color="auto"/>
                        <w:right w:val="none" w:sz="0" w:space="0" w:color="auto"/>
                      </w:divBdr>
                    </w:div>
                  </w:divsChild>
                </w:div>
                <w:div w:id="1891648917">
                  <w:marLeft w:val="0"/>
                  <w:marRight w:val="0"/>
                  <w:marTop w:val="0"/>
                  <w:marBottom w:val="0"/>
                  <w:divBdr>
                    <w:top w:val="none" w:sz="0" w:space="0" w:color="auto"/>
                    <w:left w:val="none" w:sz="0" w:space="0" w:color="auto"/>
                    <w:bottom w:val="none" w:sz="0" w:space="0" w:color="auto"/>
                    <w:right w:val="none" w:sz="0" w:space="0" w:color="auto"/>
                  </w:divBdr>
                  <w:divsChild>
                    <w:div w:id="771508122">
                      <w:marLeft w:val="0"/>
                      <w:marRight w:val="0"/>
                      <w:marTop w:val="0"/>
                      <w:marBottom w:val="0"/>
                      <w:divBdr>
                        <w:top w:val="none" w:sz="0" w:space="0" w:color="auto"/>
                        <w:left w:val="none" w:sz="0" w:space="0" w:color="auto"/>
                        <w:bottom w:val="none" w:sz="0" w:space="0" w:color="auto"/>
                        <w:right w:val="none" w:sz="0" w:space="0" w:color="auto"/>
                      </w:divBdr>
                    </w:div>
                  </w:divsChild>
                </w:div>
                <w:div w:id="1972318351">
                  <w:marLeft w:val="0"/>
                  <w:marRight w:val="0"/>
                  <w:marTop w:val="0"/>
                  <w:marBottom w:val="0"/>
                  <w:divBdr>
                    <w:top w:val="none" w:sz="0" w:space="0" w:color="auto"/>
                    <w:left w:val="none" w:sz="0" w:space="0" w:color="auto"/>
                    <w:bottom w:val="none" w:sz="0" w:space="0" w:color="auto"/>
                    <w:right w:val="none" w:sz="0" w:space="0" w:color="auto"/>
                  </w:divBdr>
                  <w:divsChild>
                    <w:div w:id="31420917">
                      <w:marLeft w:val="0"/>
                      <w:marRight w:val="0"/>
                      <w:marTop w:val="0"/>
                      <w:marBottom w:val="0"/>
                      <w:divBdr>
                        <w:top w:val="none" w:sz="0" w:space="0" w:color="auto"/>
                        <w:left w:val="none" w:sz="0" w:space="0" w:color="auto"/>
                        <w:bottom w:val="none" w:sz="0" w:space="0" w:color="auto"/>
                        <w:right w:val="none" w:sz="0" w:space="0" w:color="auto"/>
                      </w:divBdr>
                    </w:div>
                  </w:divsChild>
                </w:div>
                <w:div w:id="745305965">
                  <w:marLeft w:val="0"/>
                  <w:marRight w:val="0"/>
                  <w:marTop w:val="0"/>
                  <w:marBottom w:val="0"/>
                  <w:divBdr>
                    <w:top w:val="none" w:sz="0" w:space="0" w:color="auto"/>
                    <w:left w:val="none" w:sz="0" w:space="0" w:color="auto"/>
                    <w:bottom w:val="none" w:sz="0" w:space="0" w:color="auto"/>
                    <w:right w:val="none" w:sz="0" w:space="0" w:color="auto"/>
                  </w:divBdr>
                  <w:divsChild>
                    <w:div w:id="49160385">
                      <w:marLeft w:val="0"/>
                      <w:marRight w:val="0"/>
                      <w:marTop w:val="0"/>
                      <w:marBottom w:val="0"/>
                      <w:divBdr>
                        <w:top w:val="none" w:sz="0" w:space="0" w:color="auto"/>
                        <w:left w:val="none" w:sz="0" w:space="0" w:color="auto"/>
                        <w:bottom w:val="none" w:sz="0" w:space="0" w:color="auto"/>
                        <w:right w:val="none" w:sz="0" w:space="0" w:color="auto"/>
                      </w:divBdr>
                    </w:div>
                  </w:divsChild>
                </w:div>
                <w:div w:id="882061408">
                  <w:marLeft w:val="0"/>
                  <w:marRight w:val="0"/>
                  <w:marTop w:val="0"/>
                  <w:marBottom w:val="0"/>
                  <w:divBdr>
                    <w:top w:val="none" w:sz="0" w:space="0" w:color="auto"/>
                    <w:left w:val="none" w:sz="0" w:space="0" w:color="auto"/>
                    <w:bottom w:val="none" w:sz="0" w:space="0" w:color="auto"/>
                    <w:right w:val="none" w:sz="0" w:space="0" w:color="auto"/>
                  </w:divBdr>
                  <w:divsChild>
                    <w:div w:id="1087579493">
                      <w:marLeft w:val="0"/>
                      <w:marRight w:val="0"/>
                      <w:marTop w:val="0"/>
                      <w:marBottom w:val="0"/>
                      <w:divBdr>
                        <w:top w:val="none" w:sz="0" w:space="0" w:color="auto"/>
                        <w:left w:val="none" w:sz="0" w:space="0" w:color="auto"/>
                        <w:bottom w:val="none" w:sz="0" w:space="0" w:color="auto"/>
                        <w:right w:val="none" w:sz="0" w:space="0" w:color="auto"/>
                      </w:divBdr>
                    </w:div>
                  </w:divsChild>
                </w:div>
                <w:div w:id="878668824">
                  <w:marLeft w:val="0"/>
                  <w:marRight w:val="0"/>
                  <w:marTop w:val="0"/>
                  <w:marBottom w:val="0"/>
                  <w:divBdr>
                    <w:top w:val="none" w:sz="0" w:space="0" w:color="auto"/>
                    <w:left w:val="none" w:sz="0" w:space="0" w:color="auto"/>
                    <w:bottom w:val="none" w:sz="0" w:space="0" w:color="auto"/>
                    <w:right w:val="none" w:sz="0" w:space="0" w:color="auto"/>
                  </w:divBdr>
                  <w:divsChild>
                    <w:div w:id="1484347726">
                      <w:marLeft w:val="0"/>
                      <w:marRight w:val="0"/>
                      <w:marTop w:val="0"/>
                      <w:marBottom w:val="0"/>
                      <w:divBdr>
                        <w:top w:val="none" w:sz="0" w:space="0" w:color="auto"/>
                        <w:left w:val="none" w:sz="0" w:space="0" w:color="auto"/>
                        <w:bottom w:val="none" w:sz="0" w:space="0" w:color="auto"/>
                        <w:right w:val="none" w:sz="0" w:space="0" w:color="auto"/>
                      </w:divBdr>
                    </w:div>
                  </w:divsChild>
                </w:div>
                <w:div w:id="1593951">
                  <w:marLeft w:val="0"/>
                  <w:marRight w:val="0"/>
                  <w:marTop w:val="0"/>
                  <w:marBottom w:val="0"/>
                  <w:divBdr>
                    <w:top w:val="none" w:sz="0" w:space="0" w:color="auto"/>
                    <w:left w:val="none" w:sz="0" w:space="0" w:color="auto"/>
                    <w:bottom w:val="none" w:sz="0" w:space="0" w:color="auto"/>
                    <w:right w:val="none" w:sz="0" w:space="0" w:color="auto"/>
                  </w:divBdr>
                  <w:divsChild>
                    <w:div w:id="2108307013">
                      <w:marLeft w:val="0"/>
                      <w:marRight w:val="0"/>
                      <w:marTop w:val="0"/>
                      <w:marBottom w:val="0"/>
                      <w:divBdr>
                        <w:top w:val="none" w:sz="0" w:space="0" w:color="auto"/>
                        <w:left w:val="none" w:sz="0" w:space="0" w:color="auto"/>
                        <w:bottom w:val="none" w:sz="0" w:space="0" w:color="auto"/>
                        <w:right w:val="none" w:sz="0" w:space="0" w:color="auto"/>
                      </w:divBdr>
                    </w:div>
                  </w:divsChild>
                </w:div>
                <w:div w:id="1311329976">
                  <w:marLeft w:val="0"/>
                  <w:marRight w:val="0"/>
                  <w:marTop w:val="0"/>
                  <w:marBottom w:val="0"/>
                  <w:divBdr>
                    <w:top w:val="none" w:sz="0" w:space="0" w:color="auto"/>
                    <w:left w:val="none" w:sz="0" w:space="0" w:color="auto"/>
                    <w:bottom w:val="none" w:sz="0" w:space="0" w:color="auto"/>
                    <w:right w:val="none" w:sz="0" w:space="0" w:color="auto"/>
                  </w:divBdr>
                  <w:divsChild>
                    <w:div w:id="414325290">
                      <w:marLeft w:val="0"/>
                      <w:marRight w:val="0"/>
                      <w:marTop w:val="0"/>
                      <w:marBottom w:val="0"/>
                      <w:divBdr>
                        <w:top w:val="none" w:sz="0" w:space="0" w:color="auto"/>
                        <w:left w:val="none" w:sz="0" w:space="0" w:color="auto"/>
                        <w:bottom w:val="none" w:sz="0" w:space="0" w:color="auto"/>
                        <w:right w:val="none" w:sz="0" w:space="0" w:color="auto"/>
                      </w:divBdr>
                    </w:div>
                  </w:divsChild>
                </w:div>
                <w:div w:id="1119883513">
                  <w:marLeft w:val="0"/>
                  <w:marRight w:val="0"/>
                  <w:marTop w:val="0"/>
                  <w:marBottom w:val="0"/>
                  <w:divBdr>
                    <w:top w:val="none" w:sz="0" w:space="0" w:color="auto"/>
                    <w:left w:val="none" w:sz="0" w:space="0" w:color="auto"/>
                    <w:bottom w:val="none" w:sz="0" w:space="0" w:color="auto"/>
                    <w:right w:val="none" w:sz="0" w:space="0" w:color="auto"/>
                  </w:divBdr>
                  <w:divsChild>
                    <w:div w:id="351273122">
                      <w:marLeft w:val="0"/>
                      <w:marRight w:val="0"/>
                      <w:marTop w:val="0"/>
                      <w:marBottom w:val="0"/>
                      <w:divBdr>
                        <w:top w:val="none" w:sz="0" w:space="0" w:color="auto"/>
                        <w:left w:val="none" w:sz="0" w:space="0" w:color="auto"/>
                        <w:bottom w:val="none" w:sz="0" w:space="0" w:color="auto"/>
                        <w:right w:val="none" w:sz="0" w:space="0" w:color="auto"/>
                      </w:divBdr>
                    </w:div>
                  </w:divsChild>
                </w:div>
                <w:div w:id="1634100271">
                  <w:marLeft w:val="0"/>
                  <w:marRight w:val="0"/>
                  <w:marTop w:val="0"/>
                  <w:marBottom w:val="0"/>
                  <w:divBdr>
                    <w:top w:val="none" w:sz="0" w:space="0" w:color="auto"/>
                    <w:left w:val="none" w:sz="0" w:space="0" w:color="auto"/>
                    <w:bottom w:val="none" w:sz="0" w:space="0" w:color="auto"/>
                    <w:right w:val="none" w:sz="0" w:space="0" w:color="auto"/>
                  </w:divBdr>
                  <w:divsChild>
                    <w:div w:id="829911621">
                      <w:marLeft w:val="0"/>
                      <w:marRight w:val="0"/>
                      <w:marTop w:val="0"/>
                      <w:marBottom w:val="0"/>
                      <w:divBdr>
                        <w:top w:val="none" w:sz="0" w:space="0" w:color="auto"/>
                        <w:left w:val="none" w:sz="0" w:space="0" w:color="auto"/>
                        <w:bottom w:val="none" w:sz="0" w:space="0" w:color="auto"/>
                        <w:right w:val="none" w:sz="0" w:space="0" w:color="auto"/>
                      </w:divBdr>
                    </w:div>
                  </w:divsChild>
                </w:div>
                <w:div w:id="1326737131">
                  <w:marLeft w:val="0"/>
                  <w:marRight w:val="0"/>
                  <w:marTop w:val="0"/>
                  <w:marBottom w:val="0"/>
                  <w:divBdr>
                    <w:top w:val="none" w:sz="0" w:space="0" w:color="auto"/>
                    <w:left w:val="none" w:sz="0" w:space="0" w:color="auto"/>
                    <w:bottom w:val="none" w:sz="0" w:space="0" w:color="auto"/>
                    <w:right w:val="none" w:sz="0" w:space="0" w:color="auto"/>
                  </w:divBdr>
                  <w:divsChild>
                    <w:div w:id="13965916">
                      <w:marLeft w:val="0"/>
                      <w:marRight w:val="0"/>
                      <w:marTop w:val="0"/>
                      <w:marBottom w:val="0"/>
                      <w:divBdr>
                        <w:top w:val="none" w:sz="0" w:space="0" w:color="auto"/>
                        <w:left w:val="none" w:sz="0" w:space="0" w:color="auto"/>
                        <w:bottom w:val="none" w:sz="0" w:space="0" w:color="auto"/>
                        <w:right w:val="none" w:sz="0" w:space="0" w:color="auto"/>
                      </w:divBdr>
                    </w:div>
                  </w:divsChild>
                </w:div>
                <w:div w:id="1062606009">
                  <w:marLeft w:val="0"/>
                  <w:marRight w:val="0"/>
                  <w:marTop w:val="0"/>
                  <w:marBottom w:val="0"/>
                  <w:divBdr>
                    <w:top w:val="none" w:sz="0" w:space="0" w:color="auto"/>
                    <w:left w:val="none" w:sz="0" w:space="0" w:color="auto"/>
                    <w:bottom w:val="none" w:sz="0" w:space="0" w:color="auto"/>
                    <w:right w:val="none" w:sz="0" w:space="0" w:color="auto"/>
                  </w:divBdr>
                  <w:divsChild>
                    <w:div w:id="1740009375">
                      <w:marLeft w:val="0"/>
                      <w:marRight w:val="0"/>
                      <w:marTop w:val="0"/>
                      <w:marBottom w:val="0"/>
                      <w:divBdr>
                        <w:top w:val="none" w:sz="0" w:space="0" w:color="auto"/>
                        <w:left w:val="none" w:sz="0" w:space="0" w:color="auto"/>
                        <w:bottom w:val="none" w:sz="0" w:space="0" w:color="auto"/>
                        <w:right w:val="none" w:sz="0" w:space="0" w:color="auto"/>
                      </w:divBdr>
                    </w:div>
                  </w:divsChild>
                </w:div>
                <w:div w:id="1399550537">
                  <w:marLeft w:val="0"/>
                  <w:marRight w:val="0"/>
                  <w:marTop w:val="0"/>
                  <w:marBottom w:val="0"/>
                  <w:divBdr>
                    <w:top w:val="none" w:sz="0" w:space="0" w:color="auto"/>
                    <w:left w:val="none" w:sz="0" w:space="0" w:color="auto"/>
                    <w:bottom w:val="none" w:sz="0" w:space="0" w:color="auto"/>
                    <w:right w:val="none" w:sz="0" w:space="0" w:color="auto"/>
                  </w:divBdr>
                  <w:divsChild>
                    <w:div w:id="378017459">
                      <w:marLeft w:val="0"/>
                      <w:marRight w:val="0"/>
                      <w:marTop w:val="0"/>
                      <w:marBottom w:val="0"/>
                      <w:divBdr>
                        <w:top w:val="none" w:sz="0" w:space="0" w:color="auto"/>
                        <w:left w:val="none" w:sz="0" w:space="0" w:color="auto"/>
                        <w:bottom w:val="none" w:sz="0" w:space="0" w:color="auto"/>
                        <w:right w:val="none" w:sz="0" w:space="0" w:color="auto"/>
                      </w:divBdr>
                    </w:div>
                  </w:divsChild>
                </w:div>
                <w:div w:id="651714959">
                  <w:marLeft w:val="0"/>
                  <w:marRight w:val="0"/>
                  <w:marTop w:val="0"/>
                  <w:marBottom w:val="0"/>
                  <w:divBdr>
                    <w:top w:val="none" w:sz="0" w:space="0" w:color="auto"/>
                    <w:left w:val="none" w:sz="0" w:space="0" w:color="auto"/>
                    <w:bottom w:val="none" w:sz="0" w:space="0" w:color="auto"/>
                    <w:right w:val="none" w:sz="0" w:space="0" w:color="auto"/>
                  </w:divBdr>
                  <w:divsChild>
                    <w:div w:id="1924341880">
                      <w:marLeft w:val="0"/>
                      <w:marRight w:val="0"/>
                      <w:marTop w:val="0"/>
                      <w:marBottom w:val="0"/>
                      <w:divBdr>
                        <w:top w:val="none" w:sz="0" w:space="0" w:color="auto"/>
                        <w:left w:val="none" w:sz="0" w:space="0" w:color="auto"/>
                        <w:bottom w:val="none" w:sz="0" w:space="0" w:color="auto"/>
                        <w:right w:val="none" w:sz="0" w:space="0" w:color="auto"/>
                      </w:divBdr>
                    </w:div>
                  </w:divsChild>
                </w:div>
                <w:div w:id="1585190500">
                  <w:marLeft w:val="0"/>
                  <w:marRight w:val="0"/>
                  <w:marTop w:val="0"/>
                  <w:marBottom w:val="0"/>
                  <w:divBdr>
                    <w:top w:val="none" w:sz="0" w:space="0" w:color="auto"/>
                    <w:left w:val="none" w:sz="0" w:space="0" w:color="auto"/>
                    <w:bottom w:val="none" w:sz="0" w:space="0" w:color="auto"/>
                    <w:right w:val="none" w:sz="0" w:space="0" w:color="auto"/>
                  </w:divBdr>
                  <w:divsChild>
                    <w:div w:id="1233849170">
                      <w:marLeft w:val="0"/>
                      <w:marRight w:val="0"/>
                      <w:marTop w:val="0"/>
                      <w:marBottom w:val="0"/>
                      <w:divBdr>
                        <w:top w:val="none" w:sz="0" w:space="0" w:color="auto"/>
                        <w:left w:val="none" w:sz="0" w:space="0" w:color="auto"/>
                        <w:bottom w:val="none" w:sz="0" w:space="0" w:color="auto"/>
                        <w:right w:val="none" w:sz="0" w:space="0" w:color="auto"/>
                      </w:divBdr>
                    </w:div>
                  </w:divsChild>
                </w:div>
                <w:div w:id="1196768841">
                  <w:marLeft w:val="0"/>
                  <w:marRight w:val="0"/>
                  <w:marTop w:val="0"/>
                  <w:marBottom w:val="0"/>
                  <w:divBdr>
                    <w:top w:val="none" w:sz="0" w:space="0" w:color="auto"/>
                    <w:left w:val="none" w:sz="0" w:space="0" w:color="auto"/>
                    <w:bottom w:val="none" w:sz="0" w:space="0" w:color="auto"/>
                    <w:right w:val="none" w:sz="0" w:space="0" w:color="auto"/>
                  </w:divBdr>
                  <w:divsChild>
                    <w:div w:id="75441216">
                      <w:marLeft w:val="0"/>
                      <w:marRight w:val="0"/>
                      <w:marTop w:val="0"/>
                      <w:marBottom w:val="0"/>
                      <w:divBdr>
                        <w:top w:val="none" w:sz="0" w:space="0" w:color="auto"/>
                        <w:left w:val="none" w:sz="0" w:space="0" w:color="auto"/>
                        <w:bottom w:val="none" w:sz="0" w:space="0" w:color="auto"/>
                        <w:right w:val="none" w:sz="0" w:space="0" w:color="auto"/>
                      </w:divBdr>
                    </w:div>
                  </w:divsChild>
                </w:div>
                <w:div w:id="1760367288">
                  <w:marLeft w:val="0"/>
                  <w:marRight w:val="0"/>
                  <w:marTop w:val="0"/>
                  <w:marBottom w:val="0"/>
                  <w:divBdr>
                    <w:top w:val="none" w:sz="0" w:space="0" w:color="auto"/>
                    <w:left w:val="none" w:sz="0" w:space="0" w:color="auto"/>
                    <w:bottom w:val="none" w:sz="0" w:space="0" w:color="auto"/>
                    <w:right w:val="none" w:sz="0" w:space="0" w:color="auto"/>
                  </w:divBdr>
                  <w:divsChild>
                    <w:div w:id="114179589">
                      <w:marLeft w:val="0"/>
                      <w:marRight w:val="0"/>
                      <w:marTop w:val="0"/>
                      <w:marBottom w:val="0"/>
                      <w:divBdr>
                        <w:top w:val="none" w:sz="0" w:space="0" w:color="auto"/>
                        <w:left w:val="none" w:sz="0" w:space="0" w:color="auto"/>
                        <w:bottom w:val="none" w:sz="0" w:space="0" w:color="auto"/>
                        <w:right w:val="none" w:sz="0" w:space="0" w:color="auto"/>
                      </w:divBdr>
                    </w:div>
                  </w:divsChild>
                </w:div>
                <w:div w:id="2122145924">
                  <w:marLeft w:val="0"/>
                  <w:marRight w:val="0"/>
                  <w:marTop w:val="0"/>
                  <w:marBottom w:val="0"/>
                  <w:divBdr>
                    <w:top w:val="none" w:sz="0" w:space="0" w:color="auto"/>
                    <w:left w:val="none" w:sz="0" w:space="0" w:color="auto"/>
                    <w:bottom w:val="none" w:sz="0" w:space="0" w:color="auto"/>
                    <w:right w:val="none" w:sz="0" w:space="0" w:color="auto"/>
                  </w:divBdr>
                  <w:divsChild>
                    <w:div w:id="567231189">
                      <w:marLeft w:val="0"/>
                      <w:marRight w:val="0"/>
                      <w:marTop w:val="0"/>
                      <w:marBottom w:val="0"/>
                      <w:divBdr>
                        <w:top w:val="none" w:sz="0" w:space="0" w:color="auto"/>
                        <w:left w:val="none" w:sz="0" w:space="0" w:color="auto"/>
                        <w:bottom w:val="none" w:sz="0" w:space="0" w:color="auto"/>
                        <w:right w:val="none" w:sz="0" w:space="0" w:color="auto"/>
                      </w:divBdr>
                    </w:div>
                  </w:divsChild>
                </w:div>
                <w:div w:id="2045444314">
                  <w:marLeft w:val="0"/>
                  <w:marRight w:val="0"/>
                  <w:marTop w:val="0"/>
                  <w:marBottom w:val="0"/>
                  <w:divBdr>
                    <w:top w:val="none" w:sz="0" w:space="0" w:color="auto"/>
                    <w:left w:val="none" w:sz="0" w:space="0" w:color="auto"/>
                    <w:bottom w:val="none" w:sz="0" w:space="0" w:color="auto"/>
                    <w:right w:val="none" w:sz="0" w:space="0" w:color="auto"/>
                  </w:divBdr>
                  <w:divsChild>
                    <w:div w:id="1362632342">
                      <w:marLeft w:val="0"/>
                      <w:marRight w:val="0"/>
                      <w:marTop w:val="0"/>
                      <w:marBottom w:val="0"/>
                      <w:divBdr>
                        <w:top w:val="none" w:sz="0" w:space="0" w:color="auto"/>
                        <w:left w:val="none" w:sz="0" w:space="0" w:color="auto"/>
                        <w:bottom w:val="none" w:sz="0" w:space="0" w:color="auto"/>
                        <w:right w:val="none" w:sz="0" w:space="0" w:color="auto"/>
                      </w:divBdr>
                    </w:div>
                  </w:divsChild>
                </w:div>
                <w:div w:id="790973352">
                  <w:marLeft w:val="0"/>
                  <w:marRight w:val="0"/>
                  <w:marTop w:val="0"/>
                  <w:marBottom w:val="0"/>
                  <w:divBdr>
                    <w:top w:val="none" w:sz="0" w:space="0" w:color="auto"/>
                    <w:left w:val="none" w:sz="0" w:space="0" w:color="auto"/>
                    <w:bottom w:val="none" w:sz="0" w:space="0" w:color="auto"/>
                    <w:right w:val="none" w:sz="0" w:space="0" w:color="auto"/>
                  </w:divBdr>
                  <w:divsChild>
                    <w:div w:id="723605294">
                      <w:marLeft w:val="0"/>
                      <w:marRight w:val="0"/>
                      <w:marTop w:val="0"/>
                      <w:marBottom w:val="0"/>
                      <w:divBdr>
                        <w:top w:val="none" w:sz="0" w:space="0" w:color="auto"/>
                        <w:left w:val="none" w:sz="0" w:space="0" w:color="auto"/>
                        <w:bottom w:val="none" w:sz="0" w:space="0" w:color="auto"/>
                        <w:right w:val="none" w:sz="0" w:space="0" w:color="auto"/>
                      </w:divBdr>
                    </w:div>
                  </w:divsChild>
                </w:div>
                <w:div w:id="1531458738">
                  <w:marLeft w:val="0"/>
                  <w:marRight w:val="0"/>
                  <w:marTop w:val="0"/>
                  <w:marBottom w:val="0"/>
                  <w:divBdr>
                    <w:top w:val="none" w:sz="0" w:space="0" w:color="auto"/>
                    <w:left w:val="none" w:sz="0" w:space="0" w:color="auto"/>
                    <w:bottom w:val="none" w:sz="0" w:space="0" w:color="auto"/>
                    <w:right w:val="none" w:sz="0" w:space="0" w:color="auto"/>
                  </w:divBdr>
                  <w:divsChild>
                    <w:div w:id="2018340330">
                      <w:marLeft w:val="0"/>
                      <w:marRight w:val="0"/>
                      <w:marTop w:val="0"/>
                      <w:marBottom w:val="0"/>
                      <w:divBdr>
                        <w:top w:val="none" w:sz="0" w:space="0" w:color="auto"/>
                        <w:left w:val="none" w:sz="0" w:space="0" w:color="auto"/>
                        <w:bottom w:val="none" w:sz="0" w:space="0" w:color="auto"/>
                        <w:right w:val="none" w:sz="0" w:space="0" w:color="auto"/>
                      </w:divBdr>
                    </w:div>
                  </w:divsChild>
                </w:div>
                <w:div w:id="103695457">
                  <w:marLeft w:val="0"/>
                  <w:marRight w:val="0"/>
                  <w:marTop w:val="0"/>
                  <w:marBottom w:val="0"/>
                  <w:divBdr>
                    <w:top w:val="none" w:sz="0" w:space="0" w:color="auto"/>
                    <w:left w:val="none" w:sz="0" w:space="0" w:color="auto"/>
                    <w:bottom w:val="none" w:sz="0" w:space="0" w:color="auto"/>
                    <w:right w:val="none" w:sz="0" w:space="0" w:color="auto"/>
                  </w:divBdr>
                  <w:divsChild>
                    <w:div w:id="749085208">
                      <w:marLeft w:val="0"/>
                      <w:marRight w:val="0"/>
                      <w:marTop w:val="0"/>
                      <w:marBottom w:val="0"/>
                      <w:divBdr>
                        <w:top w:val="none" w:sz="0" w:space="0" w:color="auto"/>
                        <w:left w:val="none" w:sz="0" w:space="0" w:color="auto"/>
                        <w:bottom w:val="none" w:sz="0" w:space="0" w:color="auto"/>
                        <w:right w:val="none" w:sz="0" w:space="0" w:color="auto"/>
                      </w:divBdr>
                    </w:div>
                  </w:divsChild>
                </w:div>
                <w:div w:id="230236481">
                  <w:marLeft w:val="0"/>
                  <w:marRight w:val="0"/>
                  <w:marTop w:val="0"/>
                  <w:marBottom w:val="0"/>
                  <w:divBdr>
                    <w:top w:val="none" w:sz="0" w:space="0" w:color="auto"/>
                    <w:left w:val="none" w:sz="0" w:space="0" w:color="auto"/>
                    <w:bottom w:val="none" w:sz="0" w:space="0" w:color="auto"/>
                    <w:right w:val="none" w:sz="0" w:space="0" w:color="auto"/>
                  </w:divBdr>
                  <w:divsChild>
                    <w:div w:id="1210384734">
                      <w:marLeft w:val="0"/>
                      <w:marRight w:val="0"/>
                      <w:marTop w:val="0"/>
                      <w:marBottom w:val="0"/>
                      <w:divBdr>
                        <w:top w:val="none" w:sz="0" w:space="0" w:color="auto"/>
                        <w:left w:val="none" w:sz="0" w:space="0" w:color="auto"/>
                        <w:bottom w:val="none" w:sz="0" w:space="0" w:color="auto"/>
                        <w:right w:val="none" w:sz="0" w:space="0" w:color="auto"/>
                      </w:divBdr>
                    </w:div>
                  </w:divsChild>
                </w:div>
                <w:div w:id="309292625">
                  <w:marLeft w:val="0"/>
                  <w:marRight w:val="0"/>
                  <w:marTop w:val="0"/>
                  <w:marBottom w:val="0"/>
                  <w:divBdr>
                    <w:top w:val="none" w:sz="0" w:space="0" w:color="auto"/>
                    <w:left w:val="none" w:sz="0" w:space="0" w:color="auto"/>
                    <w:bottom w:val="none" w:sz="0" w:space="0" w:color="auto"/>
                    <w:right w:val="none" w:sz="0" w:space="0" w:color="auto"/>
                  </w:divBdr>
                  <w:divsChild>
                    <w:div w:id="1539928039">
                      <w:marLeft w:val="0"/>
                      <w:marRight w:val="0"/>
                      <w:marTop w:val="0"/>
                      <w:marBottom w:val="0"/>
                      <w:divBdr>
                        <w:top w:val="none" w:sz="0" w:space="0" w:color="auto"/>
                        <w:left w:val="none" w:sz="0" w:space="0" w:color="auto"/>
                        <w:bottom w:val="none" w:sz="0" w:space="0" w:color="auto"/>
                        <w:right w:val="none" w:sz="0" w:space="0" w:color="auto"/>
                      </w:divBdr>
                    </w:div>
                  </w:divsChild>
                </w:div>
                <w:div w:id="476265108">
                  <w:marLeft w:val="0"/>
                  <w:marRight w:val="0"/>
                  <w:marTop w:val="0"/>
                  <w:marBottom w:val="0"/>
                  <w:divBdr>
                    <w:top w:val="none" w:sz="0" w:space="0" w:color="auto"/>
                    <w:left w:val="none" w:sz="0" w:space="0" w:color="auto"/>
                    <w:bottom w:val="none" w:sz="0" w:space="0" w:color="auto"/>
                    <w:right w:val="none" w:sz="0" w:space="0" w:color="auto"/>
                  </w:divBdr>
                  <w:divsChild>
                    <w:div w:id="857351014">
                      <w:marLeft w:val="0"/>
                      <w:marRight w:val="0"/>
                      <w:marTop w:val="0"/>
                      <w:marBottom w:val="0"/>
                      <w:divBdr>
                        <w:top w:val="none" w:sz="0" w:space="0" w:color="auto"/>
                        <w:left w:val="none" w:sz="0" w:space="0" w:color="auto"/>
                        <w:bottom w:val="none" w:sz="0" w:space="0" w:color="auto"/>
                        <w:right w:val="none" w:sz="0" w:space="0" w:color="auto"/>
                      </w:divBdr>
                    </w:div>
                  </w:divsChild>
                </w:div>
                <w:div w:id="724989567">
                  <w:marLeft w:val="0"/>
                  <w:marRight w:val="0"/>
                  <w:marTop w:val="0"/>
                  <w:marBottom w:val="0"/>
                  <w:divBdr>
                    <w:top w:val="none" w:sz="0" w:space="0" w:color="auto"/>
                    <w:left w:val="none" w:sz="0" w:space="0" w:color="auto"/>
                    <w:bottom w:val="none" w:sz="0" w:space="0" w:color="auto"/>
                    <w:right w:val="none" w:sz="0" w:space="0" w:color="auto"/>
                  </w:divBdr>
                  <w:divsChild>
                    <w:div w:id="1382903974">
                      <w:marLeft w:val="0"/>
                      <w:marRight w:val="0"/>
                      <w:marTop w:val="0"/>
                      <w:marBottom w:val="0"/>
                      <w:divBdr>
                        <w:top w:val="none" w:sz="0" w:space="0" w:color="auto"/>
                        <w:left w:val="none" w:sz="0" w:space="0" w:color="auto"/>
                        <w:bottom w:val="none" w:sz="0" w:space="0" w:color="auto"/>
                        <w:right w:val="none" w:sz="0" w:space="0" w:color="auto"/>
                      </w:divBdr>
                    </w:div>
                  </w:divsChild>
                </w:div>
                <w:div w:id="1854417359">
                  <w:marLeft w:val="0"/>
                  <w:marRight w:val="0"/>
                  <w:marTop w:val="0"/>
                  <w:marBottom w:val="0"/>
                  <w:divBdr>
                    <w:top w:val="none" w:sz="0" w:space="0" w:color="auto"/>
                    <w:left w:val="none" w:sz="0" w:space="0" w:color="auto"/>
                    <w:bottom w:val="none" w:sz="0" w:space="0" w:color="auto"/>
                    <w:right w:val="none" w:sz="0" w:space="0" w:color="auto"/>
                  </w:divBdr>
                  <w:divsChild>
                    <w:div w:id="2130925704">
                      <w:marLeft w:val="0"/>
                      <w:marRight w:val="0"/>
                      <w:marTop w:val="0"/>
                      <w:marBottom w:val="0"/>
                      <w:divBdr>
                        <w:top w:val="none" w:sz="0" w:space="0" w:color="auto"/>
                        <w:left w:val="none" w:sz="0" w:space="0" w:color="auto"/>
                        <w:bottom w:val="none" w:sz="0" w:space="0" w:color="auto"/>
                        <w:right w:val="none" w:sz="0" w:space="0" w:color="auto"/>
                      </w:divBdr>
                    </w:div>
                  </w:divsChild>
                </w:div>
                <w:div w:id="1048409539">
                  <w:marLeft w:val="0"/>
                  <w:marRight w:val="0"/>
                  <w:marTop w:val="0"/>
                  <w:marBottom w:val="0"/>
                  <w:divBdr>
                    <w:top w:val="none" w:sz="0" w:space="0" w:color="auto"/>
                    <w:left w:val="none" w:sz="0" w:space="0" w:color="auto"/>
                    <w:bottom w:val="none" w:sz="0" w:space="0" w:color="auto"/>
                    <w:right w:val="none" w:sz="0" w:space="0" w:color="auto"/>
                  </w:divBdr>
                  <w:divsChild>
                    <w:div w:id="1886335805">
                      <w:marLeft w:val="0"/>
                      <w:marRight w:val="0"/>
                      <w:marTop w:val="0"/>
                      <w:marBottom w:val="0"/>
                      <w:divBdr>
                        <w:top w:val="none" w:sz="0" w:space="0" w:color="auto"/>
                        <w:left w:val="none" w:sz="0" w:space="0" w:color="auto"/>
                        <w:bottom w:val="none" w:sz="0" w:space="0" w:color="auto"/>
                        <w:right w:val="none" w:sz="0" w:space="0" w:color="auto"/>
                      </w:divBdr>
                    </w:div>
                  </w:divsChild>
                </w:div>
                <w:div w:id="417792241">
                  <w:marLeft w:val="0"/>
                  <w:marRight w:val="0"/>
                  <w:marTop w:val="0"/>
                  <w:marBottom w:val="0"/>
                  <w:divBdr>
                    <w:top w:val="none" w:sz="0" w:space="0" w:color="auto"/>
                    <w:left w:val="none" w:sz="0" w:space="0" w:color="auto"/>
                    <w:bottom w:val="none" w:sz="0" w:space="0" w:color="auto"/>
                    <w:right w:val="none" w:sz="0" w:space="0" w:color="auto"/>
                  </w:divBdr>
                  <w:divsChild>
                    <w:div w:id="1917937528">
                      <w:marLeft w:val="0"/>
                      <w:marRight w:val="0"/>
                      <w:marTop w:val="0"/>
                      <w:marBottom w:val="0"/>
                      <w:divBdr>
                        <w:top w:val="none" w:sz="0" w:space="0" w:color="auto"/>
                        <w:left w:val="none" w:sz="0" w:space="0" w:color="auto"/>
                        <w:bottom w:val="none" w:sz="0" w:space="0" w:color="auto"/>
                        <w:right w:val="none" w:sz="0" w:space="0" w:color="auto"/>
                      </w:divBdr>
                    </w:div>
                  </w:divsChild>
                </w:div>
                <w:div w:id="1313289607">
                  <w:marLeft w:val="0"/>
                  <w:marRight w:val="0"/>
                  <w:marTop w:val="0"/>
                  <w:marBottom w:val="0"/>
                  <w:divBdr>
                    <w:top w:val="none" w:sz="0" w:space="0" w:color="auto"/>
                    <w:left w:val="none" w:sz="0" w:space="0" w:color="auto"/>
                    <w:bottom w:val="none" w:sz="0" w:space="0" w:color="auto"/>
                    <w:right w:val="none" w:sz="0" w:space="0" w:color="auto"/>
                  </w:divBdr>
                  <w:divsChild>
                    <w:div w:id="349918980">
                      <w:marLeft w:val="0"/>
                      <w:marRight w:val="0"/>
                      <w:marTop w:val="0"/>
                      <w:marBottom w:val="0"/>
                      <w:divBdr>
                        <w:top w:val="none" w:sz="0" w:space="0" w:color="auto"/>
                        <w:left w:val="none" w:sz="0" w:space="0" w:color="auto"/>
                        <w:bottom w:val="none" w:sz="0" w:space="0" w:color="auto"/>
                        <w:right w:val="none" w:sz="0" w:space="0" w:color="auto"/>
                      </w:divBdr>
                    </w:div>
                  </w:divsChild>
                </w:div>
                <w:div w:id="9532477">
                  <w:marLeft w:val="0"/>
                  <w:marRight w:val="0"/>
                  <w:marTop w:val="0"/>
                  <w:marBottom w:val="0"/>
                  <w:divBdr>
                    <w:top w:val="none" w:sz="0" w:space="0" w:color="auto"/>
                    <w:left w:val="none" w:sz="0" w:space="0" w:color="auto"/>
                    <w:bottom w:val="none" w:sz="0" w:space="0" w:color="auto"/>
                    <w:right w:val="none" w:sz="0" w:space="0" w:color="auto"/>
                  </w:divBdr>
                  <w:divsChild>
                    <w:div w:id="173568795">
                      <w:marLeft w:val="0"/>
                      <w:marRight w:val="0"/>
                      <w:marTop w:val="0"/>
                      <w:marBottom w:val="0"/>
                      <w:divBdr>
                        <w:top w:val="none" w:sz="0" w:space="0" w:color="auto"/>
                        <w:left w:val="none" w:sz="0" w:space="0" w:color="auto"/>
                        <w:bottom w:val="none" w:sz="0" w:space="0" w:color="auto"/>
                        <w:right w:val="none" w:sz="0" w:space="0" w:color="auto"/>
                      </w:divBdr>
                    </w:div>
                  </w:divsChild>
                </w:div>
                <w:div w:id="1786653984">
                  <w:marLeft w:val="0"/>
                  <w:marRight w:val="0"/>
                  <w:marTop w:val="0"/>
                  <w:marBottom w:val="0"/>
                  <w:divBdr>
                    <w:top w:val="none" w:sz="0" w:space="0" w:color="auto"/>
                    <w:left w:val="none" w:sz="0" w:space="0" w:color="auto"/>
                    <w:bottom w:val="none" w:sz="0" w:space="0" w:color="auto"/>
                    <w:right w:val="none" w:sz="0" w:space="0" w:color="auto"/>
                  </w:divBdr>
                  <w:divsChild>
                    <w:div w:id="2114128419">
                      <w:marLeft w:val="0"/>
                      <w:marRight w:val="0"/>
                      <w:marTop w:val="0"/>
                      <w:marBottom w:val="0"/>
                      <w:divBdr>
                        <w:top w:val="none" w:sz="0" w:space="0" w:color="auto"/>
                        <w:left w:val="none" w:sz="0" w:space="0" w:color="auto"/>
                        <w:bottom w:val="none" w:sz="0" w:space="0" w:color="auto"/>
                        <w:right w:val="none" w:sz="0" w:space="0" w:color="auto"/>
                      </w:divBdr>
                    </w:div>
                  </w:divsChild>
                </w:div>
                <w:div w:id="1779522332">
                  <w:marLeft w:val="0"/>
                  <w:marRight w:val="0"/>
                  <w:marTop w:val="0"/>
                  <w:marBottom w:val="0"/>
                  <w:divBdr>
                    <w:top w:val="none" w:sz="0" w:space="0" w:color="auto"/>
                    <w:left w:val="none" w:sz="0" w:space="0" w:color="auto"/>
                    <w:bottom w:val="none" w:sz="0" w:space="0" w:color="auto"/>
                    <w:right w:val="none" w:sz="0" w:space="0" w:color="auto"/>
                  </w:divBdr>
                  <w:divsChild>
                    <w:div w:id="830868520">
                      <w:marLeft w:val="0"/>
                      <w:marRight w:val="0"/>
                      <w:marTop w:val="0"/>
                      <w:marBottom w:val="0"/>
                      <w:divBdr>
                        <w:top w:val="none" w:sz="0" w:space="0" w:color="auto"/>
                        <w:left w:val="none" w:sz="0" w:space="0" w:color="auto"/>
                        <w:bottom w:val="none" w:sz="0" w:space="0" w:color="auto"/>
                        <w:right w:val="none" w:sz="0" w:space="0" w:color="auto"/>
                      </w:divBdr>
                    </w:div>
                  </w:divsChild>
                </w:div>
                <w:div w:id="1377923365">
                  <w:marLeft w:val="0"/>
                  <w:marRight w:val="0"/>
                  <w:marTop w:val="0"/>
                  <w:marBottom w:val="0"/>
                  <w:divBdr>
                    <w:top w:val="none" w:sz="0" w:space="0" w:color="auto"/>
                    <w:left w:val="none" w:sz="0" w:space="0" w:color="auto"/>
                    <w:bottom w:val="none" w:sz="0" w:space="0" w:color="auto"/>
                    <w:right w:val="none" w:sz="0" w:space="0" w:color="auto"/>
                  </w:divBdr>
                  <w:divsChild>
                    <w:div w:id="1452506737">
                      <w:marLeft w:val="0"/>
                      <w:marRight w:val="0"/>
                      <w:marTop w:val="0"/>
                      <w:marBottom w:val="0"/>
                      <w:divBdr>
                        <w:top w:val="none" w:sz="0" w:space="0" w:color="auto"/>
                        <w:left w:val="none" w:sz="0" w:space="0" w:color="auto"/>
                        <w:bottom w:val="none" w:sz="0" w:space="0" w:color="auto"/>
                        <w:right w:val="none" w:sz="0" w:space="0" w:color="auto"/>
                      </w:divBdr>
                    </w:div>
                  </w:divsChild>
                </w:div>
                <w:div w:id="1167331620">
                  <w:marLeft w:val="0"/>
                  <w:marRight w:val="0"/>
                  <w:marTop w:val="0"/>
                  <w:marBottom w:val="0"/>
                  <w:divBdr>
                    <w:top w:val="none" w:sz="0" w:space="0" w:color="auto"/>
                    <w:left w:val="none" w:sz="0" w:space="0" w:color="auto"/>
                    <w:bottom w:val="none" w:sz="0" w:space="0" w:color="auto"/>
                    <w:right w:val="none" w:sz="0" w:space="0" w:color="auto"/>
                  </w:divBdr>
                  <w:divsChild>
                    <w:div w:id="1119378360">
                      <w:marLeft w:val="0"/>
                      <w:marRight w:val="0"/>
                      <w:marTop w:val="0"/>
                      <w:marBottom w:val="0"/>
                      <w:divBdr>
                        <w:top w:val="none" w:sz="0" w:space="0" w:color="auto"/>
                        <w:left w:val="none" w:sz="0" w:space="0" w:color="auto"/>
                        <w:bottom w:val="none" w:sz="0" w:space="0" w:color="auto"/>
                        <w:right w:val="none" w:sz="0" w:space="0" w:color="auto"/>
                      </w:divBdr>
                    </w:div>
                  </w:divsChild>
                </w:div>
                <w:div w:id="1836797841">
                  <w:marLeft w:val="0"/>
                  <w:marRight w:val="0"/>
                  <w:marTop w:val="0"/>
                  <w:marBottom w:val="0"/>
                  <w:divBdr>
                    <w:top w:val="none" w:sz="0" w:space="0" w:color="auto"/>
                    <w:left w:val="none" w:sz="0" w:space="0" w:color="auto"/>
                    <w:bottom w:val="none" w:sz="0" w:space="0" w:color="auto"/>
                    <w:right w:val="none" w:sz="0" w:space="0" w:color="auto"/>
                  </w:divBdr>
                  <w:divsChild>
                    <w:div w:id="667824531">
                      <w:marLeft w:val="0"/>
                      <w:marRight w:val="0"/>
                      <w:marTop w:val="0"/>
                      <w:marBottom w:val="0"/>
                      <w:divBdr>
                        <w:top w:val="none" w:sz="0" w:space="0" w:color="auto"/>
                        <w:left w:val="none" w:sz="0" w:space="0" w:color="auto"/>
                        <w:bottom w:val="none" w:sz="0" w:space="0" w:color="auto"/>
                        <w:right w:val="none" w:sz="0" w:space="0" w:color="auto"/>
                      </w:divBdr>
                    </w:div>
                  </w:divsChild>
                </w:div>
                <w:div w:id="1531725217">
                  <w:marLeft w:val="0"/>
                  <w:marRight w:val="0"/>
                  <w:marTop w:val="0"/>
                  <w:marBottom w:val="0"/>
                  <w:divBdr>
                    <w:top w:val="none" w:sz="0" w:space="0" w:color="auto"/>
                    <w:left w:val="none" w:sz="0" w:space="0" w:color="auto"/>
                    <w:bottom w:val="none" w:sz="0" w:space="0" w:color="auto"/>
                    <w:right w:val="none" w:sz="0" w:space="0" w:color="auto"/>
                  </w:divBdr>
                  <w:divsChild>
                    <w:div w:id="370618954">
                      <w:marLeft w:val="0"/>
                      <w:marRight w:val="0"/>
                      <w:marTop w:val="0"/>
                      <w:marBottom w:val="0"/>
                      <w:divBdr>
                        <w:top w:val="none" w:sz="0" w:space="0" w:color="auto"/>
                        <w:left w:val="none" w:sz="0" w:space="0" w:color="auto"/>
                        <w:bottom w:val="none" w:sz="0" w:space="0" w:color="auto"/>
                        <w:right w:val="none" w:sz="0" w:space="0" w:color="auto"/>
                      </w:divBdr>
                    </w:div>
                  </w:divsChild>
                </w:div>
                <w:div w:id="297959022">
                  <w:marLeft w:val="0"/>
                  <w:marRight w:val="0"/>
                  <w:marTop w:val="0"/>
                  <w:marBottom w:val="0"/>
                  <w:divBdr>
                    <w:top w:val="none" w:sz="0" w:space="0" w:color="auto"/>
                    <w:left w:val="none" w:sz="0" w:space="0" w:color="auto"/>
                    <w:bottom w:val="none" w:sz="0" w:space="0" w:color="auto"/>
                    <w:right w:val="none" w:sz="0" w:space="0" w:color="auto"/>
                  </w:divBdr>
                  <w:divsChild>
                    <w:div w:id="1240361211">
                      <w:marLeft w:val="0"/>
                      <w:marRight w:val="0"/>
                      <w:marTop w:val="0"/>
                      <w:marBottom w:val="0"/>
                      <w:divBdr>
                        <w:top w:val="none" w:sz="0" w:space="0" w:color="auto"/>
                        <w:left w:val="none" w:sz="0" w:space="0" w:color="auto"/>
                        <w:bottom w:val="none" w:sz="0" w:space="0" w:color="auto"/>
                        <w:right w:val="none" w:sz="0" w:space="0" w:color="auto"/>
                      </w:divBdr>
                    </w:div>
                  </w:divsChild>
                </w:div>
                <w:div w:id="178468271">
                  <w:marLeft w:val="0"/>
                  <w:marRight w:val="0"/>
                  <w:marTop w:val="0"/>
                  <w:marBottom w:val="0"/>
                  <w:divBdr>
                    <w:top w:val="none" w:sz="0" w:space="0" w:color="auto"/>
                    <w:left w:val="none" w:sz="0" w:space="0" w:color="auto"/>
                    <w:bottom w:val="none" w:sz="0" w:space="0" w:color="auto"/>
                    <w:right w:val="none" w:sz="0" w:space="0" w:color="auto"/>
                  </w:divBdr>
                  <w:divsChild>
                    <w:div w:id="1677923329">
                      <w:marLeft w:val="0"/>
                      <w:marRight w:val="0"/>
                      <w:marTop w:val="0"/>
                      <w:marBottom w:val="0"/>
                      <w:divBdr>
                        <w:top w:val="none" w:sz="0" w:space="0" w:color="auto"/>
                        <w:left w:val="none" w:sz="0" w:space="0" w:color="auto"/>
                        <w:bottom w:val="none" w:sz="0" w:space="0" w:color="auto"/>
                        <w:right w:val="none" w:sz="0" w:space="0" w:color="auto"/>
                      </w:divBdr>
                    </w:div>
                  </w:divsChild>
                </w:div>
                <w:div w:id="1309819152">
                  <w:marLeft w:val="0"/>
                  <w:marRight w:val="0"/>
                  <w:marTop w:val="0"/>
                  <w:marBottom w:val="0"/>
                  <w:divBdr>
                    <w:top w:val="none" w:sz="0" w:space="0" w:color="auto"/>
                    <w:left w:val="none" w:sz="0" w:space="0" w:color="auto"/>
                    <w:bottom w:val="none" w:sz="0" w:space="0" w:color="auto"/>
                    <w:right w:val="none" w:sz="0" w:space="0" w:color="auto"/>
                  </w:divBdr>
                  <w:divsChild>
                    <w:div w:id="567693146">
                      <w:marLeft w:val="0"/>
                      <w:marRight w:val="0"/>
                      <w:marTop w:val="0"/>
                      <w:marBottom w:val="0"/>
                      <w:divBdr>
                        <w:top w:val="none" w:sz="0" w:space="0" w:color="auto"/>
                        <w:left w:val="none" w:sz="0" w:space="0" w:color="auto"/>
                        <w:bottom w:val="none" w:sz="0" w:space="0" w:color="auto"/>
                        <w:right w:val="none" w:sz="0" w:space="0" w:color="auto"/>
                      </w:divBdr>
                    </w:div>
                  </w:divsChild>
                </w:div>
                <w:div w:id="1417676589">
                  <w:marLeft w:val="0"/>
                  <w:marRight w:val="0"/>
                  <w:marTop w:val="0"/>
                  <w:marBottom w:val="0"/>
                  <w:divBdr>
                    <w:top w:val="none" w:sz="0" w:space="0" w:color="auto"/>
                    <w:left w:val="none" w:sz="0" w:space="0" w:color="auto"/>
                    <w:bottom w:val="none" w:sz="0" w:space="0" w:color="auto"/>
                    <w:right w:val="none" w:sz="0" w:space="0" w:color="auto"/>
                  </w:divBdr>
                  <w:divsChild>
                    <w:div w:id="397944280">
                      <w:marLeft w:val="0"/>
                      <w:marRight w:val="0"/>
                      <w:marTop w:val="0"/>
                      <w:marBottom w:val="0"/>
                      <w:divBdr>
                        <w:top w:val="none" w:sz="0" w:space="0" w:color="auto"/>
                        <w:left w:val="none" w:sz="0" w:space="0" w:color="auto"/>
                        <w:bottom w:val="none" w:sz="0" w:space="0" w:color="auto"/>
                        <w:right w:val="none" w:sz="0" w:space="0" w:color="auto"/>
                      </w:divBdr>
                    </w:div>
                  </w:divsChild>
                </w:div>
                <w:div w:id="360087312">
                  <w:marLeft w:val="0"/>
                  <w:marRight w:val="0"/>
                  <w:marTop w:val="0"/>
                  <w:marBottom w:val="0"/>
                  <w:divBdr>
                    <w:top w:val="none" w:sz="0" w:space="0" w:color="auto"/>
                    <w:left w:val="none" w:sz="0" w:space="0" w:color="auto"/>
                    <w:bottom w:val="none" w:sz="0" w:space="0" w:color="auto"/>
                    <w:right w:val="none" w:sz="0" w:space="0" w:color="auto"/>
                  </w:divBdr>
                  <w:divsChild>
                    <w:div w:id="1253778668">
                      <w:marLeft w:val="0"/>
                      <w:marRight w:val="0"/>
                      <w:marTop w:val="0"/>
                      <w:marBottom w:val="0"/>
                      <w:divBdr>
                        <w:top w:val="none" w:sz="0" w:space="0" w:color="auto"/>
                        <w:left w:val="none" w:sz="0" w:space="0" w:color="auto"/>
                        <w:bottom w:val="none" w:sz="0" w:space="0" w:color="auto"/>
                        <w:right w:val="none" w:sz="0" w:space="0" w:color="auto"/>
                      </w:divBdr>
                    </w:div>
                  </w:divsChild>
                </w:div>
                <w:div w:id="1495536946">
                  <w:marLeft w:val="0"/>
                  <w:marRight w:val="0"/>
                  <w:marTop w:val="0"/>
                  <w:marBottom w:val="0"/>
                  <w:divBdr>
                    <w:top w:val="none" w:sz="0" w:space="0" w:color="auto"/>
                    <w:left w:val="none" w:sz="0" w:space="0" w:color="auto"/>
                    <w:bottom w:val="none" w:sz="0" w:space="0" w:color="auto"/>
                    <w:right w:val="none" w:sz="0" w:space="0" w:color="auto"/>
                  </w:divBdr>
                  <w:divsChild>
                    <w:div w:id="1017347116">
                      <w:marLeft w:val="0"/>
                      <w:marRight w:val="0"/>
                      <w:marTop w:val="0"/>
                      <w:marBottom w:val="0"/>
                      <w:divBdr>
                        <w:top w:val="none" w:sz="0" w:space="0" w:color="auto"/>
                        <w:left w:val="none" w:sz="0" w:space="0" w:color="auto"/>
                        <w:bottom w:val="none" w:sz="0" w:space="0" w:color="auto"/>
                        <w:right w:val="none" w:sz="0" w:space="0" w:color="auto"/>
                      </w:divBdr>
                    </w:div>
                  </w:divsChild>
                </w:div>
                <w:div w:id="844444002">
                  <w:marLeft w:val="0"/>
                  <w:marRight w:val="0"/>
                  <w:marTop w:val="0"/>
                  <w:marBottom w:val="0"/>
                  <w:divBdr>
                    <w:top w:val="none" w:sz="0" w:space="0" w:color="auto"/>
                    <w:left w:val="none" w:sz="0" w:space="0" w:color="auto"/>
                    <w:bottom w:val="none" w:sz="0" w:space="0" w:color="auto"/>
                    <w:right w:val="none" w:sz="0" w:space="0" w:color="auto"/>
                  </w:divBdr>
                  <w:divsChild>
                    <w:div w:id="673802635">
                      <w:marLeft w:val="0"/>
                      <w:marRight w:val="0"/>
                      <w:marTop w:val="0"/>
                      <w:marBottom w:val="0"/>
                      <w:divBdr>
                        <w:top w:val="none" w:sz="0" w:space="0" w:color="auto"/>
                        <w:left w:val="none" w:sz="0" w:space="0" w:color="auto"/>
                        <w:bottom w:val="none" w:sz="0" w:space="0" w:color="auto"/>
                        <w:right w:val="none" w:sz="0" w:space="0" w:color="auto"/>
                      </w:divBdr>
                    </w:div>
                  </w:divsChild>
                </w:div>
                <w:div w:id="1463427926">
                  <w:marLeft w:val="0"/>
                  <w:marRight w:val="0"/>
                  <w:marTop w:val="0"/>
                  <w:marBottom w:val="0"/>
                  <w:divBdr>
                    <w:top w:val="none" w:sz="0" w:space="0" w:color="auto"/>
                    <w:left w:val="none" w:sz="0" w:space="0" w:color="auto"/>
                    <w:bottom w:val="none" w:sz="0" w:space="0" w:color="auto"/>
                    <w:right w:val="none" w:sz="0" w:space="0" w:color="auto"/>
                  </w:divBdr>
                  <w:divsChild>
                    <w:div w:id="164251101">
                      <w:marLeft w:val="0"/>
                      <w:marRight w:val="0"/>
                      <w:marTop w:val="0"/>
                      <w:marBottom w:val="0"/>
                      <w:divBdr>
                        <w:top w:val="none" w:sz="0" w:space="0" w:color="auto"/>
                        <w:left w:val="none" w:sz="0" w:space="0" w:color="auto"/>
                        <w:bottom w:val="none" w:sz="0" w:space="0" w:color="auto"/>
                        <w:right w:val="none" w:sz="0" w:space="0" w:color="auto"/>
                      </w:divBdr>
                    </w:div>
                  </w:divsChild>
                </w:div>
                <w:div w:id="1859465644">
                  <w:marLeft w:val="0"/>
                  <w:marRight w:val="0"/>
                  <w:marTop w:val="0"/>
                  <w:marBottom w:val="0"/>
                  <w:divBdr>
                    <w:top w:val="none" w:sz="0" w:space="0" w:color="auto"/>
                    <w:left w:val="none" w:sz="0" w:space="0" w:color="auto"/>
                    <w:bottom w:val="none" w:sz="0" w:space="0" w:color="auto"/>
                    <w:right w:val="none" w:sz="0" w:space="0" w:color="auto"/>
                  </w:divBdr>
                  <w:divsChild>
                    <w:div w:id="568614998">
                      <w:marLeft w:val="0"/>
                      <w:marRight w:val="0"/>
                      <w:marTop w:val="0"/>
                      <w:marBottom w:val="0"/>
                      <w:divBdr>
                        <w:top w:val="none" w:sz="0" w:space="0" w:color="auto"/>
                        <w:left w:val="none" w:sz="0" w:space="0" w:color="auto"/>
                        <w:bottom w:val="none" w:sz="0" w:space="0" w:color="auto"/>
                        <w:right w:val="none" w:sz="0" w:space="0" w:color="auto"/>
                      </w:divBdr>
                    </w:div>
                  </w:divsChild>
                </w:div>
                <w:div w:id="1818958965">
                  <w:marLeft w:val="0"/>
                  <w:marRight w:val="0"/>
                  <w:marTop w:val="0"/>
                  <w:marBottom w:val="0"/>
                  <w:divBdr>
                    <w:top w:val="none" w:sz="0" w:space="0" w:color="auto"/>
                    <w:left w:val="none" w:sz="0" w:space="0" w:color="auto"/>
                    <w:bottom w:val="none" w:sz="0" w:space="0" w:color="auto"/>
                    <w:right w:val="none" w:sz="0" w:space="0" w:color="auto"/>
                  </w:divBdr>
                  <w:divsChild>
                    <w:div w:id="927616915">
                      <w:marLeft w:val="0"/>
                      <w:marRight w:val="0"/>
                      <w:marTop w:val="0"/>
                      <w:marBottom w:val="0"/>
                      <w:divBdr>
                        <w:top w:val="none" w:sz="0" w:space="0" w:color="auto"/>
                        <w:left w:val="none" w:sz="0" w:space="0" w:color="auto"/>
                        <w:bottom w:val="none" w:sz="0" w:space="0" w:color="auto"/>
                        <w:right w:val="none" w:sz="0" w:space="0" w:color="auto"/>
                      </w:divBdr>
                    </w:div>
                  </w:divsChild>
                </w:div>
                <w:div w:id="632948908">
                  <w:marLeft w:val="0"/>
                  <w:marRight w:val="0"/>
                  <w:marTop w:val="0"/>
                  <w:marBottom w:val="0"/>
                  <w:divBdr>
                    <w:top w:val="none" w:sz="0" w:space="0" w:color="auto"/>
                    <w:left w:val="none" w:sz="0" w:space="0" w:color="auto"/>
                    <w:bottom w:val="none" w:sz="0" w:space="0" w:color="auto"/>
                    <w:right w:val="none" w:sz="0" w:space="0" w:color="auto"/>
                  </w:divBdr>
                  <w:divsChild>
                    <w:div w:id="1342968547">
                      <w:marLeft w:val="0"/>
                      <w:marRight w:val="0"/>
                      <w:marTop w:val="0"/>
                      <w:marBottom w:val="0"/>
                      <w:divBdr>
                        <w:top w:val="none" w:sz="0" w:space="0" w:color="auto"/>
                        <w:left w:val="none" w:sz="0" w:space="0" w:color="auto"/>
                        <w:bottom w:val="none" w:sz="0" w:space="0" w:color="auto"/>
                        <w:right w:val="none" w:sz="0" w:space="0" w:color="auto"/>
                      </w:divBdr>
                    </w:div>
                  </w:divsChild>
                </w:div>
                <w:div w:id="677537366">
                  <w:marLeft w:val="0"/>
                  <w:marRight w:val="0"/>
                  <w:marTop w:val="0"/>
                  <w:marBottom w:val="0"/>
                  <w:divBdr>
                    <w:top w:val="none" w:sz="0" w:space="0" w:color="auto"/>
                    <w:left w:val="none" w:sz="0" w:space="0" w:color="auto"/>
                    <w:bottom w:val="none" w:sz="0" w:space="0" w:color="auto"/>
                    <w:right w:val="none" w:sz="0" w:space="0" w:color="auto"/>
                  </w:divBdr>
                  <w:divsChild>
                    <w:div w:id="764768061">
                      <w:marLeft w:val="0"/>
                      <w:marRight w:val="0"/>
                      <w:marTop w:val="0"/>
                      <w:marBottom w:val="0"/>
                      <w:divBdr>
                        <w:top w:val="none" w:sz="0" w:space="0" w:color="auto"/>
                        <w:left w:val="none" w:sz="0" w:space="0" w:color="auto"/>
                        <w:bottom w:val="none" w:sz="0" w:space="0" w:color="auto"/>
                        <w:right w:val="none" w:sz="0" w:space="0" w:color="auto"/>
                      </w:divBdr>
                    </w:div>
                  </w:divsChild>
                </w:div>
                <w:div w:id="1664163149">
                  <w:marLeft w:val="0"/>
                  <w:marRight w:val="0"/>
                  <w:marTop w:val="0"/>
                  <w:marBottom w:val="0"/>
                  <w:divBdr>
                    <w:top w:val="none" w:sz="0" w:space="0" w:color="auto"/>
                    <w:left w:val="none" w:sz="0" w:space="0" w:color="auto"/>
                    <w:bottom w:val="none" w:sz="0" w:space="0" w:color="auto"/>
                    <w:right w:val="none" w:sz="0" w:space="0" w:color="auto"/>
                  </w:divBdr>
                  <w:divsChild>
                    <w:div w:id="353074197">
                      <w:marLeft w:val="0"/>
                      <w:marRight w:val="0"/>
                      <w:marTop w:val="0"/>
                      <w:marBottom w:val="0"/>
                      <w:divBdr>
                        <w:top w:val="none" w:sz="0" w:space="0" w:color="auto"/>
                        <w:left w:val="none" w:sz="0" w:space="0" w:color="auto"/>
                        <w:bottom w:val="none" w:sz="0" w:space="0" w:color="auto"/>
                        <w:right w:val="none" w:sz="0" w:space="0" w:color="auto"/>
                      </w:divBdr>
                    </w:div>
                  </w:divsChild>
                </w:div>
                <w:div w:id="1412704181">
                  <w:marLeft w:val="0"/>
                  <w:marRight w:val="0"/>
                  <w:marTop w:val="0"/>
                  <w:marBottom w:val="0"/>
                  <w:divBdr>
                    <w:top w:val="none" w:sz="0" w:space="0" w:color="auto"/>
                    <w:left w:val="none" w:sz="0" w:space="0" w:color="auto"/>
                    <w:bottom w:val="none" w:sz="0" w:space="0" w:color="auto"/>
                    <w:right w:val="none" w:sz="0" w:space="0" w:color="auto"/>
                  </w:divBdr>
                  <w:divsChild>
                    <w:div w:id="458568987">
                      <w:marLeft w:val="0"/>
                      <w:marRight w:val="0"/>
                      <w:marTop w:val="0"/>
                      <w:marBottom w:val="0"/>
                      <w:divBdr>
                        <w:top w:val="none" w:sz="0" w:space="0" w:color="auto"/>
                        <w:left w:val="none" w:sz="0" w:space="0" w:color="auto"/>
                        <w:bottom w:val="none" w:sz="0" w:space="0" w:color="auto"/>
                        <w:right w:val="none" w:sz="0" w:space="0" w:color="auto"/>
                      </w:divBdr>
                    </w:div>
                  </w:divsChild>
                </w:div>
                <w:div w:id="1359937977">
                  <w:marLeft w:val="0"/>
                  <w:marRight w:val="0"/>
                  <w:marTop w:val="0"/>
                  <w:marBottom w:val="0"/>
                  <w:divBdr>
                    <w:top w:val="none" w:sz="0" w:space="0" w:color="auto"/>
                    <w:left w:val="none" w:sz="0" w:space="0" w:color="auto"/>
                    <w:bottom w:val="none" w:sz="0" w:space="0" w:color="auto"/>
                    <w:right w:val="none" w:sz="0" w:space="0" w:color="auto"/>
                  </w:divBdr>
                  <w:divsChild>
                    <w:div w:id="1333096615">
                      <w:marLeft w:val="0"/>
                      <w:marRight w:val="0"/>
                      <w:marTop w:val="0"/>
                      <w:marBottom w:val="0"/>
                      <w:divBdr>
                        <w:top w:val="none" w:sz="0" w:space="0" w:color="auto"/>
                        <w:left w:val="none" w:sz="0" w:space="0" w:color="auto"/>
                        <w:bottom w:val="none" w:sz="0" w:space="0" w:color="auto"/>
                        <w:right w:val="none" w:sz="0" w:space="0" w:color="auto"/>
                      </w:divBdr>
                    </w:div>
                  </w:divsChild>
                </w:div>
                <w:div w:id="105276506">
                  <w:marLeft w:val="0"/>
                  <w:marRight w:val="0"/>
                  <w:marTop w:val="0"/>
                  <w:marBottom w:val="0"/>
                  <w:divBdr>
                    <w:top w:val="none" w:sz="0" w:space="0" w:color="auto"/>
                    <w:left w:val="none" w:sz="0" w:space="0" w:color="auto"/>
                    <w:bottom w:val="none" w:sz="0" w:space="0" w:color="auto"/>
                    <w:right w:val="none" w:sz="0" w:space="0" w:color="auto"/>
                  </w:divBdr>
                  <w:divsChild>
                    <w:div w:id="544291277">
                      <w:marLeft w:val="0"/>
                      <w:marRight w:val="0"/>
                      <w:marTop w:val="0"/>
                      <w:marBottom w:val="0"/>
                      <w:divBdr>
                        <w:top w:val="none" w:sz="0" w:space="0" w:color="auto"/>
                        <w:left w:val="none" w:sz="0" w:space="0" w:color="auto"/>
                        <w:bottom w:val="none" w:sz="0" w:space="0" w:color="auto"/>
                        <w:right w:val="none" w:sz="0" w:space="0" w:color="auto"/>
                      </w:divBdr>
                    </w:div>
                  </w:divsChild>
                </w:div>
                <w:div w:id="1523130290">
                  <w:marLeft w:val="0"/>
                  <w:marRight w:val="0"/>
                  <w:marTop w:val="0"/>
                  <w:marBottom w:val="0"/>
                  <w:divBdr>
                    <w:top w:val="none" w:sz="0" w:space="0" w:color="auto"/>
                    <w:left w:val="none" w:sz="0" w:space="0" w:color="auto"/>
                    <w:bottom w:val="none" w:sz="0" w:space="0" w:color="auto"/>
                    <w:right w:val="none" w:sz="0" w:space="0" w:color="auto"/>
                  </w:divBdr>
                  <w:divsChild>
                    <w:div w:id="2092197133">
                      <w:marLeft w:val="0"/>
                      <w:marRight w:val="0"/>
                      <w:marTop w:val="0"/>
                      <w:marBottom w:val="0"/>
                      <w:divBdr>
                        <w:top w:val="none" w:sz="0" w:space="0" w:color="auto"/>
                        <w:left w:val="none" w:sz="0" w:space="0" w:color="auto"/>
                        <w:bottom w:val="none" w:sz="0" w:space="0" w:color="auto"/>
                        <w:right w:val="none" w:sz="0" w:space="0" w:color="auto"/>
                      </w:divBdr>
                    </w:div>
                  </w:divsChild>
                </w:div>
                <w:div w:id="607740136">
                  <w:marLeft w:val="0"/>
                  <w:marRight w:val="0"/>
                  <w:marTop w:val="0"/>
                  <w:marBottom w:val="0"/>
                  <w:divBdr>
                    <w:top w:val="none" w:sz="0" w:space="0" w:color="auto"/>
                    <w:left w:val="none" w:sz="0" w:space="0" w:color="auto"/>
                    <w:bottom w:val="none" w:sz="0" w:space="0" w:color="auto"/>
                    <w:right w:val="none" w:sz="0" w:space="0" w:color="auto"/>
                  </w:divBdr>
                  <w:divsChild>
                    <w:div w:id="2119833809">
                      <w:marLeft w:val="0"/>
                      <w:marRight w:val="0"/>
                      <w:marTop w:val="0"/>
                      <w:marBottom w:val="0"/>
                      <w:divBdr>
                        <w:top w:val="none" w:sz="0" w:space="0" w:color="auto"/>
                        <w:left w:val="none" w:sz="0" w:space="0" w:color="auto"/>
                        <w:bottom w:val="none" w:sz="0" w:space="0" w:color="auto"/>
                        <w:right w:val="none" w:sz="0" w:space="0" w:color="auto"/>
                      </w:divBdr>
                    </w:div>
                  </w:divsChild>
                </w:div>
                <w:div w:id="2105150346">
                  <w:marLeft w:val="0"/>
                  <w:marRight w:val="0"/>
                  <w:marTop w:val="0"/>
                  <w:marBottom w:val="0"/>
                  <w:divBdr>
                    <w:top w:val="none" w:sz="0" w:space="0" w:color="auto"/>
                    <w:left w:val="none" w:sz="0" w:space="0" w:color="auto"/>
                    <w:bottom w:val="none" w:sz="0" w:space="0" w:color="auto"/>
                    <w:right w:val="none" w:sz="0" w:space="0" w:color="auto"/>
                  </w:divBdr>
                  <w:divsChild>
                    <w:div w:id="1042293022">
                      <w:marLeft w:val="0"/>
                      <w:marRight w:val="0"/>
                      <w:marTop w:val="0"/>
                      <w:marBottom w:val="0"/>
                      <w:divBdr>
                        <w:top w:val="none" w:sz="0" w:space="0" w:color="auto"/>
                        <w:left w:val="none" w:sz="0" w:space="0" w:color="auto"/>
                        <w:bottom w:val="none" w:sz="0" w:space="0" w:color="auto"/>
                        <w:right w:val="none" w:sz="0" w:space="0" w:color="auto"/>
                      </w:divBdr>
                    </w:div>
                  </w:divsChild>
                </w:div>
                <w:div w:id="350225044">
                  <w:marLeft w:val="0"/>
                  <w:marRight w:val="0"/>
                  <w:marTop w:val="0"/>
                  <w:marBottom w:val="0"/>
                  <w:divBdr>
                    <w:top w:val="none" w:sz="0" w:space="0" w:color="auto"/>
                    <w:left w:val="none" w:sz="0" w:space="0" w:color="auto"/>
                    <w:bottom w:val="none" w:sz="0" w:space="0" w:color="auto"/>
                    <w:right w:val="none" w:sz="0" w:space="0" w:color="auto"/>
                  </w:divBdr>
                  <w:divsChild>
                    <w:div w:id="880476931">
                      <w:marLeft w:val="0"/>
                      <w:marRight w:val="0"/>
                      <w:marTop w:val="0"/>
                      <w:marBottom w:val="0"/>
                      <w:divBdr>
                        <w:top w:val="none" w:sz="0" w:space="0" w:color="auto"/>
                        <w:left w:val="none" w:sz="0" w:space="0" w:color="auto"/>
                        <w:bottom w:val="none" w:sz="0" w:space="0" w:color="auto"/>
                        <w:right w:val="none" w:sz="0" w:space="0" w:color="auto"/>
                      </w:divBdr>
                    </w:div>
                  </w:divsChild>
                </w:div>
                <w:div w:id="1215310670">
                  <w:marLeft w:val="0"/>
                  <w:marRight w:val="0"/>
                  <w:marTop w:val="0"/>
                  <w:marBottom w:val="0"/>
                  <w:divBdr>
                    <w:top w:val="none" w:sz="0" w:space="0" w:color="auto"/>
                    <w:left w:val="none" w:sz="0" w:space="0" w:color="auto"/>
                    <w:bottom w:val="none" w:sz="0" w:space="0" w:color="auto"/>
                    <w:right w:val="none" w:sz="0" w:space="0" w:color="auto"/>
                  </w:divBdr>
                  <w:divsChild>
                    <w:div w:id="1931306026">
                      <w:marLeft w:val="0"/>
                      <w:marRight w:val="0"/>
                      <w:marTop w:val="0"/>
                      <w:marBottom w:val="0"/>
                      <w:divBdr>
                        <w:top w:val="none" w:sz="0" w:space="0" w:color="auto"/>
                        <w:left w:val="none" w:sz="0" w:space="0" w:color="auto"/>
                        <w:bottom w:val="none" w:sz="0" w:space="0" w:color="auto"/>
                        <w:right w:val="none" w:sz="0" w:space="0" w:color="auto"/>
                      </w:divBdr>
                    </w:div>
                  </w:divsChild>
                </w:div>
                <w:div w:id="1482191462">
                  <w:marLeft w:val="0"/>
                  <w:marRight w:val="0"/>
                  <w:marTop w:val="0"/>
                  <w:marBottom w:val="0"/>
                  <w:divBdr>
                    <w:top w:val="none" w:sz="0" w:space="0" w:color="auto"/>
                    <w:left w:val="none" w:sz="0" w:space="0" w:color="auto"/>
                    <w:bottom w:val="none" w:sz="0" w:space="0" w:color="auto"/>
                    <w:right w:val="none" w:sz="0" w:space="0" w:color="auto"/>
                  </w:divBdr>
                  <w:divsChild>
                    <w:div w:id="1635256379">
                      <w:marLeft w:val="0"/>
                      <w:marRight w:val="0"/>
                      <w:marTop w:val="0"/>
                      <w:marBottom w:val="0"/>
                      <w:divBdr>
                        <w:top w:val="none" w:sz="0" w:space="0" w:color="auto"/>
                        <w:left w:val="none" w:sz="0" w:space="0" w:color="auto"/>
                        <w:bottom w:val="none" w:sz="0" w:space="0" w:color="auto"/>
                        <w:right w:val="none" w:sz="0" w:space="0" w:color="auto"/>
                      </w:divBdr>
                    </w:div>
                  </w:divsChild>
                </w:div>
                <w:div w:id="186911656">
                  <w:marLeft w:val="0"/>
                  <w:marRight w:val="0"/>
                  <w:marTop w:val="0"/>
                  <w:marBottom w:val="0"/>
                  <w:divBdr>
                    <w:top w:val="none" w:sz="0" w:space="0" w:color="auto"/>
                    <w:left w:val="none" w:sz="0" w:space="0" w:color="auto"/>
                    <w:bottom w:val="none" w:sz="0" w:space="0" w:color="auto"/>
                    <w:right w:val="none" w:sz="0" w:space="0" w:color="auto"/>
                  </w:divBdr>
                  <w:divsChild>
                    <w:div w:id="1520581943">
                      <w:marLeft w:val="0"/>
                      <w:marRight w:val="0"/>
                      <w:marTop w:val="0"/>
                      <w:marBottom w:val="0"/>
                      <w:divBdr>
                        <w:top w:val="none" w:sz="0" w:space="0" w:color="auto"/>
                        <w:left w:val="none" w:sz="0" w:space="0" w:color="auto"/>
                        <w:bottom w:val="none" w:sz="0" w:space="0" w:color="auto"/>
                        <w:right w:val="none" w:sz="0" w:space="0" w:color="auto"/>
                      </w:divBdr>
                    </w:div>
                  </w:divsChild>
                </w:div>
                <w:div w:id="421420170">
                  <w:marLeft w:val="0"/>
                  <w:marRight w:val="0"/>
                  <w:marTop w:val="0"/>
                  <w:marBottom w:val="0"/>
                  <w:divBdr>
                    <w:top w:val="none" w:sz="0" w:space="0" w:color="auto"/>
                    <w:left w:val="none" w:sz="0" w:space="0" w:color="auto"/>
                    <w:bottom w:val="none" w:sz="0" w:space="0" w:color="auto"/>
                    <w:right w:val="none" w:sz="0" w:space="0" w:color="auto"/>
                  </w:divBdr>
                  <w:divsChild>
                    <w:div w:id="1130175457">
                      <w:marLeft w:val="0"/>
                      <w:marRight w:val="0"/>
                      <w:marTop w:val="0"/>
                      <w:marBottom w:val="0"/>
                      <w:divBdr>
                        <w:top w:val="none" w:sz="0" w:space="0" w:color="auto"/>
                        <w:left w:val="none" w:sz="0" w:space="0" w:color="auto"/>
                        <w:bottom w:val="none" w:sz="0" w:space="0" w:color="auto"/>
                        <w:right w:val="none" w:sz="0" w:space="0" w:color="auto"/>
                      </w:divBdr>
                    </w:div>
                  </w:divsChild>
                </w:div>
                <w:div w:id="2103986313">
                  <w:marLeft w:val="0"/>
                  <w:marRight w:val="0"/>
                  <w:marTop w:val="0"/>
                  <w:marBottom w:val="0"/>
                  <w:divBdr>
                    <w:top w:val="none" w:sz="0" w:space="0" w:color="auto"/>
                    <w:left w:val="none" w:sz="0" w:space="0" w:color="auto"/>
                    <w:bottom w:val="none" w:sz="0" w:space="0" w:color="auto"/>
                    <w:right w:val="none" w:sz="0" w:space="0" w:color="auto"/>
                  </w:divBdr>
                  <w:divsChild>
                    <w:div w:id="1308165957">
                      <w:marLeft w:val="0"/>
                      <w:marRight w:val="0"/>
                      <w:marTop w:val="0"/>
                      <w:marBottom w:val="0"/>
                      <w:divBdr>
                        <w:top w:val="none" w:sz="0" w:space="0" w:color="auto"/>
                        <w:left w:val="none" w:sz="0" w:space="0" w:color="auto"/>
                        <w:bottom w:val="none" w:sz="0" w:space="0" w:color="auto"/>
                        <w:right w:val="none" w:sz="0" w:space="0" w:color="auto"/>
                      </w:divBdr>
                    </w:div>
                  </w:divsChild>
                </w:div>
                <w:div w:id="282270655">
                  <w:marLeft w:val="0"/>
                  <w:marRight w:val="0"/>
                  <w:marTop w:val="0"/>
                  <w:marBottom w:val="0"/>
                  <w:divBdr>
                    <w:top w:val="none" w:sz="0" w:space="0" w:color="auto"/>
                    <w:left w:val="none" w:sz="0" w:space="0" w:color="auto"/>
                    <w:bottom w:val="none" w:sz="0" w:space="0" w:color="auto"/>
                    <w:right w:val="none" w:sz="0" w:space="0" w:color="auto"/>
                  </w:divBdr>
                  <w:divsChild>
                    <w:div w:id="1038359734">
                      <w:marLeft w:val="0"/>
                      <w:marRight w:val="0"/>
                      <w:marTop w:val="0"/>
                      <w:marBottom w:val="0"/>
                      <w:divBdr>
                        <w:top w:val="none" w:sz="0" w:space="0" w:color="auto"/>
                        <w:left w:val="none" w:sz="0" w:space="0" w:color="auto"/>
                        <w:bottom w:val="none" w:sz="0" w:space="0" w:color="auto"/>
                        <w:right w:val="none" w:sz="0" w:space="0" w:color="auto"/>
                      </w:divBdr>
                    </w:div>
                  </w:divsChild>
                </w:div>
                <w:div w:id="1716661670">
                  <w:marLeft w:val="0"/>
                  <w:marRight w:val="0"/>
                  <w:marTop w:val="0"/>
                  <w:marBottom w:val="0"/>
                  <w:divBdr>
                    <w:top w:val="none" w:sz="0" w:space="0" w:color="auto"/>
                    <w:left w:val="none" w:sz="0" w:space="0" w:color="auto"/>
                    <w:bottom w:val="none" w:sz="0" w:space="0" w:color="auto"/>
                    <w:right w:val="none" w:sz="0" w:space="0" w:color="auto"/>
                  </w:divBdr>
                  <w:divsChild>
                    <w:div w:id="1996562600">
                      <w:marLeft w:val="0"/>
                      <w:marRight w:val="0"/>
                      <w:marTop w:val="0"/>
                      <w:marBottom w:val="0"/>
                      <w:divBdr>
                        <w:top w:val="none" w:sz="0" w:space="0" w:color="auto"/>
                        <w:left w:val="none" w:sz="0" w:space="0" w:color="auto"/>
                        <w:bottom w:val="none" w:sz="0" w:space="0" w:color="auto"/>
                        <w:right w:val="none" w:sz="0" w:space="0" w:color="auto"/>
                      </w:divBdr>
                    </w:div>
                  </w:divsChild>
                </w:div>
                <w:div w:id="1476142896">
                  <w:marLeft w:val="0"/>
                  <w:marRight w:val="0"/>
                  <w:marTop w:val="0"/>
                  <w:marBottom w:val="0"/>
                  <w:divBdr>
                    <w:top w:val="none" w:sz="0" w:space="0" w:color="auto"/>
                    <w:left w:val="none" w:sz="0" w:space="0" w:color="auto"/>
                    <w:bottom w:val="none" w:sz="0" w:space="0" w:color="auto"/>
                    <w:right w:val="none" w:sz="0" w:space="0" w:color="auto"/>
                  </w:divBdr>
                  <w:divsChild>
                    <w:div w:id="1345013143">
                      <w:marLeft w:val="0"/>
                      <w:marRight w:val="0"/>
                      <w:marTop w:val="0"/>
                      <w:marBottom w:val="0"/>
                      <w:divBdr>
                        <w:top w:val="none" w:sz="0" w:space="0" w:color="auto"/>
                        <w:left w:val="none" w:sz="0" w:space="0" w:color="auto"/>
                        <w:bottom w:val="none" w:sz="0" w:space="0" w:color="auto"/>
                        <w:right w:val="none" w:sz="0" w:space="0" w:color="auto"/>
                      </w:divBdr>
                    </w:div>
                  </w:divsChild>
                </w:div>
                <w:div w:id="1306815519">
                  <w:marLeft w:val="0"/>
                  <w:marRight w:val="0"/>
                  <w:marTop w:val="0"/>
                  <w:marBottom w:val="0"/>
                  <w:divBdr>
                    <w:top w:val="none" w:sz="0" w:space="0" w:color="auto"/>
                    <w:left w:val="none" w:sz="0" w:space="0" w:color="auto"/>
                    <w:bottom w:val="none" w:sz="0" w:space="0" w:color="auto"/>
                    <w:right w:val="none" w:sz="0" w:space="0" w:color="auto"/>
                  </w:divBdr>
                  <w:divsChild>
                    <w:div w:id="1772319013">
                      <w:marLeft w:val="0"/>
                      <w:marRight w:val="0"/>
                      <w:marTop w:val="0"/>
                      <w:marBottom w:val="0"/>
                      <w:divBdr>
                        <w:top w:val="none" w:sz="0" w:space="0" w:color="auto"/>
                        <w:left w:val="none" w:sz="0" w:space="0" w:color="auto"/>
                        <w:bottom w:val="none" w:sz="0" w:space="0" w:color="auto"/>
                        <w:right w:val="none" w:sz="0" w:space="0" w:color="auto"/>
                      </w:divBdr>
                    </w:div>
                  </w:divsChild>
                </w:div>
                <w:div w:id="298386778">
                  <w:marLeft w:val="0"/>
                  <w:marRight w:val="0"/>
                  <w:marTop w:val="0"/>
                  <w:marBottom w:val="0"/>
                  <w:divBdr>
                    <w:top w:val="none" w:sz="0" w:space="0" w:color="auto"/>
                    <w:left w:val="none" w:sz="0" w:space="0" w:color="auto"/>
                    <w:bottom w:val="none" w:sz="0" w:space="0" w:color="auto"/>
                    <w:right w:val="none" w:sz="0" w:space="0" w:color="auto"/>
                  </w:divBdr>
                  <w:divsChild>
                    <w:div w:id="453792581">
                      <w:marLeft w:val="0"/>
                      <w:marRight w:val="0"/>
                      <w:marTop w:val="0"/>
                      <w:marBottom w:val="0"/>
                      <w:divBdr>
                        <w:top w:val="none" w:sz="0" w:space="0" w:color="auto"/>
                        <w:left w:val="none" w:sz="0" w:space="0" w:color="auto"/>
                        <w:bottom w:val="none" w:sz="0" w:space="0" w:color="auto"/>
                        <w:right w:val="none" w:sz="0" w:space="0" w:color="auto"/>
                      </w:divBdr>
                    </w:div>
                  </w:divsChild>
                </w:div>
                <w:div w:id="1156217690">
                  <w:marLeft w:val="0"/>
                  <w:marRight w:val="0"/>
                  <w:marTop w:val="0"/>
                  <w:marBottom w:val="0"/>
                  <w:divBdr>
                    <w:top w:val="none" w:sz="0" w:space="0" w:color="auto"/>
                    <w:left w:val="none" w:sz="0" w:space="0" w:color="auto"/>
                    <w:bottom w:val="none" w:sz="0" w:space="0" w:color="auto"/>
                    <w:right w:val="none" w:sz="0" w:space="0" w:color="auto"/>
                  </w:divBdr>
                  <w:divsChild>
                    <w:div w:id="1158031231">
                      <w:marLeft w:val="0"/>
                      <w:marRight w:val="0"/>
                      <w:marTop w:val="0"/>
                      <w:marBottom w:val="0"/>
                      <w:divBdr>
                        <w:top w:val="none" w:sz="0" w:space="0" w:color="auto"/>
                        <w:left w:val="none" w:sz="0" w:space="0" w:color="auto"/>
                        <w:bottom w:val="none" w:sz="0" w:space="0" w:color="auto"/>
                        <w:right w:val="none" w:sz="0" w:space="0" w:color="auto"/>
                      </w:divBdr>
                    </w:div>
                  </w:divsChild>
                </w:div>
                <w:div w:id="2046520936">
                  <w:marLeft w:val="0"/>
                  <w:marRight w:val="0"/>
                  <w:marTop w:val="0"/>
                  <w:marBottom w:val="0"/>
                  <w:divBdr>
                    <w:top w:val="none" w:sz="0" w:space="0" w:color="auto"/>
                    <w:left w:val="none" w:sz="0" w:space="0" w:color="auto"/>
                    <w:bottom w:val="none" w:sz="0" w:space="0" w:color="auto"/>
                    <w:right w:val="none" w:sz="0" w:space="0" w:color="auto"/>
                  </w:divBdr>
                  <w:divsChild>
                    <w:div w:id="1523319524">
                      <w:marLeft w:val="0"/>
                      <w:marRight w:val="0"/>
                      <w:marTop w:val="0"/>
                      <w:marBottom w:val="0"/>
                      <w:divBdr>
                        <w:top w:val="none" w:sz="0" w:space="0" w:color="auto"/>
                        <w:left w:val="none" w:sz="0" w:space="0" w:color="auto"/>
                        <w:bottom w:val="none" w:sz="0" w:space="0" w:color="auto"/>
                        <w:right w:val="none" w:sz="0" w:space="0" w:color="auto"/>
                      </w:divBdr>
                    </w:div>
                  </w:divsChild>
                </w:div>
                <w:div w:id="1231576037">
                  <w:marLeft w:val="0"/>
                  <w:marRight w:val="0"/>
                  <w:marTop w:val="0"/>
                  <w:marBottom w:val="0"/>
                  <w:divBdr>
                    <w:top w:val="none" w:sz="0" w:space="0" w:color="auto"/>
                    <w:left w:val="none" w:sz="0" w:space="0" w:color="auto"/>
                    <w:bottom w:val="none" w:sz="0" w:space="0" w:color="auto"/>
                    <w:right w:val="none" w:sz="0" w:space="0" w:color="auto"/>
                  </w:divBdr>
                  <w:divsChild>
                    <w:div w:id="689255152">
                      <w:marLeft w:val="0"/>
                      <w:marRight w:val="0"/>
                      <w:marTop w:val="0"/>
                      <w:marBottom w:val="0"/>
                      <w:divBdr>
                        <w:top w:val="none" w:sz="0" w:space="0" w:color="auto"/>
                        <w:left w:val="none" w:sz="0" w:space="0" w:color="auto"/>
                        <w:bottom w:val="none" w:sz="0" w:space="0" w:color="auto"/>
                        <w:right w:val="none" w:sz="0" w:space="0" w:color="auto"/>
                      </w:divBdr>
                    </w:div>
                  </w:divsChild>
                </w:div>
                <w:div w:id="316614815">
                  <w:marLeft w:val="0"/>
                  <w:marRight w:val="0"/>
                  <w:marTop w:val="0"/>
                  <w:marBottom w:val="0"/>
                  <w:divBdr>
                    <w:top w:val="none" w:sz="0" w:space="0" w:color="auto"/>
                    <w:left w:val="none" w:sz="0" w:space="0" w:color="auto"/>
                    <w:bottom w:val="none" w:sz="0" w:space="0" w:color="auto"/>
                    <w:right w:val="none" w:sz="0" w:space="0" w:color="auto"/>
                  </w:divBdr>
                  <w:divsChild>
                    <w:div w:id="45766709">
                      <w:marLeft w:val="0"/>
                      <w:marRight w:val="0"/>
                      <w:marTop w:val="0"/>
                      <w:marBottom w:val="0"/>
                      <w:divBdr>
                        <w:top w:val="none" w:sz="0" w:space="0" w:color="auto"/>
                        <w:left w:val="none" w:sz="0" w:space="0" w:color="auto"/>
                        <w:bottom w:val="none" w:sz="0" w:space="0" w:color="auto"/>
                        <w:right w:val="none" w:sz="0" w:space="0" w:color="auto"/>
                      </w:divBdr>
                    </w:div>
                  </w:divsChild>
                </w:div>
                <w:div w:id="1550066036">
                  <w:marLeft w:val="0"/>
                  <w:marRight w:val="0"/>
                  <w:marTop w:val="0"/>
                  <w:marBottom w:val="0"/>
                  <w:divBdr>
                    <w:top w:val="none" w:sz="0" w:space="0" w:color="auto"/>
                    <w:left w:val="none" w:sz="0" w:space="0" w:color="auto"/>
                    <w:bottom w:val="none" w:sz="0" w:space="0" w:color="auto"/>
                    <w:right w:val="none" w:sz="0" w:space="0" w:color="auto"/>
                  </w:divBdr>
                  <w:divsChild>
                    <w:div w:id="1662731731">
                      <w:marLeft w:val="0"/>
                      <w:marRight w:val="0"/>
                      <w:marTop w:val="0"/>
                      <w:marBottom w:val="0"/>
                      <w:divBdr>
                        <w:top w:val="none" w:sz="0" w:space="0" w:color="auto"/>
                        <w:left w:val="none" w:sz="0" w:space="0" w:color="auto"/>
                        <w:bottom w:val="none" w:sz="0" w:space="0" w:color="auto"/>
                        <w:right w:val="none" w:sz="0" w:space="0" w:color="auto"/>
                      </w:divBdr>
                    </w:div>
                  </w:divsChild>
                </w:div>
                <w:div w:id="297075275">
                  <w:marLeft w:val="0"/>
                  <w:marRight w:val="0"/>
                  <w:marTop w:val="0"/>
                  <w:marBottom w:val="0"/>
                  <w:divBdr>
                    <w:top w:val="none" w:sz="0" w:space="0" w:color="auto"/>
                    <w:left w:val="none" w:sz="0" w:space="0" w:color="auto"/>
                    <w:bottom w:val="none" w:sz="0" w:space="0" w:color="auto"/>
                    <w:right w:val="none" w:sz="0" w:space="0" w:color="auto"/>
                  </w:divBdr>
                  <w:divsChild>
                    <w:div w:id="1858882539">
                      <w:marLeft w:val="0"/>
                      <w:marRight w:val="0"/>
                      <w:marTop w:val="0"/>
                      <w:marBottom w:val="0"/>
                      <w:divBdr>
                        <w:top w:val="none" w:sz="0" w:space="0" w:color="auto"/>
                        <w:left w:val="none" w:sz="0" w:space="0" w:color="auto"/>
                        <w:bottom w:val="none" w:sz="0" w:space="0" w:color="auto"/>
                        <w:right w:val="none" w:sz="0" w:space="0" w:color="auto"/>
                      </w:divBdr>
                    </w:div>
                  </w:divsChild>
                </w:div>
                <w:div w:id="74859556">
                  <w:marLeft w:val="0"/>
                  <w:marRight w:val="0"/>
                  <w:marTop w:val="0"/>
                  <w:marBottom w:val="0"/>
                  <w:divBdr>
                    <w:top w:val="none" w:sz="0" w:space="0" w:color="auto"/>
                    <w:left w:val="none" w:sz="0" w:space="0" w:color="auto"/>
                    <w:bottom w:val="none" w:sz="0" w:space="0" w:color="auto"/>
                    <w:right w:val="none" w:sz="0" w:space="0" w:color="auto"/>
                  </w:divBdr>
                  <w:divsChild>
                    <w:div w:id="2083404811">
                      <w:marLeft w:val="0"/>
                      <w:marRight w:val="0"/>
                      <w:marTop w:val="0"/>
                      <w:marBottom w:val="0"/>
                      <w:divBdr>
                        <w:top w:val="none" w:sz="0" w:space="0" w:color="auto"/>
                        <w:left w:val="none" w:sz="0" w:space="0" w:color="auto"/>
                        <w:bottom w:val="none" w:sz="0" w:space="0" w:color="auto"/>
                        <w:right w:val="none" w:sz="0" w:space="0" w:color="auto"/>
                      </w:divBdr>
                    </w:div>
                  </w:divsChild>
                </w:div>
                <w:div w:id="2091349357">
                  <w:marLeft w:val="0"/>
                  <w:marRight w:val="0"/>
                  <w:marTop w:val="0"/>
                  <w:marBottom w:val="0"/>
                  <w:divBdr>
                    <w:top w:val="none" w:sz="0" w:space="0" w:color="auto"/>
                    <w:left w:val="none" w:sz="0" w:space="0" w:color="auto"/>
                    <w:bottom w:val="none" w:sz="0" w:space="0" w:color="auto"/>
                    <w:right w:val="none" w:sz="0" w:space="0" w:color="auto"/>
                  </w:divBdr>
                  <w:divsChild>
                    <w:div w:id="920019461">
                      <w:marLeft w:val="0"/>
                      <w:marRight w:val="0"/>
                      <w:marTop w:val="0"/>
                      <w:marBottom w:val="0"/>
                      <w:divBdr>
                        <w:top w:val="none" w:sz="0" w:space="0" w:color="auto"/>
                        <w:left w:val="none" w:sz="0" w:space="0" w:color="auto"/>
                        <w:bottom w:val="none" w:sz="0" w:space="0" w:color="auto"/>
                        <w:right w:val="none" w:sz="0" w:space="0" w:color="auto"/>
                      </w:divBdr>
                    </w:div>
                  </w:divsChild>
                </w:div>
                <w:div w:id="1062605612">
                  <w:marLeft w:val="0"/>
                  <w:marRight w:val="0"/>
                  <w:marTop w:val="0"/>
                  <w:marBottom w:val="0"/>
                  <w:divBdr>
                    <w:top w:val="none" w:sz="0" w:space="0" w:color="auto"/>
                    <w:left w:val="none" w:sz="0" w:space="0" w:color="auto"/>
                    <w:bottom w:val="none" w:sz="0" w:space="0" w:color="auto"/>
                    <w:right w:val="none" w:sz="0" w:space="0" w:color="auto"/>
                  </w:divBdr>
                  <w:divsChild>
                    <w:div w:id="1892500476">
                      <w:marLeft w:val="0"/>
                      <w:marRight w:val="0"/>
                      <w:marTop w:val="0"/>
                      <w:marBottom w:val="0"/>
                      <w:divBdr>
                        <w:top w:val="none" w:sz="0" w:space="0" w:color="auto"/>
                        <w:left w:val="none" w:sz="0" w:space="0" w:color="auto"/>
                        <w:bottom w:val="none" w:sz="0" w:space="0" w:color="auto"/>
                        <w:right w:val="none" w:sz="0" w:space="0" w:color="auto"/>
                      </w:divBdr>
                    </w:div>
                  </w:divsChild>
                </w:div>
                <w:div w:id="8262059">
                  <w:marLeft w:val="0"/>
                  <w:marRight w:val="0"/>
                  <w:marTop w:val="0"/>
                  <w:marBottom w:val="0"/>
                  <w:divBdr>
                    <w:top w:val="none" w:sz="0" w:space="0" w:color="auto"/>
                    <w:left w:val="none" w:sz="0" w:space="0" w:color="auto"/>
                    <w:bottom w:val="none" w:sz="0" w:space="0" w:color="auto"/>
                    <w:right w:val="none" w:sz="0" w:space="0" w:color="auto"/>
                  </w:divBdr>
                  <w:divsChild>
                    <w:div w:id="90862153">
                      <w:marLeft w:val="0"/>
                      <w:marRight w:val="0"/>
                      <w:marTop w:val="0"/>
                      <w:marBottom w:val="0"/>
                      <w:divBdr>
                        <w:top w:val="none" w:sz="0" w:space="0" w:color="auto"/>
                        <w:left w:val="none" w:sz="0" w:space="0" w:color="auto"/>
                        <w:bottom w:val="none" w:sz="0" w:space="0" w:color="auto"/>
                        <w:right w:val="none" w:sz="0" w:space="0" w:color="auto"/>
                      </w:divBdr>
                    </w:div>
                  </w:divsChild>
                </w:div>
                <w:div w:id="1658339167">
                  <w:marLeft w:val="0"/>
                  <w:marRight w:val="0"/>
                  <w:marTop w:val="0"/>
                  <w:marBottom w:val="0"/>
                  <w:divBdr>
                    <w:top w:val="none" w:sz="0" w:space="0" w:color="auto"/>
                    <w:left w:val="none" w:sz="0" w:space="0" w:color="auto"/>
                    <w:bottom w:val="none" w:sz="0" w:space="0" w:color="auto"/>
                    <w:right w:val="none" w:sz="0" w:space="0" w:color="auto"/>
                  </w:divBdr>
                  <w:divsChild>
                    <w:div w:id="1292397148">
                      <w:marLeft w:val="0"/>
                      <w:marRight w:val="0"/>
                      <w:marTop w:val="0"/>
                      <w:marBottom w:val="0"/>
                      <w:divBdr>
                        <w:top w:val="none" w:sz="0" w:space="0" w:color="auto"/>
                        <w:left w:val="none" w:sz="0" w:space="0" w:color="auto"/>
                        <w:bottom w:val="none" w:sz="0" w:space="0" w:color="auto"/>
                        <w:right w:val="none" w:sz="0" w:space="0" w:color="auto"/>
                      </w:divBdr>
                    </w:div>
                  </w:divsChild>
                </w:div>
                <w:div w:id="276061228">
                  <w:marLeft w:val="0"/>
                  <w:marRight w:val="0"/>
                  <w:marTop w:val="0"/>
                  <w:marBottom w:val="0"/>
                  <w:divBdr>
                    <w:top w:val="none" w:sz="0" w:space="0" w:color="auto"/>
                    <w:left w:val="none" w:sz="0" w:space="0" w:color="auto"/>
                    <w:bottom w:val="none" w:sz="0" w:space="0" w:color="auto"/>
                    <w:right w:val="none" w:sz="0" w:space="0" w:color="auto"/>
                  </w:divBdr>
                  <w:divsChild>
                    <w:div w:id="959722470">
                      <w:marLeft w:val="0"/>
                      <w:marRight w:val="0"/>
                      <w:marTop w:val="0"/>
                      <w:marBottom w:val="0"/>
                      <w:divBdr>
                        <w:top w:val="none" w:sz="0" w:space="0" w:color="auto"/>
                        <w:left w:val="none" w:sz="0" w:space="0" w:color="auto"/>
                        <w:bottom w:val="none" w:sz="0" w:space="0" w:color="auto"/>
                        <w:right w:val="none" w:sz="0" w:space="0" w:color="auto"/>
                      </w:divBdr>
                    </w:div>
                  </w:divsChild>
                </w:div>
                <w:div w:id="84767461">
                  <w:marLeft w:val="0"/>
                  <w:marRight w:val="0"/>
                  <w:marTop w:val="0"/>
                  <w:marBottom w:val="0"/>
                  <w:divBdr>
                    <w:top w:val="none" w:sz="0" w:space="0" w:color="auto"/>
                    <w:left w:val="none" w:sz="0" w:space="0" w:color="auto"/>
                    <w:bottom w:val="none" w:sz="0" w:space="0" w:color="auto"/>
                    <w:right w:val="none" w:sz="0" w:space="0" w:color="auto"/>
                  </w:divBdr>
                  <w:divsChild>
                    <w:div w:id="727218201">
                      <w:marLeft w:val="0"/>
                      <w:marRight w:val="0"/>
                      <w:marTop w:val="0"/>
                      <w:marBottom w:val="0"/>
                      <w:divBdr>
                        <w:top w:val="none" w:sz="0" w:space="0" w:color="auto"/>
                        <w:left w:val="none" w:sz="0" w:space="0" w:color="auto"/>
                        <w:bottom w:val="none" w:sz="0" w:space="0" w:color="auto"/>
                        <w:right w:val="none" w:sz="0" w:space="0" w:color="auto"/>
                      </w:divBdr>
                    </w:div>
                  </w:divsChild>
                </w:div>
                <w:div w:id="96948857">
                  <w:marLeft w:val="0"/>
                  <w:marRight w:val="0"/>
                  <w:marTop w:val="0"/>
                  <w:marBottom w:val="0"/>
                  <w:divBdr>
                    <w:top w:val="none" w:sz="0" w:space="0" w:color="auto"/>
                    <w:left w:val="none" w:sz="0" w:space="0" w:color="auto"/>
                    <w:bottom w:val="none" w:sz="0" w:space="0" w:color="auto"/>
                    <w:right w:val="none" w:sz="0" w:space="0" w:color="auto"/>
                  </w:divBdr>
                  <w:divsChild>
                    <w:div w:id="1824808069">
                      <w:marLeft w:val="0"/>
                      <w:marRight w:val="0"/>
                      <w:marTop w:val="0"/>
                      <w:marBottom w:val="0"/>
                      <w:divBdr>
                        <w:top w:val="none" w:sz="0" w:space="0" w:color="auto"/>
                        <w:left w:val="none" w:sz="0" w:space="0" w:color="auto"/>
                        <w:bottom w:val="none" w:sz="0" w:space="0" w:color="auto"/>
                        <w:right w:val="none" w:sz="0" w:space="0" w:color="auto"/>
                      </w:divBdr>
                    </w:div>
                  </w:divsChild>
                </w:div>
                <w:div w:id="1624381852">
                  <w:marLeft w:val="0"/>
                  <w:marRight w:val="0"/>
                  <w:marTop w:val="0"/>
                  <w:marBottom w:val="0"/>
                  <w:divBdr>
                    <w:top w:val="none" w:sz="0" w:space="0" w:color="auto"/>
                    <w:left w:val="none" w:sz="0" w:space="0" w:color="auto"/>
                    <w:bottom w:val="none" w:sz="0" w:space="0" w:color="auto"/>
                    <w:right w:val="none" w:sz="0" w:space="0" w:color="auto"/>
                  </w:divBdr>
                  <w:divsChild>
                    <w:div w:id="2136870605">
                      <w:marLeft w:val="0"/>
                      <w:marRight w:val="0"/>
                      <w:marTop w:val="0"/>
                      <w:marBottom w:val="0"/>
                      <w:divBdr>
                        <w:top w:val="none" w:sz="0" w:space="0" w:color="auto"/>
                        <w:left w:val="none" w:sz="0" w:space="0" w:color="auto"/>
                        <w:bottom w:val="none" w:sz="0" w:space="0" w:color="auto"/>
                        <w:right w:val="none" w:sz="0" w:space="0" w:color="auto"/>
                      </w:divBdr>
                    </w:div>
                  </w:divsChild>
                </w:div>
                <w:div w:id="491605693">
                  <w:marLeft w:val="0"/>
                  <w:marRight w:val="0"/>
                  <w:marTop w:val="0"/>
                  <w:marBottom w:val="0"/>
                  <w:divBdr>
                    <w:top w:val="none" w:sz="0" w:space="0" w:color="auto"/>
                    <w:left w:val="none" w:sz="0" w:space="0" w:color="auto"/>
                    <w:bottom w:val="none" w:sz="0" w:space="0" w:color="auto"/>
                    <w:right w:val="none" w:sz="0" w:space="0" w:color="auto"/>
                  </w:divBdr>
                  <w:divsChild>
                    <w:div w:id="221791397">
                      <w:marLeft w:val="0"/>
                      <w:marRight w:val="0"/>
                      <w:marTop w:val="0"/>
                      <w:marBottom w:val="0"/>
                      <w:divBdr>
                        <w:top w:val="none" w:sz="0" w:space="0" w:color="auto"/>
                        <w:left w:val="none" w:sz="0" w:space="0" w:color="auto"/>
                        <w:bottom w:val="none" w:sz="0" w:space="0" w:color="auto"/>
                        <w:right w:val="none" w:sz="0" w:space="0" w:color="auto"/>
                      </w:divBdr>
                    </w:div>
                  </w:divsChild>
                </w:div>
                <w:div w:id="478957731">
                  <w:marLeft w:val="0"/>
                  <w:marRight w:val="0"/>
                  <w:marTop w:val="0"/>
                  <w:marBottom w:val="0"/>
                  <w:divBdr>
                    <w:top w:val="none" w:sz="0" w:space="0" w:color="auto"/>
                    <w:left w:val="none" w:sz="0" w:space="0" w:color="auto"/>
                    <w:bottom w:val="none" w:sz="0" w:space="0" w:color="auto"/>
                    <w:right w:val="none" w:sz="0" w:space="0" w:color="auto"/>
                  </w:divBdr>
                  <w:divsChild>
                    <w:div w:id="937367177">
                      <w:marLeft w:val="0"/>
                      <w:marRight w:val="0"/>
                      <w:marTop w:val="0"/>
                      <w:marBottom w:val="0"/>
                      <w:divBdr>
                        <w:top w:val="none" w:sz="0" w:space="0" w:color="auto"/>
                        <w:left w:val="none" w:sz="0" w:space="0" w:color="auto"/>
                        <w:bottom w:val="none" w:sz="0" w:space="0" w:color="auto"/>
                        <w:right w:val="none" w:sz="0" w:space="0" w:color="auto"/>
                      </w:divBdr>
                    </w:div>
                  </w:divsChild>
                </w:div>
                <w:div w:id="685597206">
                  <w:marLeft w:val="0"/>
                  <w:marRight w:val="0"/>
                  <w:marTop w:val="0"/>
                  <w:marBottom w:val="0"/>
                  <w:divBdr>
                    <w:top w:val="none" w:sz="0" w:space="0" w:color="auto"/>
                    <w:left w:val="none" w:sz="0" w:space="0" w:color="auto"/>
                    <w:bottom w:val="none" w:sz="0" w:space="0" w:color="auto"/>
                    <w:right w:val="none" w:sz="0" w:space="0" w:color="auto"/>
                  </w:divBdr>
                  <w:divsChild>
                    <w:div w:id="207106419">
                      <w:marLeft w:val="0"/>
                      <w:marRight w:val="0"/>
                      <w:marTop w:val="0"/>
                      <w:marBottom w:val="0"/>
                      <w:divBdr>
                        <w:top w:val="none" w:sz="0" w:space="0" w:color="auto"/>
                        <w:left w:val="none" w:sz="0" w:space="0" w:color="auto"/>
                        <w:bottom w:val="none" w:sz="0" w:space="0" w:color="auto"/>
                        <w:right w:val="none" w:sz="0" w:space="0" w:color="auto"/>
                      </w:divBdr>
                    </w:div>
                  </w:divsChild>
                </w:div>
                <w:div w:id="1330252336">
                  <w:marLeft w:val="0"/>
                  <w:marRight w:val="0"/>
                  <w:marTop w:val="0"/>
                  <w:marBottom w:val="0"/>
                  <w:divBdr>
                    <w:top w:val="none" w:sz="0" w:space="0" w:color="auto"/>
                    <w:left w:val="none" w:sz="0" w:space="0" w:color="auto"/>
                    <w:bottom w:val="none" w:sz="0" w:space="0" w:color="auto"/>
                    <w:right w:val="none" w:sz="0" w:space="0" w:color="auto"/>
                  </w:divBdr>
                  <w:divsChild>
                    <w:div w:id="230777728">
                      <w:marLeft w:val="0"/>
                      <w:marRight w:val="0"/>
                      <w:marTop w:val="0"/>
                      <w:marBottom w:val="0"/>
                      <w:divBdr>
                        <w:top w:val="none" w:sz="0" w:space="0" w:color="auto"/>
                        <w:left w:val="none" w:sz="0" w:space="0" w:color="auto"/>
                        <w:bottom w:val="none" w:sz="0" w:space="0" w:color="auto"/>
                        <w:right w:val="none" w:sz="0" w:space="0" w:color="auto"/>
                      </w:divBdr>
                    </w:div>
                  </w:divsChild>
                </w:div>
                <w:div w:id="120420163">
                  <w:marLeft w:val="0"/>
                  <w:marRight w:val="0"/>
                  <w:marTop w:val="0"/>
                  <w:marBottom w:val="0"/>
                  <w:divBdr>
                    <w:top w:val="none" w:sz="0" w:space="0" w:color="auto"/>
                    <w:left w:val="none" w:sz="0" w:space="0" w:color="auto"/>
                    <w:bottom w:val="none" w:sz="0" w:space="0" w:color="auto"/>
                    <w:right w:val="none" w:sz="0" w:space="0" w:color="auto"/>
                  </w:divBdr>
                  <w:divsChild>
                    <w:div w:id="1375156725">
                      <w:marLeft w:val="0"/>
                      <w:marRight w:val="0"/>
                      <w:marTop w:val="0"/>
                      <w:marBottom w:val="0"/>
                      <w:divBdr>
                        <w:top w:val="none" w:sz="0" w:space="0" w:color="auto"/>
                        <w:left w:val="none" w:sz="0" w:space="0" w:color="auto"/>
                        <w:bottom w:val="none" w:sz="0" w:space="0" w:color="auto"/>
                        <w:right w:val="none" w:sz="0" w:space="0" w:color="auto"/>
                      </w:divBdr>
                    </w:div>
                  </w:divsChild>
                </w:div>
                <w:div w:id="1139611039">
                  <w:marLeft w:val="0"/>
                  <w:marRight w:val="0"/>
                  <w:marTop w:val="0"/>
                  <w:marBottom w:val="0"/>
                  <w:divBdr>
                    <w:top w:val="none" w:sz="0" w:space="0" w:color="auto"/>
                    <w:left w:val="none" w:sz="0" w:space="0" w:color="auto"/>
                    <w:bottom w:val="none" w:sz="0" w:space="0" w:color="auto"/>
                    <w:right w:val="none" w:sz="0" w:space="0" w:color="auto"/>
                  </w:divBdr>
                  <w:divsChild>
                    <w:div w:id="1783375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0373887">
          <w:marLeft w:val="0"/>
          <w:marRight w:val="0"/>
          <w:marTop w:val="0"/>
          <w:marBottom w:val="0"/>
          <w:divBdr>
            <w:top w:val="none" w:sz="0" w:space="0" w:color="auto"/>
            <w:left w:val="none" w:sz="0" w:space="0" w:color="auto"/>
            <w:bottom w:val="none" w:sz="0" w:space="0" w:color="auto"/>
            <w:right w:val="none" w:sz="0" w:space="0" w:color="auto"/>
          </w:divBdr>
          <w:divsChild>
            <w:div w:id="1183475030">
              <w:marLeft w:val="0"/>
              <w:marRight w:val="0"/>
              <w:marTop w:val="0"/>
              <w:marBottom w:val="0"/>
              <w:divBdr>
                <w:top w:val="none" w:sz="0" w:space="0" w:color="auto"/>
                <w:left w:val="none" w:sz="0" w:space="0" w:color="auto"/>
                <w:bottom w:val="none" w:sz="0" w:space="0" w:color="auto"/>
                <w:right w:val="none" w:sz="0" w:space="0" w:color="auto"/>
              </w:divBdr>
            </w:div>
            <w:div w:id="944194773">
              <w:marLeft w:val="0"/>
              <w:marRight w:val="0"/>
              <w:marTop w:val="0"/>
              <w:marBottom w:val="0"/>
              <w:divBdr>
                <w:top w:val="none" w:sz="0" w:space="0" w:color="auto"/>
                <w:left w:val="none" w:sz="0" w:space="0" w:color="auto"/>
                <w:bottom w:val="none" w:sz="0" w:space="0" w:color="auto"/>
                <w:right w:val="none" w:sz="0" w:space="0" w:color="auto"/>
              </w:divBdr>
            </w:div>
            <w:div w:id="1304965653">
              <w:marLeft w:val="0"/>
              <w:marRight w:val="0"/>
              <w:marTop w:val="0"/>
              <w:marBottom w:val="0"/>
              <w:divBdr>
                <w:top w:val="none" w:sz="0" w:space="0" w:color="auto"/>
                <w:left w:val="none" w:sz="0" w:space="0" w:color="auto"/>
                <w:bottom w:val="none" w:sz="0" w:space="0" w:color="auto"/>
                <w:right w:val="none" w:sz="0" w:space="0" w:color="auto"/>
              </w:divBdr>
            </w:div>
            <w:div w:id="1693535428">
              <w:marLeft w:val="0"/>
              <w:marRight w:val="0"/>
              <w:marTop w:val="0"/>
              <w:marBottom w:val="0"/>
              <w:divBdr>
                <w:top w:val="none" w:sz="0" w:space="0" w:color="auto"/>
                <w:left w:val="none" w:sz="0" w:space="0" w:color="auto"/>
                <w:bottom w:val="none" w:sz="0" w:space="0" w:color="auto"/>
                <w:right w:val="none" w:sz="0" w:space="0" w:color="auto"/>
              </w:divBdr>
            </w:div>
            <w:div w:id="1861318187">
              <w:marLeft w:val="0"/>
              <w:marRight w:val="0"/>
              <w:marTop w:val="0"/>
              <w:marBottom w:val="0"/>
              <w:divBdr>
                <w:top w:val="none" w:sz="0" w:space="0" w:color="auto"/>
                <w:left w:val="none" w:sz="0" w:space="0" w:color="auto"/>
                <w:bottom w:val="none" w:sz="0" w:space="0" w:color="auto"/>
                <w:right w:val="none" w:sz="0" w:space="0" w:color="auto"/>
              </w:divBdr>
            </w:div>
            <w:div w:id="2057775801">
              <w:marLeft w:val="0"/>
              <w:marRight w:val="0"/>
              <w:marTop w:val="0"/>
              <w:marBottom w:val="0"/>
              <w:divBdr>
                <w:top w:val="none" w:sz="0" w:space="0" w:color="auto"/>
                <w:left w:val="none" w:sz="0" w:space="0" w:color="auto"/>
                <w:bottom w:val="none" w:sz="0" w:space="0" w:color="auto"/>
                <w:right w:val="none" w:sz="0" w:space="0" w:color="auto"/>
              </w:divBdr>
            </w:div>
            <w:div w:id="432432186">
              <w:marLeft w:val="0"/>
              <w:marRight w:val="0"/>
              <w:marTop w:val="0"/>
              <w:marBottom w:val="0"/>
              <w:divBdr>
                <w:top w:val="none" w:sz="0" w:space="0" w:color="auto"/>
                <w:left w:val="none" w:sz="0" w:space="0" w:color="auto"/>
                <w:bottom w:val="none" w:sz="0" w:space="0" w:color="auto"/>
                <w:right w:val="none" w:sz="0" w:space="0" w:color="auto"/>
              </w:divBdr>
            </w:div>
            <w:div w:id="123693530">
              <w:marLeft w:val="0"/>
              <w:marRight w:val="0"/>
              <w:marTop w:val="0"/>
              <w:marBottom w:val="0"/>
              <w:divBdr>
                <w:top w:val="none" w:sz="0" w:space="0" w:color="auto"/>
                <w:left w:val="none" w:sz="0" w:space="0" w:color="auto"/>
                <w:bottom w:val="none" w:sz="0" w:space="0" w:color="auto"/>
                <w:right w:val="none" w:sz="0" w:space="0" w:color="auto"/>
              </w:divBdr>
            </w:div>
            <w:div w:id="1860047873">
              <w:marLeft w:val="0"/>
              <w:marRight w:val="0"/>
              <w:marTop w:val="0"/>
              <w:marBottom w:val="0"/>
              <w:divBdr>
                <w:top w:val="none" w:sz="0" w:space="0" w:color="auto"/>
                <w:left w:val="none" w:sz="0" w:space="0" w:color="auto"/>
                <w:bottom w:val="none" w:sz="0" w:space="0" w:color="auto"/>
                <w:right w:val="none" w:sz="0" w:space="0" w:color="auto"/>
              </w:divBdr>
            </w:div>
            <w:div w:id="254900942">
              <w:marLeft w:val="0"/>
              <w:marRight w:val="0"/>
              <w:marTop w:val="0"/>
              <w:marBottom w:val="0"/>
              <w:divBdr>
                <w:top w:val="none" w:sz="0" w:space="0" w:color="auto"/>
                <w:left w:val="none" w:sz="0" w:space="0" w:color="auto"/>
                <w:bottom w:val="none" w:sz="0" w:space="0" w:color="auto"/>
                <w:right w:val="none" w:sz="0" w:space="0" w:color="auto"/>
              </w:divBdr>
            </w:div>
            <w:div w:id="1546018150">
              <w:marLeft w:val="0"/>
              <w:marRight w:val="0"/>
              <w:marTop w:val="0"/>
              <w:marBottom w:val="0"/>
              <w:divBdr>
                <w:top w:val="none" w:sz="0" w:space="0" w:color="auto"/>
                <w:left w:val="none" w:sz="0" w:space="0" w:color="auto"/>
                <w:bottom w:val="none" w:sz="0" w:space="0" w:color="auto"/>
                <w:right w:val="none" w:sz="0" w:space="0" w:color="auto"/>
              </w:divBdr>
            </w:div>
            <w:div w:id="591158432">
              <w:marLeft w:val="0"/>
              <w:marRight w:val="0"/>
              <w:marTop w:val="0"/>
              <w:marBottom w:val="0"/>
              <w:divBdr>
                <w:top w:val="none" w:sz="0" w:space="0" w:color="auto"/>
                <w:left w:val="none" w:sz="0" w:space="0" w:color="auto"/>
                <w:bottom w:val="none" w:sz="0" w:space="0" w:color="auto"/>
                <w:right w:val="none" w:sz="0" w:space="0" w:color="auto"/>
              </w:divBdr>
            </w:div>
            <w:div w:id="1342583311">
              <w:marLeft w:val="0"/>
              <w:marRight w:val="0"/>
              <w:marTop w:val="0"/>
              <w:marBottom w:val="0"/>
              <w:divBdr>
                <w:top w:val="none" w:sz="0" w:space="0" w:color="auto"/>
                <w:left w:val="none" w:sz="0" w:space="0" w:color="auto"/>
                <w:bottom w:val="none" w:sz="0" w:space="0" w:color="auto"/>
                <w:right w:val="none" w:sz="0" w:space="0" w:color="auto"/>
              </w:divBdr>
            </w:div>
            <w:div w:id="1007056838">
              <w:marLeft w:val="0"/>
              <w:marRight w:val="0"/>
              <w:marTop w:val="0"/>
              <w:marBottom w:val="0"/>
              <w:divBdr>
                <w:top w:val="none" w:sz="0" w:space="0" w:color="auto"/>
                <w:left w:val="none" w:sz="0" w:space="0" w:color="auto"/>
                <w:bottom w:val="none" w:sz="0" w:space="0" w:color="auto"/>
                <w:right w:val="none" w:sz="0" w:space="0" w:color="auto"/>
              </w:divBdr>
            </w:div>
            <w:div w:id="219245504">
              <w:marLeft w:val="0"/>
              <w:marRight w:val="0"/>
              <w:marTop w:val="0"/>
              <w:marBottom w:val="0"/>
              <w:divBdr>
                <w:top w:val="none" w:sz="0" w:space="0" w:color="auto"/>
                <w:left w:val="none" w:sz="0" w:space="0" w:color="auto"/>
                <w:bottom w:val="none" w:sz="0" w:space="0" w:color="auto"/>
                <w:right w:val="none" w:sz="0" w:space="0" w:color="auto"/>
              </w:divBdr>
            </w:div>
            <w:div w:id="1634824067">
              <w:marLeft w:val="0"/>
              <w:marRight w:val="0"/>
              <w:marTop w:val="0"/>
              <w:marBottom w:val="0"/>
              <w:divBdr>
                <w:top w:val="none" w:sz="0" w:space="0" w:color="auto"/>
                <w:left w:val="none" w:sz="0" w:space="0" w:color="auto"/>
                <w:bottom w:val="none" w:sz="0" w:space="0" w:color="auto"/>
                <w:right w:val="none" w:sz="0" w:space="0" w:color="auto"/>
              </w:divBdr>
            </w:div>
            <w:div w:id="288365293">
              <w:marLeft w:val="0"/>
              <w:marRight w:val="0"/>
              <w:marTop w:val="0"/>
              <w:marBottom w:val="0"/>
              <w:divBdr>
                <w:top w:val="none" w:sz="0" w:space="0" w:color="auto"/>
                <w:left w:val="none" w:sz="0" w:space="0" w:color="auto"/>
                <w:bottom w:val="none" w:sz="0" w:space="0" w:color="auto"/>
                <w:right w:val="none" w:sz="0" w:space="0" w:color="auto"/>
              </w:divBdr>
            </w:div>
            <w:div w:id="280843562">
              <w:marLeft w:val="0"/>
              <w:marRight w:val="0"/>
              <w:marTop w:val="0"/>
              <w:marBottom w:val="0"/>
              <w:divBdr>
                <w:top w:val="none" w:sz="0" w:space="0" w:color="auto"/>
                <w:left w:val="none" w:sz="0" w:space="0" w:color="auto"/>
                <w:bottom w:val="none" w:sz="0" w:space="0" w:color="auto"/>
                <w:right w:val="none" w:sz="0" w:space="0" w:color="auto"/>
              </w:divBdr>
            </w:div>
            <w:div w:id="1799454111">
              <w:marLeft w:val="0"/>
              <w:marRight w:val="0"/>
              <w:marTop w:val="0"/>
              <w:marBottom w:val="0"/>
              <w:divBdr>
                <w:top w:val="none" w:sz="0" w:space="0" w:color="auto"/>
                <w:left w:val="none" w:sz="0" w:space="0" w:color="auto"/>
                <w:bottom w:val="none" w:sz="0" w:space="0" w:color="auto"/>
                <w:right w:val="none" w:sz="0" w:space="0" w:color="auto"/>
              </w:divBdr>
            </w:div>
            <w:div w:id="95250304">
              <w:marLeft w:val="0"/>
              <w:marRight w:val="0"/>
              <w:marTop w:val="0"/>
              <w:marBottom w:val="0"/>
              <w:divBdr>
                <w:top w:val="none" w:sz="0" w:space="0" w:color="auto"/>
                <w:left w:val="none" w:sz="0" w:space="0" w:color="auto"/>
                <w:bottom w:val="none" w:sz="0" w:space="0" w:color="auto"/>
                <w:right w:val="none" w:sz="0" w:space="0" w:color="auto"/>
              </w:divBdr>
            </w:div>
          </w:divsChild>
        </w:div>
        <w:div w:id="1716659997">
          <w:marLeft w:val="0"/>
          <w:marRight w:val="0"/>
          <w:marTop w:val="0"/>
          <w:marBottom w:val="0"/>
          <w:divBdr>
            <w:top w:val="none" w:sz="0" w:space="0" w:color="auto"/>
            <w:left w:val="none" w:sz="0" w:space="0" w:color="auto"/>
            <w:bottom w:val="none" w:sz="0" w:space="0" w:color="auto"/>
            <w:right w:val="none" w:sz="0" w:space="0" w:color="auto"/>
          </w:divBdr>
          <w:divsChild>
            <w:div w:id="15812400">
              <w:marLeft w:val="0"/>
              <w:marRight w:val="0"/>
              <w:marTop w:val="0"/>
              <w:marBottom w:val="0"/>
              <w:divBdr>
                <w:top w:val="none" w:sz="0" w:space="0" w:color="auto"/>
                <w:left w:val="none" w:sz="0" w:space="0" w:color="auto"/>
                <w:bottom w:val="none" w:sz="0" w:space="0" w:color="auto"/>
                <w:right w:val="none" w:sz="0" w:space="0" w:color="auto"/>
              </w:divBdr>
            </w:div>
            <w:div w:id="1520122727">
              <w:marLeft w:val="0"/>
              <w:marRight w:val="0"/>
              <w:marTop w:val="0"/>
              <w:marBottom w:val="0"/>
              <w:divBdr>
                <w:top w:val="none" w:sz="0" w:space="0" w:color="auto"/>
                <w:left w:val="none" w:sz="0" w:space="0" w:color="auto"/>
                <w:bottom w:val="none" w:sz="0" w:space="0" w:color="auto"/>
                <w:right w:val="none" w:sz="0" w:space="0" w:color="auto"/>
              </w:divBdr>
            </w:div>
            <w:div w:id="1084952739">
              <w:marLeft w:val="0"/>
              <w:marRight w:val="0"/>
              <w:marTop w:val="0"/>
              <w:marBottom w:val="0"/>
              <w:divBdr>
                <w:top w:val="none" w:sz="0" w:space="0" w:color="auto"/>
                <w:left w:val="none" w:sz="0" w:space="0" w:color="auto"/>
                <w:bottom w:val="none" w:sz="0" w:space="0" w:color="auto"/>
                <w:right w:val="none" w:sz="0" w:space="0" w:color="auto"/>
              </w:divBdr>
            </w:div>
            <w:div w:id="91049825">
              <w:marLeft w:val="0"/>
              <w:marRight w:val="0"/>
              <w:marTop w:val="0"/>
              <w:marBottom w:val="0"/>
              <w:divBdr>
                <w:top w:val="none" w:sz="0" w:space="0" w:color="auto"/>
                <w:left w:val="none" w:sz="0" w:space="0" w:color="auto"/>
                <w:bottom w:val="none" w:sz="0" w:space="0" w:color="auto"/>
                <w:right w:val="none" w:sz="0" w:space="0" w:color="auto"/>
              </w:divBdr>
            </w:div>
            <w:div w:id="1387609152">
              <w:marLeft w:val="0"/>
              <w:marRight w:val="0"/>
              <w:marTop w:val="0"/>
              <w:marBottom w:val="0"/>
              <w:divBdr>
                <w:top w:val="none" w:sz="0" w:space="0" w:color="auto"/>
                <w:left w:val="none" w:sz="0" w:space="0" w:color="auto"/>
                <w:bottom w:val="none" w:sz="0" w:space="0" w:color="auto"/>
                <w:right w:val="none" w:sz="0" w:space="0" w:color="auto"/>
              </w:divBdr>
            </w:div>
            <w:div w:id="2013292430">
              <w:marLeft w:val="0"/>
              <w:marRight w:val="0"/>
              <w:marTop w:val="0"/>
              <w:marBottom w:val="0"/>
              <w:divBdr>
                <w:top w:val="none" w:sz="0" w:space="0" w:color="auto"/>
                <w:left w:val="none" w:sz="0" w:space="0" w:color="auto"/>
                <w:bottom w:val="none" w:sz="0" w:space="0" w:color="auto"/>
                <w:right w:val="none" w:sz="0" w:space="0" w:color="auto"/>
              </w:divBdr>
            </w:div>
            <w:div w:id="1402946921">
              <w:marLeft w:val="0"/>
              <w:marRight w:val="0"/>
              <w:marTop w:val="0"/>
              <w:marBottom w:val="0"/>
              <w:divBdr>
                <w:top w:val="none" w:sz="0" w:space="0" w:color="auto"/>
                <w:left w:val="none" w:sz="0" w:space="0" w:color="auto"/>
                <w:bottom w:val="none" w:sz="0" w:space="0" w:color="auto"/>
                <w:right w:val="none" w:sz="0" w:space="0" w:color="auto"/>
              </w:divBdr>
            </w:div>
            <w:div w:id="379285575">
              <w:marLeft w:val="0"/>
              <w:marRight w:val="0"/>
              <w:marTop w:val="0"/>
              <w:marBottom w:val="0"/>
              <w:divBdr>
                <w:top w:val="none" w:sz="0" w:space="0" w:color="auto"/>
                <w:left w:val="none" w:sz="0" w:space="0" w:color="auto"/>
                <w:bottom w:val="none" w:sz="0" w:space="0" w:color="auto"/>
                <w:right w:val="none" w:sz="0" w:space="0" w:color="auto"/>
              </w:divBdr>
            </w:div>
            <w:div w:id="1902447234">
              <w:marLeft w:val="0"/>
              <w:marRight w:val="0"/>
              <w:marTop w:val="0"/>
              <w:marBottom w:val="0"/>
              <w:divBdr>
                <w:top w:val="none" w:sz="0" w:space="0" w:color="auto"/>
                <w:left w:val="none" w:sz="0" w:space="0" w:color="auto"/>
                <w:bottom w:val="none" w:sz="0" w:space="0" w:color="auto"/>
                <w:right w:val="none" w:sz="0" w:space="0" w:color="auto"/>
              </w:divBdr>
            </w:div>
            <w:div w:id="857236919">
              <w:marLeft w:val="0"/>
              <w:marRight w:val="0"/>
              <w:marTop w:val="0"/>
              <w:marBottom w:val="0"/>
              <w:divBdr>
                <w:top w:val="none" w:sz="0" w:space="0" w:color="auto"/>
                <w:left w:val="none" w:sz="0" w:space="0" w:color="auto"/>
                <w:bottom w:val="none" w:sz="0" w:space="0" w:color="auto"/>
                <w:right w:val="none" w:sz="0" w:space="0" w:color="auto"/>
              </w:divBdr>
            </w:div>
            <w:div w:id="1747143969">
              <w:marLeft w:val="0"/>
              <w:marRight w:val="0"/>
              <w:marTop w:val="0"/>
              <w:marBottom w:val="0"/>
              <w:divBdr>
                <w:top w:val="none" w:sz="0" w:space="0" w:color="auto"/>
                <w:left w:val="none" w:sz="0" w:space="0" w:color="auto"/>
                <w:bottom w:val="none" w:sz="0" w:space="0" w:color="auto"/>
                <w:right w:val="none" w:sz="0" w:space="0" w:color="auto"/>
              </w:divBdr>
            </w:div>
            <w:div w:id="1731228638">
              <w:marLeft w:val="0"/>
              <w:marRight w:val="0"/>
              <w:marTop w:val="0"/>
              <w:marBottom w:val="0"/>
              <w:divBdr>
                <w:top w:val="none" w:sz="0" w:space="0" w:color="auto"/>
                <w:left w:val="none" w:sz="0" w:space="0" w:color="auto"/>
                <w:bottom w:val="none" w:sz="0" w:space="0" w:color="auto"/>
                <w:right w:val="none" w:sz="0" w:space="0" w:color="auto"/>
              </w:divBdr>
            </w:div>
            <w:div w:id="899903337">
              <w:marLeft w:val="0"/>
              <w:marRight w:val="0"/>
              <w:marTop w:val="0"/>
              <w:marBottom w:val="0"/>
              <w:divBdr>
                <w:top w:val="none" w:sz="0" w:space="0" w:color="auto"/>
                <w:left w:val="none" w:sz="0" w:space="0" w:color="auto"/>
                <w:bottom w:val="none" w:sz="0" w:space="0" w:color="auto"/>
                <w:right w:val="none" w:sz="0" w:space="0" w:color="auto"/>
              </w:divBdr>
            </w:div>
            <w:div w:id="1193616659">
              <w:marLeft w:val="0"/>
              <w:marRight w:val="0"/>
              <w:marTop w:val="0"/>
              <w:marBottom w:val="0"/>
              <w:divBdr>
                <w:top w:val="none" w:sz="0" w:space="0" w:color="auto"/>
                <w:left w:val="none" w:sz="0" w:space="0" w:color="auto"/>
                <w:bottom w:val="none" w:sz="0" w:space="0" w:color="auto"/>
                <w:right w:val="none" w:sz="0" w:space="0" w:color="auto"/>
              </w:divBdr>
            </w:div>
            <w:div w:id="502087863">
              <w:marLeft w:val="0"/>
              <w:marRight w:val="0"/>
              <w:marTop w:val="0"/>
              <w:marBottom w:val="0"/>
              <w:divBdr>
                <w:top w:val="none" w:sz="0" w:space="0" w:color="auto"/>
                <w:left w:val="none" w:sz="0" w:space="0" w:color="auto"/>
                <w:bottom w:val="none" w:sz="0" w:space="0" w:color="auto"/>
                <w:right w:val="none" w:sz="0" w:space="0" w:color="auto"/>
              </w:divBdr>
            </w:div>
            <w:div w:id="2126608143">
              <w:marLeft w:val="0"/>
              <w:marRight w:val="0"/>
              <w:marTop w:val="0"/>
              <w:marBottom w:val="0"/>
              <w:divBdr>
                <w:top w:val="none" w:sz="0" w:space="0" w:color="auto"/>
                <w:left w:val="none" w:sz="0" w:space="0" w:color="auto"/>
                <w:bottom w:val="none" w:sz="0" w:space="0" w:color="auto"/>
                <w:right w:val="none" w:sz="0" w:space="0" w:color="auto"/>
              </w:divBdr>
            </w:div>
            <w:div w:id="82721967">
              <w:marLeft w:val="0"/>
              <w:marRight w:val="0"/>
              <w:marTop w:val="0"/>
              <w:marBottom w:val="0"/>
              <w:divBdr>
                <w:top w:val="none" w:sz="0" w:space="0" w:color="auto"/>
                <w:left w:val="none" w:sz="0" w:space="0" w:color="auto"/>
                <w:bottom w:val="none" w:sz="0" w:space="0" w:color="auto"/>
                <w:right w:val="none" w:sz="0" w:space="0" w:color="auto"/>
              </w:divBdr>
            </w:div>
            <w:div w:id="2096901074">
              <w:marLeft w:val="0"/>
              <w:marRight w:val="0"/>
              <w:marTop w:val="0"/>
              <w:marBottom w:val="0"/>
              <w:divBdr>
                <w:top w:val="none" w:sz="0" w:space="0" w:color="auto"/>
                <w:left w:val="none" w:sz="0" w:space="0" w:color="auto"/>
                <w:bottom w:val="none" w:sz="0" w:space="0" w:color="auto"/>
                <w:right w:val="none" w:sz="0" w:space="0" w:color="auto"/>
              </w:divBdr>
            </w:div>
            <w:div w:id="1315571051">
              <w:marLeft w:val="0"/>
              <w:marRight w:val="0"/>
              <w:marTop w:val="0"/>
              <w:marBottom w:val="0"/>
              <w:divBdr>
                <w:top w:val="none" w:sz="0" w:space="0" w:color="auto"/>
                <w:left w:val="none" w:sz="0" w:space="0" w:color="auto"/>
                <w:bottom w:val="none" w:sz="0" w:space="0" w:color="auto"/>
                <w:right w:val="none" w:sz="0" w:space="0" w:color="auto"/>
              </w:divBdr>
            </w:div>
            <w:div w:id="571352299">
              <w:marLeft w:val="0"/>
              <w:marRight w:val="0"/>
              <w:marTop w:val="0"/>
              <w:marBottom w:val="0"/>
              <w:divBdr>
                <w:top w:val="none" w:sz="0" w:space="0" w:color="auto"/>
                <w:left w:val="none" w:sz="0" w:space="0" w:color="auto"/>
                <w:bottom w:val="none" w:sz="0" w:space="0" w:color="auto"/>
                <w:right w:val="none" w:sz="0" w:space="0" w:color="auto"/>
              </w:divBdr>
            </w:div>
          </w:divsChild>
        </w:div>
        <w:div w:id="1506819310">
          <w:marLeft w:val="0"/>
          <w:marRight w:val="0"/>
          <w:marTop w:val="0"/>
          <w:marBottom w:val="0"/>
          <w:divBdr>
            <w:top w:val="none" w:sz="0" w:space="0" w:color="auto"/>
            <w:left w:val="none" w:sz="0" w:space="0" w:color="auto"/>
            <w:bottom w:val="none" w:sz="0" w:space="0" w:color="auto"/>
            <w:right w:val="none" w:sz="0" w:space="0" w:color="auto"/>
          </w:divBdr>
          <w:divsChild>
            <w:div w:id="993485330">
              <w:marLeft w:val="0"/>
              <w:marRight w:val="0"/>
              <w:marTop w:val="0"/>
              <w:marBottom w:val="0"/>
              <w:divBdr>
                <w:top w:val="none" w:sz="0" w:space="0" w:color="auto"/>
                <w:left w:val="none" w:sz="0" w:space="0" w:color="auto"/>
                <w:bottom w:val="none" w:sz="0" w:space="0" w:color="auto"/>
                <w:right w:val="none" w:sz="0" w:space="0" w:color="auto"/>
              </w:divBdr>
            </w:div>
            <w:div w:id="1783720952">
              <w:marLeft w:val="0"/>
              <w:marRight w:val="0"/>
              <w:marTop w:val="0"/>
              <w:marBottom w:val="0"/>
              <w:divBdr>
                <w:top w:val="none" w:sz="0" w:space="0" w:color="auto"/>
                <w:left w:val="none" w:sz="0" w:space="0" w:color="auto"/>
                <w:bottom w:val="none" w:sz="0" w:space="0" w:color="auto"/>
                <w:right w:val="none" w:sz="0" w:space="0" w:color="auto"/>
              </w:divBdr>
            </w:div>
            <w:div w:id="612637940">
              <w:marLeft w:val="0"/>
              <w:marRight w:val="0"/>
              <w:marTop w:val="0"/>
              <w:marBottom w:val="0"/>
              <w:divBdr>
                <w:top w:val="none" w:sz="0" w:space="0" w:color="auto"/>
                <w:left w:val="none" w:sz="0" w:space="0" w:color="auto"/>
                <w:bottom w:val="none" w:sz="0" w:space="0" w:color="auto"/>
                <w:right w:val="none" w:sz="0" w:space="0" w:color="auto"/>
              </w:divBdr>
            </w:div>
            <w:div w:id="1269241059">
              <w:marLeft w:val="0"/>
              <w:marRight w:val="0"/>
              <w:marTop w:val="0"/>
              <w:marBottom w:val="0"/>
              <w:divBdr>
                <w:top w:val="none" w:sz="0" w:space="0" w:color="auto"/>
                <w:left w:val="none" w:sz="0" w:space="0" w:color="auto"/>
                <w:bottom w:val="none" w:sz="0" w:space="0" w:color="auto"/>
                <w:right w:val="none" w:sz="0" w:space="0" w:color="auto"/>
              </w:divBdr>
            </w:div>
            <w:div w:id="1874421483">
              <w:marLeft w:val="0"/>
              <w:marRight w:val="0"/>
              <w:marTop w:val="0"/>
              <w:marBottom w:val="0"/>
              <w:divBdr>
                <w:top w:val="none" w:sz="0" w:space="0" w:color="auto"/>
                <w:left w:val="none" w:sz="0" w:space="0" w:color="auto"/>
                <w:bottom w:val="none" w:sz="0" w:space="0" w:color="auto"/>
                <w:right w:val="none" w:sz="0" w:space="0" w:color="auto"/>
              </w:divBdr>
            </w:div>
            <w:div w:id="1337224005">
              <w:marLeft w:val="0"/>
              <w:marRight w:val="0"/>
              <w:marTop w:val="0"/>
              <w:marBottom w:val="0"/>
              <w:divBdr>
                <w:top w:val="none" w:sz="0" w:space="0" w:color="auto"/>
                <w:left w:val="none" w:sz="0" w:space="0" w:color="auto"/>
                <w:bottom w:val="none" w:sz="0" w:space="0" w:color="auto"/>
                <w:right w:val="none" w:sz="0" w:space="0" w:color="auto"/>
              </w:divBdr>
            </w:div>
            <w:div w:id="1371489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06462">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81041747">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06977957">
      <w:bodyDiv w:val="1"/>
      <w:marLeft w:val="0"/>
      <w:marRight w:val="0"/>
      <w:marTop w:val="0"/>
      <w:marBottom w:val="0"/>
      <w:divBdr>
        <w:top w:val="none" w:sz="0" w:space="0" w:color="auto"/>
        <w:left w:val="none" w:sz="0" w:space="0" w:color="auto"/>
        <w:bottom w:val="none" w:sz="0" w:space="0" w:color="auto"/>
        <w:right w:val="none" w:sz="0" w:space="0" w:color="auto"/>
      </w:divBdr>
    </w:div>
    <w:div w:id="614756470">
      <w:bodyDiv w:val="1"/>
      <w:marLeft w:val="0"/>
      <w:marRight w:val="0"/>
      <w:marTop w:val="0"/>
      <w:marBottom w:val="0"/>
      <w:divBdr>
        <w:top w:val="none" w:sz="0" w:space="0" w:color="auto"/>
        <w:left w:val="none" w:sz="0" w:space="0" w:color="auto"/>
        <w:bottom w:val="none" w:sz="0" w:space="0" w:color="auto"/>
        <w:right w:val="none" w:sz="0" w:space="0" w:color="auto"/>
      </w:divBdr>
    </w:div>
    <w:div w:id="675498581">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121266665">
      <w:bodyDiv w:val="1"/>
      <w:marLeft w:val="0"/>
      <w:marRight w:val="0"/>
      <w:marTop w:val="0"/>
      <w:marBottom w:val="0"/>
      <w:divBdr>
        <w:top w:val="none" w:sz="0" w:space="0" w:color="auto"/>
        <w:left w:val="none" w:sz="0" w:space="0" w:color="auto"/>
        <w:bottom w:val="none" w:sz="0" w:space="0" w:color="auto"/>
        <w:right w:val="none" w:sz="0" w:space="0" w:color="auto"/>
      </w:divBdr>
    </w:div>
    <w:div w:id="1162812638">
      <w:bodyDiv w:val="1"/>
      <w:marLeft w:val="0"/>
      <w:marRight w:val="0"/>
      <w:marTop w:val="0"/>
      <w:marBottom w:val="0"/>
      <w:divBdr>
        <w:top w:val="none" w:sz="0" w:space="0" w:color="auto"/>
        <w:left w:val="none" w:sz="0" w:space="0" w:color="auto"/>
        <w:bottom w:val="none" w:sz="0" w:space="0" w:color="auto"/>
        <w:right w:val="none" w:sz="0" w:space="0" w:color="auto"/>
      </w:divBdr>
    </w:div>
    <w:div w:id="1173684627">
      <w:bodyDiv w:val="1"/>
      <w:marLeft w:val="0"/>
      <w:marRight w:val="0"/>
      <w:marTop w:val="0"/>
      <w:marBottom w:val="0"/>
      <w:divBdr>
        <w:top w:val="none" w:sz="0" w:space="0" w:color="auto"/>
        <w:left w:val="none" w:sz="0" w:space="0" w:color="auto"/>
        <w:bottom w:val="none" w:sz="0" w:space="0" w:color="auto"/>
        <w:right w:val="none" w:sz="0" w:space="0" w:color="auto"/>
      </w:divBdr>
    </w:div>
    <w:div w:id="1203665200">
      <w:bodyDiv w:val="1"/>
      <w:marLeft w:val="0"/>
      <w:marRight w:val="0"/>
      <w:marTop w:val="0"/>
      <w:marBottom w:val="0"/>
      <w:divBdr>
        <w:top w:val="none" w:sz="0" w:space="0" w:color="auto"/>
        <w:left w:val="none" w:sz="0" w:space="0" w:color="auto"/>
        <w:bottom w:val="none" w:sz="0" w:space="0" w:color="auto"/>
        <w:right w:val="none" w:sz="0" w:space="0" w:color="auto"/>
      </w:divBdr>
    </w:div>
    <w:div w:id="1286809196">
      <w:bodyDiv w:val="1"/>
      <w:marLeft w:val="0"/>
      <w:marRight w:val="0"/>
      <w:marTop w:val="0"/>
      <w:marBottom w:val="0"/>
      <w:divBdr>
        <w:top w:val="none" w:sz="0" w:space="0" w:color="auto"/>
        <w:left w:val="none" w:sz="0" w:space="0" w:color="auto"/>
        <w:bottom w:val="none" w:sz="0" w:space="0" w:color="auto"/>
        <w:right w:val="none" w:sz="0" w:space="0" w:color="auto"/>
      </w:divBdr>
    </w:div>
    <w:div w:id="1448698454">
      <w:bodyDiv w:val="1"/>
      <w:marLeft w:val="0"/>
      <w:marRight w:val="0"/>
      <w:marTop w:val="0"/>
      <w:marBottom w:val="0"/>
      <w:divBdr>
        <w:top w:val="none" w:sz="0" w:space="0" w:color="auto"/>
        <w:left w:val="none" w:sz="0" w:space="0" w:color="auto"/>
        <w:bottom w:val="none" w:sz="0" w:space="0" w:color="auto"/>
        <w:right w:val="none" w:sz="0" w:space="0" w:color="auto"/>
      </w:divBdr>
    </w:div>
    <w:div w:id="1653370772">
      <w:bodyDiv w:val="1"/>
      <w:marLeft w:val="0"/>
      <w:marRight w:val="0"/>
      <w:marTop w:val="0"/>
      <w:marBottom w:val="0"/>
      <w:divBdr>
        <w:top w:val="none" w:sz="0" w:space="0" w:color="auto"/>
        <w:left w:val="none" w:sz="0" w:space="0" w:color="auto"/>
        <w:bottom w:val="none" w:sz="0" w:space="0" w:color="auto"/>
        <w:right w:val="none" w:sz="0" w:space="0" w:color="auto"/>
      </w:divBdr>
      <w:divsChild>
        <w:div w:id="1721975856">
          <w:marLeft w:val="0"/>
          <w:marRight w:val="0"/>
          <w:marTop w:val="0"/>
          <w:marBottom w:val="0"/>
          <w:divBdr>
            <w:top w:val="none" w:sz="0" w:space="0" w:color="auto"/>
            <w:left w:val="none" w:sz="0" w:space="0" w:color="auto"/>
            <w:bottom w:val="none" w:sz="0" w:space="0" w:color="auto"/>
            <w:right w:val="none" w:sz="0" w:space="0" w:color="auto"/>
          </w:divBdr>
          <w:divsChild>
            <w:div w:id="1391223262">
              <w:marLeft w:val="0"/>
              <w:marRight w:val="0"/>
              <w:marTop w:val="0"/>
              <w:marBottom w:val="0"/>
              <w:divBdr>
                <w:top w:val="none" w:sz="0" w:space="0" w:color="auto"/>
                <w:left w:val="none" w:sz="0" w:space="0" w:color="auto"/>
                <w:bottom w:val="none" w:sz="0" w:space="0" w:color="auto"/>
                <w:right w:val="none" w:sz="0" w:space="0" w:color="auto"/>
              </w:divBdr>
            </w:div>
            <w:div w:id="957223690">
              <w:marLeft w:val="0"/>
              <w:marRight w:val="0"/>
              <w:marTop w:val="0"/>
              <w:marBottom w:val="0"/>
              <w:divBdr>
                <w:top w:val="none" w:sz="0" w:space="0" w:color="auto"/>
                <w:left w:val="none" w:sz="0" w:space="0" w:color="auto"/>
                <w:bottom w:val="none" w:sz="0" w:space="0" w:color="auto"/>
                <w:right w:val="none" w:sz="0" w:space="0" w:color="auto"/>
              </w:divBdr>
            </w:div>
            <w:div w:id="2080860153">
              <w:marLeft w:val="0"/>
              <w:marRight w:val="0"/>
              <w:marTop w:val="0"/>
              <w:marBottom w:val="0"/>
              <w:divBdr>
                <w:top w:val="none" w:sz="0" w:space="0" w:color="auto"/>
                <w:left w:val="none" w:sz="0" w:space="0" w:color="auto"/>
                <w:bottom w:val="none" w:sz="0" w:space="0" w:color="auto"/>
                <w:right w:val="none" w:sz="0" w:space="0" w:color="auto"/>
              </w:divBdr>
            </w:div>
            <w:div w:id="1691026679">
              <w:marLeft w:val="0"/>
              <w:marRight w:val="0"/>
              <w:marTop w:val="0"/>
              <w:marBottom w:val="0"/>
              <w:divBdr>
                <w:top w:val="none" w:sz="0" w:space="0" w:color="auto"/>
                <w:left w:val="none" w:sz="0" w:space="0" w:color="auto"/>
                <w:bottom w:val="none" w:sz="0" w:space="0" w:color="auto"/>
                <w:right w:val="none" w:sz="0" w:space="0" w:color="auto"/>
              </w:divBdr>
            </w:div>
            <w:div w:id="1980383745">
              <w:marLeft w:val="0"/>
              <w:marRight w:val="0"/>
              <w:marTop w:val="0"/>
              <w:marBottom w:val="0"/>
              <w:divBdr>
                <w:top w:val="none" w:sz="0" w:space="0" w:color="auto"/>
                <w:left w:val="none" w:sz="0" w:space="0" w:color="auto"/>
                <w:bottom w:val="none" w:sz="0" w:space="0" w:color="auto"/>
                <w:right w:val="none" w:sz="0" w:space="0" w:color="auto"/>
              </w:divBdr>
            </w:div>
            <w:div w:id="1278442057">
              <w:marLeft w:val="0"/>
              <w:marRight w:val="0"/>
              <w:marTop w:val="0"/>
              <w:marBottom w:val="0"/>
              <w:divBdr>
                <w:top w:val="none" w:sz="0" w:space="0" w:color="auto"/>
                <w:left w:val="none" w:sz="0" w:space="0" w:color="auto"/>
                <w:bottom w:val="none" w:sz="0" w:space="0" w:color="auto"/>
                <w:right w:val="none" w:sz="0" w:space="0" w:color="auto"/>
              </w:divBdr>
            </w:div>
            <w:div w:id="514151127">
              <w:marLeft w:val="0"/>
              <w:marRight w:val="0"/>
              <w:marTop w:val="0"/>
              <w:marBottom w:val="0"/>
              <w:divBdr>
                <w:top w:val="none" w:sz="0" w:space="0" w:color="auto"/>
                <w:left w:val="none" w:sz="0" w:space="0" w:color="auto"/>
                <w:bottom w:val="none" w:sz="0" w:space="0" w:color="auto"/>
                <w:right w:val="none" w:sz="0" w:space="0" w:color="auto"/>
              </w:divBdr>
            </w:div>
            <w:div w:id="610429561">
              <w:marLeft w:val="0"/>
              <w:marRight w:val="0"/>
              <w:marTop w:val="0"/>
              <w:marBottom w:val="0"/>
              <w:divBdr>
                <w:top w:val="none" w:sz="0" w:space="0" w:color="auto"/>
                <w:left w:val="none" w:sz="0" w:space="0" w:color="auto"/>
                <w:bottom w:val="none" w:sz="0" w:space="0" w:color="auto"/>
                <w:right w:val="none" w:sz="0" w:space="0" w:color="auto"/>
              </w:divBdr>
            </w:div>
            <w:div w:id="476462033">
              <w:marLeft w:val="0"/>
              <w:marRight w:val="0"/>
              <w:marTop w:val="0"/>
              <w:marBottom w:val="0"/>
              <w:divBdr>
                <w:top w:val="none" w:sz="0" w:space="0" w:color="auto"/>
                <w:left w:val="none" w:sz="0" w:space="0" w:color="auto"/>
                <w:bottom w:val="none" w:sz="0" w:space="0" w:color="auto"/>
                <w:right w:val="none" w:sz="0" w:space="0" w:color="auto"/>
              </w:divBdr>
            </w:div>
            <w:div w:id="956566272">
              <w:marLeft w:val="0"/>
              <w:marRight w:val="0"/>
              <w:marTop w:val="0"/>
              <w:marBottom w:val="0"/>
              <w:divBdr>
                <w:top w:val="none" w:sz="0" w:space="0" w:color="auto"/>
                <w:left w:val="none" w:sz="0" w:space="0" w:color="auto"/>
                <w:bottom w:val="none" w:sz="0" w:space="0" w:color="auto"/>
                <w:right w:val="none" w:sz="0" w:space="0" w:color="auto"/>
              </w:divBdr>
            </w:div>
            <w:div w:id="457846001">
              <w:marLeft w:val="0"/>
              <w:marRight w:val="0"/>
              <w:marTop w:val="0"/>
              <w:marBottom w:val="0"/>
              <w:divBdr>
                <w:top w:val="none" w:sz="0" w:space="0" w:color="auto"/>
                <w:left w:val="none" w:sz="0" w:space="0" w:color="auto"/>
                <w:bottom w:val="none" w:sz="0" w:space="0" w:color="auto"/>
                <w:right w:val="none" w:sz="0" w:space="0" w:color="auto"/>
              </w:divBdr>
            </w:div>
            <w:div w:id="958029717">
              <w:marLeft w:val="0"/>
              <w:marRight w:val="0"/>
              <w:marTop w:val="0"/>
              <w:marBottom w:val="0"/>
              <w:divBdr>
                <w:top w:val="none" w:sz="0" w:space="0" w:color="auto"/>
                <w:left w:val="none" w:sz="0" w:space="0" w:color="auto"/>
                <w:bottom w:val="none" w:sz="0" w:space="0" w:color="auto"/>
                <w:right w:val="none" w:sz="0" w:space="0" w:color="auto"/>
              </w:divBdr>
            </w:div>
            <w:div w:id="942229667">
              <w:marLeft w:val="0"/>
              <w:marRight w:val="0"/>
              <w:marTop w:val="0"/>
              <w:marBottom w:val="0"/>
              <w:divBdr>
                <w:top w:val="none" w:sz="0" w:space="0" w:color="auto"/>
                <w:left w:val="none" w:sz="0" w:space="0" w:color="auto"/>
                <w:bottom w:val="none" w:sz="0" w:space="0" w:color="auto"/>
                <w:right w:val="none" w:sz="0" w:space="0" w:color="auto"/>
              </w:divBdr>
            </w:div>
            <w:div w:id="854610924">
              <w:marLeft w:val="0"/>
              <w:marRight w:val="0"/>
              <w:marTop w:val="0"/>
              <w:marBottom w:val="0"/>
              <w:divBdr>
                <w:top w:val="none" w:sz="0" w:space="0" w:color="auto"/>
                <w:left w:val="none" w:sz="0" w:space="0" w:color="auto"/>
                <w:bottom w:val="none" w:sz="0" w:space="0" w:color="auto"/>
                <w:right w:val="none" w:sz="0" w:space="0" w:color="auto"/>
              </w:divBdr>
            </w:div>
            <w:div w:id="2104257329">
              <w:marLeft w:val="0"/>
              <w:marRight w:val="0"/>
              <w:marTop w:val="0"/>
              <w:marBottom w:val="0"/>
              <w:divBdr>
                <w:top w:val="none" w:sz="0" w:space="0" w:color="auto"/>
                <w:left w:val="none" w:sz="0" w:space="0" w:color="auto"/>
                <w:bottom w:val="none" w:sz="0" w:space="0" w:color="auto"/>
                <w:right w:val="none" w:sz="0" w:space="0" w:color="auto"/>
              </w:divBdr>
            </w:div>
            <w:div w:id="571745297">
              <w:marLeft w:val="0"/>
              <w:marRight w:val="0"/>
              <w:marTop w:val="0"/>
              <w:marBottom w:val="0"/>
              <w:divBdr>
                <w:top w:val="none" w:sz="0" w:space="0" w:color="auto"/>
                <w:left w:val="none" w:sz="0" w:space="0" w:color="auto"/>
                <w:bottom w:val="none" w:sz="0" w:space="0" w:color="auto"/>
                <w:right w:val="none" w:sz="0" w:space="0" w:color="auto"/>
              </w:divBdr>
            </w:div>
            <w:div w:id="30886761">
              <w:marLeft w:val="0"/>
              <w:marRight w:val="0"/>
              <w:marTop w:val="0"/>
              <w:marBottom w:val="0"/>
              <w:divBdr>
                <w:top w:val="none" w:sz="0" w:space="0" w:color="auto"/>
                <w:left w:val="none" w:sz="0" w:space="0" w:color="auto"/>
                <w:bottom w:val="none" w:sz="0" w:space="0" w:color="auto"/>
                <w:right w:val="none" w:sz="0" w:space="0" w:color="auto"/>
              </w:divBdr>
            </w:div>
            <w:div w:id="387612437">
              <w:marLeft w:val="0"/>
              <w:marRight w:val="0"/>
              <w:marTop w:val="0"/>
              <w:marBottom w:val="0"/>
              <w:divBdr>
                <w:top w:val="none" w:sz="0" w:space="0" w:color="auto"/>
                <w:left w:val="none" w:sz="0" w:space="0" w:color="auto"/>
                <w:bottom w:val="none" w:sz="0" w:space="0" w:color="auto"/>
                <w:right w:val="none" w:sz="0" w:space="0" w:color="auto"/>
              </w:divBdr>
            </w:div>
            <w:div w:id="1943100672">
              <w:marLeft w:val="0"/>
              <w:marRight w:val="0"/>
              <w:marTop w:val="0"/>
              <w:marBottom w:val="0"/>
              <w:divBdr>
                <w:top w:val="none" w:sz="0" w:space="0" w:color="auto"/>
                <w:left w:val="none" w:sz="0" w:space="0" w:color="auto"/>
                <w:bottom w:val="none" w:sz="0" w:space="0" w:color="auto"/>
                <w:right w:val="none" w:sz="0" w:space="0" w:color="auto"/>
              </w:divBdr>
            </w:div>
            <w:div w:id="545218566">
              <w:marLeft w:val="0"/>
              <w:marRight w:val="0"/>
              <w:marTop w:val="0"/>
              <w:marBottom w:val="0"/>
              <w:divBdr>
                <w:top w:val="none" w:sz="0" w:space="0" w:color="auto"/>
                <w:left w:val="none" w:sz="0" w:space="0" w:color="auto"/>
                <w:bottom w:val="none" w:sz="0" w:space="0" w:color="auto"/>
                <w:right w:val="none" w:sz="0" w:space="0" w:color="auto"/>
              </w:divBdr>
            </w:div>
          </w:divsChild>
        </w:div>
        <w:div w:id="12197924">
          <w:marLeft w:val="0"/>
          <w:marRight w:val="0"/>
          <w:marTop w:val="0"/>
          <w:marBottom w:val="0"/>
          <w:divBdr>
            <w:top w:val="none" w:sz="0" w:space="0" w:color="auto"/>
            <w:left w:val="none" w:sz="0" w:space="0" w:color="auto"/>
            <w:bottom w:val="none" w:sz="0" w:space="0" w:color="auto"/>
            <w:right w:val="none" w:sz="0" w:space="0" w:color="auto"/>
          </w:divBdr>
          <w:divsChild>
            <w:div w:id="20595250">
              <w:marLeft w:val="0"/>
              <w:marRight w:val="0"/>
              <w:marTop w:val="0"/>
              <w:marBottom w:val="0"/>
              <w:divBdr>
                <w:top w:val="none" w:sz="0" w:space="0" w:color="auto"/>
                <w:left w:val="none" w:sz="0" w:space="0" w:color="auto"/>
                <w:bottom w:val="none" w:sz="0" w:space="0" w:color="auto"/>
                <w:right w:val="none" w:sz="0" w:space="0" w:color="auto"/>
              </w:divBdr>
            </w:div>
            <w:div w:id="497156639">
              <w:marLeft w:val="0"/>
              <w:marRight w:val="0"/>
              <w:marTop w:val="0"/>
              <w:marBottom w:val="0"/>
              <w:divBdr>
                <w:top w:val="none" w:sz="0" w:space="0" w:color="auto"/>
                <w:left w:val="none" w:sz="0" w:space="0" w:color="auto"/>
                <w:bottom w:val="none" w:sz="0" w:space="0" w:color="auto"/>
                <w:right w:val="none" w:sz="0" w:space="0" w:color="auto"/>
              </w:divBdr>
            </w:div>
            <w:div w:id="1676377317">
              <w:marLeft w:val="0"/>
              <w:marRight w:val="0"/>
              <w:marTop w:val="0"/>
              <w:marBottom w:val="0"/>
              <w:divBdr>
                <w:top w:val="none" w:sz="0" w:space="0" w:color="auto"/>
                <w:left w:val="none" w:sz="0" w:space="0" w:color="auto"/>
                <w:bottom w:val="none" w:sz="0" w:space="0" w:color="auto"/>
                <w:right w:val="none" w:sz="0" w:space="0" w:color="auto"/>
              </w:divBdr>
            </w:div>
            <w:div w:id="381177968">
              <w:marLeft w:val="0"/>
              <w:marRight w:val="0"/>
              <w:marTop w:val="0"/>
              <w:marBottom w:val="0"/>
              <w:divBdr>
                <w:top w:val="none" w:sz="0" w:space="0" w:color="auto"/>
                <w:left w:val="none" w:sz="0" w:space="0" w:color="auto"/>
                <w:bottom w:val="none" w:sz="0" w:space="0" w:color="auto"/>
                <w:right w:val="none" w:sz="0" w:space="0" w:color="auto"/>
              </w:divBdr>
            </w:div>
            <w:div w:id="1709211419">
              <w:marLeft w:val="0"/>
              <w:marRight w:val="0"/>
              <w:marTop w:val="0"/>
              <w:marBottom w:val="0"/>
              <w:divBdr>
                <w:top w:val="none" w:sz="0" w:space="0" w:color="auto"/>
                <w:left w:val="none" w:sz="0" w:space="0" w:color="auto"/>
                <w:bottom w:val="none" w:sz="0" w:space="0" w:color="auto"/>
                <w:right w:val="none" w:sz="0" w:space="0" w:color="auto"/>
              </w:divBdr>
            </w:div>
            <w:div w:id="202375472">
              <w:marLeft w:val="0"/>
              <w:marRight w:val="0"/>
              <w:marTop w:val="0"/>
              <w:marBottom w:val="0"/>
              <w:divBdr>
                <w:top w:val="none" w:sz="0" w:space="0" w:color="auto"/>
                <w:left w:val="none" w:sz="0" w:space="0" w:color="auto"/>
                <w:bottom w:val="none" w:sz="0" w:space="0" w:color="auto"/>
                <w:right w:val="none" w:sz="0" w:space="0" w:color="auto"/>
              </w:divBdr>
            </w:div>
            <w:div w:id="2046517605">
              <w:marLeft w:val="0"/>
              <w:marRight w:val="0"/>
              <w:marTop w:val="0"/>
              <w:marBottom w:val="0"/>
              <w:divBdr>
                <w:top w:val="none" w:sz="0" w:space="0" w:color="auto"/>
                <w:left w:val="none" w:sz="0" w:space="0" w:color="auto"/>
                <w:bottom w:val="none" w:sz="0" w:space="0" w:color="auto"/>
                <w:right w:val="none" w:sz="0" w:space="0" w:color="auto"/>
              </w:divBdr>
            </w:div>
            <w:div w:id="539051554">
              <w:marLeft w:val="0"/>
              <w:marRight w:val="0"/>
              <w:marTop w:val="0"/>
              <w:marBottom w:val="0"/>
              <w:divBdr>
                <w:top w:val="none" w:sz="0" w:space="0" w:color="auto"/>
                <w:left w:val="none" w:sz="0" w:space="0" w:color="auto"/>
                <w:bottom w:val="none" w:sz="0" w:space="0" w:color="auto"/>
                <w:right w:val="none" w:sz="0" w:space="0" w:color="auto"/>
              </w:divBdr>
            </w:div>
            <w:div w:id="753740502">
              <w:marLeft w:val="0"/>
              <w:marRight w:val="0"/>
              <w:marTop w:val="0"/>
              <w:marBottom w:val="0"/>
              <w:divBdr>
                <w:top w:val="none" w:sz="0" w:space="0" w:color="auto"/>
                <w:left w:val="none" w:sz="0" w:space="0" w:color="auto"/>
                <w:bottom w:val="none" w:sz="0" w:space="0" w:color="auto"/>
                <w:right w:val="none" w:sz="0" w:space="0" w:color="auto"/>
              </w:divBdr>
            </w:div>
            <w:div w:id="1466240676">
              <w:marLeft w:val="0"/>
              <w:marRight w:val="0"/>
              <w:marTop w:val="0"/>
              <w:marBottom w:val="0"/>
              <w:divBdr>
                <w:top w:val="none" w:sz="0" w:space="0" w:color="auto"/>
                <w:left w:val="none" w:sz="0" w:space="0" w:color="auto"/>
                <w:bottom w:val="none" w:sz="0" w:space="0" w:color="auto"/>
                <w:right w:val="none" w:sz="0" w:space="0" w:color="auto"/>
              </w:divBdr>
            </w:div>
            <w:div w:id="116334236">
              <w:marLeft w:val="0"/>
              <w:marRight w:val="0"/>
              <w:marTop w:val="0"/>
              <w:marBottom w:val="0"/>
              <w:divBdr>
                <w:top w:val="none" w:sz="0" w:space="0" w:color="auto"/>
                <w:left w:val="none" w:sz="0" w:space="0" w:color="auto"/>
                <w:bottom w:val="none" w:sz="0" w:space="0" w:color="auto"/>
                <w:right w:val="none" w:sz="0" w:space="0" w:color="auto"/>
              </w:divBdr>
            </w:div>
            <w:div w:id="1162311085">
              <w:marLeft w:val="0"/>
              <w:marRight w:val="0"/>
              <w:marTop w:val="0"/>
              <w:marBottom w:val="0"/>
              <w:divBdr>
                <w:top w:val="none" w:sz="0" w:space="0" w:color="auto"/>
                <w:left w:val="none" w:sz="0" w:space="0" w:color="auto"/>
                <w:bottom w:val="none" w:sz="0" w:space="0" w:color="auto"/>
                <w:right w:val="none" w:sz="0" w:space="0" w:color="auto"/>
              </w:divBdr>
            </w:div>
            <w:div w:id="299653794">
              <w:marLeft w:val="0"/>
              <w:marRight w:val="0"/>
              <w:marTop w:val="0"/>
              <w:marBottom w:val="0"/>
              <w:divBdr>
                <w:top w:val="none" w:sz="0" w:space="0" w:color="auto"/>
                <w:left w:val="none" w:sz="0" w:space="0" w:color="auto"/>
                <w:bottom w:val="none" w:sz="0" w:space="0" w:color="auto"/>
                <w:right w:val="none" w:sz="0" w:space="0" w:color="auto"/>
              </w:divBdr>
            </w:div>
            <w:div w:id="1050806389">
              <w:marLeft w:val="0"/>
              <w:marRight w:val="0"/>
              <w:marTop w:val="0"/>
              <w:marBottom w:val="0"/>
              <w:divBdr>
                <w:top w:val="none" w:sz="0" w:space="0" w:color="auto"/>
                <w:left w:val="none" w:sz="0" w:space="0" w:color="auto"/>
                <w:bottom w:val="none" w:sz="0" w:space="0" w:color="auto"/>
                <w:right w:val="none" w:sz="0" w:space="0" w:color="auto"/>
              </w:divBdr>
            </w:div>
            <w:div w:id="831993275">
              <w:marLeft w:val="0"/>
              <w:marRight w:val="0"/>
              <w:marTop w:val="0"/>
              <w:marBottom w:val="0"/>
              <w:divBdr>
                <w:top w:val="none" w:sz="0" w:space="0" w:color="auto"/>
                <w:left w:val="none" w:sz="0" w:space="0" w:color="auto"/>
                <w:bottom w:val="none" w:sz="0" w:space="0" w:color="auto"/>
                <w:right w:val="none" w:sz="0" w:space="0" w:color="auto"/>
              </w:divBdr>
            </w:div>
            <w:div w:id="469250346">
              <w:marLeft w:val="0"/>
              <w:marRight w:val="0"/>
              <w:marTop w:val="0"/>
              <w:marBottom w:val="0"/>
              <w:divBdr>
                <w:top w:val="none" w:sz="0" w:space="0" w:color="auto"/>
                <w:left w:val="none" w:sz="0" w:space="0" w:color="auto"/>
                <w:bottom w:val="none" w:sz="0" w:space="0" w:color="auto"/>
                <w:right w:val="none" w:sz="0" w:space="0" w:color="auto"/>
              </w:divBdr>
            </w:div>
            <w:div w:id="742220293">
              <w:marLeft w:val="0"/>
              <w:marRight w:val="0"/>
              <w:marTop w:val="0"/>
              <w:marBottom w:val="0"/>
              <w:divBdr>
                <w:top w:val="none" w:sz="0" w:space="0" w:color="auto"/>
                <w:left w:val="none" w:sz="0" w:space="0" w:color="auto"/>
                <w:bottom w:val="none" w:sz="0" w:space="0" w:color="auto"/>
                <w:right w:val="none" w:sz="0" w:space="0" w:color="auto"/>
              </w:divBdr>
            </w:div>
            <w:div w:id="1988582246">
              <w:marLeft w:val="0"/>
              <w:marRight w:val="0"/>
              <w:marTop w:val="0"/>
              <w:marBottom w:val="0"/>
              <w:divBdr>
                <w:top w:val="none" w:sz="0" w:space="0" w:color="auto"/>
                <w:left w:val="none" w:sz="0" w:space="0" w:color="auto"/>
                <w:bottom w:val="none" w:sz="0" w:space="0" w:color="auto"/>
                <w:right w:val="none" w:sz="0" w:space="0" w:color="auto"/>
              </w:divBdr>
            </w:div>
            <w:div w:id="2104177285">
              <w:marLeft w:val="0"/>
              <w:marRight w:val="0"/>
              <w:marTop w:val="0"/>
              <w:marBottom w:val="0"/>
              <w:divBdr>
                <w:top w:val="none" w:sz="0" w:space="0" w:color="auto"/>
                <w:left w:val="none" w:sz="0" w:space="0" w:color="auto"/>
                <w:bottom w:val="none" w:sz="0" w:space="0" w:color="auto"/>
                <w:right w:val="none" w:sz="0" w:space="0" w:color="auto"/>
              </w:divBdr>
            </w:div>
            <w:div w:id="1338146191">
              <w:marLeft w:val="0"/>
              <w:marRight w:val="0"/>
              <w:marTop w:val="0"/>
              <w:marBottom w:val="0"/>
              <w:divBdr>
                <w:top w:val="none" w:sz="0" w:space="0" w:color="auto"/>
                <w:left w:val="none" w:sz="0" w:space="0" w:color="auto"/>
                <w:bottom w:val="none" w:sz="0" w:space="0" w:color="auto"/>
                <w:right w:val="none" w:sz="0" w:space="0" w:color="auto"/>
              </w:divBdr>
            </w:div>
          </w:divsChild>
        </w:div>
        <w:div w:id="354813270">
          <w:marLeft w:val="0"/>
          <w:marRight w:val="0"/>
          <w:marTop w:val="0"/>
          <w:marBottom w:val="0"/>
          <w:divBdr>
            <w:top w:val="none" w:sz="0" w:space="0" w:color="auto"/>
            <w:left w:val="none" w:sz="0" w:space="0" w:color="auto"/>
            <w:bottom w:val="none" w:sz="0" w:space="0" w:color="auto"/>
            <w:right w:val="none" w:sz="0" w:space="0" w:color="auto"/>
          </w:divBdr>
          <w:divsChild>
            <w:div w:id="328481055">
              <w:marLeft w:val="0"/>
              <w:marRight w:val="0"/>
              <w:marTop w:val="0"/>
              <w:marBottom w:val="0"/>
              <w:divBdr>
                <w:top w:val="none" w:sz="0" w:space="0" w:color="auto"/>
                <w:left w:val="none" w:sz="0" w:space="0" w:color="auto"/>
                <w:bottom w:val="none" w:sz="0" w:space="0" w:color="auto"/>
                <w:right w:val="none" w:sz="0" w:space="0" w:color="auto"/>
              </w:divBdr>
            </w:div>
            <w:div w:id="1798984631">
              <w:marLeft w:val="0"/>
              <w:marRight w:val="0"/>
              <w:marTop w:val="0"/>
              <w:marBottom w:val="0"/>
              <w:divBdr>
                <w:top w:val="none" w:sz="0" w:space="0" w:color="auto"/>
                <w:left w:val="none" w:sz="0" w:space="0" w:color="auto"/>
                <w:bottom w:val="none" w:sz="0" w:space="0" w:color="auto"/>
                <w:right w:val="none" w:sz="0" w:space="0" w:color="auto"/>
              </w:divBdr>
            </w:div>
            <w:div w:id="1573077623">
              <w:marLeft w:val="0"/>
              <w:marRight w:val="0"/>
              <w:marTop w:val="0"/>
              <w:marBottom w:val="0"/>
              <w:divBdr>
                <w:top w:val="none" w:sz="0" w:space="0" w:color="auto"/>
                <w:left w:val="none" w:sz="0" w:space="0" w:color="auto"/>
                <w:bottom w:val="none" w:sz="0" w:space="0" w:color="auto"/>
                <w:right w:val="none" w:sz="0" w:space="0" w:color="auto"/>
              </w:divBdr>
            </w:div>
            <w:div w:id="668286347">
              <w:marLeft w:val="0"/>
              <w:marRight w:val="0"/>
              <w:marTop w:val="0"/>
              <w:marBottom w:val="0"/>
              <w:divBdr>
                <w:top w:val="none" w:sz="0" w:space="0" w:color="auto"/>
                <w:left w:val="none" w:sz="0" w:space="0" w:color="auto"/>
                <w:bottom w:val="none" w:sz="0" w:space="0" w:color="auto"/>
                <w:right w:val="none" w:sz="0" w:space="0" w:color="auto"/>
              </w:divBdr>
            </w:div>
            <w:div w:id="788861934">
              <w:marLeft w:val="0"/>
              <w:marRight w:val="0"/>
              <w:marTop w:val="0"/>
              <w:marBottom w:val="0"/>
              <w:divBdr>
                <w:top w:val="none" w:sz="0" w:space="0" w:color="auto"/>
                <w:left w:val="none" w:sz="0" w:space="0" w:color="auto"/>
                <w:bottom w:val="none" w:sz="0" w:space="0" w:color="auto"/>
                <w:right w:val="none" w:sz="0" w:space="0" w:color="auto"/>
              </w:divBdr>
            </w:div>
            <w:div w:id="627858241">
              <w:marLeft w:val="0"/>
              <w:marRight w:val="0"/>
              <w:marTop w:val="0"/>
              <w:marBottom w:val="0"/>
              <w:divBdr>
                <w:top w:val="none" w:sz="0" w:space="0" w:color="auto"/>
                <w:left w:val="none" w:sz="0" w:space="0" w:color="auto"/>
                <w:bottom w:val="none" w:sz="0" w:space="0" w:color="auto"/>
                <w:right w:val="none" w:sz="0" w:space="0" w:color="auto"/>
              </w:divBdr>
            </w:div>
            <w:div w:id="2048748403">
              <w:marLeft w:val="0"/>
              <w:marRight w:val="0"/>
              <w:marTop w:val="0"/>
              <w:marBottom w:val="0"/>
              <w:divBdr>
                <w:top w:val="none" w:sz="0" w:space="0" w:color="auto"/>
                <w:left w:val="none" w:sz="0" w:space="0" w:color="auto"/>
                <w:bottom w:val="none" w:sz="0" w:space="0" w:color="auto"/>
                <w:right w:val="none" w:sz="0" w:space="0" w:color="auto"/>
              </w:divBdr>
            </w:div>
            <w:div w:id="709258912">
              <w:marLeft w:val="0"/>
              <w:marRight w:val="0"/>
              <w:marTop w:val="0"/>
              <w:marBottom w:val="0"/>
              <w:divBdr>
                <w:top w:val="none" w:sz="0" w:space="0" w:color="auto"/>
                <w:left w:val="none" w:sz="0" w:space="0" w:color="auto"/>
                <w:bottom w:val="none" w:sz="0" w:space="0" w:color="auto"/>
                <w:right w:val="none" w:sz="0" w:space="0" w:color="auto"/>
              </w:divBdr>
            </w:div>
            <w:div w:id="708264375">
              <w:marLeft w:val="0"/>
              <w:marRight w:val="0"/>
              <w:marTop w:val="0"/>
              <w:marBottom w:val="0"/>
              <w:divBdr>
                <w:top w:val="none" w:sz="0" w:space="0" w:color="auto"/>
                <w:left w:val="none" w:sz="0" w:space="0" w:color="auto"/>
                <w:bottom w:val="none" w:sz="0" w:space="0" w:color="auto"/>
                <w:right w:val="none" w:sz="0" w:space="0" w:color="auto"/>
              </w:divBdr>
            </w:div>
            <w:div w:id="927346634">
              <w:marLeft w:val="0"/>
              <w:marRight w:val="0"/>
              <w:marTop w:val="0"/>
              <w:marBottom w:val="0"/>
              <w:divBdr>
                <w:top w:val="none" w:sz="0" w:space="0" w:color="auto"/>
                <w:left w:val="none" w:sz="0" w:space="0" w:color="auto"/>
                <w:bottom w:val="none" w:sz="0" w:space="0" w:color="auto"/>
                <w:right w:val="none" w:sz="0" w:space="0" w:color="auto"/>
              </w:divBdr>
            </w:div>
            <w:div w:id="986323968">
              <w:marLeft w:val="0"/>
              <w:marRight w:val="0"/>
              <w:marTop w:val="0"/>
              <w:marBottom w:val="0"/>
              <w:divBdr>
                <w:top w:val="none" w:sz="0" w:space="0" w:color="auto"/>
                <w:left w:val="none" w:sz="0" w:space="0" w:color="auto"/>
                <w:bottom w:val="none" w:sz="0" w:space="0" w:color="auto"/>
                <w:right w:val="none" w:sz="0" w:space="0" w:color="auto"/>
              </w:divBdr>
            </w:div>
            <w:div w:id="672881057">
              <w:marLeft w:val="0"/>
              <w:marRight w:val="0"/>
              <w:marTop w:val="0"/>
              <w:marBottom w:val="0"/>
              <w:divBdr>
                <w:top w:val="none" w:sz="0" w:space="0" w:color="auto"/>
                <w:left w:val="none" w:sz="0" w:space="0" w:color="auto"/>
                <w:bottom w:val="none" w:sz="0" w:space="0" w:color="auto"/>
                <w:right w:val="none" w:sz="0" w:space="0" w:color="auto"/>
              </w:divBdr>
            </w:div>
            <w:div w:id="460685051">
              <w:marLeft w:val="0"/>
              <w:marRight w:val="0"/>
              <w:marTop w:val="0"/>
              <w:marBottom w:val="0"/>
              <w:divBdr>
                <w:top w:val="none" w:sz="0" w:space="0" w:color="auto"/>
                <w:left w:val="none" w:sz="0" w:space="0" w:color="auto"/>
                <w:bottom w:val="none" w:sz="0" w:space="0" w:color="auto"/>
                <w:right w:val="none" w:sz="0" w:space="0" w:color="auto"/>
              </w:divBdr>
            </w:div>
            <w:div w:id="64886541">
              <w:marLeft w:val="0"/>
              <w:marRight w:val="0"/>
              <w:marTop w:val="0"/>
              <w:marBottom w:val="0"/>
              <w:divBdr>
                <w:top w:val="none" w:sz="0" w:space="0" w:color="auto"/>
                <w:left w:val="none" w:sz="0" w:space="0" w:color="auto"/>
                <w:bottom w:val="none" w:sz="0" w:space="0" w:color="auto"/>
                <w:right w:val="none" w:sz="0" w:space="0" w:color="auto"/>
              </w:divBdr>
            </w:div>
            <w:div w:id="1289580349">
              <w:marLeft w:val="0"/>
              <w:marRight w:val="0"/>
              <w:marTop w:val="0"/>
              <w:marBottom w:val="0"/>
              <w:divBdr>
                <w:top w:val="none" w:sz="0" w:space="0" w:color="auto"/>
                <w:left w:val="none" w:sz="0" w:space="0" w:color="auto"/>
                <w:bottom w:val="none" w:sz="0" w:space="0" w:color="auto"/>
                <w:right w:val="none" w:sz="0" w:space="0" w:color="auto"/>
              </w:divBdr>
            </w:div>
            <w:div w:id="826163610">
              <w:marLeft w:val="0"/>
              <w:marRight w:val="0"/>
              <w:marTop w:val="0"/>
              <w:marBottom w:val="0"/>
              <w:divBdr>
                <w:top w:val="none" w:sz="0" w:space="0" w:color="auto"/>
                <w:left w:val="none" w:sz="0" w:space="0" w:color="auto"/>
                <w:bottom w:val="none" w:sz="0" w:space="0" w:color="auto"/>
                <w:right w:val="none" w:sz="0" w:space="0" w:color="auto"/>
              </w:divBdr>
            </w:div>
            <w:div w:id="1599942134">
              <w:marLeft w:val="0"/>
              <w:marRight w:val="0"/>
              <w:marTop w:val="0"/>
              <w:marBottom w:val="0"/>
              <w:divBdr>
                <w:top w:val="none" w:sz="0" w:space="0" w:color="auto"/>
                <w:left w:val="none" w:sz="0" w:space="0" w:color="auto"/>
                <w:bottom w:val="none" w:sz="0" w:space="0" w:color="auto"/>
                <w:right w:val="none" w:sz="0" w:space="0" w:color="auto"/>
              </w:divBdr>
            </w:div>
            <w:div w:id="1563981876">
              <w:marLeft w:val="0"/>
              <w:marRight w:val="0"/>
              <w:marTop w:val="0"/>
              <w:marBottom w:val="0"/>
              <w:divBdr>
                <w:top w:val="none" w:sz="0" w:space="0" w:color="auto"/>
                <w:left w:val="none" w:sz="0" w:space="0" w:color="auto"/>
                <w:bottom w:val="none" w:sz="0" w:space="0" w:color="auto"/>
                <w:right w:val="none" w:sz="0" w:space="0" w:color="auto"/>
              </w:divBdr>
            </w:div>
          </w:divsChild>
        </w:div>
        <w:div w:id="929046355">
          <w:marLeft w:val="0"/>
          <w:marRight w:val="0"/>
          <w:marTop w:val="0"/>
          <w:marBottom w:val="0"/>
          <w:divBdr>
            <w:top w:val="none" w:sz="0" w:space="0" w:color="auto"/>
            <w:left w:val="none" w:sz="0" w:space="0" w:color="auto"/>
            <w:bottom w:val="none" w:sz="0" w:space="0" w:color="auto"/>
            <w:right w:val="none" w:sz="0" w:space="0" w:color="auto"/>
          </w:divBdr>
          <w:divsChild>
            <w:div w:id="1477843698">
              <w:marLeft w:val="-75"/>
              <w:marRight w:val="0"/>
              <w:marTop w:val="30"/>
              <w:marBottom w:val="30"/>
              <w:divBdr>
                <w:top w:val="none" w:sz="0" w:space="0" w:color="auto"/>
                <w:left w:val="none" w:sz="0" w:space="0" w:color="auto"/>
                <w:bottom w:val="none" w:sz="0" w:space="0" w:color="auto"/>
                <w:right w:val="none" w:sz="0" w:space="0" w:color="auto"/>
              </w:divBdr>
              <w:divsChild>
                <w:div w:id="860358736">
                  <w:marLeft w:val="0"/>
                  <w:marRight w:val="0"/>
                  <w:marTop w:val="0"/>
                  <w:marBottom w:val="0"/>
                  <w:divBdr>
                    <w:top w:val="none" w:sz="0" w:space="0" w:color="auto"/>
                    <w:left w:val="none" w:sz="0" w:space="0" w:color="auto"/>
                    <w:bottom w:val="none" w:sz="0" w:space="0" w:color="auto"/>
                    <w:right w:val="none" w:sz="0" w:space="0" w:color="auto"/>
                  </w:divBdr>
                  <w:divsChild>
                    <w:div w:id="1036740383">
                      <w:marLeft w:val="0"/>
                      <w:marRight w:val="0"/>
                      <w:marTop w:val="0"/>
                      <w:marBottom w:val="0"/>
                      <w:divBdr>
                        <w:top w:val="none" w:sz="0" w:space="0" w:color="auto"/>
                        <w:left w:val="none" w:sz="0" w:space="0" w:color="auto"/>
                        <w:bottom w:val="none" w:sz="0" w:space="0" w:color="auto"/>
                        <w:right w:val="none" w:sz="0" w:space="0" w:color="auto"/>
                      </w:divBdr>
                    </w:div>
                  </w:divsChild>
                </w:div>
                <w:div w:id="1550534598">
                  <w:marLeft w:val="0"/>
                  <w:marRight w:val="0"/>
                  <w:marTop w:val="0"/>
                  <w:marBottom w:val="0"/>
                  <w:divBdr>
                    <w:top w:val="none" w:sz="0" w:space="0" w:color="auto"/>
                    <w:left w:val="none" w:sz="0" w:space="0" w:color="auto"/>
                    <w:bottom w:val="none" w:sz="0" w:space="0" w:color="auto"/>
                    <w:right w:val="none" w:sz="0" w:space="0" w:color="auto"/>
                  </w:divBdr>
                  <w:divsChild>
                    <w:div w:id="1951737441">
                      <w:marLeft w:val="0"/>
                      <w:marRight w:val="0"/>
                      <w:marTop w:val="0"/>
                      <w:marBottom w:val="0"/>
                      <w:divBdr>
                        <w:top w:val="none" w:sz="0" w:space="0" w:color="auto"/>
                        <w:left w:val="none" w:sz="0" w:space="0" w:color="auto"/>
                        <w:bottom w:val="none" w:sz="0" w:space="0" w:color="auto"/>
                        <w:right w:val="none" w:sz="0" w:space="0" w:color="auto"/>
                      </w:divBdr>
                    </w:div>
                  </w:divsChild>
                </w:div>
                <w:div w:id="638532458">
                  <w:marLeft w:val="0"/>
                  <w:marRight w:val="0"/>
                  <w:marTop w:val="0"/>
                  <w:marBottom w:val="0"/>
                  <w:divBdr>
                    <w:top w:val="none" w:sz="0" w:space="0" w:color="auto"/>
                    <w:left w:val="none" w:sz="0" w:space="0" w:color="auto"/>
                    <w:bottom w:val="none" w:sz="0" w:space="0" w:color="auto"/>
                    <w:right w:val="none" w:sz="0" w:space="0" w:color="auto"/>
                  </w:divBdr>
                  <w:divsChild>
                    <w:div w:id="107236899">
                      <w:marLeft w:val="0"/>
                      <w:marRight w:val="0"/>
                      <w:marTop w:val="0"/>
                      <w:marBottom w:val="0"/>
                      <w:divBdr>
                        <w:top w:val="none" w:sz="0" w:space="0" w:color="auto"/>
                        <w:left w:val="none" w:sz="0" w:space="0" w:color="auto"/>
                        <w:bottom w:val="none" w:sz="0" w:space="0" w:color="auto"/>
                        <w:right w:val="none" w:sz="0" w:space="0" w:color="auto"/>
                      </w:divBdr>
                    </w:div>
                  </w:divsChild>
                </w:div>
                <w:div w:id="468786853">
                  <w:marLeft w:val="0"/>
                  <w:marRight w:val="0"/>
                  <w:marTop w:val="0"/>
                  <w:marBottom w:val="0"/>
                  <w:divBdr>
                    <w:top w:val="none" w:sz="0" w:space="0" w:color="auto"/>
                    <w:left w:val="none" w:sz="0" w:space="0" w:color="auto"/>
                    <w:bottom w:val="none" w:sz="0" w:space="0" w:color="auto"/>
                    <w:right w:val="none" w:sz="0" w:space="0" w:color="auto"/>
                  </w:divBdr>
                  <w:divsChild>
                    <w:div w:id="1892225413">
                      <w:marLeft w:val="0"/>
                      <w:marRight w:val="0"/>
                      <w:marTop w:val="0"/>
                      <w:marBottom w:val="0"/>
                      <w:divBdr>
                        <w:top w:val="none" w:sz="0" w:space="0" w:color="auto"/>
                        <w:left w:val="none" w:sz="0" w:space="0" w:color="auto"/>
                        <w:bottom w:val="none" w:sz="0" w:space="0" w:color="auto"/>
                        <w:right w:val="none" w:sz="0" w:space="0" w:color="auto"/>
                      </w:divBdr>
                    </w:div>
                  </w:divsChild>
                </w:div>
                <w:div w:id="995492319">
                  <w:marLeft w:val="0"/>
                  <w:marRight w:val="0"/>
                  <w:marTop w:val="0"/>
                  <w:marBottom w:val="0"/>
                  <w:divBdr>
                    <w:top w:val="none" w:sz="0" w:space="0" w:color="auto"/>
                    <w:left w:val="none" w:sz="0" w:space="0" w:color="auto"/>
                    <w:bottom w:val="none" w:sz="0" w:space="0" w:color="auto"/>
                    <w:right w:val="none" w:sz="0" w:space="0" w:color="auto"/>
                  </w:divBdr>
                  <w:divsChild>
                    <w:div w:id="625744029">
                      <w:marLeft w:val="0"/>
                      <w:marRight w:val="0"/>
                      <w:marTop w:val="0"/>
                      <w:marBottom w:val="0"/>
                      <w:divBdr>
                        <w:top w:val="none" w:sz="0" w:space="0" w:color="auto"/>
                        <w:left w:val="none" w:sz="0" w:space="0" w:color="auto"/>
                        <w:bottom w:val="none" w:sz="0" w:space="0" w:color="auto"/>
                        <w:right w:val="none" w:sz="0" w:space="0" w:color="auto"/>
                      </w:divBdr>
                    </w:div>
                  </w:divsChild>
                </w:div>
                <w:div w:id="420763843">
                  <w:marLeft w:val="0"/>
                  <w:marRight w:val="0"/>
                  <w:marTop w:val="0"/>
                  <w:marBottom w:val="0"/>
                  <w:divBdr>
                    <w:top w:val="none" w:sz="0" w:space="0" w:color="auto"/>
                    <w:left w:val="none" w:sz="0" w:space="0" w:color="auto"/>
                    <w:bottom w:val="none" w:sz="0" w:space="0" w:color="auto"/>
                    <w:right w:val="none" w:sz="0" w:space="0" w:color="auto"/>
                  </w:divBdr>
                  <w:divsChild>
                    <w:div w:id="1483157378">
                      <w:marLeft w:val="0"/>
                      <w:marRight w:val="0"/>
                      <w:marTop w:val="0"/>
                      <w:marBottom w:val="0"/>
                      <w:divBdr>
                        <w:top w:val="none" w:sz="0" w:space="0" w:color="auto"/>
                        <w:left w:val="none" w:sz="0" w:space="0" w:color="auto"/>
                        <w:bottom w:val="none" w:sz="0" w:space="0" w:color="auto"/>
                        <w:right w:val="none" w:sz="0" w:space="0" w:color="auto"/>
                      </w:divBdr>
                    </w:div>
                  </w:divsChild>
                </w:div>
                <w:div w:id="291717622">
                  <w:marLeft w:val="0"/>
                  <w:marRight w:val="0"/>
                  <w:marTop w:val="0"/>
                  <w:marBottom w:val="0"/>
                  <w:divBdr>
                    <w:top w:val="none" w:sz="0" w:space="0" w:color="auto"/>
                    <w:left w:val="none" w:sz="0" w:space="0" w:color="auto"/>
                    <w:bottom w:val="none" w:sz="0" w:space="0" w:color="auto"/>
                    <w:right w:val="none" w:sz="0" w:space="0" w:color="auto"/>
                  </w:divBdr>
                  <w:divsChild>
                    <w:div w:id="1643729185">
                      <w:marLeft w:val="0"/>
                      <w:marRight w:val="0"/>
                      <w:marTop w:val="0"/>
                      <w:marBottom w:val="0"/>
                      <w:divBdr>
                        <w:top w:val="none" w:sz="0" w:space="0" w:color="auto"/>
                        <w:left w:val="none" w:sz="0" w:space="0" w:color="auto"/>
                        <w:bottom w:val="none" w:sz="0" w:space="0" w:color="auto"/>
                        <w:right w:val="none" w:sz="0" w:space="0" w:color="auto"/>
                      </w:divBdr>
                    </w:div>
                  </w:divsChild>
                </w:div>
                <w:div w:id="1802650159">
                  <w:marLeft w:val="0"/>
                  <w:marRight w:val="0"/>
                  <w:marTop w:val="0"/>
                  <w:marBottom w:val="0"/>
                  <w:divBdr>
                    <w:top w:val="none" w:sz="0" w:space="0" w:color="auto"/>
                    <w:left w:val="none" w:sz="0" w:space="0" w:color="auto"/>
                    <w:bottom w:val="none" w:sz="0" w:space="0" w:color="auto"/>
                    <w:right w:val="none" w:sz="0" w:space="0" w:color="auto"/>
                  </w:divBdr>
                  <w:divsChild>
                    <w:div w:id="582379393">
                      <w:marLeft w:val="0"/>
                      <w:marRight w:val="0"/>
                      <w:marTop w:val="0"/>
                      <w:marBottom w:val="0"/>
                      <w:divBdr>
                        <w:top w:val="none" w:sz="0" w:space="0" w:color="auto"/>
                        <w:left w:val="none" w:sz="0" w:space="0" w:color="auto"/>
                        <w:bottom w:val="none" w:sz="0" w:space="0" w:color="auto"/>
                        <w:right w:val="none" w:sz="0" w:space="0" w:color="auto"/>
                      </w:divBdr>
                    </w:div>
                  </w:divsChild>
                </w:div>
                <w:div w:id="1690905672">
                  <w:marLeft w:val="0"/>
                  <w:marRight w:val="0"/>
                  <w:marTop w:val="0"/>
                  <w:marBottom w:val="0"/>
                  <w:divBdr>
                    <w:top w:val="none" w:sz="0" w:space="0" w:color="auto"/>
                    <w:left w:val="none" w:sz="0" w:space="0" w:color="auto"/>
                    <w:bottom w:val="none" w:sz="0" w:space="0" w:color="auto"/>
                    <w:right w:val="none" w:sz="0" w:space="0" w:color="auto"/>
                  </w:divBdr>
                  <w:divsChild>
                    <w:div w:id="567150772">
                      <w:marLeft w:val="0"/>
                      <w:marRight w:val="0"/>
                      <w:marTop w:val="0"/>
                      <w:marBottom w:val="0"/>
                      <w:divBdr>
                        <w:top w:val="none" w:sz="0" w:space="0" w:color="auto"/>
                        <w:left w:val="none" w:sz="0" w:space="0" w:color="auto"/>
                        <w:bottom w:val="none" w:sz="0" w:space="0" w:color="auto"/>
                        <w:right w:val="none" w:sz="0" w:space="0" w:color="auto"/>
                      </w:divBdr>
                    </w:div>
                  </w:divsChild>
                </w:div>
                <w:div w:id="2088839267">
                  <w:marLeft w:val="0"/>
                  <w:marRight w:val="0"/>
                  <w:marTop w:val="0"/>
                  <w:marBottom w:val="0"/>
                  <w:divBdr>
                    <w:top w:val="none" w:sz="0" w:space="0" w:color="auto"/>
                    <w:left w:val="none" w:sz="0" w:space="0" w:color="auto"/>
                    <w:bottom w:val="none" w:sz="0" w:space="0" w:color="auto"/>
                    <w:right w:val="none" w:sz="0" w:space="0" w:color="auto"/>
                  </w:divBdr>
                  <w:divsChild>
                    <w:div w:id="1232692928">
                      <w:marLeft w:val="0"/>
                      <w:marRight w:val="0"/>
                      <w:marTop w:val="0"/>
                      <w:marBottom w:val="0"/>
                      <w:divBdr>
                        <w:top w:val="none" w:sz="0" w:space="0" w:color="auto"/>
                        <w:left w:val="none" w:sz="0" w:space="0" w:color="auto"/>
                        <w:bottom w:val="none" w:sz="0" w:space="0" w:color="auto"/>
                        <w:right w:val="none" w:sz="0" w:space="0" w:color="auto"/>
                      </w:divBdr>
                    </w:div>
                  </w:divsChild>
                </w:div>
                <w:div w:id="808741564">
                  <w:marLeft w:val="0"/>
                  <w:marRight w:val="0"/>
                  <w:marTop w:val="0"/>
                  <w:marBottom w:val="0"/>
                  <w:divBdr>
                    <w:top w:val="none" w:sz="0" w:space="0" w:color="auto"/>
                    <w:left w:val="none" w:sz="0" w:space="0" w:color="auto"/>
                    <w:bottom w:val="none" w:sz="0" w:space="0" w:color="auto"/>
                    <w:right w:val="none" w:sz="0" w:space="0" w:color="auto"/>
                  </w:divBdr>
                  <w:divsChild>
                    <w:div w:id="1914731149">
                      <w:marLeft w:val="0"/>
                      <w:marRight w:val="0"/>
                      <w:marTop w:val="0"/>
                      <w:marBottom w:val="0"/>
                      <w:divBdr>
                        <w:top w:val="none" w:sz="0" w:space="0" w:color="auto"/>
                        <w:left w:val="none" w:sz="0" w:space="0" w:color="auto"/>
                        <w:bottom w:val="none" w:sz="0" w:space="0" w:color="auto"/>
                        <w:right w:val="none" w:sz="0" w:space="0" w:color="auto"/>
                      </w:divBdr>
                    </w:div>
                  </w:divsChild>
                </w:div>
                <w:div w:id="28991687">
                  <w:marLeft w:val="0"/>
                  <w:marRight w:val="0"/>
                  <w:marTop w:val="0"/>
                  <w:marBottom w:val="0"/>
                  <w:divBdr>
                    <w:top w:val="none" w:sz="0" w:space="0" w:color="auto"/>
                    <w:left w:val="none" w:sz="0" w:space="0" w:color="auto"/>
                    <w:bottom w:val="none" w:sz="0" w:space="0" w:color="auto"/>
                    <w:right w:val="none" w:sz="0" w:space="0" w:color="auto"/>
                  </w:divBdr>
                  <w:divsChild>
                    <w:div w:id="1669599770">
                      <w:marLeft w:val="0"/>
                      <w:marRight w:val="0"/>
                      <w:marTop w:val="0"/>
                      <w:marBottom w:val="0"/>
                      <w:divBdr>
                        <w:top w:val="none" w:sz="0" w:space="0" w:color="auto"/>
                        <w:left w:val="none" w:sz="0" w:space="0" w:color="auto"/>
                        <w:bottom w:val="none" w:sz="0" w:space="0" w:color="auto"/>
                        <w:right w:val="none" w:sz="0" w:space="0" w:color="auto"/>
                      </w:divBdr>
                    </w:div>
                  </w:divsChild>
                </w:div>
                <w:div w:id="1069771407">
                  <w:marLeft w:val="0"/>
                  <w:marRight w:val="0"/>
                  <w:marTop w:val="0"/>
                  <w:marBottom w:val="0"/>
                  <w:divBdr>
                    <w:top w:val="none" w:sz="0" w:space="0" w:color="auto"/>
                    <w:left w:val="none" w:sz="0" w:space="0" w:color="auto"/>
                    <w:bottom w:val="none" w:sz="0" w:space="0" w:color="auto"/>
                    <w:right w:val="none" w:sz="0" w:space="0" w:color="auto"/>
                  </w:divBdr>
                  <w:divsChild>
                    <w:div w:id="1256014174">
                      <w:marLeft w:val="0"/>
                      <w:marRight w:val="0"/>
                      <w:marTop w:val="0"/>
                      <w:marBottom w:val="0"/>
                      <w:divBdr>
                        <w:top w:val="none" w:sz="0" w:space="0" w:color="auto"/>
                        <w:left w:val="none" w:sz="0" w:space="0" w:color="auto"/>
                        <w:bottom w:val="none" w:sz="0" w:space="0" w:color="auto"/>
                        <w:right w:val="none" w:sz="0" w:space="0" w:color="auto"/>
                      </w:divBdr>
                    </w:div>
                  </w:divsChild>
                </w:div>
                <w:div w:id="2045867066">
                  <w:marLeft w:val="0"/>
                  <w:marRight w:val="0"/>
                  <w:marTop w:val="0"/>
                  <w:marBottom w:val="0"/>
                  <w:divBdr>
                    <w:top w:val="none" w:sz="0" w:space="0" w:color="auto"/>
                    <w:left w:val="none" w:sz="0" w:space="0" w:color="auto"/>
                    <w:bottom w:val="none" w:sz="0" w:space="0" w:color="auto"/>
                    <w:right w:val="none" w:sz="0" w:space="0" w:color="auto"/>
                  </w:divBdr>
                  <w:divsChild>
                    <w:div w:id="227618962">
                      <w:marLeft w:val="0"/>
                      <w:marRight w:val="0"/>
                      <w:marTop w:val="0"/>
                      <w:marBottom w:val="0"/>
                      <w:divBdr>
                        <w:top w:val="none" w:sz="0" w:space="0" w:color="auto"/>
                        <w:left w:val="none" w:sz="0" w:space="0" w:color="auto"/>
                        <w:bottom w:val="none" w:sz="0" w:space="0" w:color="auto"/>
                        <w:right w:val="none" w:sz="0" w:space="0" w:color="auto"/>
                      </w:divBdr>
                    </w:div>
                  </w:divsChild>
                </w:div>
                <w:div w:id="435250926">
                  <w:marLeft w:val="0"/>
                  <w:marRight w:val="0"/>
                  <w:marTop w:val="0"/>
                  <w:marBottom w:val="0"/>
                  <w:divBdr>
                    <w:top w:val="none" w:sz="0" w:space="0" w:color="auto"/>
                    <w:left w:val="none" w:sz="0" w:space="0" w:color="auto"/>
                    <w:bottom w:val="none" w:sz="0" w:space="0" w:color="auto"/>
                    <w:right w:val="none" w:sz="0" w:space="0" w:color="auto"/>
                  </w:divBdr>
                  <w:divsChild>
                    <w:div w:id="1917084092">
                      <w:marLeft w:val="0"/>
                      <w:marRight w:val="0"/>
                      <w:marTop w:val="0"/>
                      <w:marBottom w:val="0"/>
                      <w:divBdr>
                        <w:top w:val="none" w:sz="0" w:space="0" w:color="auto"/>
                        <w:left w:val="none" w:sz="0" w:space="0" w:color="auto"/>
                        <w:bottom w:val="none" w:sz="0" w:space="0" w:color="auto"/>
                        <w:right w:val="none" w:sz="0" w:space="0" w:color="auto"/>
                      </w:divBdr>
                    </w:div>
                  </w:divsChild>
                </w:div>
                <w:div w:id="1378167055">
                  <w:marLeft w:val="0"/>
                  <w:marRight w:val="0"/>
                  <w:marTop w:val="0"/>
                  <w:marBottom w:val="0"/>
                  <w:divBdr>
                    <w:top w:val="none" w:sz="0" w:space="0" w:color="auto"/>
                    <w:left w:val="none" w:sz="0" w:space="0" w:color="auto"/>
                    <w:bottom w:val="none" w:sz="0" w:space="0" w:color="auto"/>
                    <w:right w:val="none" w:sz="0" w:space="0" w:color="auto"/>
                  </w:divBdr>
                  <w:divsChild>
                    <w:div w:id="1832984754">
                      <w:marLeft w:val="0"/>
                      <w:marRight w:val="0"/>
                      <w:marTop w:val="0"/>
                      <w:marBottom w:val="0"/>
                      <w:divBdr>
                        <w:top w:val="none" w:sz="0" w:space="0" w:color="auto"/>
                        <w:left w:val="none" w:sz="0" w:space="0" w:color="auto"/>
                        <w:bottom w:val="none" w:sz="0" w:space="0" w:color="auto"/>
                        <w:right w:val="none" w:sz="0" w:space="0" w:color="auto"/>
                      </w:divBdr>
                    </w:div>
                  </w:divsChild>
                </w:div>
                <w:div w:id="328026012">
                  <w:marLeft w:val="0"/>
                  <w:marRight w:val="0"/>
                  <w:marTop w:val="0"/>
                  <w:marBottom w:val="0"/>
                  <w:divBdr>
                    <w:top w:val="none" w:sz="0" w:space="0" w:color="auto"/>
                    <w:left w:val="none" w:sz="0" w:space="0" w:color="auto"/>
                    <w:bottom w:val="none" w:sz="0" w:space="0" w:color="auto"/>
                    <w:right w:val="none" w:sz="0" w:space="0" w:color="auto"/>
                  </w:divBdr>
                  <w:divsChild>
                    <w:div w:id="1074355604">
                      <w:marLeft w:val="0"/>
                      <w:marRight w:val="0"/>
                      <w:marTop w:val="0"/>
                      <w:marBottom w:val="0"/>
                      <w:divBdr>
                        <w:top w:val="none" w:sz="0" w:space="0" w:color="auto"/>
                        <w:left w:val="none" w:sz="0" w:space="0" w:color="auto"/>
                        <w:bottom w:val="none" w:sz="0" w:space="0" w:color="auto"/>
                        <w:right w:val="none" w:sz="0" w:space="0" w:color="auto"/>
                      </w:divBdr>
                    </w:div>
                  </w:divsChild>
                </w:div>
                <w:div w:id="2127964574">
                  <w:marLeft w:val="0"/>
                  <w:marRight w:val="0"/>
                  <w:marTop w:val="0"/>
                  <w:marBottom w:val="0"/>
                  <w:divBdr>
                    <w:top w:val="none" w:sz="0" w:space="0" w:color="auto"/>
                    <w:left w:val="none" w:sz="0" w:space="0" w:color="auto"/>
                    <w:bottom w:val="none" w:sz="0" w:space="0" w:color="auto"/>
                    <w:right w:val="none" w:sz="0" w:space="0" w:color="auto"/>
                  </w:divBdr>
                  <w:divsChild>
                    <w:div w:id="127409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3397998">
          <w:marLeft w:val="0"/>
          <w:marRight w:val="0"/>
          <w:marTop w:val="0"/>
          <w:marBottom w:val="0"/>
          <w:divBdr>
            <w:top w:val="none" w:sz="0" w:space="0" w:color="auto"/>
            <w:left w:val="none" w:sz="0" w:space="0" w:color="auto"/>
            <w:bottom w:val="none" w:sz="0" w:space="0" w:color="auto"/>
            <w:right w:val="none" w:sz="0" w:space="0" w:color="auto"/>
          </w:divBdr>
        </w:div>
        <w:div w:id="964772042">
          <w:marLeft w:val="0"/>
          <w:marRight w:val="0"/>
          <w:marTop w:val="0"/>
          <w:marBottom w:val="0"/>
          <w:divBdr>
            <w:top w:val="none" w:sz="0" w:space="0" w:color="auto"/>
            <w:left w:val="none" w:sz="0" w:space="0" w:color="auto"/>
            <w:bottom w:val="none" w:sz="0" w:space="0" w:color="auto"/>
            <w:right w:val="none" w:sz="0" w:space="0" w:color="auto"/>
          </w:divBdr>
        </w:div>
        <w:div w:id="692077306">
          <w:marLeft w:val="0"/>
          <w:marRight w:val="0"/>
          <w:marTop w:val="0"/>
          <w:marBottom w:val="0"/>
          <w:divBdr>
            <w:top w:val="none" w:sz="0" w:space="0" w:color="auto"/>
            <w:left w:val="none" w:sz="0" w:space="0" w:color="auto"/>
            <w:bottom w:val="none" w:sz="0" w:space="0" w:color="auto"/>
            <w:right w:val="none" w:sz="0" w:space="0" w:color="auto"/>
          </w:divBdr>
        </w:div>
        <w:div w:id="87435134">
          <w:marLeft w:val="0"/>
          <w:marRight w:val="0"/>
          <w:marTop w:val="0"/>
          <w:marBottom w:val="0"/>
          <w:divBdr>
            <w:top w:val="none" w:sz="0" w:space="0" w:color="auto"/>
            <w:left w:val="none" w:sz="0" w:space="0" w:color="auto"/>
            <w:bottom w:val="none" w:sz="0" w:space="0" w:color="auto"/>
            <w:right w:val="none" w:sz="0" w:space="0" w:color="auto"/>
          </w:divBdr>
        </w:div>
        <w:div w:id="220141927">
          <w:marLeft w:val="0"/>
          <w:marRight w:val="0"/>
          <w:marTop w:val="0"/>
          <w:marBottom w:val="0"/>
          <w:divBdr>
            <w:top w:val="none" w:sz="0" w:space="0" w:color="auto"/>
            <w:left w:val="none" w:sz="0" w:space="0" w:color="auto"/>
            <w:bottom w:val="none" w:sz="0" w:space="0" w:color="auto"/>
            <w:right w:val="none" w:sz="0" w:space="0" w:color="auto"/>
          </w:divBdr>
          <w:divsChild>
            <w:div w:id="455762841">
              <w:marLeft w:val="-75"/>
              <w:marRight w:val="0"/>
              <w:marTop w:val="30"/>
              <w:marBottom w:val="30"/>
              <w:divBdr>
                <w:top w:val="none" w:sz="0" w:space="0" w:color="auto"/>
                <w:left w:val="none" w:sz="0" w:space="0" w:color="auto"/>
                <w:bottom w:val="none" w:sz="0" w:space="0" w:color="auto"/>
                <w:right w:val="none" w:sz="0" w:space="0" w:color="auto"/>
              </w:divBdr>
              <w:divsChild>
                <w:div w:id="1332484376">
                  <w:marLeft w:val="0"/>
                  <w:marRight w:val="0"/>
                  <w:marTop w:val="0"/>
                  <w:marBottom w:val="0"/>
                  <w:divBdr>
                    <w:top w:val="none" w:sz="0" w:space="0" w:color="auto"/>
                    <w:left w:val="none" w:sz="0" w:space="0" w:color="auto"/>
                    <w:bottom w:val="none" w:sz="0" w:space="0" w:color="auto"/>
                    <w:right w:val="none" w:sz="0" w:space="0" w:color="auto"/>
                  </w:divBdr>
                  <w:divsChild>
                    <w:div w:id="232549062">
                      <w:marLeft w:val="0"/>
                      <w:marRight w:val="0"/>
                      <w:marTop w:val="0"/>
                      <w:marBottom w:val="0"/>
                      <w:divBdr>
                        <w:top w:val="none" w:sz="0" w:space="0" w:color="auto"/>
                        <w:left w:val="none" w:sz="0" w:space="0" w:color="auto"/>
                        <w:bottom w:val="none" w:sz="0" w:space="0" w:color="auto"/>
                        <w:right w:val="none" w:sz="0" w:space="0" w:color="auto"/>
                      </w:divBdr>
                    </w:div>
                  </w:divsChild>
                </w:div>
                <w:div w:id="755246699">
                  <w:marLeft w:val="0"/>
                  <w:marRight w:val="0"/>
                  <w:marTop w:val="0"/>
                  <w:marBottom w:val="0"/>
                  <w:divBdr>
                    <w:top w:val="none" w:sz="0" w:space="0" w:color="auto"/>
                    <w:left w:val="none" w:sz="0" w:space="0" w:color="auto"/>
                    <w:bottom w:val="none" w:sz="0" w:space="0" w:color="auto"/>
                    <w:right w:val="none" w:sz="0" w:space="0" w:color="auto"/>
                  </w:divBdr>
                  <w:divsChild>
                    <w:div w:id="1346789053">
                      <w:marLeft w:val="0"/>
                      <w:marRight w:val="0"/>
                      <w:marTop w:val="0"/>
                      <w:marBottom w:val="0"/>
                      <w:divBdr>
                        <w:top w:val="none" w:sz="0" w:space="0" w:color="auto"/>
                        <w:left w:val="none" w:sz="0" w:space="0" w:color="auto"/>
                        <w:bottom w:val="none" w:sz="0" w:space="0" w:color="auto"/>
                        <w:right w:val="none" w:sz="0" w:space="0" w:color="auto"/>
                      </w:divBdr>
                    </w:div>
                  </w:divsChild>
                </w:div>
                <w:div w:id="2005740929">
                  <w:marLeft w:val="0"/>
                  <w:marRight w:val="0"/>
                  <w:marTop w:val="0"/>
                  <w:marBottom w:val="0"/>
                  <w:divBdr>
                    <w:top w:val="none" w:sz="0" w:space="0" w:color="auto"/>
                    <w:left w:val="none" w:sz="0" w:space="0" w:color="auto"/>
                    <w:bottom w:val="none" w:sz="0" w:space="0" w:color="auto"/>
                    <w:right w:val="none" w:sz="0" w:space="0" w:color="auto"/>
                  </w:divBdr>
                  <w:divsChild>
                    <w:div w:id="1505362333">
                      <w:marLeft w:val="0"/>
                      <w:marRight w:val="0"/>
                      <w:marTop w:val="0"/>
                      <w:marBottom w:val="0"/>
                      <w:divBdr>
                        <w:top w:val="none" w:sz="0" w:space="0" w:color="auto"/>
                        <w:left w:val="none" w:sz="0" w:space="0" w:color="auto"/>
                        <w:bottom w:val="none" w:sz="0" w:space="0" w:color="auto"/>
                        <w:right w:val="none" w:sz="0" w:space="0" w:color="auto"/>
                      </w:divBdr>
                    </w:div>
                  </w:divsChild>
                </w:div>
                <w:div w:id="1240288312">
                  <w:marLeft w:val="0"/>
                  <w:marRight w:val="0"/>
                  <w:marTop w:val="0"/>
                  <w:marBottom w:val="0"/>
                  <w:divBdr>
                    <w:top w:val="none" w:sz="0" w:space="0" w:color="auto"/>
                    <w:left w:val="none" w:sz="0" w:space="0" w:color="auto"/>
                    <w:bottom w:val="none" w:sz="0" w:space="0" w:color="auto"/>
                    <w:right w:val="none" w:sz="0" w:space="0" w:color="auto"/>
                  </w:divBdr>
                  <w:divsChild>
                    <w:div w:id="1218708429">
                      <w:marLeft w:val="0"/>
                      <w:marRight w:val="0"/>
                      <w:marTop w:val="0"/>
                      <w:marBottom w:val="0"/>
                      <w:divBdr>
                        <w:top w:val="none" w:sz="0" w:space="0" w:color="auto"/>
                        <w:left w:val="none" w:sz="0" w:space="0" w:color="auto"/>
                        <w:bottom w:val="none" w:sz="0" w:space="0" w:color="auto"/>
                        <w:right w:val="none" w:sz="0" w:space="0" w:color="auto"/>
                      </w:divBdr>
                    </w:div>
                  </w:divsChild>
                </w:div>
                <w:div w:id="535853286">
                  <w:marLeft w:val="0"/>
                  <w:marRight w:val="0"/>
                  <w:marTop w:val="0"/>
                  <w:marBottom w:val="0"/>
                  <w:divBdr>
                    <w:top w:val="none" w:sz="0" w:space="0" w:color="auto"/>
                    <w:left w:val="none" w:sz="0" w:space="0" w:color="auto"/>
                    <w:bottom w:val="none" w:sz="0" w:space="0" w:color="auto"/>
                    <w:right w:val="none" w:sz="0" w:space="0" w:color="auto"/>
                  </w:divBdr>
                  <w:divsChild>
                    <w:div w:id="292910089">
                      <w:marLeft w:val="0"/>
                      <w:marRight w:val="0"/>
                      <w:marTop w:val="0"/>
                      <w:marBottom w:val="0"/>
                      <w:divBdr>
                        <w:top w:val="none" w:sz="0" w:space="0" w:color="auto"/>
                        <w:left w:val="none" w:sz="0" w:space="0" w:color="auto"/>
                        <w:bottom w:val="none" w:sz="0" w:space="0" w:color="auto"/>
                        <w:right w:val="none" w:sz="0" w:space="0" w:color="auto"/>
                      </w:divBdr>
                    </w:div>
                  </w:divsChild>
                </w:div>
                <w:div w:id="183788432">
                  <w:marLeft w:val="0"/>
                  <w:marRight w:val="0"/>
                  <w:marTop w:val="0"/>
                  <w:marBottom w:val="0"/>
                  <w:divBdr>
                    <w:top w:val="none" w:sz="0" w:space="0" w:color="auto"/>
                    <w:left w:val="none" w:sz="0" w:space="0" w:color="auto"/>
                    <w:bottom w:val="none" w:sz="0" w:space="0" w:color="auto"/>
                    <w:right w:val="none" w:sz="0" w:space="0" w:color="auto"/>
                  </w:divBdr>
                  <w:divsChild>
                    <w:div w:id="919367608">
                      <w:marLeft w:val="0"/>
                      <w:marRight w:val="0"/>
                      <w:marTop w:val="0"/>
                      <w:marBottom w:val="0"/>
                      <w:divBdr>
                        <w:top w:val="none" w:sz="0" w:space="0" w:color="auto"/>
                        <w:left w:val="none" w:sz="0" w:space="0" w:color="auto"/>
                        <w:bottom w:val="none" w:sz="0" w:space="0" w:color="auto"/>
                        <w:right w:val="none" w:sz="0" w:space="0" w:color="auto"/>
                      </w:divBdr>
                    </w:div>
                  </w:divsChild>
                </w:div>
                <w:div w:id="1551843507">
                  <w:marLeft w:val="0"/>
                  <w:marRight w:val="0"/>
                  <w:marTop w:val="0"/>
                  <w:marBottom w:val="0"/>
                  <w:divBdr>
                    <w:top w:val="none" w:sz="0" w:space="0" w:color="auto"/>
                    <w:left w:val="none" w:sz="0" w:space="0" w:color="auto"/>
                    <w:bottom w:val="none" w:sz="0" w:space="0" w:color="auto"/>
                    <w:right w:val="none" w:sz="0" w:space="0" w:color="auto"/>
                  </w:divBdr>
                  <w:divsChild>
                    <w:div w:id="525558917">
                      <w:marLeft w:val="0"/>
                      <w:marRight w:val="0"/>
                      <w:marTop w:val="0"/>
                      <w:marBottom w:val="0"/>
                      <w:divBdr>
                        <w:top w:val="none" w:sz="0" w:space="0" w:color="auto"/>
                        <w:left w:val="none" w:sz="0" w:space="0" w:color="auto"/>
                        <w:bottom w:val="none" w:sz="0" w:space="0" w:color="auto"/>
                        <w:right w:val="none" w:sz="0" w:space="0" w:color="auto"/>
                      </w:divBdr>
                    </w:div>
                  </w:divsChild>
                </w:div>
                <w:div w:id="1324431649">
                  <w:marLeft w:val="0"/>
                  <w:marRight w:val="0"/>
                  <w:marTop w:val="0"/>
                  <w:marBottom w:val="0"/>
                  <w:divBdr>
                    <w:top w:val="none" w:sz="0" w:space="0" w:color="auto"/>
                    <w:left w:val="none" w:sz="0" w:space="0" w:color="auto"/>
                    <w:bottom w:val="none" w:sz="0" w:space="0" w:color="auto"/>
                    <w:right w:val="none" w:sz="0" w:space="0" w:color="auto"/>
                  </w:divBdr>
                  <w:divsChild>
                    <w:div w:id="874200751">
                      <w:marLeft w:val="0"/>
                      <w:marRight w:val="0"/>
                      <w:marTop w:val="0"/>
                      <w:marBottom w:val="0"/>
                      <w:divBdr>
                        <w:top w:val="none" w:sz="0" w:space="0" w:color="auto"/>
                        <w:left w:val="none" w:sz="0" w:space="0" w:color="auto"/>
                        <w:bottom w:val="none" w:sz="0" w:space="0" w:color="auto"/>
                        <w:right w:val="none" w:sz="0" w:space="0" w:color="auto"/>
                      </w:divBdr>
                    </w:div>
                  </w:divsChild>
                </w:div>
                <w:div w:id="1804076199">
                  <w:marLeft w:val="0"/>
                  <w:marRight w:val="0"/>
                  <w:marTop w:val="0"/>
                  <w:marBottom w:val="0"/>
                  <w:divBdr>
                    <w:top w:val="none" w:sz="0" w:space="0" w:color="auto"/>
                    <w:left w:val="none" w:sz="0" w:space="0" w:color="auto"/>
                    <w:bottom w:val="none" w:sz="0" w:space="0" w:color="auto"/>
                    <w:right w:val="none" w:sz="0" w:space="0" w:color="auto"/>
                  </w:divBdr>
                  <w:divsChild>
                    <w:div w:id="803235460">
                      <w:marLeft w:val="0"/>
                      <w:marRight w:val="0"/>
                      <w:marTop w:val="0"/>
                      <w:marBottom w:val="0"/>
                      <w:divBdr>
                        <w:top w:val="none" w:sz="0" w:space="0" w:color="auto"/>
                        <w:left w:val="none" w:sz="0" w:space="0" w:color="auto"/>
                        <w:bottom w:val="none" w:sz="0" w:space="0" w:color="auto"/>
                        <w:right w:val="none" w:sz="0" w:space="0" w:color="auto"/>
                      </w:divBdr>
                    </w:div>
                  </w:divsChild>
                </w:div>
                <w:div w:id="1047333912">
                  <w:marLeft w:val="0"/>
                  <w:marRight w:val="0"/>
                  <w:marTop w:val="0"/>
                  <w:marBottom w:val="0"/>
                  <w:divBdr>
                    <w:top w:val="none" w:sz="0" w:space="0" w:color="auto"/>
                    <w:left w:val="none" w:sz="0" w:space="0" w:color="auto"/>
                    <w:bottom w:val="none" w:sz="0" w:space="0" w:color="auto"/>
                    <w:right w:val="none" w:sz="0" w:space="0" w:color="auto"/>
                  </w:divBdr>
                  <w:divsChild>
                    <w:div w:id="205993309">
                      <w:marLeft w:val="0"/>
                      <w:marRight w:val="0"/>
                      <w:marTop w:val="0"/>
                      <w:marBottom w:val="0"/>
                      <w:divBdr>
                        <w:top w:val="none" w:sz="0" w:space="0" w:color="auto"/>
                        <w:left w:val="none" w:sz="0" w:space="0" w:color="auto"/>
                        <w:bottom w:val="none" w:sz="0" w:space="0" w:color="auto"/>
                        <w:right w:val="none" w:sz="0" w:space="0" w:color="auto"/>
                      </w:divBdr>
                    </w:div>
                  </w:divsChild>
                </w:div>
                <w:div w:id="1582985358">
                  <w:marLeft w:val="0"/>
                  <w:marRight w:val="0"/>
                  <w:marTop w:val="0"/>
                  <w:marBottom w:val="0"/>
                  <w:divBdr>
                    <w:top w:val="none" w:sz="0" w:space="0" w:color="auto"/>
                    <w:left w:val="none" w:sz="0" w:space="0" w:color="auto"/>
                    <w:bottom w:val="none" w:sz="0" w:space="0" w:color="auto"/>
                    <w:right w:val="none" w:sz="0" w:space="0" w:color="auto"/>
                  </w:divBdr>
                  <w:divsChild>
                    <w:div w:id="1922905528">
                      <w:marLeft w:val="0"/>
                      <w:marRight w:val="0"/>
                      <w:marTop w:val="0"/>
                      <w:marBottom w:val="0"/>
                      <w:divBdr>
                        <w:top w:val="none" w:sz="0" w:space="0" w:color="auto"/>
                        <w:left w:val="none" w:sz="0" w:space="0" w:color="auto"/>
                        <w:bottom w:val="none" w:sz="0" w:space="0" w:color="auto"/>
                        <w:right w:val="none" w:sz="0" w:space="0" w:color="auto"/>
                      </w:divBdr>
                    </w:div>
                  </w:divsChild>
                </w:div>
                <w:div w:id="1848867608">
                  <w:marLeft w:val="0"/>
                  <w:marRight w:val="0"/>
                  <w:marTop w:val="0"/>
                  <w:marBottom w:val="0"/>
                  <w:divBdr>
                    <w:top w:val="none" w:sz="0" w:space="0" w:color="auto"/>
                    <w:left w:val="none" w:sz="0" w:space="0" w:color="auto"/>
                    <w:bottom w:val="none" w:sz="0" w:space="0" w:color="auto"/>
                    <w:right w:val="none" w:sz="0" w:space="0" w:color="auto"/>
                  </w:divBdr>
                  <w:divsChild>
                    <w:div w:id="581067302">
                      <w:marLeft w:val="0"/>
                      <w:marRight w:val="0"/>
                      <w:marTop w:val="0"/>
                      <w:marBottom w:val="0"/>
                      <w:divBdr>
                        <w:top w:val="none" w:sz="0" w:space="0" w:color="auto"/>
                        <w:left w:val="none" w:sz="0" w:space="0" w:color="auto"/>
                        <w:bottom w:val="none" w:sz="0" w:space="0" w:color="auto"/>
                        <w:right w:val="none" w:sz="0" w:space="0" w:color="auto"/>
                      </w:divBdr>
                    </w:div>
                  </w:divsChild>
                </w:div>
                <w:div w:id="1893232610">
                  <w:marLeft w:val="0"/>
                  <w:marRight w:val="0"/>
                  <w:marTop w:val="0"/>
                  <w:marBottom w:val="0"/>
                  <w:divBdr>
                    <w:top w:val="none" w:sz="0" w:space="0" w:color="auto"/>
                    <w:left w:val="none" w:sz="0" w:space="0" w:color="auto"/>
                    <w:bottom w:val="none" w:sz="0" w:space="0" w:color="auto"/>
                    <w:right w:val="none" w:sz="0" w:space="0" w:color="auto"/>
                  </w:divBdr>
                  <w:divsChild>
                    <w:div w:id="1650015743">
                      <w:marLeft w:val="0"/>
                      <w:marRight w:val="0"/>
                      <w:marTop w:val="0"/>
                      <w:marBottom w:val="0"/>
                      <w:divBdr>
                        <w:top w:val="none" w:sz="0" w:space="0" w:color="auto"/>
                        <w:left w:val="none" w:sz="0" w:space="0" w:color="auto"/>
                        <w:bottom w:val="none" w:sz="0" w:space="0" w:color="auto"/>
                        <w:right w:val="none" w:sz="0" w:space="0" w:color="auto"/>
                      </w:divBdr>
                    </w:div>
                  </w:divsChild>
                </w:div>
                <w:div w:id="580604764">
                  <w:marLeft w:val="0"/>
                  <w:marRight w:val="0"/>
                  <w:marTop w:val="0"/>
                  <w:marBottom w:val="0"/>
                  <w:divBdr>
                    <w:top w:val="none" w:sz="0" w:space="0" w:color="auto"/>
                    <w:left w:val="none" w:sz="0" w:space="0" w:color="auto"/>
                    <w:bottom w:val="none" w:sz="0" w:space="0" w:color="auto"/>
                    <w:right w:val="none" w:sz="0" w:space="0" w:color="auto"/>
                  </w:divBdr>
                  <w:divsChild>
                    <w:div w:id="1329289747">
                      <w:marLeft w:val="0"/>
                      <w:marRight w:val="0"/>
                      <w:marTop w:val="0"/>
                      <w:marBottom w:val="0"/>
                      <w:divBdr>
                        <w:top w:val="none" w:sz="0" w:space="0" w:color="auto"/>
                        <w:left w:val="none" w:sz="0" w:space="0" w:color="auto"/>
                        <w:bottom w:val="none" w:sz="0" w:space="0" w:color="auto"/>
                        <w:right w:val="none" w:sz="0" w:space="0" w:color="auto"/>
                      </w:divBdr>
                    </w:div>
                  </w:divsChild>
                </w:div>
                <w:div w:id="83572376">
                  <w:marLeft w:val="0"/>
                  <w:marRight w:val="0"/>
                  <w:marTop w:val="0"/>
                  <w:marBottom w:val="0"/>
                  <w:divBdr>
                    <w:top w:val="none" w:sz="0" w:space="0" w:color="auto"/>
                    <w:left w:val="none" w:sz="0" w:space="0" w:color="auto"/>
                    <w:bottom w:val="none" w:sz="0" w:space="0" w:color="auto"/>
                    <w:right w:val="none" w:sz="0" w:space="0" w:color="auto"/>
                  </w:divBdr>
                  <w:divsChild>
                    <w:div w:id="222182334">
                      <w:marLeft w:val="0"/>
                      <w:marRight w:val="0"/>
                      <w:marTop w:val="0"/>
                      <w:marBottom w:val="0"/>
                      <w:divBdr>
                        <w:top w:val="none" w:sz="0" w:space="0" w:color="auto"/>
                        <w:left w:val="none" w:sz="0" w:space="0" w:color="auto"/>
                        <w:bottom w:val="none" w:sz="0" w:space="0" w:color="auto"/>
                        <w:right w:val="none" w:sz="0" w:space="0" w:color="auto"/>
                      </w:divBdr>
                    </w:div>
                  </w:divsChild>
                </w:div>
                <w:div w:id="1858419290">
                  <w:marLeft w:val="0"/>
                  <w:marRight w:val="0"/>
                  <w:marTop w:val="0"/>
                  <w:marBottom w:val="0"/>
                  <w:divBdr>
                    <w:top w:val="none" w:sz="0" w:space="0" w:color="auto"/>
                    <w:left w:val="none" w:sz="0" w:space="0" w:color="auto"/>
                    <w:bottom w:val="none" w:sz="0" w:space="0" w:color="auto"/>
                    <w:right w:val="none" w:sz="0" w:space="0" w:color="auto"/>
                  </w:divBdr>
                  <w:divsChild>
                    <w:div w:id="156458557">
                      <w:marLeft w:val="0"/>
                      <w:marRight w:val="0"/>
                      <w:marTop w:val="0"/>
                      <w:marBottom w:val="0"/>
                      <w:divBdr>
                        <w:top w:val="none" w:sz="0" w:space="0" w:color="auto"/>
                        <w:left w:val="none" w:sz="0" w:space="0" w:color="auto"/>
                        <w:bottom w:val="none" w:sz="0" w:space="0" w:color="auto"/>
                        <w:right w:val="none" w:sz="0" w:space="0" w:color="auto"/>
                      </w:divBdr>
                    </w:div>
                  </w:divsChild>
                </w:div>
                <w:div w:id="535972329">
                  <w:marLeft w:val="0"/>
                  <w:marRight w:val="0"/>
                  <w:marTop w:val="0"/>
                  <w:marBottom w:val="0"/>
                  <w:divBdr>
                    <w:top w:val="none" w:sz="0" w:space="0" w:color="auto"/>
                    <w:left w:val="none" w:sz="0" w:space="0" w:color="auto"/>
                    <w:bottom w:val="none" w:sz="0" w:space="0" w:color="auto"/>
                    <w:right w:val="none" w:sz="0" w:space="0" w:color="auto"/>
                  </w:divBdr>
                  <w:divsChild>
                    <w:div w:id="938215849">
                      <w:marLeft w:val="0"/>
                      <w:marRight w:val="0"/>
                      <w:marTop w:val="0"/>
                      <w:marBottom w:val="0"/>
                      <w:divBdr>
                        <w:top w:val="none" w:sz="0" w:space="0" w:color="auto"/>
                        <w:left w:val="none" w:sz="0" w:space="0" w:color="auto"/>
                        <w:bottom w:val="none" w:sz="0" w:space="0" w:color="auto"/>
                        <w:right w:val="none" w:sz="0" w:space="0" w:color="auto"/>
                      </w:divBdr>
                    </w:div>
                  </w:divsChild>
                </w:div>
                <w:div w:id="165749511">
                  <w:marLeft w:val="0"/>
                  <w:marRight w:val="0"/>
                  <w:marTop w:val="0"/>
                  <w:marBottom w:val="0"/>
                  <w:divBdr>
                    <w:top w:val="none" w:sz="0" w:space="0" w:color="auto"/>
                    <w:left w:val="none" w:sz="0" w:space="0" w:color="auto"/>
                    <w:bottom w:val="none" w:sz="0" w:space="0" w:color="auto"/>
                    <w:right w:val="none" w:sz="0" w:space="0" w:color="auto"/>
                  </w:divBdr>
                  <w:divsChild>
                    <w:div w:id="330186176">
                      <w:marLeft w:val="0"/>
                      <w:marRight w:val="0"/>
                      <w:marTop w:val="0"/>
                      <w:marBottom w:val="0"/>
                      <w:divBdr>
                        <w:top w:val="none" w:sz="0" w:space="0" w:color="auto"/>
                        <w:left w:val="none" w:sz="0" w:space="0" w:color="auto"/>
                        <w:bottom w:val="none" w:sz="0" w:space="0" w:color="auto"/>
                        <w:right w:val="none" w:sz="0" w:space="0" w:color="auto"/>
                      </w:divBdr>
                    </w:div>
                  </w:divsChild>
                </w:div>
                <w:div w:id="794563095">
                  <w:marLeft w:val="0"/>
                  <w:marRight w:val="0"/>
                  <w:marTop w:val="0"/>
                  <w:marBottom w:val="0"/>
                  <w:divBdr>
                    <w:top w:val="none" w:sz="0" w:space="0" w:color="auto"/>
                    <w:left w:val="none" w:sz="0" w:space="0" w:color="auto"/>
                    <w:bottom w:val="none" w:sz="0" w:space="0" w:color="auto"/>
                    <w:right w:val="none" w:sz="0" w:space="0" w:color="auto"/>
                  </w:divBdr>
                  <w:divsChild>
                    <w:div w:id="1160543075">
                      <w:marLeft w:val="0"/>
                      <w:marRight w:val="0"/>
                      <w:marTop w:val="0"/>
                      <w:marBottom w:val="0"/>
                      <w:divBdr>
                        <w:top w:val="none" w:sz="0" w:space="0" w:color="auto"/>
                        <w:left w:val="none" w:sz="0" w:space="0" w:color="auto"/>
                        <w:bottom w:val="none" w:sz="0" w:space="0" w:color="auto"/>
                        <w:right w:val="none" w:sz="0" w:space="0" w:color="auto"/>
                      </w:divBdr>
                    </w:div>
                  </w:divsChild>
                </w:div>
                <w:div w:id="1746218793">
                  <w:marLeft w:val="0"/>
                  <w:marRight w:val="0"/>
                  <w:marTop w:val="0"/>
                  <w:marBottom w:val="0"/>
                  <w:divBdr>
                    <w:top w:val="none" w:sz="0" w:space="0" w:color="auto"/>
                    <w:left w:val="none" w:sz="0" w:space="0" w:color="auto"/>
                    <w:bottom w:val="none" w:sz="0" w:space="0" w:color="auto"/>
                    <w:right w:val="none" w:sz="0" w:space="0" w:color="auto"/>
                  </w:divBdr>
                  <w:divsChild>
                    <w:div w:id="364405332">
                      <w:marLeft w:val="0"/>
                      <w:marRight w:val="0"/>
                      <w:marTop w:val="0"/>
                      <w:marBottom w:val="0"/>
                      <w:divBdr>
                        <w:top w:val="none" w:sz="0" w:space="0" w:color="auto"/>
                        <w:left w:val="none" w:sz="0" w:space="0" w:color="auto"/>
                        <w:bottom w:val="none" w:sz="0" w:space="0" w:color="auto"/>
                        <w:right w:val="none" w:sz="0" w:space="0" w:color="auto"/>
                      </w:divBdr>
                    </w:div>
                  </w:divsChild>
                </w:div>
                <w:div w:id="90245933">
                  <w:marLeft w:val="0"/>
                  <w:marRight w:val="0"/>
                  <w:marTop w:val="0"/>
                  <w:marBottom w:val="0"/>
                  <w:divBdr>
                    <w:top w:val="none" w:sz="0" w:space="0" w:color="auto"/>
                    <w:left w:val="none" w:sz="0" w:space="0" w:color="auto"/>
                    <w:bottom w:val="none" w:sz="0" w:space="0" w:color="auto"/>
                    <w:right w:val="none" w:sz="0" w:space="0" w:color="auto"/>
                  </w:divBdr>
                  <w:divsChild>
                    <w:div w:id="1546454367">
                      <w:marLeft w:val="0"/>
                      <w:marRight w:val="0"/>
                      <w:marTop w:val="0"/>
                      <w:marBottom w:val="0"/>
                      <w:divBdr>
                        <w:top w:val="none" w:sz="0" w:space="0" w:color="auto"/>
                        <w:left w:val="none" w:sz="0" w:space="0" w:color="auto"/>
                        <w:bottom w:val="none" w:sz="0" w:space="0" w:color="auto"/>
                        <w:right w:val="none" w:sz="0" w:space="0" w:color="auto"/>
                      </w:divBdr>
                    </w:div>
                  </w:divsChild>
                </w:div>
                <w:div w:id="827207269">
                  <w:marLeft w:val="0"/>
                  <w:marRight w:val="0"/>
                  <w:marTop w:val="0"/>
                  <w:marBottom w:val="0"/>
                  <w:divBdr>
                    <w:top w:val="none" w:sz="0" w:space="0" w:color="auto"/>
                    <w:left w:val="none" w:sz="0" w:space="0" w:color="auto"/>
                    <w:bottom w:val="none" w:sz="0" w:space="0" w:color="auto"/>
                    <w:right w:val="none" w:sz="0" w:space="0" w:color="auto"/>
                  </w:divBdr>
                  <w:divsChild>
                    <w:div w:id="1028065212">
                      <w:marLeft w:val="0"/>
                      <w:marRight w:val="0"/>
                      <w:marTop w:val="0"/>
                      <w:marBottom w:val="0"/>
                      <w:divBdr>
                        <w:top w:val="none" w:sz="0" w:space="0" w:color="auto"/>
                        <w:left w:val="none" w:sz="0" w:space="0" w:color="auto"/>
                        <w:bottom w:val="none" w:sz="0" w:space="0" w:color="auto"/>
                        <w:right w:val="none" w:sz="0" w:space="0" w:color="auto"/>
                      </w:divBdr>
                    </w:div>
                  </w:divsChild>
                </w:div>
                <w:div w:id="2127503019">
                  <w:marLeft w:val="0"/>
                  <w:marRight w:val="0"/>
                  <w:marTop w:val="0"/>
                  <w:marBottom w:val="0"/>
                  <w:divBdr>
                    <w:top w:val="none" w:sz="0" w:space="0" w:color="auto"/>
                    <w:left w:val="none" w:sz="0" w:space="0" w:color="auto"/>
                    <w:bottom w:val="none" w:sz="0" w:space="0" w:color="auto"/>
                    <w:right w:val="none" w:sz="0" w:space="0" w:color="auto"/>
                  </w:divBdr>
                  <w:divsChild>
                    <w:div w:id="1904488811">
                      <w:marLeft w:val="0"/>
                      <w:marRight w:val="0"/>
                      <w:marTop w:val="0"/>
                      <w:marBottom w:val="0"/>
                      <w:divBdr>
                        <w:top w:val="none" w:sz="0" w:space="0" w:color="auto"/>
                        <w:left w:val="none" w:sz="0" w:space="0" w:color="auto"/>
                        <w:bottom w:val="none" w:sz="0" w:space="0" w:color="auto"/>
                        <w:right w:val="none" w:sz="0" w:space="0" w:color="auto"/>
                      </w:divBdr>
                    </w:div>
                  </w:divsChild>
                </w:div>
                <w:div w:id="590823288">
                  <w:marLeft w:val="0"/>
                  <w:marRight w:val="0"/>
                  <w:marTop w:val="0"/>
                  <w:marBottom w:val="0"/>
                  <w:divBdr>
                    <w:top w:val="none" w:sz="0" w:space="0" w:color="auto"/>
                    <w:left w:val="none" w:sz="0" w:space="0" w:color="auto"/>
                    <w:bottom w:val="none" w:sz="0" w:space="0" w:color="auto"/>
                    <w:right w:val="none" w:sz="0" w:space="0" w:color="auto"/>
                  </w:divBdr>
                  <w:divsChild>
                    <w:div w:id="338508555">
                      <w:marLeft w:val="0"/>
                      <w:marRight w:val="0"/>
                      <w:marTop w:val="0"/>
                      <w:marBottom w:val="0"/>
                      <w:divBdr>
                        <w:top w:val="none" w:sz="0" w:space="0" w:color="auto"/>
                        <w:left w:val="none" w:sz="0" w:space="0" w:color="auto"/>
                        <w:bottom w:val="none" w:sz="0" w:space="0" w:color="auto"/>
                        <w:right w:val="none" w:sz="0" w:space="0" w:color="auto"/>
                      </w:divBdr>
                    </w:div>
                  </w:divsChild>
                </w:div>
                <w:div w:id="809902141">
                  <w:marLeft w:val="0"/>
                  <w:marRight w:val="0"/>
                  <w:marTop w:val="0"/>
                  <w:marBottom w:val="0"/>
                  <w:divBdr>
                    <w:top w:val="none" w:sz="0" w:space="0" w:color="auto"/>
                    <w:left w:val="none" w:sz="0" w:space="0" w:color="auto"/>
                    <w:bottom w:val="none" w:sz="0" w:space="0" w:color="auto"/>
                    <w:right w:val="none" w:sz="0" w:space="0" w:color="auto"/>
                  </w:divBdr>
                  <w:divsChild>
                    <w:div w:id="2120099997">
                      <w:marLeft w:val="0"/>
                      <w:marRight w:val="0"/>
                      <w:marTop w:val="0"/>
                      <w:marBottom w:val="0"/>
                      <w:divBdr>
                        <w:top w:val="none" w:sz="0" w:space="0" w:color="auto"/>
                        <w:left w:val="none" w:sz="0" w:space="0" w:color="auto"/>
                        <w:bottom w:val="none" w:sz="0" w:space="0" w:color="auto"/>
                        <w:right w:val="none" w:sz="0" w:space="0" w:color="auto"/>
                      </w:divBdr>
                    </w:div>
                  </w:divsChild>
                </w:div>
                <w:div w:id="1908539970">
                  <w:marLeft w:val="0"/>
                  <w:marRight w:val="0"/>
                  <w:marTop w:val="0"/>
                  <w:marBottom w:val="0"/>
                  <w:divBdr>
                    <w:top w:val="none" w:sz="0" w:space="0" w:color="auto"/>
                    <w:left w:val="none" w:sz="0" w:space="0" w:color="auto"/>
                    <w:bottom w:val="none" w:sz="0" w:space="0" w:color="auto"/>
                    <w:right w:val="none" w:sz="0" w:space="0" w:color="auto"/>
                  </w:divBdr>
                  <w:divsChild>
                    <w:div w:id="1318924518">
                      <w:marLeft w:val="0"/>
                      <w:marRight w:val="0"/>
                      <w:marTop w:val="0"/>
                      <w:marBottom w:val="0"/>
                      <w:divBdr>
                        <w:top w:val="none" w:sz="0" w:space="0" w:color="auto"/>
                        <w:left w:val="none" w:sz="0" w:space="0" w:color="auto"/>
                        <w:bottom w:val="none" w:sz="0" w:space="0" w:color="auto"/>
                        <w:right w:val="none" w:sz="0" w:space="0" w:color="auto"/>
                      </w:divBdr>
                    </w:div>
                  </w:divsChild>
                </w:div>
                <w:div w:id="1403867360">
                  <w:marLeft w:val="0"/>
                  <w:marRight w:val="0"/>
                  <w:marTop w:val="0"/>
                  <w:marBottom w:val="0"/>
                  <w:divBdr>
                    <w:top w:val="none" w:sz="0" w:space="0" w:color="auto"/>
                    <w:left w:val="none" w:sz="0" w:space="0" w:color="auto"/>
                    <w:bottom w:val="none" w:sz="0" w:space="0" w:color="auto"/>
                    <w:right w:val="none" w:sz="0" w:space="0" w:color="auto"/>
                  </w:divBdr>
                  <w:divsChild>
                    <w:div w:id="379790911">
                      <w:marLeft w:val="0"/>
                      <w:marRight w:val="0"/>
                      <w:marTop w:val="0"/>
                      <w:marBottom w:val="0"/>
                      <w:divBdr>
                        <w:top w:val="none" w:sz="0" w:space="0" w:color="auto"/>
                        <w:left w:val="none" w:sz="0" w:space="0" w:color="auto"/>
                        <w:bottom w:val="none" w:sz="0" w:space="0" w:color="auto"/>
                        <w:right w:val="none" w:sz="0" w:space="0" w:color="auto"/>
                      </w:divBdr>
                    </w:div>
                  </w:divsChild>
                </w:div>
                <w:div w:id="983656904">
                  <w:marLeft w:val="0"/>
                  <w:marRight w:val="0"/>
                  <w:marTop w:val="0"/>
                  <w:marBottom w:val="0"/>
                  <w:divBdr>
                    <w:top w:val="none" w:sz="0" w:space="0" w:color="auto"/>
                    <w:left w:val="none" w:sz="0" w:space="0" w:color="auto"/>
                    <w:bottom w:val="none" w:sz="0" w:space="0" w:color="auto"/>
                    <w:right w:val="none" w:sz="0" w:space="0" w:color="auto"/>
                  </w:divBdr>
                  <w:divsChild>
                    <w:div w:id="1161580688">
                      <w:marLeft w:val="0"/>
                      <w:marRight w:val="0"/>
                      <w:marTop w:val="0"/>
                      <w:marBottom w:val="0"/>
                      <w:divBdr>
                        <w:top w:val="none" w:sz="0" w:space="0" w:color="auto"/>
                        <w:left w:val="none" w:sz="0" w:space="0" w:color="auto"/>
                        <w:bottom w:val="none" w:sz="0" w:space="0" w:color="auto"/>
                        <w:right w:val="none" w:sz="0" w:space="0" w:color="auto"/>
                      </w:divBdr>
                    </w:div>
                  </w:divsChild>
                </w:div>
                <w:div w:id="881406071">
                  <w:marLeft w:val="0"/>
                  <w:marRight w:val="0"/>
                  <w:marTop w:val="0"/>
                  <w:marBottom w:val="0"/>
                  <w:divBdr>
                    <w:top w:val="none" w:sz="0" w:space="0" w:color="auto"/>
                    <w:left w:val="none" w:sz="0" w:space="0" w:color="auto"/>
                    <w:bottom w:val="none" w:sz="0" w:space="0" w:color="auto"/>
                    <w:right w:val="none" w:sz="0" w:space="0" w:color="auto"/>
                  </w:divBdr>
                  <w:divsChild>
                    <w:div w:id="1030843100">
                      <w:marLeft w:val="0"/>
                      <w:marRight w:val="0"/>
                      <w:marTop w:val="0"/>
                      <w:marBottom w:val="0"/>
                      <w:divBdr>
                        <w:top w:val="none" w:sz="0" w:space="0" w:color="auto"/>
                        <w:left w:val="none" w:sz="0" w:space="0" w:color="auto"/>
                        <w:bottom w:val="none" w:sz="0" w:space="0" w:color="auto"/>
                        <w:right w:val="none" w:sz="0" w:space="0" w:color="auto"/>
                      </w:divBdr>
                    </w:div>
                  </w:divsChild>
                </w:div>
                <w:div w:id="1051924735">
                  <w:marLeft w:val="0"/>
                  <w:marRight w:val="0"/>
                  <w:marTop w:val="0"/>
                  <w:marBottom w:val="0"/>
                  <w:divBdr>
                    <w:top w:val="none" w:sz="0" w:space="0" w:color="auto"/>
                    <w:left w:val="none" w:sz="0" w:space="0" w:color="auto"/>
                    <w:bottom w:val="none" w:sz="0" w:space="0" w:color="auto"/>
                    <w:right w:val="none" w:sz="0" w:space="0" w:color="auto"/>
                  </w:divBdr>
                  <w:divsChild>
                    <w:div w:id="1661690945">
                      <w:marLeft w:val="0"/>
                      <w:marRight w:val="0"/>
                      <w:marTop w:val="0"/>
                      <w:marBottom w:val="0"/>
                      <w:divBdr>
                        <w:top w:val="none" w:sz="0" w:space="0" w:color="auto"/>
                        <w:left w:val="none" w:sz="0" w:space="0" w:color="auto"/>
                        <w:bottom w:val="none" w:sz="0" w:space="0" w:color="auto"/>
                        <w:right w:val="none" w:sz="0" w:space="0" w:color="auto"/>
                      </w:divBdr>
                    </w:div>
                  </w:divsChild>
                </w:div>
                <w:div w:id="1714618572">
                  <w:marLeft w:val="0"/>
                  <w:marRight w:val="0"/>
                  <w:marTop w:val="0"/>
                  <w:marBottom w:val="0"/>
                  <w:divBdr>
                    <w:top w:val="none" w:sz="0" w:space="0" w:color="auto"/>
                    <w:left w:val="none" w:sz="0" w:space="0" w:color="auto"/>
                    <w:bottom w:val="none" w:sz="0" w:space="0" w:color="auto"/>
                    <w:right w:val="none" w:sz="0" w:space="0" w:color="auto"/>
                  </w:divBdr>
                  <w:divsChild>
                    <w:div w:id="102382989">
                      <w:marLeft w:val="0"/>
                      <w:marRight w:val="0"/>
                      <w:marTop w:val="0"/>
                      <w:marBottom w:val="0"/>
                      <w:divBdr>
                        <w:top w:val="none" w:sz="0" w:space="0" w:color="auto"/>
                        <w:left w:val="none" w:sz="0" w:space="0" w:color="auto"/>
                        <w:bottom w:val="none" w:sz="0" w:space="0" w:color="auto"/>
                        <w:right w:val="none" w:sz="0" w:space="0" w:color="auto"/>
                      </w:divBdr>
                    </w:div>
                  </w:divsChild>
                </w:div>
                <w:div w:id="1881891985">
                  <w:marLeft w:val="0"/>
                  <w:marRight w:val="0"/>
                  <w:marTop w:val="0"/>
                  <w:marBottom w:val="0"/>
                  <w:divBdr>
                    <w:top w:val="none" w:sz="0" w:space="0" w:color="auto"/>
                    <w:left w:val="none" w:sz="0" w:space="0" w:color="auto"/>
                    <w:bottom w:val="none" w:sz="0" w:space="0" w:color="auto"/>
                    <w:right w:val="none" w:sz="0" w:space="0" w:color="auto"/>
                  </w:divBdr>
                  <w:divsChild>
                    <w:div w:id="514805331">
                      <w:marLeft w:val="0"/>
                      <w:marRight w:val="0"/>
                      <w:marTop w:val="0"/>
                      <w:marBottom w:val="0"/>
                      <w:divBdr>
                        <w:top w:val="none" w:sz="0" w:space="0" w:color="auto"/>
                        <w:left w:val="none" w:sz="0" w:space="0" w:color="auto"/>
                        <w:bottom w:val="none" w:sz="0" w:space="0" w:color="auto"/>
                        <w:right w:val="none" w:sz="0" w:space="0" w:color="auto"/>
                      </w:divBdr>
                    </w:div>
                  </w:divsChild>
                </w:div>
                <w:div w:id="1568145690">
                  <w:marLeft w:val="0"/>
                  <w:marRight w:val="0"/>
                  <w:marTop w:val="0"/>
                  <w:marBottom w:val="0"/>
                  <w:divBdr>
                    <w:top w:val="none" w:sz="0" w:space="0" w:color="auto"/>
                    <w:left w:val="none" w:sz="0" w:space="0" w:color="auto"/>
                    <w:bottom w:val="none" w:sz="0" w:space="0" w:color="auto"/>
                    <w:right w:val="none" w:sz="0" w:space="0" w:color="auto"/>
                  </w:divBdr>
                  <w:divsChild>
                    <w:div w:id="1161584629">
                      <w:marLeft w:val="0"/>
                      <w:marRight w:val="0"/>
                      <w:marTop w:val="0"/>
                      <w:marBottom w:val="0"/>
                      <w:divBdr>
                        <w:top w:val="none" w:sz="0" w:space="0" w:color="auto"/>
                        <w:left w:val="none" w:sz="0" w:space="0" w:color="auto"/>
                        <w:bottom w:val="none" w:sz="0" w:space="0" w:color="auto"/>
                        <w:right w:val="none" w:sz="0" w:space="0" w:color="auto"/>
                      </w:divBdr>
                    </w:div>
                  </w:divsChild>
                </w:div>
                <w:div w:id="1555316422">
                  <w:marLeft w:val="0"/>
                  <w:marRight w:val="0"/>
                  <w:marTop w:val="0"/>
                  <w:marBottom w:val="0"/>
                  <w:divBdr>
                    <w:top w:val="none" w:sz="0" w:space="0" w:color="auto"/>
                    <w:left w:val="none" w:sz="0" w:space="0" w:color="auto"/>
                    <w:bottom w:val="none" w:sz="0" w:space="0" w:color="auto"/>
                    <w:right w:val="none" w:sz="0" w:space="0" w:color="auto"/>
                  </w:divBdr>
                  <w:divsChild>
                    <w:div w:id="1287811936">
                      <w:marLeft w:val="0"/>
                      <w:marRight w:val="0"/>
                      <w:marTop w:val="0"/>
                      <w:marBottom w:val="0"/>
                      <w:divBdr>
                        <w:top w:val="none" w:sz="0" w:space="0" w:color="auto"/>
                        <w:left w:val="none" w:sz="0" w:space="0" w:color="auto"/>
                        <w:bottom w:val="none" w:sz="0" w:space="0" w:color="auto"/>
                        <w:right w:val="none" w:sz="0" w:space="0" w:color="auto"/>
                      </w:divBdr>
                    </w:div>
                  </w:divsChild>
                </w:div>
                <w:div w:id="220754221">
                  <w:marLeft w:val="0"/>
                  <w:marRight w:val="0"/>
                  <w:marTop w:val="0"/>
                  <w:marBottom w:val="0"/>
                  <w:divBdr>
                    <w:top w:val="none" w:sz="0" w:space="0" w:color="auto"/>
                    <w:left w:val="none" w:sz="0" w:space="0" w:color="auto"/>
                    <w:bottom w:val="none" w:sz="0" w:space="0" w:color="auto"/>
                    <w:right w:val="none" w:sz="0" w:space="0" w:color="auto"/>
                  </w:divBdr>
                  <w:divsChild>
                    <w:div w:id="1484927053">
                      <w:marLeft w:val="0"/>
                      <w:marRight w:val="0"/>
                      <w:marTop w:val="0"/>
                      <w:marBottom w:val="0"/>
                      <w:divBdr>
                        <w:top w:val="none" w:sz="0" w:space="0" w:color="auto"/>
                        <w:left w:val="none" w:sz="0" w:space="0" w:color="auto"/>
                        <w:bottom w:val="none" w:sz="0" w:space="0" w:color="auto"/>
                        <w:right w:val="none" w:sz="0" w:space="0" w:color="auto"/>
                      </w:divBdr>
                    </w:div>
                  </w:divsChild>
                </w:div>
                <w:div w:id="1047996617">
                  <w:marLeft w:val="0"/>
                  <w:marRight w:val="0"/>
                  <w:marTop w:val="0"/>
                  <w:marBottom w:val="0"/>
                  <w:divBdr>
                    <w:top w:val="none" w:sz="0" w:space="0" w:color="auto"/>
                    <w:left w:val="none" w:sz="0" w:space="0" w:color="auto"/>
                    <w:bottom w:val="none" w:sz="0" w:space="0" w:color="auto"/>
                    <w:right w:val="none" w:sz="0" w:space="0" w:color="auto"/>
                  </w:divBdr>
                  <w:divsChild>
                    <w:div w:id="1889101075">
                      <w:marLeft w:val="0"/>
                      <w:marRight w:val="0"/>
                      <w:marTop w:val="0"/>
                      <w:marBottom w:val="0"/>
                      <w:divBdr>
                        <w:top w:val="none" w:sz="0" w:space="0" w:color="auto"/>
                        <w:left w:val="none" w:sz="0" w:space="0" w:color="auto"/>
                        <w:bottom w:val="none" w:sz="0" w:space="0" w:color="auto"/>
                        <w:right w:val="none" w:sz="0" w:space="0" w:color="auto"/>
                      </w:divBdr>
                    </w:div>
                  </w:divsChild>
                </w:div>
                <w:div w:id="2031878195">
                  <w:marLeft w:val="0"/>
                  <w:marRight w:val="0"/>
                  <w:marTop w:val="0"/>
                  <w:marBottom w:val="0"/>
                  <w:divBdr>
                    <w:top w:val="none" w:sz="0" w:space="0" w:color="auto"/>
                    <w:left w:val="none" w:sz="0" w:space="0" w:color="auto"/>
                    <w:bottom w:val="none" w:sz="0" w:space="0" w:color="auto"/>
                    <w:right w:val="none" w:sz="0" w:space="0" w:color="auto"/>
                  </w:divBdr>
                  <w:divsChild>
                    <w:div w:id="1021708268">
                      <w:marLeft w:val="0"/>
                      <w:marRight w:val="0"/>
                      <w:marTop w:val="0"/>
                      <w:marBottom w:val="0"/>
                      <w:divBdr>
                        <w:top w:val="none" w:sz="0" w:space="0" w:color="auto"/>
                        <w:left w:val="none" w:sz="0" w:space="0" w:color="auto"/>
                        <w:bottom w:val="none" w:sz="0" w:space="0" w:color="auto"/>
                        <w:right w:val="none" w:sz="0" w:space="0" w:color="auto"/>
                      </w:divBdr>
                    </w:div>
                  </w:divsChild>
                </w:div>
                <w:div w:id="1533617158">
                  <w:marLeft w:val="0"/>
                  <w:marRight w:val="0"/>
                  <w:marTop w:val="0"/>
                  <w:marBottom w:val="0"/>
                  <w:divBdr>
                    <w:top w:val="none" w:sz="0" w:space="0" w:color="auto"/>
                    <w:left w:val="none" w:sz="0" w:space="0" w:color="auto"/>
                    <w:bottom w:val="none" w:sz="0" w:space="0" w:color="auto"/>
                    <w:right w:val="none" w:sz="0" w:space="0" w:color="auto"/>
                  </w:divBdr>
                  <w:divsChild>
                    <w:div w:id="725376683">
                      <w:marLeft w:val="0"/>
                      <w:marRight w:val="0"/>
                      <w:marTop w:val="0"/>
                      <w:marBottom w:val="0"/>
                      <w:divBdr>
                        <w:top w:val="none" w:sz="0" w:space="0" w:color="auto"/>
                        <w:left w:val="none" w:sz="0" w:space="0" w:color="auto"/>
                        <w:bottom w:val="none" w:sz="0" w:space="0" w:color="auto"/>
                        <w:right w:val="none" w:sz="0" w:space="0" w:color="auto"/>
                      </w:divBdr>
                    </w:div>
                  </w:divsChild>
                </w:div>
                <w:div w:id="403576873">
                  <w:marLeft w:val="0"/>
                  <w:marRight w:val="0"/>
                  <w:marTop w:val="0"/>
                  <w:marBottom w:val="0"/>
                  <w:divBdr>
                    <w:top w:val="none" w:sz="0" w:space="0" w:color="auto"/>
                    <w:left w:val="none" w:sz="0" w:space="0" w:color="auto"/>
                    <w:bottom w:val="none" w:sz="0" w:space="0" w:color="auto"/>
                    <w:right w:val="none" w:sz="0" w:space="0" w:color="auto"/>
                  </w:divBdr>
                  <w:divsChild>
                    <w:div w:id="2133093651">
                      <w:marLeft w:val="0"/>
                      <w:marRight w:val="0"/>
                      <w:marTop w:val="0"/>
                      <w:marBottom w:val="0"/>
                      <w:divBdr>
                        <w:top w:val="none" w:sz="0" w:space="0" w:color="auto"/>
                        <w:left w:val="none" w:sz="0" w:space="0" w:color="auto"/>
                        <w:bottom w:val="none" w:sz="0" w:space="0" w:color="auto"/>
                        <w:right w:val="none" w:sz="0" w:space="0" w:color="auto"/>
                      </w:divBdr>
                    </w:div>
                  </w:divsChild>
                </w:div>
                <w:div w:id="384111318">
                  <w:marLeft w:val="0"/>
                  <w:marRight w:val="0"/>
                  <w:marTop w:val="0"/>
                  <w:marBottom w:val="0"/>
                  <w:divBdr>
                    <w:top w:val="none" w:sz="0" w:space="0" w:color="auto"/>
                    <w:left w:val="none" w:sz="0" w:space="0" w:color="auto"/>
                    <w:bottom w:val="none" w:sz="0" w:space="0" w:color="auto"/>
                    <w:right w:val="none" w:sz="0" w:space="0" w:color="auto"/>
                  </w:divBdr>
                  <w:divsChild>
                    <w:div w:id="1596476659">
                      <w:marLeft w:val="0"/>
                      <w:marRight w:val="0"/>
                      <w:marTop w:val="0"/>
                      <w:marBottom w:val="0"/>
                      <w:divBdr>
                        <w:top w:val="none" w:sz="0" w:space="0" w:color="auto"/>
                        <w:left w:val="none" w:sz="0" w:space="0" w:color="auto"/>
                        <w:bottom w:val="none" w:sz="0" w:space="0" w:color="auto"/>
                        <w:right w:val="none" w:sz="0" w:space="0" w:color="auto"/>
                      </w:divBdr>
                    </w:div>
                  </w:divsChild>
                </w:div>
                <w:div w:id="1565917507">
                  <w:marLeft w:val="0"/>
                  <w:marRight w:val="0"/>
                  <w:marTop w:val="0"/>
                  <w:marBottom w:val="0"/>
                  <w:divBdr>
                    <w:top w:val="none" w:sz="0" w:space="0" w:color="auto"/>
                    <w:left w:val="none" w:sz="0" w:space="0" w:color="auto"/>
                    <w:bottom w:val="none" w:sz="0" w:space="0" w:color="auto"/>
                    <w:right w:val="none" w:sz="0" w:space="0" w:color="auto"/>
                  </w:divBdr>
                  <w:divsChild>
                    <w:div w:id="787352512">
                      <w:marLeft w:val="0"/>
                      <w:marRight w:val="0"/>
                      <w:marTop w:val="0"/>
                      <w:marBottom w:val="0"/>
                      <w:divBdr>
                        <w:top w:val="none" w:sz="0" w:space="0" w:color="auto"/>
                        <w:left w:val="none" w:sz="0" w:space="0" w:color="auto"/>
                        <w:bottom w:val="none" w:sz="0" w:space="0" w:color="auto"/>
                        <w:right w:val="none" w:sz="0" w:space="0" w:color="auto"/>
                      </w:divBdr>
                    </w:div>
                  </w:divsChild>
                </w:div>
                <w:div w:id="261188142">
                  <w:marLeft w:val="0"/>
                  <w:marRight w:val="0"/>
                  <w:marTop w:val="0"/>
                  <w:marBottom w:val="0"/>
                  <w:divBdr>
                    <w:top w:val="none" w:sz="0" w:space="0" w:color="auto"/>
                    <w:left w:val="none" w:sz="0" w:space="0" w:color="auto"/>
                    <w:bottom w:val="none" w:sz="0" w:space="0" w:color="auto"/>
                    <w:right w:val="none" w:sz="0" w:space="0" w:color="auto"/>
                  </w:divBdr>
                  <w:divsChild>
                    <w:div w:id="1854759333">
                      <w:marLeft w:val="0"/>
                      <w:marRight w:val="0"/>
                      <w:marTop w:val="0"/>
                      <w:marBottom w:val="0"/>
                      <w:divBdr>
                        <w:top w:val="none" w:sz="0" w:space="0" w:color="auto"/>
                        <w:left w:val="none" w:sz="0" w:space="0" w:color="auto"/>
                        <w:bottom w:val="none" w:sz="0" w:space="0" w:color="auto"/>
                        <w:right w:val="none" w:sz="0" w:space="0" w:color="auto"/>
                      </w:divBdr>
                    </w:div>
                  </w:divsChild>
                </w:div>
                <w:div w:id="1493990318">
                  <w:marLeft w:val="0"/>
                  <w:marRight w:val="0"/>
                  <w:marTop w:val="0"/>
                  <w:marBottom w:val="0"/>
                  <w:divBdr>
                    <w:top w:val="none" w:sz="0" w:space="0" w:color="auto"/>
                    <w:left w:val="none" w:sz="0" w:space="0" w:color="auto"/>
                    <w:bottom w:val="none" w:sz="0" w:space="0" w:color="auto"/>
                    <w:right w:val="none" w:sz="0" w:space="0" w:color="auto"/>
                  </w:divBdr>
                  <w:divsChild>
                    <w:div w:id="319696818">
                      <w:marLeft w:val="0"/>
                      <w:marRight w:val="0"/>
                      <w:marTop w:val="0"/>
                      <w:marBottom w:val="0"/>
                      <w:divBdr>
                        <w:top w:val="none" w:sz="0" w:space="0" w:color="auto"/>
                        <w:left w:val="none" w:sz="0" w:space="0" w:color="auto"/>
                        <w:bottom w:val="none" w:sz="0" w:space="0" w:color="auto"/>
                        <w:right w:val="none" w:sz="0" w:space="0" w:color="auto"/>
                      </w:divBdr>
                    </w:div>
                  </w:divsChild>
                </w:div>
                <w:div w:id="2089230138">
                  <w:marLeft w:val="0"/>
                  <w:marRight w:val="0"/>
                  <w:marTop w:val="0"/>
                  <w:marBottom w:val="0"/>
                  <w:divBdr>
                    <w:top w:val="none" w:sz="0" w:space="0" w:color="auto"/>
                    <w:left w:val="none" w:sz="0" w:space="0" w:color="auto"/>
                    <w:bottom w:val="none" w:sz="0" w:space="0" w:color="auto"/>
                    <w:right w:val="none" w:sz="0" w:space="0" w:color="auto"/>
                  </w:divBdr>
                  <w:divsChild>
                    <w:div w:id="2057771240">
                      <w:marLeft w:val="0"/>
                      <w:marRight w:val="0"/>
                      <w:marTop w:val="0"/>
                      <w:marBottom w:val="0"/>
                      <w:divBdr>
                        <w:top w:val="none" w:sz="0" w:space="0" w:color="auto"/>
                        <w:left w:val="none" w:sz="0" w:space="0" w:color="auto"/>
                        <w:bottom w:val="none" w:sz="0" w:space="0" w:color="auto"/>
                        <w:right w:val="none" w:sz="0" w:space="0" w:color="auto"/>
                      </w:divBdr>
                    </w:div>
                  </w:divsChild>
                </w:div>
                <w:div w:id="1355302147">
                  <w:marLeft w:val="0"/>
                  <w:marRight w:val="0"/>
                  <w:marTop w:val="0"/>
                  <w:marBottom w:val="0"/>
                  <w:divBdr>
                    <w:top w:val="none" w:sz="0" w:space="0" w:color="auto"/>
                    <w:left w:val="none" w:sz="0" w:space="0" w:color="auto"/>
                    <w:bottom w:val="none" w:sz="0" w:space="0" w:color="auto"/>
                    <w:right w:val="none" w:sz="0" w:space="0" w:color="auto"/>
                  </w:divBdr>
                  <w:divsChild>
                    <w:div w:id="2010057130">
                      <w:marLeft w:val="0"/>
                      <w:marRight w:val="0"/>
                      <w:marTop w:val="0"/>
                      <w:marBottom w:val="0"/>
                      <w:divBdr>
                        <w:top w:val="none" w:sz="0" w:space="0" w:color="auto"/>
                        <w:left w:val="none" w:sz="0" w:space="0" w:color="auto"/>
                        <w:bottom w:val="none" w:sz="0" w:space="0" w:color="auto"/>
                        <w:right w:val="none" w:sz="0" w:space="0" w:color="auto"/>
                      </w:divBdr>
                    </w:div>
                  </w:divsChild>
                </w:div>
                <w:div w:id="1644695589">
                  <w:marLeft w:val="0"/>
                  <w:marRight w:val="0"/>
                  <w:marTop w:val="0"/>
                  <w:marBottom w:val="0"/>
                  <w:divBdr>
                    <w:top w:val="none" w:sz="0" w:space="0" w:color="auto"/>
                    <w:left w:val="none" w:sz="0" w:space="0" w:color="auto"/>
                    <w:bottom w:val="none" w:sz="0" w:space="0" w:color="auto"/>
                    <w:right w:val="none" w:sz="0" w:space="0" w:color="auto"/>
                  </w:divBdr>
                  <w:divsChild>
                    <w:div w:id="451438605">
                      <w:marLeft w:val="0"/>
                      <w:marRight w:val="0"/>
                      <w:marTop w:val="0"/>
                      <w:marBottom w:val="0"/>
                      <w:divBdr>
                        <w:top w:val="none" w:sz="0" w:space="0" w:color="auto"/>
                        <w:left w:val="none" w:sz="0" w:space="0" w:color="auto"/>
                        <w:bottom w:val="none" w:sz="0" w:space="0" w:color="auto"/>
                        <w:right w:val="none" w:sz="0" w:space="0" w:color="auto"/>
                      </w:divBdr>
                    </w:div>
                  </w:divsChild>
                </w:div>
                <w:div w:id="1490948068">
                  <w:marLeft w:val="0"/>
                  <w:marRight w:val="0"/>
                  <w:marTop w:val="0"/>
                  <w:marBottom w:val="0"/>
                  <w:divBdr>
                    <w:top w:val="none" w:sz="0" w:space="0" w:color="auto"/>
                    <w:left w:val="none" w:sz="0" w:space="0" w:color="auto"/>
                    <w:bottom w:val="none" w:sz="0" w:space="0" w:color="auto"/>
                    <w:right w:val="none" w:sz="0" w:space="0" w:color="auto"/>
                  </w:divBdr>
                  <w:divsChild>
                    <w:div w:id="1429039183">
                      <w:marLeft w:val="0"/>
                      <w:marRight w:val="0"/>
                      <w:marTop w:val="0"/>
                      <w:marBottom w:val="0"/>
                      <w:divBdr>
                        <w:top w:val="none" w:sz="0" w:space="0" w:color="auto"/>
                        <w:left w:val="none" w:sz="0" w:space="0" w:color="auto"/>
                        <w:bottom w:val="none" w:sz="0" w:space="0" w:color="auto"/>
                        <w:right w:val="none" w:sz="0" w:space="0" w:color="auto"/>
                      </w:divBdr>
                    </w:div>
                  </w:divsChild>
                </w:div>
                <w:div w:id="1028793516">
                  <w:marLeft w:val="0"/>
                  <w:marRight w:val="0"/>
                  <w:marTop w:val="0"/>
                  <w:marBottom w:val="0"/>
                  <w:divBdr>
                    <w:top w:val="none" w:sz="0" w:space="0" w:color="auto"/>
                    <w:left w:val="none" w:sz="0" w:space="0" w:color="auto"/>
                    <w:bottom w:val="none" w:sz="0" w:space="0" w:color="auto"/>
                    <w:right w:val="none" w:sz="0" w:space="0" w:color="auto"/>
                  </w:divBdr>
                  <w:divsChild>
                    <w:div w:id="829447189">
                      <w:marLeft w:val="0"/>
                      <w:marRight w:val="0"/>
                      <w:marTop w:val="0"/>
                      <w:marBottom w:val="0"/>
                      <w:divBdr>
                        <w:top w:val="none" w:sz="0" w:space="0" w:color="auto"/>
                        <w:left w:val="none" w:sz="0" w:space="0" w:color="auto"/>
                        <w:bottom w:val="none" w:sz="0" w:space="0" w:color="auto"/>
                        <w:right w:val="none" w:sz="0" w:space="0" w:color="auto"/>
                      </w:divBdr>
                    </w:div>
                  </w:divsChild>
                </w:div>
                <w:div w:id="836655454">
                  <w:marLeft w:val="0"/>
                  <w:marRight w:val="0"/>
                  <w:marTop w:val="0"/>
                  <w:marBottom w:val="0"/>
                  <w:divBdr>
                    <w:top w:val="none" w:sz="0" w:space="0" w:color="auto"/>
                    <w:left w:val="none" w:sz="0" w:space="0" w:color="auto"/>
                    <w:bottom w:val="none" w:sz="0" w:space="0" w:color="auto"/>
                    <w:right w:val="none" w:sz="0" w:space="0" w:color="auto"/>
                  </w:divBdr>
                  <w:divsChild>
                    <w:div w:id="1550727593">
                      <w:marLeft w:val="0"/>
                      <w:marRight w:val="0"/>
                      <w:marTop w:val="0"/>
                      <w:marBottom w:val="0"/>
                      <w:divBdr>
                        <w:top w:val="none" w:sz="0" w:space="0" w:color="auto"/>
                        <w:left w:val="none" w:sz="0" w:space="0" w:color="auto"/>
                        <w:bottom w:val="none" w:sz="0" w:space="0" w:color="auto"/>
                        <w:right w:val="none" w:sz="0" w:space="0" w:color="auto"/>
                      </w:divBdr>
                    </w:div>
                  </w:divsChild>
                </w:div>
                <w:div w:id="458769713">
                  <w:marLeft w:val="0"/>
                  <w:marRight w:val="0"/>
                  <w:marTop w:val="0"/>
                  <w:marBottom w:val="0"/>
                  <w:divBdr>
                    <w:top w:val="none" w:sz="0" w:space="0" w:color="auto"/>
                    <w:left w:val="none" w:sz="0" w:space="0" w:color="auto"/>
                    <w:bottom w:val="none" w:sz="0" w:space="0" w:color="auto"/>
                    <w:right w:val="none" w:sz="0" w:space="0" w:color="auto"/>
                  </w:divBdr>
                  <w:divsChild>
                    <w:div w:id="251017247">
                      <w:marLeft w:val="0"/>
                      <w:marRight w:val="0"/>
                      <w:marTop w:val="0"/>
                      <w:marBottom w:val="0"/>
                      <w:divBdr>
                        <w:top w:val="none" w:sz="0" w:space="0" w:color="auto"/>
                        <w:left w:val="none" w:sz="0" w:space="0" w:color="auto"/>
                        <w:bottom w:val="none" w:sz="0" w:space="0" w:color="auto"/>
                        <w:right w:val="none" w:sz="0" w:space="0" w:color="auto"/>
                      </w:divBdr>
                    </w:div>
                  </w:divsChild>
                </w:div>
                <w:div w:id="1949047432">
                  <w:marLeft w:val="0"/>
                  <w:marRight w:val="0"/>
                  <w:marTop w:val="0"/>
                  <w:marBottom w:val="0"/>
                  <w:divBdr>
                    <w:top w:val="none" w:sz="0" w:space="0" w:color="auto"/>
                    <w:left w:val="none" w:sz="0" w:space="0" w:color="auto"/>
                    <w:bottom w:val="none" w:sz="0" w:space="0" w:color="auto"/>
                    <w:right w:val="none" w:sz="0" w:space="0" w:color="auto"/>
                  </w:divBdr>
                  <w:divsChild>
                    <w:div w:id="2082170887">
                      <w:marLeft w:val="0"/>
                      <w:marRight w:val="0"/>
                      <w:marTop w:val="0"/>
                      <w:marBottom w:val="0"/>
                      <w:divBdr>
                        <w:top w:val="none" w:sz="0" w:space="0" w:color="auto"/>
                        <w:left w:val="none" w:sz="0" w:space="0" w:color="auto"/>
                        <w:bottom w:val="none" w:sz="0" w:space="0" w:color="auto"/>
                        <w:right w:val="none" w:sz="0" w:space="0" w:color="auto"/>
                      </w:divBdr>
                    </w:div>
                  </w:divsChild>
                </w:div>
                <w:div w:id="2052880602">
                  <w:marLeft w:val="0"/>
                  <w:marRight w:val="0"/>
                  <w:marTop w:val="0"/>
                  <w:marBottom w:val="0"/>
                  <w:divBdr>
                    <w:top w:val="none" w:sz="0" w:space="0" w:color="auto"/>
                    <w:left w:val="none" w:sz="0" w:space="0" w:color="auto"/>
                    <w:bottom w:val="none" w:sz="0" w:space="0" w:color="auto"/>
                    <w:right w:val="none" w:sz="0" w:space="0" w:color="auto"/>
                  </w:divBdr>
                  <w:divsChild>
                    <w:div w:id="1666278927">
                      <w:marLeft w:val="0"/>
                      <w:marRight w:val="0"/>
                      <w:marTop w:val="0"/>
                      <w:marBottom w:val="0"/>
                      <w:divBdr>
                        <w:top w:val="none" w:sz="0" w:space="0" w:color="auto"/>
                        <w:left w:val="none" w:sz="0" w:space="0" w:color="auto"/>
                        <w:bottom w:val="none" w:sz="0" w:space="0" w:color="auto"/>
                        <w:right w:val="none" w:sz="0" w:space="0" w:color="auto"/>
                      </w:divBdr>
                    </w:div>
                  </w:divsChild>
                </w:div>
                <w:div w:id="57365720">
                  <w:marLeft w:val="0"/>
                  <w:marRight w:val="0"/>
                  <w:marTop w:val="0"/>
                  <w:marBottom w:val="0"/>
                  <w:divBdr>
                    <w:top w:val="none" w:sz="0" w:space="0" w:color="auto"/>
                    <w:left w:val="none" w:sz="0" w:space="0" w:color="auto"/>
                    <w:bottom w:val="none" w:sz="0" w:space="0" w:color="auto"/>
                    <w:right w:val="none" w:sz="0" w:space="0" w:color="auto"/>
                  </w:divBdr>
                  <w:divsChild>
                    <w:div w:id="1983850022">
                      <w:marLeft w:val="0"/>
                      <w:marRight w:val="0"/>
                      <w:marTop w:val="0"/>
                      <w:marBottom w:val="0"/>
                      <w:divBdr>
                        <w:top w:val="none" w:sz="0" w:space="0" w:color="auto"/>
                        <w:left w:val="none" w:sz="0" w:space="0" w:color="auto"/>
                        <w:bottom w:val="none" w:sz="0" w:space="0" w:color="auto"/>
                        <w:right w:val="none" w:sz="0" w:space="0" w:color="auto"/>
                      </w:divBdr>
                    </w:div>
                  </w:divsChild>
                </w:div>
                <w:div w:id="1896627278">
                  <w:marLeft w:val="0"/>
                  <w:marRight w:val="0"/>
                  <w:marTop w:val="0"/>
                  <w:marBottom w:val="0"/>
                  <w:divBdr>
                    <w:top w:val="none" w:sz="0" w:space="0" w:color="auto"/>
                    <w:left w:val="none" w:sz="0" w:space="0" w:color="auto"/>
                    <w:bottom w:val="none" w:sz="0" w:space="0" w:color="auto"/>
                    <w:right w:val="none" w:sz="0" w:space="0" w:color="auto"/>
                  </w:divBdr>
                  <w:divsChild>
                    <w:div w:id="227693617">
                      <w:marLeft w:val="0"/>
                      <w:marRight w:val="0"/>
                      <w:marTop w:val="0"/>
                      <w:marBottom w:val="0"/>
                      <w:divBdr>
                        <w:top w:val="none" w:sz="0" w:space="0" w:color="auto"/>
                        <w:left w:val="none" w:sz="0" w:space="0" w:color="auto"/>
                        <w:bottom w:val="none" w:sz="0" w:space="0" w:color="auto"/>
                        <w:right w:val="none" w:sz="0" w:space="0" w:color="auto"/>
                      </w:divBdr>
                    </w:div>
                  </w:divsChild>
                </w:div>
                <w:div w:id="1280920137">
                  <w:marLeft w:val="0"/>
                  <w:marRight w:val="0"/>
                  <w:marTop w:val="0"/>
                  <w:marBottom w:val="0"/>
                  <w:divBdr>
                    <w:top w:val="none" w:sz="0" w:space="0" w:color="auto"/>
                    <w:left w:val="none" w:sz="0" w:space="0" w:color="auto"/>
                    <w:bottom w:val="none" w:sz="0" w:space="0" w:color="auto"/>
                    <w:right w:val="none" w:sz="0" w:space="0" w:color="auto"/>
                  </w:divBdr>
                  <w:divsChild>
                    <w:div w:id="204023666">
                      <w:marLeft w:val="0"/>
                      <w:marRight w:val="0"/>
                      <w:marTop w:val="0"/>
                      <w:marBottom w:val="0"/>
                      <w:divBdr>
                        <w:top w:val="none" w:sz="0" w:space="0" w:color="auto"/>
                        <w:left w:val="none" w:sz="0" w:space="0" w:color="auto"/>
                        <w:bottom w:val="none" w:sz="0" w:space="0" w:color="auto"/>
                        <w:right w:val="none" w:sz="0" w:space="0" w:color="auto"/>
                      </w:divBdr>
                    </w:div>
                  </w:divsChild>
                </w:div>
                <w:div w:id="507790163">
                  <w:marLeft w:val="0"/>
                  <w:marRight w:val="0"/>
                  <w:marTop w:val="0"/>
                  <w:marBottom w:val="0"/>
                  <w:divBdr>
                    <w:top w:val="none" w:sz="0" w:space="0" w:color="auto"/>
                    <w:left w:val="none" w:sz="0" w:space="0" w:color="auto"/>
                    <w:bottom w:val="none" w:sz="0" w:space="0" w:color="auto"/>
                    <w:right w:val="none" w:sz="0" w:space="0" w:color="auto"/>
                  </w:divBdr>
                  <w:divsChild>
                    <w:div w:id="1982808520">
                      <w:marLeft w:val="0"/>
                      <w:marRight w:val="0"/>
                      <w:marTop w:val="0"/>
                      <w:marBottom w:val="0"/>
                      <w:divBdr>
                        <w:top w:val="none" w:sz="0" w:space="0" w:color="auto"/>
                        <w:left w:val="none" w:sz="0" w:space="0" w:color="auto"/>
                        <w:bottom w:val="none" w:sz="0" w:space="0" w:color="auto"/>
                        <w:right w:val="none" w:sz="0" w:space="0" w:color="auto"/>
                      </w:divBdr>
                    </w:div>
                  </w:divsChild>
                </w:div>
                <w:div w:id="1275593748">
                  <w:marLeft w:val="0"/>
                  <w:marRight w:val="0"/>
                  <w:marTop w:val="0"/>
                  <w:marBottom w:val="0"/>
                  <w:divBdr>
                    <w:top w:val="none" w:sz="0" w:space="0" w:color="auto"/>
                    <w:left w:val="none" w:sz="0" w:space="0" w:color="auto"/>
                    <w:bottom w:val="none" w:sz="0" w:space="0" w:color="auto"/>
                    <w:right w:val="none" w:sz="0" w:space="0" w:color="auto"/>
                  </w:divBdr>
                  <w:divsChild>
                    <w:div w:id="1806001491">
                      <w:marLeft w:val="0"/>
                      <w:marRight w:val="0"/>
                      <w:marTop w:val="0"/>
                      <w:marBottom w:val="0"/>
                      <w:divBdr>
                        <w:top w:val="none" w:sz="0" w:space="0" w:color="auto"/>
                        <w:left w:val="none" w:sz="0" w:space="0" w:color="auto"/>
                        <w:bottom w:val="none" w:sz="0" w:space="0" w:color="auto"/>
                        <w:right w:val="none" w:sz="0" w:space="0" w:color="auto"/>
                      </w:divBdr>
                    </w:div>
                  </w:divsChild>
                </w:div>
                <w:div w:id="1389719845">
                  <w:marLeft w:val="0"/>
                  <w:marRight w:val="0"/>
                  <w:marTop w:val="0"/>
                  <w:marBottom w:val="0"/>
                  <w:divBdr>
                    <w:top w:val="none" w:sz="0" w:space="0" w:color="auto"/>
                    <w:left w:val="none" w:sz="0" w:space="0" w:color="auto"/>
                    <w:bottom w:val="none" w:sz="0" w:space="0" w:color="auto"/>
                    <w:right w:val="none" w:sz="0" w:space="0" w:color="auto"/>
                  </w:divBdr>
                  <w:divsChild>
                    <w:div w:id="1875771858">
                      <w:marLeft w:val="0"/>
                      <w:marRight w:val="0"/>
                      <w:marTop w:val="0"/>
                      <w:marBottom w:val="0"/>
                      <w:divBdr>
                        <w:top w:val="none" w:sz="0" w:space="0" w:color="auto"/>
                        <w:left w:val="none" w:sz="0" w:space="0" w:color="auto"/>
                        <w:bottom w:val="none" w:sz="0" w:space="0" w:color="auto"/>
                        <w:right w:val="none" w:sz="0" w:space="0" w:color="auto"/>
                      </w:divBdr>
                    </w:div>
                  </w:divsChild>
                </w:div>
                <w:div w:id="2090492671">
                  <w:marLeft w:val="0"/>
                  <w:marRight w:val="0"/>
                  <w:marTop w:val="0"/>
                  <w:marBottom w:val="0"/>
                  <w:divBdr>
                    <w:top w:val="none" w:sz="0" w:space="0" w:color="auto"/>
                    <w:left w:val="none" w:sz="0" w:space="0" w:color="auto"/>
                    <w:bottom w:val="none" w:sz="0" w:space="0" w:color="auto"/>
                    <w:right w:val="none" w:sz="0" w:space="0" w:color="auto"/>
                  </w:divBdr>
                  <w:divsChild>
                    <w:div w:id="1063135885">
                      <w:marLeft w:val="0"/>
                      <w:marRight w:val="0"/>
                      <w:marTop w:val="0"/>
                      <w:marBottom w:val="0"/>
                      <w:divBdr>
                        <w:top w:val="none" w:sz="0" w:space="0" w:color="auto"/>
                        <w:left w:val="none" w:sz="0" w:space="0" w:color="auto"/>
                        <w:bottom w:val="none" w:sz="0" w:space="0" w:color="auto"/>
                        <w:right w:val="none" w:sz="0" w:space="0" w:color="auto"/>
                      </w:divBdr>
                    </w:div>
                  </w:divsChild>
                </w:div>
                <w:div w:id="1558203135">
                  <w:marLeft w:val="0"/>
                  <w:marRight w:val="0"/>
                  <w:marTop w:val="0"/>
                  <w:marBottom w:val="0"/>
                  <w:divBdr>
                    <w:top w:val="none" w:sz="0" w:space="0" w:color="auto"/>
                    <w:left w:val="none" w:sz="0" w:space="0" w:color="auto"/>
                    <w:bottom w:val="none" w:sz="0" w:space="0" w:color="auto"/>
                    <w:right w:val="none" w:sz="0" w:space="0" w:color="auto"/>
                  </w:divBdr>
                  <w:divsChild>
                    <w:div w:id="86657905">
                      <w:marLeft w:val="0"/>
                      <w:marRight w:val="0"/>
                      <w:marTop w:val="0"/>
                      <w:marBottom w:val="0"/>
                      <w:divBdr>
                        <w:top w:val="none" w:sz="0" w:space="0" w:color="auto"/>
                        <w:left w:val="none" w:sz="0" w:space="0" w:color="auto"/>
                        <w:bottom w:val="none" w:sz="0" w:space="0" w:color="auto"/>
                        <w:right w:val="none" w:sz="0" w:space="0" w:color="auto"/>
                      </w:divBdr>
                    </w:div>
                  </w:divsChild>
                </w:div>
                <w:div w:id="568997274">
                  <w:marLeft w:val="0"/>
                  <w:marRight w:val="0"/>
                  <w:marTop w:val="0"/>
                  <w:marBottom w:val="0"/>
                  <w:divBdr>
                    <w:top w:val="none" w:sz="0" w:space="0" w:color="auto"/>
                    <w:left w:val="none" w:sz="0" w:space="0" w:color="auto"/>
                    <w:bottom w:val="none" w:sz="0" w:space="0" w:color="auto"/>
                    <w:right w:val="none" w:sz="0" w:space="0" w:color="auto"/>
                  </w:divBdr>
                  <w:divsChild>
                    <w:div w:id="770205891">
                      <w:marLeft w:val="0"/>
                      <w:marRight w:val="0"/>
                      <w:marTop w:val="0"/>
                      <w:marBottom w:val="0"/>
                      <w:divBdr>
                        <w:top w:val="none" w:sz="0" w:space="0" w:color="auto"/>
                        <w:left w:val="none" w:sz="0" w:space="0" w:color="auto"/>
                        <w:bottom w:val="none" w:sz="0" w:space="0" w:color="auto"/>
                        <w:right w:val="none" w:sz="0" w:space="0" w:color="auto"/>
                      </w:divBdr>
                    </w:div>
                  </w:divsChild>
                </w:div>
                <w:div w:id="2081828307">
                  <w:marLeft w:val="0"/>
                  <w:marRight w:val="0"/>
                  <w:marTop w:val="0"/>
                  <w:marBottom w:val="0"/>
                  <w:divBdr>
                    <w:top w:val="none" w:sz="0" w:space="0" w:color="auto"/>
                    <w:left w:val="none" w:sz="0" w:space="0" w:color="auto"/>
                    <w:bottom w:val="none" w:sz="0" w:space="0" w:color="auto"/>
                    <w:right w:val="none" w:sz="0" w:space="0" w:color="auto"/>
                  </w:divBdr>
                  <w:divsChild>
                    <w:div w:id="1598244822">
                      <w:marLeft w:val="0"/>
                      <w:marRight w:val="0"/>
                      <w:marTop w:val="0"/>
                      <w:marBottom w:val="0"/>
                      <w:divBdr>
                        <w:top w:val="none" w:sz="0" w:space="0" w:color="auto"/>
                        <w:left w:val="none" w:sz="0" w:space="0" w:color="auto"/>
                        <w:bottom w:val="none" w:sz="0" w:space="0" w:color="auto"/>
                        <w:right w:val="none" w:sz="0" w:space="0" w:color="auto"/>
                      </w:divBdr>
                    </w:div>
                  </w:divsChild>
                </w:div>
                <w:div w:id="1666203742">
                  <w:marLeft w:val="0"/>
                  <w:marRight w:val="0"/>
                  <w:marTop w:val="0"/>
                  <w:marBottom w:val="0"/>
                  <w:divBdr>
                    <w:top w:val="none" w:sz="0" w:space="0" w:color="auto"/>
                    <w:left w:val="none" w:sz="0" w:space="0" w:color="auto"/>
                    <w:bottom w:val="none" w:sz="0" w:space="0" w:color="auto"/>
                    <w:right w:val="none" w:sz="0" w:space="0" w:color="auto"/>
                  </w:divBdr>
                  <w:divsChild>
                    <w:div w:id="55979601">
                      <w:marLeft w:val="0"/>
                      <w:marRight w:val="0"/>
                      <w:marTop w:val="0"/>
                      <w:marBottom w:val="0"/>
                      <w:divBdr>
                        <w:top w:val="none" w:sz="0" w:space="0" w:color="auto"/>
                        <w:left w:val="none" w:sz="0" w:space="0" w:color="auto"/>
                        <w:bottom w:val="none" w:sz="0" w:space="0" w:color="auto"/>
                        <w:right w:val="none" w:sz="0" w:space="0" w:color="auto"/>
                      </w:divBdr>
                    </w:div>
                  </w:divsChild>
                </w:div>
                <w:div w:id="1860580063">
                  <w:marLeft w:val="0"/>
                  <w:marRight w:val="0"/>
                  <w:marTop w:val="0"/>
                  <w:marBottom w:val="0"/>
                  <w:divBdr>
                    <w:top w:val="none" w:sz="0" w:space="0" w:color="auto"/>
                    <w:left w:val="none" w:sz="0" w:space="0" w:color="auto"/>
                    <w:bottom w:val="none" w:sz="0" w:space="0" w:color="auto"/>
                    <w:right w:val="none" w:sz="0" w:space="0" w:color="auto"/>
                  </w:divBdr>
                  <w:divsChild>
                    <w:div w:id="2008708027">
                      <w:marLeft w:val="0"/>
                      <w:marRight w:val="0"/>
                      <w:marTop w:val="0"/>
                      <w:marBottom w:val="0"/>
                      <w:divBdr>
                        <w:top w:val="none" w:sz="0" w:space="0" w:color="auto"/>
                        <w:left w:val="none" w:sz="0" w:space="0" w:color="auto"/>
                        <w:bottom w:val="none" w:sz="0" w:space="0" w:color="auto"/>
                        <w:right w:val="none" w:sz="0" w:space="0" w:color="auto"/>
                      </w:divBdr>
                    </w:div>
                  </w:divsChild>
                </w:div>
                <w:div w:id="99184497">
                  <w:marLeft w:val="0"/>
                  <w:marRight w:val="0"/>
                  <w:marTop w:val="0"/>
                  <w:marBottom w:val="0"/>
                  <w:divBdr>
                    <w:top w:val="none" w:sz="0" w:space="0" w:color="auto"/>
                    <w:left w:val="none" w:sz="0" w:space="0" w:color="auto"/>
                    <w:bottom w:val="none" w:sz="0" w:space="0" w:color="auto"/>
                    <w:right w:val="none" w:sz="0" w:space="0" w:color="auto"/>
                  </w:divBdr>
                  <w:divsChild>
                    <w:div w:id="613244454">
                      <w:marLeft w:val="0"/>
                      <w:marRight w:val="0"/>
                      <w:marTop w:val="0"/>
                      <w:marBottom w:val="0"/>
                      <w:divBdr>
                        <w:top w:val="none" w:sz="0" w:space="0" w:color="auto"/>
                        <w:left w:val="none" w:sz="0" w:space="0" w:color="auto"/>
                        <w:bottom w:val="none" w:sz="0" w:space="0" w:color="auto"/>
                        <w:right w:val="none" w:sz="0" w:space="0" w:color="auto"/>
                      </w:divBdr>
                    </w:div>
                  </w:divsChild>
                </w:div>
                <w:div w:id="1606496174">
                  <w:marLeft w:val="0"/>
                  <w:marRight w:val="0"/>
                  <w:marTop w:val="0"/>
                  <w:marBottom w:val="0"/>
                  <w:divBdr>
                    <w:top w:val="none" w:sz="0" w:space="0" w:color="auto"/>
                    <w:left w:val="none" w:sz="0" w:space="0" w:color="auto"/>
                    <w:bottom w:val="none" w:sz="0" w:space="0" w:color="auto"/>
                    <w:right w:val="none" w:sz="0" w:space="0" w:color="auto"/>
                  </w:divBdr>
                  <w:divsChild>
                    <w:div w:id="2105298151">
                      <w:marLeft w:val="0"/>
                      <w:marRight w:val="0"/>
                      <w:marTop w:val="0"/>
                      <w:marBottom w:val="0"/>
                      <w:divBdr>
                        <w:top w:val="none" w:sz="0" w:space="0" w:color="auto"/>
                        <w:left w:val="none" w:sz="0" w:space="0" w:color="auto"/>
                        <w:bottom w:val="none" w:sz="0" w:space="0" w:color="auto"/>
                        <w:right w:val="none" w:sz="0" w:space="0" w:color="auto"/>
                      </w:divBdr>
                    </w:div>
                  </w:divsChild>
                </w:div>
                <w:div w:id="335613058">
                  <w:marLeft w:val="0"/>
                  <w:marRight w:val="0"/>
                  <w:marTop w:val="0"/>
                  <w:marBottom w:val="0"/>
                  <w:divBdr>
                    <w:top w:val="none" w:sz="0" w:space="0" w:color="auto"/>
                    <w:left w:val="none" w:sz="0" w:space="0" w:color="auto"/>
                    <w:bottom w:val="none" w:sz="0" w:space="0" w:color="auto"/>
                    <w:right w:val="none" w:sz="0" w:space="0" w:color="auto"/>
                  </w:divBdr>
                  <w:divsChild>
                    <w:div w:id="1063916749">
                      <w:marLeft w:val="0"/>
                      <w:marRight w:val="0"/>
                      <w:marTop w:val="0"/>
                      <w:marBottom w:val="0"/>
                      <w:divBdr>
                        <w:top w:val="none" w:sz="0" w:space="0" w:color="auto"/>
                        <w:left w:val="none" w:sz="0" w:space="0" w:color="auto"/>
                        <w:bottom w:val="none" w:sz="0" w:space="0" w:color="auto"/>
                        <w:right w:val="none" w:sz="0" w:space="0" w:color="auto"/>
                      </w:divBdr>
                    </w:div>
                  </w:divsChild>
                </w:div>
                <w:div w:id="17855378">
                  <w:marLeft w:val="0"/>
                  <w:marRight w:val="0"/>
                  <w:marTop w:val="0"/>
                  <w:marBottom w:val="0"/>
                  <w:divBdr>
                    <w:top w:val="none" w:sz="0" w:space="0" w:color="auto"/>
                    <w:left w:val="none" w:sz="0" w:space="0" w:color="auto"/>
                    <w:bottom w:val="none" w:sz="0" w:space="0" w:color="auto"/>
                    <w:right w:val="none" w:sz="0" w:space="0" w:color="auto"/>
                  </w:divBdr>
                  <w:divsChild>
                    <w:div w:id="1541086156">
                      <w:marLeft w:val="0"/>
                      <w:marRight w:val="0"/>
                      <w:marTop w:val="0"/>
                      <w:marBottom w:val="0"/>
                      <w:divBdr>
                        <w:top w:val="none" w:sz="0" w:space="0" w:color="auto"/>
                        <w:left w:val="none" w:sz="0" w:space="0" w:color="auto"/>
                        <w:bottom w:val="none" w:sz="0" w:space="0" w:color="auto"/>
                        <w:right w:val="none" w:sz="0" w:space="0" w:color="auto"/>
                      </w:divBdr>
                    </w:div>
                  </w:divsChild>
                </w:div>
                <w:div w:id="1995527617">
                  <w:marLeft w:val="0"/>
                  <w:marRight w:val="0"/>
                  <w:marTop w:val="0"/>
                  <w:marBottom w:val="0"/>
                  <w:divBdr>
                    <w:top w:val="none" w:sz="0" w:space="0" w:color="auto"/>
                    <w:left w:val="none" w:sz="0" w:space="0" w:color="auto"/>
                    <w:bottom w:val="none" w:sz="0" w:space="0" w:color="auto"/>
                    <w:right w:val="none" w:sz="0" w:space="0" w:color="auto"/>
                  </w:divBdr>
                  <w:divsChild>
                    <w:div w:id="1133332348">
                      <w:marLeft w:val="0"/>
                      <w:marRight w:val="0"/>
                      <w:marTop w:val="0"/>
                      <w:marBottom w:val="0"/>
                      <w:divBdr>
                        <w:top w:val="none" w:sz="0" w:space="0" w:color="auto"/>
                        <w:left w:val="none" w:sz="0" w:space="0" w:color="auto"/>
                        <w:bottom w:val="none" w:sz="0" w:space="0" w:color="auto"/>
                        <w:right w:val="none" w:sz="0" w:space="0" w:color="auto"/>
                      </w:divBdr>
                    </w:div>
                  </w:divsChild>
                </w:div>
                <w:div w:id="1643995051">
                  <w:marLeft w:val="0"/>
                  <w:marRight w:val="0"/>
                  <w:marTop w:val="0"/>
                  <w:marBottom w:val="0"/>
                  <w:divBdr>
                    <w:top w:val="none" w:sz="0" w:space="0" w:color="auto"/>
                    <w:left w:val="none" w:sz="0" w:space="0" w:color="auto"/>
                    <w:bottom w:val="none" w:sz="0" w:space="0" w:color="auto"/>
                    <w:right w:val="none" w:sz="0" w:space="0" w:color="auto"/>
                  </w:divBdr>
                  <w:divsChild>
                    <w:div w:id="1976401428">
                      <w:marLeft w:val="0"/>
                      <w:marRight w:val="0"/>
                      <w:marTop w:val="0"/>
                      <w:marBottom w:val="0"/>
                      <w:divBdr>
                        <w:top w:val="none" w:sz="0" w:space="0" w:color="auto"/>
                        <w:left w:val="none" w:sz="0" w:space="0" w:color="auto"/>
                        <w:bottom w:val="none" w:sz="0" w:space="0" w:color="auto"/>
                        <w:right w:val="none" w:sz="0" w:space="0" w:color="auto"/>
                      </w:divBdr>
                    </w:div>
                  </w:divsChild>
                </w:div>
                <w:div w:id="1812751429">
                  <w:marLeft w:val="0"/>
                  <w:marRight w:val="0"/>
                  <w:marTop w:val="0"/>
                  <w:marBottom w:val="0"/>
                  <w:divBdr>
                    <w:top w:val="none" w:sz="0" w:space="0" w:color="auto"/>
                    <w:left w:val="none" w:sz="0" w:space="0" w:color="auto"/>
                    <w:bottom w:val="none" w:sz="0" w:space="0" w:color="auto"/>
                    <w:right w:val="none" w:sz="0" w:space="0" w:color="auto"/>
                  </w:divBdr>
                  <w:divsChild>
                    <w:div w:id="1075593290">
                      <w:marLeft w:val="0"/>
                      <w:marRight w:val="0"/>
                      <w:marTop w:val="0"/>
                      <w:marBottom w:val="0"/>
                      <w:divBdr>
                        <w:top w:val="none" w:sz="0" w:space="0" w:color="auto"/>
                        <w:left w:val="none" w:sz="0" w:space="0" w:color="auto"/>
                        <w:bottom w:val="none" w:sz="0" w:space="0" w:color="auto"/>
                        <w:right w:val="none" w:sz="0" w:space="0" w:color="auto"/>
                      </w:divBdr>
                    </w:div>
                  </w:divsChild>
                </w:div>
                <w:div w:id="1660960416">
                  <w:marLeft w:val="0"/>
                  <w:marRight w:val="0"/>
                  <w:marTop w:val="0"/>
                  <w:marBottom w:val="0"/>
                  <w:divBdr>
                    <w:top w:val="none" w:sz="0" w:space="0" w:color="auto"/>
                    <w:left w:val="none" w:sz="0" w:space="0" w:color="auto"/>
                    <w:bottom w:val="none" w:sz="0" w:space="0" w:color="auto"/>
                    <w:right w:val="none" w:sz="0" w:space="0" w:color="auto"/>
                  </w:divBdr>
                  <w:divsChild>
                    <w:div w:id="1269435122">
                      <w:marLeft w:val="0"/>
                      <w:marRight w:val="0"/>
                      <w:marTop w:val="0"/>
                      <w:marBottom w:val="0"/>
                      <w:divBdr>
                        <w:top w:val="none" w:sz="0" w:space="0" w:color="auto"/>
                        <w:left w:val="none" w:sz="0" w:space="0" w:color="auto"/>
                        <w:bottom w:val="none" w:sz="0" w:space="0" w:color="auto"/>
                        <w:right w:val="none" w:sz="0" w:space="0" w:color="auto"/>
                      </w:divBdr>
                    </w:div>
                  </w:divsChild>
                </w:div>
                <w:div w:id="64571426">
                  <w:marLeft w:val="0"/>
                  <w:marRight w:val="0"/>
                  <w:marTop w:val="0"/>
                  <w:marBottom w:val="0"/>
                  <w:divBdr>
                    <w:top w:val="none" w:sz="0" w:space="0" w:color="auto"/>
                    <w:left w:val="none" w:sz="0" w:space="0" w:color="auto"/>
                    <w:bottom w:val="none" w:sz="0" w:space="0" w:color="auto"/>
                    <w:right w:val="none" w:sz="0" w:space="0" w:color="auto"/>
                  </w:divBdr>
                  <w:divsChild>
                    <w:div w:id="756752490">
                      <w:marLeft w:val="0"/>
                      <w:marRight w:val="0"/>
                      <w:marTop w:val="0"/>
                      <w:marBottom w:val="0"/>
                      <w:divBdr>
                        <w:top w:val="none" w:sz="0" w:space="0" w:color="auto"/>
                        <w:left w:val="none" w:sz="0" w:space="0" w:color="auto"/>
                        <w:bottom w:val="none" w:sz="0" w:space="0" w:color="auto"/>
                        <w:right w:val="none" w:sz="0" w:space="0" w:color="auto"/>
                      </w:divBdr>
                    </w:div>
                  </w:divsChild>
                </w:div>
                <w:div w:id="1436050609">
                  <w:marLeft w:val="0"/>
                  <w:marRight w:val="0"/>
                  <w:marTop w:val="0"/>
                  <w:marBottom w:val="0"/>
                  <w:divBdr>
                    <w:top w:val="none" w:sz="0" w:space="0" w:color="auto"/>
                    <w:left w:val="none" w:sz="0" w:space="0" w:color="auto"/>
                    <w:bottom w:val="none" w:sz="0" w:space="0" w:color="auto"/>
                    <w:right w:val="none" w:sz="0" w:space="0" w:color="auto"/>
                  </w:divBdr>
                  <w:divsChild>
                    <w:div w:id="1268273010">
                      <w:marLeft w:val="0"/>
                      <w:marRight w:val="0"/>
                      <w:marTop w:val="0"/>
                      <w:marBottom w:val="0"/>
                      <w:divBdr>
                        <w:top w:val="none" w:sz="0" w:space="0" w:color="auto"/>
                        <w:left w:val="none" w:sz="0" w:space="0" w:color="auto"/>
                        <w:bottom w:val="none" w:sz="0" w:space="0" w:color="auto"/>
                        <w:right w:val="none" w:sz="0" w:space="0" w:color="auto"/>
                      </w:divBdr>
                    </w:div>
                  </w:divsChild>
                </w:div>
                <w:div w:id="317342099">
                  <w:marLeft w:val="0"/>
                  <w:marRight w:val="0"/>
                  <w:marTop w:val="0"/>
                  <w:marBottom w:val="0"/>
                  <w:divBdr>
                    <w:top w:val="none" w:sz="0" w:space="0" w:color="auto"/>
                    <w:left w:val="none" w:sz="0" w:space="0" w:color="auto"/>
                    <w:bottom w:val="none" w:sz="0" w:space="0" w:color="auto"/>
                    <w:right w:val="none" w:sz="0" w:space="0" w:color="auto"/>
                  </w:divBdr>
                  <w:divsChild>
                    <w:div w:id="1884174520">
                      <w:marLeft w:val="0"/>
                      <w:marRight w:val="0"/>
                      <w:marTop w:val="0"/>
                      <w:marBottom w:val="0"/>
                      <w:divBdr>
                        <w:top w:val="none" w:sz="0" w:space="0" w:color="auto"/>
                        <w:left w:val="none" w:sz="0" w:space="0" w:color="auto"/>
                        <w:bottom w:val="none" w:sz="0" w:space="0" w:color="auto"/>
                        <w:right w:val="none" w:sz="0" w:space="0" w:color="auto"/>
                      </w:divBdr>
                    </w:div>
                  </w:divsChild>
                </w:div>
                <w:div w:id="179903167">
                  <w:marLeft w:val="0"/>
                  <w:marRight w:val="0"/>
                  <w:marTop w:val="0"/>
                  <w:marBottom w:val="0"/>
                  <w:divBdr>
                    <w:top w:val="none" w:sz="0" w:space="0" w:color="auto"/>
                    <w:left w:val="none" w:sz="0" w:space="0" w:color="auto"/>
                    <w:bottom w:val="none" w:sz="0" w:space="0" w:color="auto"/>
                    <w:right w:val="none" w:sz="0" w:space="0" w:color="auto"/>
                  </w:divBdr>
                  <w:divsChild>
                    <w:div w:id="1291284561">
                      <w:marLeft w:val="0"/>
                      <w:marRight w:val="0"/>
                      <w:marTop w:val="0"/>
                      <w:marBottom w:val="0"/>
                      <w:divBdr>
                        <w:top w:val="none" w:sz="0" w:space="0" w:color="auto"/>
                        <w:left w:val="none" w:sz="0" w:space="0" w:color="auto"/>
                        <w:bottom w:val="none" w:sz="0" w:space="0" w:color="auto"/>
                        <w:right w:val="none" w:sz="0" w:space="0" w:color="auto"/>
                      </w:divBdr>
                    </w:div>
                  </w:divsChild>
                </w:div>
                <w:div w:id="1387726357">
                  <w:marLeft w:val="0"/>
                  <w:marRight w:val="0"/>
                  <w:marTop w:val="0"/>
                  <w:marBottom w:val="0"/>
                  <w:divBdr>
                    <w:top w:val="none" w:sz="0" w:space="0" w:color="auto"/>
                    <w:left w:val="none" w:sz="0" w:space="0" w:color="auto"/>
                    <w:bottom w:val="none" w:sz="0" w:space="0" w:color="auto"/>
                    <w:right w:val="none" w:sz="0" w:space="0" w:color="auto"/>
                  </w:divBdr>
                  <w:divsChild>
                    <w:div w:id="616446165">
                      <w:marLeft w:val="0"/>
                      <w:marRight w:val="0"/>
                      <w:marTop w:val="0"/>
                      <w:marBottom w:val="0"/>
                      <w:divBdr>
                        <w:top w:val="none" w:sz="0" w:space="0" w:color="auto"/>
                        <w:left w:val="none" w:sz="0" w:space="0" w:color="auto"/>
                        <w:bottom w:val="none" w:sz="0" w:space="0" w:color="auto"/>
                        <w:right w:val="none" w:sz="0" w:space="0" w:color="auto"/>
                      </w:divBdr>
                    </w:div>
                  </w:divsChild>
                </w:div>
                <w:div w:id="1423069358">
                  <w:marLeft w:val="0"/>
                  <w:marRight w:val="0"/>
                  <w:marTop w:val="0"/>
                  <w:marBottom w:val="0"/>
                  <w:divBdr>
                    <w:top w:val="none" w:sz="0" w:space="0" w:color="auto"/>
                    <w:left w:val="none" w:sz="0" w:space="0" w:color="auto"/>
                    <w:bottom w:val="none" w:sz="0" w:space="0" w:color="auto"/>
                    <w:right w:val="none" w:sz="0" w:space="0" w:color="auto"/>
                  </w:divBdr>
                  <w:divsChild>
                    <w:div w:id="1781876686">
                      <w:marLeft w:val="0"/>
                      <w:marRight w:val="0"/>
                      <w:marTop w:val="0"/>
                      <w:marBottom w:val="0"/>
                      <w:divBdr>
                        <w:top w:val="none" w:sz="0" w:space="0" w:color="auto"/>
                        <w:left w:val="none" w:sz="0" w:space="0" w:color="auto"/>
                        <w:bottom w:val="none" w:sz="0" w:space="0" w:color="auto"/>
                        <w:right w:val="none" w:sz="0" w:space="0" w:color="auto"/>
                      </w:divBdr>
                    </w:div>
                  </w:divsChild>
                </w:div>
                <w:div w:id="1243492171">
                  <w:marLeft w:val="0"/>
                  <w:marRight w:val="0"/>
                  <w:marTop w:val="0"/>
                  <w:marBottom w:val="0"/>
                  <w:divBdr>
                    <w:top w:val="none" w:sz="0" w:space="0" w:color="auto"/>
                    <w:left w:val="none" w:sz="0" w:space="0" w:color="auto"/>
                    <w:bottom w:val="none" w:sz="0" w:space="0" w:color="auto"/>
                    <w:right w:val="none" w:sz="0" w:space="0" w:color="auto"/>
                  </w:divBdr>
                  <w:divsChild>
                    <w:div w:id="1413426244">
                      <w:marLeft w:val="0"/>
                      <w:marRight w:val="0"/>
                      <w:marTop w:val="0"/>
                      <w:marBottom w:val="0"/>
                      <w:divBdr>
                        <w:top w:val="none" w:sz="0" w:space="0" w:color="auto"/>
                        <w:left w:val="none" w:sz="0" w:space="0" w:color="auto"/>
                        <w:bottom w:val="none" w:sz="0" w:space="0" w:color="auto"/>
                        <w:right w:val="none" w:sz="0" w:space="0" w:color="auto"/>
                      </w:divBdr>
                    </w:div>
                  </w:divsChild>
                </w:div>
                <w:div w:id="142281157">
                  <w:marLeft w:val="0"/>
                  <w:marRight w:val="0"/>
                  <w:marTop w:val="0"/>
                  <w:marBottom w:val="0"/>
                  <w:divBdr>
                    <w:top w:val="none" w:sz="0" w:space="0" w:color="auto"/>
                    <w:left w:val="none" w:sz="0" w:space="0" w:color="auto"/>
                    <w:bottom w:val="none" w:sz="0" w:space="0" w:color="auto"/>
                    <w:right w:val="none" w:sz="0" w:space="0" w:color="auto"/>
                  </w:divBdr>
                  <w:divsChild>
                    <w:div w:id="1446584399">
                      <w:marLeft w:val="0"/>
                      <w:marRight w:val="0"/>
                      <w:marTop w:val="0"/>
                      <w:marBottom w:val="0"/>
                      <w:divBdr>
                        <w:top w:val="none" w:sz="0" w:space="0" w:color="auto"/>
                        <w:left w:val="none" w:sz="0" w:space="0" w:color="auto"/>
                        <w:bottom w:val="none" w:sz="0" w:space="0" w:color="auto"/>
                        <w:right w:val="none" w:sz="0" w:space="0" w:color="auto"/>
                      </w:divBdr>
                    </w:div>
                  </w:divsChild>
                </w:div>
                <w:div w:id="43141997">
                  <w:marLeft w:val="0"/>
                  <w:marRight w:val="0"/>
                  <w:marTop w:val="0"/>
                  <w:marBottom w:val="0"/>
                  <w:divBdr>
                    <w:top w:val="none" w:sz="0" w:space="0" w:color="auto"/>
                    <w:left w:val="none" w:sz="0" w:space="0" w:color="auto"/>
                    <w:bottom w:val="none" w:sz="0" w:space="0" w:color="auto"/>
                    <w:right w:val="none" w:sz="0" w:space="0" w:color="auto"/>
                  </w:divBdr>
                  <w:divsChild>
                    <w:div w:id="1185749647">
                      <w:marLeft w:val="0"/>
                      <w:marRight w:val="0"/>
                      <w:marTop w:val="0"/>
                      <w:marBottom w:val="0"/>
                      <w:divBdr>
                        <w:top w:val="none" w:sz="0" w:space="0" w:color="auto"/>
                        <w:left w:val="none" w:sz="0" w:space="0" w:color="auto"/>
                        <w:bottom w:val="none" w:sz="0" w:space="0" w:color="auto"/>
                        <w:right w:val="none" w:sz="0" w:space="0" w:color="auto"/>
                      </w:divBdr>
                    </w:div>
                  </w:divsChild>
                </w:div>
                <w:div w:id="173347535">
                  <w:marLeft w:val="0"/>
                  <w:marRight w:val="0"/>
                  <w:marTop w:val="0"/>
                  <w:marBottom w:val="0"/>
                  <w:divBdr>
                    <w:top w:val="none" w:sz="0" w:space="0" w:color="auto"/>
                    <w:left w:val="none" w:sz="0" w:space="0" w:color="auto"/>
                    <w:bottom w:val="none" w:sz="0" w:space="0" w:color="auto"/>
                    <w:right w:val="none" w:sz="0" w:space="0" w:color="auto"/>
                  </w:divBdr>
                  <w:divsChild>
                    <w:div w:id="830946232">
                      <w:marLeft w:val="0"/>
                      <w:marRight w:val="0"/>
                      <w:marTop w:val="0"/>
                      <w:marBottom w:val="0"/>
                      <w:divBdr>
                        <w:top w:val="none" w:sz="0" w:space="0" w:color="auto"/>
                        <w:left w:val="none" w:sz="0" w:space="0" w:color="auto"/>
                        <w:bottom w:val="none" w:sz="0" w:space="0" w:color="auto"/>
                        <w:right w:val="none" w:sz="0" w:space="0" w:color="auto"/>
                      </w:divBdr>
                    </w:div>
                  </w:divsChild>
                </w:div>
                <w:div w:id="2001349612">
                  <w:marLeft w:val="0"/>
                  <w:marRight w:val="0"/>
                  <w:marTop w:val="0"/>
                  <w:marBottom w:val="0"/>
                  <w:divBdr>
                    <w:top w:val="none" w:sz="0" w:space="0" w:color="auto"/>
                    <w:left w:val="none" w:sz="0" w:space="0" w:color="auto"/>
                    <w:bottom w:val="none" w:sz="0" w:space="0" w:color="auto"/>
                    <w:right w:val="none" w:sz="0" w:space="0" w:color="auto"/>
                  </w:divBdr>
                  <w:divsChild>
                    <w:div w:id="337731377">
                      <w:marLeft w:val="0"/>
                      <w:marRight w:val="0"/>
                      <w:marTop w:val="0"/>
                      <w:marBottom w:val="0"/>
                      <w:divBdr>
                        <w:top w:val="none" w:sz="0" w:space="0" w:color="auto"/>
                        <w:left w:val="none" w:sz="0" w:space="0" w:color="auto"/>
                        <w:bottom w:val="none" w:sz="0" w:space="0" w:color="auto"/>
                        <w:right w:val="none" w:sz="0" w:space="0" w:color="auto"/>
                      </w:divBdr>
                    </w:div>
                  </w:divsChild>
                </w:div>
                <w:div w:id="54014128">
                  <w:marLeft w:val="0"/>
                  <w:marRight w:val="0"/>
                  <w:marTop w:val="0"/>
                  <w:marBottom w:val="0"/>
                  <w:divBdr>
                    <w:top w:val="none" w:sz="0" w:space="0" w:color="auto"/>
                    <w:left w:val="none" w:sz="0" w:space="0" w:color="auto"/>
                    <w:bottom w:val="none" w:sz="0" w:space="0" w:color="auto"/>
                    <w:right w:val="none" w:sz="0" w:space="0" w:color="auto"/>
                  </w:divBdr>
                  <w:divsChild>
                    <w:div w:id="471561271">
                      <w:marLeft w:val="0"/>
                      <w:marRight w:val="0"/>
                      <w:marTop w:val="0"/>
                      <w:marBottom w:val="0"/>
                      <w:divBdr>
                        <w:top w:val="none" w:sz="0" w:space="0" w:color="auto"/>
                        <w:left w:val="none" w:sz="0" w:space="0" w:color="auto"/>
                        <w:bottom w:val="none" w:sz="0" w:space="0" w:color="auto"/>
                        <w:right w:val="none" w:sz="0" w:space="0" w:color="auto"/>
                      </w:divBdr>
                    </w:div>
                  </w:divsChild>
                </w:div>
                <w:div w:id="1745957802">
                  <w:marLeft w:val="0"/>
                  <w:marRight w:val="0"/>
                  <w:marTop w:val="0"/>
                  <w:marBottom w:val="0"/>
                  <w:divBdr>
                    <w:top w:val="none" w:sz="0" w:space="0" w:color="auto"/>
                    <w:left w:val="none" w:sz="0" w:space="0" w:color="auto"/>
                    <w:bottom w:val="none" w:sz="0" w:space="0" w:color="auto"/>
                    <w:right w:val="none" w:sz="0" w:space="0" w:color="auto"/>
                  </w:divBdr>
                  <w:divsChild>
                    <w:div w:id="1925920581">
                      <w:marLeft w:val="0"/>
                      <w:marRight w:val="0"/>
                      <w:marTop w:val="0"/>
                      <w:marBottom w:val="0"/>
                      <w:divBdr>
                        <w:top w:val="none" w:sz="0" w:space="0" w:color="auto"/>
                        <w:left w:val="none" w:sz="0" w:space="0" w:color="auto"/>
                        <w:bottom w:val="none" w:sz="0" w:space="0" w:color="auto"/>
                        <w:right w:val="none" w:sz="0" w:space="0" w:color="auto"/>
                      </w:divBdr>
                    </w:div>
                  </w:divsChild>
                </w:div>
                <w:div w:id="2118672917">
                  <w:marLeft w:val="0"/>
                  <w:marRight w:val="0"/>
                  <w:marTop w:val="0"/>
                  <w:marBottom w:val="0"/>
                  <w:divBdr>
                    <w:top w:val="none" w:sz="0" w:space="0" w:color="auto"/>
                    <w:left w:val="none" w:sz="0" w:space="0" w:color="auto"/>
                    <w:bottom w:val="none" w:sz="0" w:space="0" w:color="auto"/>
                    <w:right w:val="none" w:sz="0" w:space="0" w:color="auto"/>
                  </w:divBdr>
                  <w:divsChild>
                    <w:div w:id="302930553">
                      <w:marLeft w:val="0"/>
                      <w:marRight w:val="0"/>
                      <w:marTop w:val="0"/>
                      <w:marBottom w:val="0"/>
                      <w:divBdr>
                        <w:top w:val="none" w:sz="0" w:space="0" w:color="auto"/>
                        <w:left w:val="none" w:sz="0" w:space="0" w:color="auto"/>
                        <w:bottom w:val="none" w:sz="0" w:space="0" w:color="auto"/>
                        <w:right w:val="none" w:sz="0" w:space="0" w:color="auto"/>
                      </w:divBdr>
                    </w:div>
                  </w:divsChild>
                </w:div>
                <w:div w:id="1260330866">
                  <w:marLeft w:val="0"/>
                  <w:marRight w:val="0"/>
                  <w:marTop w:val="0"/>
                  <w:marBottom w:val="0"/>
                  <w:divBdr>
                    <w:top w:val="none" w:sz="0" w:space="0" w:color="auto"/>
                    <w:left w:val="none" w:sz="0" w:space="0" w:color="auto"/>
                    <w:bottom w:val="none" w:sz="0" w:space="0" w:color="auto"/>
                    <w:right w:val="none" w:sz="0" w:space="0" w:color="auto"/>
                  </w:divBdr>
                  <w:divsChild>
                    <w:div w:id="1844514452">
                      <w:marLeft w:val="0"/>
                      <w:marRight w:val="0"/>
                      <w:marTop w:val="0"/>
                      <w:marBottom w:val="0"/>
                      <w:divBdr>
                        <w:top w:val="none" w:sz="0" w:space="0" w:color="auto"/>
                        <w:left w:val="none" w:sz="0" w:space="0" w:color="auto"/>
                        <w:bottom w:val="none" w:sz="0" w:space="0" w:color="auto"/>
                        <w:right w:val="none" w:sz="0" w:space="0" w:color="auto"/>
                      </w:divBdr>
                    </w:div>
                  </w:divsChild>
                </w:div>
                <w:div w:id="268515449">
                  <w:marLeft w:val="0"/>
                  <w:marRight w:val="0"/>
                  <w:marTop w:val="0"/>
                  <w:marBottom w:val="0"/>
                  <w:divBdr>
                    <w:top w:val="none" w:sz="0" w:space="0" w:color="auto"/>
                    <w:left w:val="none" w:sz="0" w:space="0" w:color="auto"/>
                    <w:bottom w:val="none" w:sz="0" w:space="0" w:color="auto"/>
                    <w:right w:val="none" w:sz="0" w:space="0" w:color="auto"/>
                  </w:divBdr>
                  <w:divsChild>
                    <w:div w:id="1702625514">
                      <w:marLeft w:val="0"/>
                      <w:marRight w:val="0"/>
                      <w:marTop w:val="0"/>
                      <w:marBottom w:val="0"/>
                      <w:divBdr>
                        <w:top w:val="none" w:sz="0" w:space="0" w:color="auto"/>
                        <w:left w:val="none" w:sz="0" w:space="0" w:color="auto"/>
                        <w:bottom w:val="none" w:sz="0" w:space="0" w:color="auto"/>
                        <w:right w:val="none" w:sz="0" w:space="0" w:color="auto"/>
                      </w:divBdr>
                    </w:div>
                  </w:divsChild>
                </w:div>
                <w:div w:id="163250322">
                  <w:marLeft w:val="0"/>
                  <w:marRight w:val="0"/>
                  <w:marTop w:val="0"/>
                  <w:marBottom w:val="0"/>
                  <w:divBdr>
                    <w:top w:val="none" w:sz="0" w:space="0" w:color="auto"/>
                    <w:left w:val="none" w:sz="0" w:space="0" w:color="auto"/>
                    <w:bottom w:val="none" w:sz="0" w:space="0" w:color="auto"/>
                    <w:right w:val="none" w:sz="0" w:space="0" w:color="auto"/>
                  </w:divBdr>
                  <w:divsChild>
                    <w:div w:id="1053687">
                      <w:marLeft w:val="0"/>
                      <w:marRight w:val="0"/>
                      <w:marTop w:val="0"/>
                      <w:marBottom w:val="0"/>
                      <w:divBdr>
                        <w:top w:val="none" w:sz="0" w:space="0" w:color="auto"/>
                        <w:left w:val="none" w:sz="0" w:space="0" w:color="auto"/>
                        <w:bottom w:val="none" w:sz="0" w:space="0" w:color="auto"/>
                        <w:right w:val="none" w:sz="0" w:space="0" w:color="auto"/>
                      </w:divBdr>
                    </w:div>
                  </w:divsChild>
                </w:div>
                <w:div w:id="1475023853">
                  <w:marLeft w:val="0"/>
                  <w:marRight w:val="0"/>
                  <w:marTop w:val="0"/>
                  <w:marBottom w:val="0"/>
                  <w:divBdr>
                    <w:top w:val="none" w:sz="0" w:space="0" w:color="auto"/>
                    <w:left w:val="none" w:sz="0" w:space="0" w:color="auto"/>
                    <w:bottom w:val="none" w:sz="0" w:space="0" w:color="auto"/>
                    <w:right w:val="none" w:sz="0" w:space="0" w:color="auto"/>
                  </w:divBdr>
                  <w:divsChild>
                    <w:div w:id="2074621064">
                      <w:marLeft w:val="0"/>
                      <w:marRight w:val="0"/>
                      <w:marTop w:val="0"/>
                      <w:marBottom w:val="0"/>
                      <w:divBdr>
                        <w:top w:val="none" w:sz="0" w:space="0" w:color="auto"/>
                        <w:left w:val="none" w:sz="0" w:space="0" w:color="auto"/>
                        <w:bottom w:val="none" w:sz="0" w:space="0" w:color="auto"/>
                        <w:right w:val="none" w:sz="0" w:space="0" w:color="auto"/>
                      </w:divBdr>
                    </w:div>
                  </w:divsChild>
                </w:div>
                <w:div w:id="1305431934">
                  <w:marLeft w:val="0"/>
                  <w:marRight w:val="0"/>
                  <w:marTop w:val="0"/>
                  <w:marBottom w:val="0"/>
                  <w:divBdr>
                    <w:top w:val="none" w:sz="0" w:space="0" w:color="auto"/>
                    <w:left w:val="none" w:sz="0" w:space="0" w:color="auto"/>
                    <w:bottom w:val="none" w:sz="0" w:space="0" w:color="auto"/>
                    <w:right w:val="none" w:sz="0" w:space="0" w:color="auto"/>
                  </w:divBdr>
                  <w:divsChild>
                    <w:div w:id="2029406172">
                      <w:marLeft w:val="0"/>
                      <w:marRight w:val="0"/>
                      <w:marTop w:val="0"/>
                      <w:marBottom w:val="0"/>
                      <w:divBdr>
                        <w:top w:val="none" w:sz="0" w:space="0" w:color="auto"/>
                        <w:left w:val="none" w:sz="0" w:space="0" w:color="auto"/>
                        <w:bottom w:val="none" w:sz="0" w:space="0" w:color="auto"/>
                        <w:right w:val="none" w:sz="0" w:space="0" w:color="auto"/>
                      </w:divBdr>
                    </w:div>
                  </w:divsChild>
                </w:div>
                <w:div w:id="1579175189">
                  <w:marLeft w:val="0"/>
                  <w:marRight w:val="0"/>
                  <w:marTop w:val="0"/>
                  <w:marBottom w:val="0"/>
                  <w:divBdr>
                    <w:top w:val="none" w:sz="0" w:space="0" w:color="auto"/>
                    <w:left w:val="none" w:sz="0" w:space="0" w:color="auto"/>
                    <w:bottom w:val="none" w:sz="0" w:space="0" w:color="auto"/>
                    <w:right w:val="none" w:sz="0" w:space="0" w:color="auto"/>
                  </w:divBdr>
                  <w:divsChild>
                    <w:div w:id="1021853102">
                      <w:marLeft w:val="0"/>
                      <w:marRight w:val="0"/>
                      <w:marTop w:val="0"/>
                      <w:marBottom w:val="0"/>
                      <w:divBdr>
                        <w:top w:val="none" w:sz="0" w:space="0" w:color="auto"/>
                        <w:left w:val="none" w:sz="0" w:space="0" w:color="auto"/>
                        <w:bottom w:val="none" w:sz="0" w:space="0" w:color="auto"/>
                        <w:right w:val="none" w:sz="0" w:space="0" w:color="auto"/>
                      </w:divBdr>
                    </w:div>
                  </w:divsChild>
                </w:div>
                <w:div w:id="189952930">
                  <w:marLeft w:val="0"/>
                  <w:marRight w:val="0"/>
                  <w:marTop w:val="0"/>
                  <w:marBottom w:val="0"/>
                  <w:divBdr>
                    <w:top w:val="none" w:sz="0" w:space="0" w:color="auto"/>
                    <w:left w:val="none" w:sz="0" w:space="0" w:color="auto"/>
                    <w:bottom w:val="none" w:sz="0" w:space="0" w:color="auto"/>
                    <w:right w:val="none" w:sz="0" w:space="0" w:color="auto"/>
                  </w:divBdr>
                  <w:divsChild>
                    <w:div w:id="736904127">
                      <w:marLeft w:val="0"/>
                      <w:marRight w:val="0"/>
                      <w:marTop w:val="0"/>
                      <w:marBottom w:val="0"/>
                      <w:divBdr>
                        <w:top w:val="none" w:sz="0" w:space="0" w:color="auto"/>
                        <w:left w:val="none" w:sz="0" w:space="0" w:color="auto"/>
                        <w:bottom w:val="none" w:sz="0" w:space="0" w:color="auto"/>
                        <w:right w:val="none" w:sz="0" w:space="0" w:color="auto"/>
                      </w:divBdr>
                    </w:div>
                  </w:divsChild>
                </w:div>
                <w:div w:id="857738233">
                  <w:marLeft w:val="0"/>
                  <w:marRight w:val="0"/>
                  <w:marTop w:val="0"/>
                  <w:marBottom w:val="0"/>
                  <w:divBdr>
                    <w:top w:val="none" w:sz="0" w:space="0" w:color="auto"/>
                    <w:left w:val="none" w:sz="0" w:space="0" w:color="auto"/>
                    <w:bottom w:val="none" w:sz="0" w:space="0" w:color="auto"/>
                    <w:right w:val="none" w:sz="0" w:space="0" w:color="auto"/>
                  </w:divBdr>
                  <w:divsChild>
                    <w:div w:id="1208100941">
                      <w:marLeft w:val="0"/>
                      <w:marRight w:val="0"/>
                      <w:marTop w:val="0"/>
                      <w:marBottom w:val="0"/>
                      <w:divBdr>
                        <w:top w:val="none" w:sz="0" w:space="0" w:color="auto"/>
                        <w:left w:val="none" w:sz="0" w:space="0" w:color="auto"/>
                        <w:bottom w:val="none" w:sz="0" w:space="0" w:color="auto"/>
                        <w:right w:val="none" w:sz="0" w:space="0" w:color="auto"/>
                      </w:divBdr>
                    </w:div>
                  </w:divsChild>
                </w:div>
                <w:div w:id="1379475875">
                  <w:marLeft w:val="0"/>
                  <w:marRight w:val="0"/>
                  <w:marTop w:val="0"/>
                  <w:marBottom w:val="0"/>
                  <w:divBdr>
                    <w:top w:val="none" w:sz="0" w:space="0" w:color="auto"/>
                    <w:left w:val="none" w:sz="0" w:space="0" w:color="auto"/>
                    <w:bottom w:val="none" w:sz="0" w:space="0" w:color="auto"/>
                    <w:right w:val="none" w:sz="0" w:space="0" w:color="auto"/>
                  </w:divBdr>
                  <w:divsChild>
                    <w:div w:id="1220632955">
                      <w:marLeft w:val="0"/>
                      <w:marRight w:val="0"/>
                      <w:marTop w:val="0"/>
                      <w:marBottom w:val="0"/>
                      <w:divBdr>
                        <w:top w:val="none" w:sz="0" w:space="0" w:color="auto"/>
                        <w:left w:val="none" w:sz="0" w:space="0" w:color="auto"/>
                        <w:bottom w:val="none" w:sz="0" w:space="0" w:color="auto"/>
                        <w:right w:val="none" w:sz="0" w:space="0" w:color="auto"/>
                      </w:divBdr>
                    </w:div>
                  </w:divsChild>
                </w:div>
                <w:div w:id="1866869991">
                  <w:marLeft w:val="0"/>
                  <w:marRight w:val="0"/>
                  <w:marTop w:val="0"/>
                  <w:marBottom w:val="0"/>
                  <w:divBdr>
                    <w:top w:val="none" w:sz="0" w:space="0" w:color="auto"/>
                    <w:left w:val="none" w:sz="0" w:space="0" w:color="auto"/>
                    <w:bottom w:val="none" w:sz="0" w:space="0" w:color="auto"/>
                    <w:right w:val="none" w:sz="0" w:space="0" w:color="auto"/>
                  </w:divBdr>
                  <w:divsChild>
                    <w:div w:id="1972903941">
                      <w:marLeft w:val="0"/>
                      <w:marRight w:val="0"/>
                      <w:marTop w:val="0"/>
                      <w:marBottom w:val="0"/>
                      <w:divBdr>
                        <w:top w:val="none" w:sz="0" w:space="0" w:color="auto"/>
                        <w:left w:val="none" w:sz="0" w:space="0" w:color="auto"/>
                        <w:bottom w:val="none" w:sz="0" w:space="0" w:color="auto"/>
                        <w:right w:val="none" w:sz="0" w:space="0" w:color="auto"/>
                      </w:divBdr>
                    </w:div>
                  </w:divsChild>
                </w:div>
                <w:div w:id="456678089">
                  <w:marLeft w:val="0"/>
                  <w:marRight w:val="0"/>
                  <w:marTop w:val="0"/>
                  <w:marBottom w:val="0"/>
                  <w:divBdr>
                    <w:top w:val="none" w:sz="0" w:space="0" w:color="auto"/>
                    <w:left w:val="none" w:sz="0" w:space="0" w:color="auto"/>
                    <w:bottom w:val="none" w:sz="0" w:space="0" w:color="auto"/>
                    <w:right w:val="none" w:sz="0" w:space="0" w:color="auto"/>
                  </w:divBdr>
                  <w:divsChild>
                    <w:div w:id="1000349632">
                      <w:marLeft w:val="0"/>
                      <w:marRight w:val="0"/>
                      <w:marTop w:val="0"/>
                      <w:marBottom w:val="0"/>
                      <w:divBdr>
                        <w:top w:val="none" w:sz="0" w:space="0" w:color="auto"/>
                        <w:left w:val="none" w:sz="0" w:space="0" w:color="auto"/>
                        <w:bottom w:val="none" w:sz="0" w:space="0" w:color="auto"/>
                        <w:right w:val="none" w:sz="0" w:space="0" w:color="auto"/>
                      </w:divBdr>
                    </w:div>
                  </w:divsChild>
                </w:div>
                <w:div w:id="1728143968">
                  <w:marLeft w:val="0"/>
                  <w:marRight w:val="0"/>
                  <w:marTop w:val="0"/>
                  <w:marBottom w:val="0"/>
                  <w:divBdr>
                    <w:top w:val="none" w:sz="0" w:space="0" w:color="auto"/>
                    <w:left w:val="none" w:sz="0" w:space="0" w:color="auto"/>
                    <w:bottom w:val="none" w:sz="0" w:space="0" w:color="auto"/>
                    <w:right w:val="none" w:sz="0" w:space="0" w:color="auto"/>
                  </w:divBdr>
                  <w:divsChild>
                    <w:div w:id="2017145869">
                      <w:marLeft w:val="0"/>
                      <w:marRight w:val="0"/>
                      <w:marTop w:val="0"/>
                      <w:marBottom w:val="0"/>
                      <w:divBdr>
                        <w:top w:val="none" w:sz="0" w:space="0" w:color="auto"/>
                        <w:left w:val="none" w:sz="0" w:space="0" w:color="auto"/>
                        <w:bottom w:val="none" w:sz="0" w:space="0" w:color="auto"/>
                        <w:right w:val="none" w:sz="0" w:space="0" w:color="auto"/>
                      </w:divBdr>
                    </w:div>
                  </w:divsChild>
                </w:div>
                <w:div w:id="110783101">
                  <w:marLeft w:val="0"/>
                  <w:marRight w:val="0"/>
                  <w:marTop w:val="0"/>
                  <w:marBottom w:val="0"/>
                  <w:divBdr>
                    <w:top w:val="none" w:sz="0" w:space="0" w:color="auto"/>
                    <w:left w:val="none" w:sz="0" w:space="0" w:color="auto"/>
                    <w:bottom w:val="none" w:sz="0" w:space="0" w:color="auto"/>
                    <w:right w:val="none" w:sz="0" w:space="0" w:color="auto"/>
                  </w:divBdr>
                  <w:divsChild>
                    <w:div w:id="564991037">
                      <w:marLeft w:val="0"/>
                      <w:marRight w:val="0"/>
                      <w:marTop w:val="0"/>
                      <w:marBottom w:val="0"/>
                      <w:divBdr>
                        <w:top w:val="none" w:sz="0" w:space="0" w:color="auto"/>
                        <w:left w:val="none" w:sz="0" w:space="0" w:color="auto"/>
                        <w:bottom w:val="none" w:sz="0" w:space="0" w:color="auto"/>
                        <w:right w:val="none" w:sz="0" w:space="0" w:color="auto"/>
                      </w:divBdr>
                    </w:div>
                  </w:divsChild>
                </w:div>
                <w:div w:id="1320841793">
                  <w:marLeft w:val="0"/>
                  <w:marRight w:val="0"/>
                  <w:marTop w:val="0"/>
                  <w:marBottom w:val="0"/>
                  <w:divBdr>
                    <w:top w:val="none" w:sz="0" w:space="0" w:color="auto"/>
                    <w:left w:val="none" w:sz="0" w:space="0" w:color="auto"/>
                    <w:bottom w:val="none" w:sz="0" w:space="0" w:color="auto"/>
                    <w:right w:val="none" w:sz="0" w:space="0" w:color="auto"/>
                  </w:divBdr>
                  <w:divsChild>
                    <w:div w:id="1382361893">
                      <w:marLeft w:val="0"/>
                      <w:marRight w:val="0"/>
                      <w:marTop w:val="0"/>
                      <w:marBottom w:val="0"/>
                      <w:divBdr>
                        <w:top w:val="none" w:sz="0" w:space="0" w:color="auto"/>
                        <w:left w:val="none" w:sz="0" w:space="0" w:color="auto"/>
                        <w:bottom w:val="none" w:sz="0" w:space="0" w:color="auto"/>
                        <w:right w:val="none" w:sz="0" w:space="0" w:color="auto"/>
                      </w:divBdr>
                    </w:div>
                  </w:divsChild>
                </w:div>
                <w:div w:id="416286523">
                  <w:marLeft w:val="0"/>
                  <w:marRight w:val="0"/>
                  <w:marTop w:val="0"/>
                  <w:marBottom w:val="0"/>
                  <w:divBdr>
                    <w:top w:val="none" w:sz="0" w:space="0" w:color="auto"/>
                    <w:left w:val="none" w:sz="0" w:space="0" w:color="auto"/>
                    <w:bottom w:val="none" w:sz="0" w:space="0" w:color="auto"/>
                    <w:right w:val="none" w:sz="0" w:space="0" w:color="auto"/>
                  </w:divBdr>
                  <w:divsChild>
                    <w:div w:id="1341545996">
                      <w:marLeft w:val="0"/>
                      <w:marRight w:val="0"/>
                      <w:marTop w:val="0"/>
                      <w:marBottom w:val="0"/>
                      <w:divBdr>
                        <w:top w:val="none" w:sz="0" w:space="0" w:color="auto"/>
                        <w:left w:val="none" w:sz="0" w:space="0" w:color="auto"/>
                        <w:bottom w:val="none" w:sz="0" w:space="0" w:color="auto"/>
                        <w:right w:val="none" w:sz="0" w:space="0" w:color="auto"/>
                      </w:divBdr>
                    </w:div>
                  </w:divsChild>
                </w:div>
                <w:div w:id="1869373888">
                  <w:marLeft w:val="0"/>
                  <w:marRight w:val="0"/>
                  <w:marTop w:val="0"/>
                  <w:marBottom w:val="0"/>
                  <w:divBdr>
                    <w:top w:val="none" w:sz="0" w:space="0" w:color="auto"/>
                    <w:left w:val="none" w:sz="0" w:space="0" w:color="auto"/>
                    <w:bottom w:val="none" w:sz="0" w:space="0" w:color="auto"/>
                    <w:right w:val="none" w:sz="0" w:space="0" w:color="auto"/>
                  </w:divBdr>
                  <w:divsChild>
                    <w:div w:id="1731883849">
                      <w:marLeft w:val="0"/>
                      <w:marRight w:val="0"/>
                      <w:marTop w:val="0"/>
                      <w:marBottom w:val="0"/>
                      <w:divBdr>
                        <w:top w:val="none" w:sz="0" w:space="0" w:color="auto"/>
                        <w:left w:val="none" w:sz="0" w:space="0" w:color="auto"/>
                        <w:bottom w:val="none" w:sz="0" w:space="0" w:color="auto"/>
                        <w:right w:val="none" w:sz="0" w:space="0" w:color="auto"/>
                      </w:divBdr>
                    </w:div>
                  </w:divsChild>
                </w:div>
                <w:div w:id="1813478660">
                  <w:marLeft w:val="0"/>
                  <w:marRight w:val="0"/>
                  <w:marTop w:val="0"/>
                  <w:marBottom w:val="0"/>
                  <w:divBdr>
                    <w:top w:val="none" w:sz="0" w:space="0" w:color="auto"/>
                    <w:left w:val="none" w:sz="0" w:space="0" w:color="auto"/>
                    <w:bottom w:val="none" w:sz="0" w:space="0" w:color="auto"/>
                    <w:right w:val="none" w:sz="0" w:space="0" w:color="auto"/>
                  </w:divBdr>
                  <w:divsChild>
                    <w:div w:id="632637464">
                      <w:marLeft w:val="0"/>
                      <w:marRight w:val="0"/>
                      <w:marTop w:val="0"/>
                      <w:marBottom w:val="0"/>
                      <w:divBdr>
                        <w:top w:val="none" w:sz="0" w:space="0" w:color="auto"/>
                        <w:left w:val="none" w:sz="0" w:space="0" w:color="auto"/>
                        <w:bottom w:val="none" w:sz="0" w:space="0" w:color="auto"/>
                        <w:right w:val="none" w:sz="0" w:space="0" w:color="auto"/>
                      </w:divBdr>
                    </w:div>
                  </w:divsChild>
                </w:div>
                <w:div w:id="1705323285">
                  <w:marLeft w:val="0"/>
                  <w:marRight w:val="0"/>
                  <w:marTop w:val="0"/>
                  <w:marBottom w:val="0"/>
                  <w:divBdr>
                    <w:top w:val="none" w:sz="0" w:space="0" w:color="auto"/>
                    <w:left w:val="none" w:sz="0" w:space="0" w:color="auto"/>
                    <w:bottom w:val="none" w:sz="0" w:space="0" w:color="auto"/>
                    <w:right w:val="none" w:sz="0" w:space="0" w:color="auto"/>
                  </w:divBdr>
                  <w:divsChild>
                    <w:div w:id="708920187">
                      <w:marLeft w:val="0"/>
                      <w:marRight w:val="0"/>
                      <w:marTop w:val="0"/>
                      <w:marBottom w:val="0"/>
                      <w:divBdr>
                        <w:top w:val="none" w:sz="0" w:space="0" w:color="auto"/>
                        <w:left w:val="none" w:sz="0" w:space="0" w:color="auto"/>
                        <w:bottom w:val="none" w:sz="0" w:space="0" w:color="auto"/>
                        <w:right w:val="none" w:sz="0" w:space="0" w:color="auto"/>
                      </w:divBdr>
                    </w:div>
                  </w:divsChild>
                </w:div>
                <w:div w:id="436995577">
                  <w:marLeft w:val="0"/>
                  <w:marRight w:val="0"/>
                  <w:marTop w:val="0"/>
                  <w:marBottom w:val="0"/>
                  <w:divBdr>
                    <w:top w:val="none" w:sz="0" w:space="0" w:color="auto"/>
                    <w:left w:val="none" w:sz="0" w:space="0" w:color="auto"/>
                    <w:bottom w:val="none" w:sz="0" w:space="0" w:color="auto"/>
                    <w:right w:val="none" w:sz="0" w:space="0" w:color="auto"/>
                  </w:divBdr>
                  <w:divsChild>
                    <w:div w:id="1278952617">
                      <w:marLeft w:val="0"/>
                      <w:marRight w:val="0"/>
                      <w:marTop w:val="0"/>
                      <w:marBottom w:val="0"/>
                      <w:divBdr>
                        <w:top w:val="none" w:sz="0" w:space="0" w:color="auto"/>
                        <w:left w:val="none" w:sz="0" w:space="0" w:color="auto"/>
                        <w:bottom w:val="none" w:sz="0" w:space="0" w:color="auto"/>
                        <w:right w:val="none" w:sz="0" w:space="0" w:color="auto"/>
                      </w:divBdr>
                    </w:div>
                  </w:divsChild>
                </w:div>
                <w:div w:id="251084438">
                  <w:marLeft w:val="0"/>
                  <w:marRight w:val="0"/>
                  <w:marTop w:val="0"/>
                  <w:marBottom w:val="0"/>
                  <w:divBdr>
                    <w:top w:val="none" w:sz="0" w:space="0" w:color="auto"/>
                    <w:left w:val="none" w:sz="0" w:space="0" w:color="auto"/>
                    <w:bottom w:val="none" w:sz="0" w:space="0" w:color="auto"/>
                    <w:right w:val="none" w:sz="0" w:space="0" w:color="auto"/>
                  </w:divBdr>
                  <w:divsChild>
                    <w:div w:id="450709256">
                      <w:marLeft w:val="0"/>
                      <w:marRight w:val="0"/>
                      <w:marTop w:val="0"/>
                      <w:marBottom w:val="0"/>
                      <w:divBdr>
                        <w:top w:val="none" w:sz="0" w:space="0" w:color="auto"/>
                        <w:left w:val="none" w:sz="0" w:space="0" w:color="auto"/>
                        <w:bottom w:val="none" w:sz="0" w:space="0" w:color="auto"/>
                        <w:right w:val="none" w:sz="0" w:space="0" w:color="auto"/>
                      </w:divBdr>
                    </w:div>
                  </w:divsChild>
                </w:div>
                <w:div w:id="2118406989">
                  <w:marLeft w:val="0"/>
                  <w:marRight w:val="0"/>
                  <w:marTop w:val="0"/>
                  <w:marBottom w:val="0"/>
                  <w:divBdr>
                    <w:top w:val="none" w:sz="0" w:space="0" w:color="auto"/>
                    <w:left w:val="none" w:sz="0" w:space="0" w:color="auto"/>
                    <w:bottom w:val="none" w:sz="0" w:space="0" w:color="auto"/>
                    <w:right w:val="none" w:sz="0" w:space="0" w:color="auto"/>
                  </w:divBdr>
                  <w:divsChild>
                    <w:div w:id="714816332">
                      <w:marLeft w:val="0"/>
                      <w:marRight w:val="0"/>
                      <w:marTop w:val="0"/>
                      <w:marBottom w:val="0"/>
                      <w:divBdr>
                        <w:top w:val="none" w:sz="0" w:space="0" w:color="auto"/>
                        <w:left w:val="none" w:sz="0" w:space="0" w:color="auto"/>
                        <w:bottom w:val="none" w:sz="0" w:space="0" w:color="auto"/>
                        <w:right w:val="none" w:sz="0" w:space="0" w:color="auto"/>
                      </w:divBdr>
                    </w:div>
                  </w:divsChild>
                </w:div>
                <w:div w:id="48498082">
                  <w:marLeft w:val="0"/>
                  <w:marRight w:val="0"/>
                  <w:marTop w:val="0"/>
                  <w:marBottom w:val="0"/>
                  <w:divBdr>
                    <w:top w:val="none" w:sz="0" w:space="0" w:color="auto"/>
                    <w:left w:val="none" w:sz="0" w:space="0" w:color="auto"/>
                    <w:bottom w:val="none" w:sz="0" w:space="0" w:color="auto"/>
                    <w:right w:val="none" w:sz="0" w:space="0" w:color="auto"/>
                  </w:divBdr>
                  <w:divsChild>
                    <w:div w:id="1328706381">
                      <w:marLeft w:val="0"/>
                      <w:marRight w:val="0"/>
                      <w:marTop w:val="0"/>
                      <w:marBottom w:val="0"/>
                      <w:divBdr>
                        <w:top w:val="none" w:sz="0" w:space="0" w:color="auto"/>
                        <w:left w:val="none" w:sz="0" w:space="0" w:color="auto"/>
                        <w:bottom w:val="none" w:sz="0" w:space="0" w:color="auto"/>
                        <w:right w:val="none" w:sz="0" w:space="0" w:color="auto"/>
                      </w:divBdr>
                    </w:div>
                  </w:divsChild>
                </w:div>
                <w:div w:id="2033141868">
                  <w:marLeft w:val="0"/>
                  <w:marRight w:val="0"/>
                  <w:marTop w:val="0"/>
                  <w:marBottom w:val="0"/>
                  <w:divBdr>
                    <w:top w:val="none" w:sz="0" w:space="0" w:color="auto"/>
                    <w:left w:val="none" w:sz="0" w:space="0" w:color="auto"/>
                    <w:bottom w:val="none" w:sz="0" w:space="0" w:color="auto"/>
                    <w:right w:val="none" w:sz="0" w:space="0" w:color="auto"/>
                  </w:divBdr>
                  <w:divsChild>
                    <w:div w:id="453524347">
                      <w:marLeft w:val="0"/>
                      <w:marRight w:val="0"/>
                      <w:marTop w:val="0"/>
                      <w:marBottom w:val="0"/>
                      <w:divBdr>
                        <w:top w:val="none" w:sz="0" w:space="0" w:color="auto"/>
                        <w:left w:val="none" w:sz="0" w:space="0" w:color="auto"/>
                        <w:bottom w:val="none" w:sz="0" w:space="0" w:color="auto"/>
                        <w:right w:val="none" w:sz="0" w:space="0" w:color="auto"/>
                      </w:divBdr>
                    </w:div>
                  </w:divsChild>
                </w:div>
                <w:div w:id="268659924">
                  <w:marLeft w:val="0"/>
                  <w:marRight w:val="0"/>
                  <w:marTop w:val="0"/>
                  <w:marBottom w:val="0"/>
                  <w:divBdr>
                    <w:top w:val="none" w:sz="0" w:space="0" w:color="auto"/>
                    <w:left w:val="none" w:sz="0" w:space="0" w:color="auto"/>
                    <w:bottom w:val="none" w:sz="0" w:space="0" w:color="auto"/>
                    <w:right w:val="none" w:sz="0" w:space="0" w:color="auto"/>
                  </w:divBdr>
                  <w:divsChild>
                    <w:div w:id="1932006071">
                      <w:marLeft w:val="0"/>
                      <w:marRight w:val="0"/>
                      <w:marTop w:val="0"/>
                      <w:marBottom w:val="0"/>
                      <w:divBdr>
                        <w:top w:val="none" w:sz="0" w:space="0" w:color="auto"/>
                        <w:left w:val="none" w:sz="0" w:space="0" w:color="auto"/>
                        <w:bottom w:val="none" w:sz="0" w:space="0" w:color="auto"/>
                        <w:right w:val="none" w:sz="0" w:space="0" w:color="auto"/>
                      </w:divBdr>
                    </w:div>
                  </w:divsChild>
                </w:div>
                <w:div w:id="1486434389">
                  <w:marLeft w:val="0"/>
                  <w:marRight w:val="0"/>
                  <w:marTop w:val="0"/>
                  <w:marBottom w:val="0"/>
                  <w:divBdr>
                    <w:top w:val="none" w:sz="0" w:space="0" w:color="auto"/>
                    <w:left w:val="none" w:sz="0" w:space="0" w:color="auto"/>
                    <w:bottom w:val="none" w:sz="0" w:space="0" w:color="auto"/>
                    <w:right w:val="none" w:sz="0" w:space="0" w:color="auto"/>
                  </w:divBdr>
                  <w:divsChild>
                    <w:div w:id="705255316">
                      <w:marLeft w:val="0"/>
                      <w:marRight w:val="0"/>
                      <w:marTop w:val="0"/>
                      <w:marBottom w:val="0"/>
                      <w:divBdr>
                        <w:top w:val="none" w:sz="0" w:space="0" w:color="auto"/>
                        <w:left w:val="none" w:sz="0" w:space="0" w:color="auto"/>
                        <w:bottom w:val="none" w:sz="0" w:space="0" w:color="auto"/>
                        <w:right w:val="none" w:sz="0" w:space="0" w:color="auto"/>
                      </w:divBdr>
                    </w:div>
                  </w:divsChild>
                </w:div>
                <w:div w:id="44762360">
                  <w:marLeft w:val="0"/>
                  <w:marRight w:val="0"/>
                  <w:marTop w:val="0"/>
                  <w:marBottom w:val="0"/>
                  <w:divBdr>
                    <w:top w:val="none" w:sz="0" w:space="0" w:color="auto"/>
                    <w:left w:val="none" w:sz="0" w:space="0" w:color="auto"/>
                    <w:bottom w:val="none" w:sz="0" w:space="0" w:color="auto"/>
                    <w:right w:val="none" w:sz="0" w:space="0" w:color="auto"/>
                  </w:divBdr>
                  <w:divsChild>
                    <w:div w:id="820922730">
                      <w:marLeft w:val="0"/>
                      <w:marRight w:val="0"/>
                      <w:marTop w:val="0"/>
                      <w:marBottom w:val="0"/>
                      <w:divBdr>
                        <w:top w:val="none" w:sz="0" w:space="0" w:color="auto"/>
                        <w:left w:val="none" w:sz="0" w:space="0" w:color="auto"/>
                        <w:bottom w:val="none" w:sz="0" w:space="0" w:color="auto"/>
                        <w:right w:val="none" w:sz="0" w:space="0" w:color="auto"/>
                      </w:divBdr>
                    </w:div>
                  </w:divsChild>
                </w:div>
                <w:div w:id="221865707">
                  <w:marLeft w:val="0"/>
                  <w:marRight w:val="0"/>
                  <w:marTop w:val="0"/>
                  <w:marBottom w:val="0"/>
                  <w:divBdr>
                    <w:top w:val="none" w:sz="0" w:space="0" w:color="auto"/>
                    <w:left w:val="none" w:sz="0" w:space="0" w:color="auto"/>
                    <w:bottom w:val="none" w:sz="0" w:space="0" w:color="auto"/>
                    <w:right w:val="none" w:sz="0" w:space="0" w:color="auto"/>
                  </w:divBdr>
                  <w:divsChild>
                    <w:div w:id="926041380">
                      <w:marLeft w:val="0"/>
                      <w:marRight w:val="0"/>
                      <w:marTop w:val="0"/>
                      <w:marBottom w:val="0"/>
                      <w:divBdr>
                        <w:top w:val="none" w:sz="0" w:space="0" w:color="auto"/>
                        <w:left w:val="none" w:sz="0" w:space="0" w:color="auto"/>
                        <w:bottom w:val="none" w:sz="0" w:space="0" w:color="auto"/>
                        <w:right w:val="none" w:sz="0" w:space="0" w:color="auto"/>
                      </w:divBdr>
                    </w:div>
                  </w:divsChild>
                </w:div>
                <w:div w:id="1742411777">
                  <w:marLeft w:val="0"/>
                  <w:marRight w:val="0"/>
                  <w:marTop w:val="0"/>
                  <w:marBottom w:val="0"/>
                  <w:divBdr>
                    <w:top w:val="none" w:sz="0" w:space="0" w:color="auto"/>
                    <w:left w:val="none" w:sz="0" w:space="0" w:color="auto"/>
                    <w:bottom w:val="none" w:sz="0" w:space="0" w:color="auto"/>
                    <w:right w:val="none" w:sz="0" w:space="0" w:color="auto"/>
                  </w:divBdr>
                  <w:divsChild>
                    <w:div w:id="2094474832">
                      <w:marLeft w:val="0"/>
                      <w:marRight w:val="0"/>
                      <w:marTop w:val="0"/>
                      <w:marBottom w:val="0"/>
                      <w:divBdr>
                        <w:top w:val="none" w:sz="0" w:space="0" w:color="auto"/>
                        <w:left w:val="none" w:sz="0" w:space="0" w:color="auto"/>
                        <w:bottom w:val="none" w:sz="0" w:space="0" w:color="auto"/>
                        <w:right w:val="none" w:sz="0" w:space="0" w:color="auto"/>
                      </w:divBdr>
                    </w:div>
                  </w:divsChild>
                </w:div>
                <w:div w:id="68039609">
                  <w:marLeft w:val="0"/>
                  <w:marRight w:val="0"/>
                  <w:marTop w:val="0"/>
                  <w:marBottom w:val="0"/>
                  <w:divBdr>
                    <w:top w:val="none" w:sz="0" w:space="0" w:color="auto"/>
                    <w:left w:val="none" w:sz="0" w:space="0" w:color="auto"/>
                    <w:bottom w:val="none" w:sz="0" w:space="0" w:color="auto"/>
                    <w:right w:val="none" w:sz="0" w:space="0" w:color="auto"/>
                  </w:divBdr>
                  <w:divsChild>
                    <w:div w:id="1986619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57452">
          <w:marLeft w:val="0"/>
          <w:marRight w:val="0"/>
          <w:marTop w:val="0"/>
          <w:marBottom w:val="0"/>
          <w:divBdr>
            <w:top w:val="none" w:sz="0" w:space="0" w:color="auto"/>
            <w:left w:val="none" w:sz="0" w:space="0" w:color="auto"/>
            <w:bottom w:val="none" w:sz="0" w:space="0" w:color="auto"/>
            <w:right w:val="none" w:sz="0" w:space="0" w:color="auto"/>
          </w:divBdr>
          <w:divsChild>
            <w:div w:id="82187584">
              <w:marLeft w:val="0"/>
              <w:marRight w:val="0"/>
              <w:marTop w:val="0"/>
              <w:marBottom w:val="0"/>
              <w:divBdr>
                <w:top w:val="none" w:sz="0" w:space="0" w:color="auto"/>
                <w:left w:val="none" w:sz="0" w:space="0" w:color="auto"/>
                <w:bottom w:val="none" w:sz="0" w:space="0" w:color="auto"/>
                <w:right w:val="none" w:sz="0" w:space="0" w:color="auto"/>
              </w:divBdr>
            </w:div>
            <w:div w:id="1348678983">
              <w:marLeft w:val="0"/>
              <w:marRight w:val="0"/>
              <w:marTop w:val="0"/>
              <w:marBottom w:val="0"/>
              <w:divBdr>
                <w:top w:val="none" w:sz="0" w:space="0" w:color="auto"/>
                <w:left w:val="none" w:sz="0" w:space="0" w:color="auto"/>
                <w:bottom w:val="none" w:sz="0" w:space="0" w:color="auto"/>
                <w:right w:val="none" w:sz="0" w:space="0" w:color="auto"/>
              </w:divBdr>
            </w:div>
            <w:div w:id="225192707">
              <w:marLeft w:val="0"/>
              <w:marRight w:val="0"/>
              <w:marTop w:val="0"/>
              <w:marBottom w:val="0"/>
              <w:divBdr>
                <w:top w:val="none" w:sz="0" w:space="0" w:color="auto"/>
                <w:left w:val="none" w:sz="0" w:space="0" w:color="auto"/>
                <w:bottom w:val="none" w:sz="0" w:space="0" w:color="auto"/>
                <w:right w:val="none" w:sz="0" w:space="0" w:color="auto"/>
              </w:divBdr>
            </w:div>
            <w:div w:id="445738038">
              <w:marLeft w:val="0"/>
              <w:marRight w:val="0"/>
              <w:marTop w:val="0"/>
              <w:marBottom w:val="0"/>
              <w:divBdr>
                <w:top w:val="none" w:sz="0" w:space="0" w:color="auto"/>
                <w:left w:val="none" w:sz="0" w:space="0" w:color="auto"/>
                <w:bottom w:val="none" w:sz="0" w:space="0" w:color="auto"/>
                <w:right w:val="none" w:sz="0" w:space="0" w:color="auto"/>
              </w:divBdr>
            </w:div>
            <w:div w:id="1157651348">
              <w:marLeft w:val="0"/>
              <w:marRight w:val="0"/>
              <w:marTop w:val="0"/>
              <w:marBottom w:val="0"/>
              <w:divBdr>
                <w:top w:val="none" w:sz="0" w:space="0" w:color="auto"/>
                <w:left w:val="none" w:sz="0" w:space="0" w:color="auto"/>
                <w:bottom w:val="none" w:sz="0" w:space="0" w:color="auto"/>
                <w:right w:val="none" w:sz="0" w:space="0" w:color="auto"/>
              </w:divBdr>
            </w:div>
            <w:div w:id="1778256202">
              <w:marLeft w:val="0"/>
              <w:marRight w:val="0"/>
              <w:marTop w:val="0"/>
              <w:marBottom w:val="0"/>
              <w:divBdr>
                <w:top w:val="none" w:sz="0" w:space="0" w:color="auto"/>
                <w:left w:val="none" w:sz="0" w:space="0" w:color="auto"/>
                <w:bottom w:val="none" w:sz="0" w:space="0" w:color="auto"/>
                <w:right w:val="none" w:sz="0" w:space="0" w:color="auto"/>
              </w:divBdr>
            </w:div>
            <w:div w:id="1991321594">
              <w:marLeft w:val="0"/>
              <w:marRight w:val="0"/>
              <w:marTop w:val="0"/>
              <w:marBottom w:val="0"/>
              <w:divBdr>
                <w:top w:val="none" w:sz="0" w:space="0" w:color="auto"/>
                <w:left w:val="none" w:sz="0" w:space="0" w:color="auto"/>
                <w:bottom w:val="none" w:sz="0" w:space="0" w:color="auto"/>
                <w:right w:val="none" w:sz="0" w:space="0" w:color="auto"/>
              </w:divBdr>
            </w:div>
            <w:div w:id="194662903">
              <w:marLeft w:val="0"/>
              <w:marRight w:val="0"/>
              <w:marTop w:val="0"/>
              <w:marBottom w:val="0"/>
              <w:divBdr>
                <w:top w:val="none" w:sz="0" w:space="0" w:color="auto"/>
                <w:left w:val="none" w:sz="0" w:space="0" w:color="auto"/>
                <w:bottom w:val="none" w:sz="0" w:space="0" w:color="auto"/>
                <w:right w:val="none" w:sz="0" w:space="0" w:color="auto"/>
              </w:divBdr>
            </w:div>
            <w:div w:id="1302880963">
              <w:marLeft w:val="0"/>
              <w:marRight w:val="0"/>
              <w:marTop w:val="0"/>
              <w:marBottom w:val="0"/>
              <w:divBdr>
                <w:top w:val="none" w:sz="0" w:space="0" w:color="auto"/>
                <w:left w:val="none" w:sz="0" w:space="0" w:color="auto"/>
                <w:bottom w:val="none" w:sz="0" w:space="0" w:color="auto"/>
                <w:right w:val="none" w:sz="0" w:space="0" w:color="auto"/>
              </w:divBdr>
            </w:div>
            <w:div w:id="1672559055">
              <w:marLeft w:val="0"/>
              <w:marRight w:val="0"/>
              <w:marTop w:val="0"/>
              <w:marBottom w:val="0"/>
              <w:divBdr>
                <w:top w:val="none" w:sz="0" w:space="0" w:color="auto"/>
                <w:left w:val="none" w:sz="0" w:space="0" w:color="auto"/>
                <w:bottom w:val="none" w:sz="0" w:space="0" w:color="auto"/>
                <w:right w:val="none" w:sz="0" w:space="0" w:color="auto"/>
              </w:divBdr>
            </w:div>
            <w:div w:id="1860390860">
              <w:marLeft w:val="0"/>
              <w:marRight w:val="0"/>
              <w:marTop w:val="0"/>
              <w:marBottom w:val="0"/>
              <w:divBdr>
                <w:top w:val="none" w:sz="0" w:space="0" w:color="auto"/>
                <w:left w:val="none" w:sz="0" w:space="0" w:color="auto"/>
                <w:bottom w:val="none" w:sz="0" w:space="0" w:color="auto"/>
                <w:right w:val="none" w:sz="0" w:space="0" w:color="auto"/>
              </w:divBdr>
            </w:div>
            <w:div w:id="1276518449">
              <w:marLeft w:val="0"/>
              <w:marRight w:val="0"/>
              <w:marTop w:val="0"/>
              <w:marBottom w:val="0"/>
              <w:divBdr>
                <w:top w:val="none" w:sz="0" w:space="0" w:color="auto"/>
                <w:left w:val="none" w:sz="0" w:space="0" w:color="auto"/>
                <w:bottom w:val="none" w:sz="0" w:space="0" w:color="auto"/>
                <w:right w:val="none" w:sz="0" w:space="0" w:color="auto"/>
              </w:divBdr>
            </w:div>
            <w:div w:id="585381174">
              <w:marLeft w:val="0"/>
              <w:marRight w:val="0"/>
              <w:marTop w:val="0"/>
              <w:marBottom w:val="0"/>
              <w:divBdr>
                <w:top w:val="none" w:sz="0" w:space="0" w:color="auto"/>
                <w:left w:val="none" w:sz="0" w:space="0" w:color="auto"/>
                <w:bottom w:val="none" w:sz="0" w:space="0" w:color="auto"/>
                <w:right w:val="none" w:sz="0" w:space="0" w:color="auto"/>
              </w:divBdr>
            </w:div>
            <w:div w:id="1888444825">
              <w:marLeft w:val="0"/>
              <w:marRight w:val="0"/>
              <w:marTop w:val="0"/>
              <w:marBottom w:val="0"/>
              <w:divBdr>
                <w:top w:val="none" w:sz="0" w:space="0" w:color="auto"/>
                <w:left w:val="none" w:sz="0" w:space="0" w:color="auto"/>
                <w:bottom w:val="none" w:sz="0" w:space="0" w:color="auto"/>
                <w:right w:val="none" w:sz="0" w:space="0" w:color="auto"/>
              </w:divBdr>
            </w:div>
            <w:div w:id="875049667">
              <w:marLeft w:val="0"/>
              <w:marRight w:val="0"/>
              <w:marTop w:val="0"/>
              <w:marBottom w:val="0"/>
              <w:divBdr>
                <w:top w:val="none" w:sz="0" w:space="0" w:color="auto"/>
                <w:left w:val="none" w:sz="0" w:space="0" w:color="auto"/>
                <w:bottom w:val="none" w:sz="0" w:space="0" w:color="auto"/>
                <w:right w:val="none" w:sz="0" w:space="0" w:color="auto"/>
              </w:divBdr>
            </w:div>
            <w:div w:id="274101399">
              <w:marLeft w:val="0"/>
              <w:marRight w:val="0"/>
              <w:marTop w:val="0"/>
              <w:marBottom w:val="0"/>
              <w:divBdr>
                <w:top w:val="none" w:sz="0" w:space="0" w:color="auto"/>
                <w:left w:val="none" w:sz="0" w:space="0" w:color="auto"/>
                <w:bottom w:val="none" w:sz="0" w:space="0" w:color="auto"/>
                <w:right w:val="none" w:sz="0" w:space="0" w:color="auto"/>
              </w:divBdr>
            </w:div>
            <w:div w:id="1865900387">
              <w:marLeft w:val="0"/>
              <w:marRight w:val="0"/>
              <w:marTop w:val="0"/>
              <w:marBottom w:val="0"/>
              <w:divBdr>
                <w:top w:val="none" w:sz="0" w:space="0" w:color="auto"/>
                <w:left w:val="none" w:sz="0" w:space="0" w:color="auto"/>
                <w:bottom w:val="none" w:sz="0" w:space="0" w:color="auto"/>
                <w:right w:val="none" w:sz="0" w:space="0" w:color="auto"/>
              </w:divBdr>
            </w:div>
            <w:div w:id="956713300">
              <w:marLeft w:val="0"/>
              <w:marRight w:val="0"/>
              <w:marTop w:val="0"/>
              <w:marBottom w:val="0"/>
              <w:divBdr>
                <w:top w:val="none" w:sz="0" w:space="0" w:color="auto"/>
                <w:left w:val="none" w:sz="0" w:space="0" w:color="auto"/>
                <w:bottom w:val="none" w:sz="0" w:space="0" w:color="auto"/>
                <w:right w:val="none" w:sz="0" w:space="0" w:color="auto"/>
              </w:divBdr>
            </w:div>
            <w:div w:id="204565268">
              <w:marLeft w:val="0"/>
              <w:marRight w:val="0"/>
              <w:marTop w:val="0"/>
              <w:marBottom w:val="0"/>
              <w:divBdr>
                <w:top w:val="none" w:sz="0" w:space="0" w:color="auto"/>
                <w:left w:val="none" w:sz="0" w:space="0" w:color="auto"/>
                <w:bottom w:val="none" w:sz="0" w:space="0" w:color="auto"/>
                <w:right w:val="none" w:sz="0" w:space="0" w:color="auto"/>
              </w:divBdr>
            </w:div>
            <w:div w:id="383412028">
              <w:marLeft w:val="0"/>
              <w:marRight w:val="0"/>
              <w:marTop w:val="0"/>
              <w:marBottom w:val="0"/>
              <w:divBdr>
                <w:top w:val="none" w:sz="0" w:space="0" w:color="auto"/>
                <w:left w:val="none" w:sz="0" w:space="0" w:color="auto"/>
                <w:bottom w:val="none" w:sz="0" w:space="0" w:color="auto"/>
                <w:right w:val="none" w:sz="0" w:space="0" w:color="auto"/>
              </w:divBdr>
            </w:div>
          </w:divsChild>
        </w:div>
        <w:div w:id="438257555">
          <w:marLeft w:val="0"/>
          <w:marRight w:val="0"/>
          <w:marTop w:val="0"/>
          <w:marBottom w:val="0"/>
          <w:divBdr>
            <w:top w:val="none" w:sz="0" w:space="0" w:color="auto"/>
            <w:left w:val="none" w:sz="0" w:space="0" w:color="auto"/>
            <w:bottom w:val="none" w:sz="0" w:space="0" w:color="auto"/>
            <w:right w:val="none" w:sz="0" w:space="0" w:color="auto"/>
          </w:divBdr>
          <w:divsChild>
            <w:div w:id="935868624">
              <w:marLeft w:val="0"/>
              <w:marRight w:val="0"/>
              <w:marTop w:val="0"/>
              <w:marBottom w:val="0"/>
              <w:divBdr>
                <w:top w:val="none" w:sz="0" w:space="0" w:color="auto"/>
                <w:left w:val="none" w:sz="0" w:space="0" w:color="auto"/>
                <w:bottom w:val="none" w:sz="0" w:space="0" w:color="auto"/>
                <w:right w:val="none" w:sz="0" w:space="0" w:color="auto"/>
              </w:divBdr>
            </w:div>
            <w:div w:id="1637294447">
              <w:marLeft w:val="0"/>
              <w:marRight w:val="0"/>
              <w:marTop w:val="0"/>
              <w:marBottom w:val="0"/>
              <w:divBdr>
                <w:top w:val="none" w:sz="0" w:space="0" w:color="auto"/>
                <w:left w:val="none" w:sz="0" w:space="0" w:color="auto"/>
                <w:bottom w:val="none" w:sz="0" w:space="0" w:color="auto"/>
                <w:right w:val="none" w:sz="0" w:space="0" w:color="auto"/>
              </w:divBdr>
            </w:div>
            <w:div w:id="1020281145">
              <w:marLeft w:val="0"/>
              <w:marRight w:val="0"/>
              <w:marTop w:val="0"/>
              <w:marBottom w:val="0"/>
              <w:divBdr>
                <w:top w:val="none" w:sz="0" w:space="0" w:color="auto"/>
                <w:left w:val="none" w:sz="0" w:space="0" w:color="auto"/>
                <w:bottom w:val="none" w:sz="0" w:space="0" w:color="auto"/>
                <w:right w:val="none" w:sz="0" w:space="0" w:color="auto"/>
              </w:divBdr>
            </w:div>
            <w:div w:id="2000887528">
              <w:marLeft w:val="0"/>
              <w:marRight w:val="0"/>
              <w:marTop w:val="0"/>
              <w:marBottom w:val="0"/>
              <w:divBdr>
                <w:top w:val="none" w:sz="0" w:space="0" w:color="auto"/>
                <w:left w:val="none" w:sz="0" w:space="0" w:color="auto"/>
                <w:bottom w:val="none" w:sz="0" w:space="0" w:color="auto"/>
                <w:right w:val="none" w:sz="0" w:space="0" w:color="auto"/>
              </w:divBdr>
            </w:div>
            <w:div w:id="1056855433">
              <w:marLeft w:val="0"/>
              <w:marRight w:val="0"/>
              <w:marTop w:val="0"/>
              <w:marBottom w:val="0"/>
              <w:divBdr>
                <w:top w:val="none" w:sz="0" w:space="0" w:color="auto"/>
                <w:left w:val="none" w:sz="0" w:space="0" w:color="auto"/>
                <w:bottom w:val="none" w:sz="0" w:space="0" w:color="auto"/>
                <w:right w:val="none" w:sz="0" w:space="0" w:color="auto"/>
              </w:divBdr>
            </w:div>
            <w:div w:id="240454700">
              <w:marLeft w:val="0"/>
              <w:marRight w:val="0"/>
              <w:marTop w:val="0"/>
              <w:marBottom w:val="0"/>
              <w:divBdr>
                <w:top w:val="none" w:sz="0" w:space="0" w:color="auto"/>
                <w:left w:val="none" w:sz="0" w:space="0" w:color="auto"/>
                <w:bottom w:val="none" w:sz="0" w:space="0" w:color="auto"/>
                <w:right w:val="none" w:sz="0" w:space="0" w:color="auto"/>
              </w:divBdr>
            </w:div>
            <w:div w:id="1980647932">
              <w:marLeft w:val="0"/>
              <w:marRight w:val="0"/>
              <w:marTop w:val="0"/>
              <w:marBottom w:val="0"/>
              <w:divBdr>
                <w:top w:val="none" w:sz="0" w:space="0" w:color="auto"/>
                <w:left w:val="none" w:sz="0" w:space="0" w:color="auto"/>
                <w:bottom w:val="none" w:sz="0" w:space="0" w:color="auto"/>
                <w:right w:val="none" w:sz="0" w:space="0" w:color="auto"/>
              </w:divBdr>
            </w:div>
            <w:div w:id="2047559345">
              <w:marLeft w:val="0"/>
              <w:marRight w:val="0"/>
              <w:marTop w:val="0"/>
              <w:marBottom w:val="0"/>
              <w:divBdr>
                <w:top w:val="none" w:sz="0" w:space="0" w:color="auto"/>
                <w:left w:val="none" w:sz="0" w:space="0" w:color="auto"/>
                <w:bottom w:val="none" w:sz="0" w:space="0" w:color="auto"/>
                <w:right w:val="none" w:sz="0" w:space="0" w:color="auto"/>
              </w:divBdr>
            </w:div>
            <w:div w:id="1680111764">
              <w:marLeft w:val="0"/>
              <w:marRight w:val="0"/>
              <w:marTop w:val="0"/>
              <w:marBottom w:val="0"/>
              <w:divBdr>
                <w:top w:val="none" w:sz="0" w:space="0" w:color="auto"/>
                <w:left w:val="none" w:sz="0" w:space="0" w:color="auto"/>
                <w:bottom w:val="none" w:sz="0" w:space="0" w:color="auto"/>
                <w:right w:val="none" w:sz="0" w:space="0" w:color="auto"/>
              </w:divBdr>
            </w:div>
            <w:div w:id="326370612">
              <w:marLeft w:val="0"/>
              <w:marRight w:val="0"/>
              <w:marTop w:val="0"/>
              <w:marBottom w:val="0"/>
              <w:divBdr>
                <w:top w:val="none" w:sz="0" w:space="0" w:color="auto"/>
                <w:left w:val="none" w:sz="0" w:space="0" w:color="auto"/>
                <w:bottom w:val="none" w:sz="0" w:space="0" w:color="auto"/>
                <w:right w:val="none" w:sz="0" w:space="0" w:color="auto"/>
              </w:divBdr>
            </w:div>
            <w:div w:id="670178278">
              <w:marLeft w:val="0"/>
              <w:marRight w:val="0"/>
              <w:marTop w:val="0"/>
              <w:marBottom w:val="0"/>
              <w:divBdr>
                <w:top w:val="none" w:sz="0" w:space="0" w:color="auto"/>
                <w:left w:val="none" w:sz="0" w:space="0" w:color="auto"/>
                <w:bottom w:val="none" w:sz="0" w:space="0" w:color="auto"/>
                <w:right w:val="none" w:sz="0" w:space="0" w:color="auto"/>
              </w:divBdr>
            </w:div>
            <w:div w:id="373701619">
              <w:marLeft w:val="0"/>
              <w:marRight w:val="0"/>
              <w:marTop w:val="0"/>
              <w:marBottom w:val="0"/>
              <w:divBdr>
                <w:top w:val="none" w:sz="0" w:space="0" w:color="auto"/>
                <w:left w:val="none" w:sz="0" w:space="0" w:color="auto"/>
                <w:bottom w:val="none" w:sz="0" w:space="0" w:color="auto"/>
                <w:right w:val="none" w:sz="0" w:space="0" w:color="auto"/>
              </w:divBdr>
            </w:div>
            <w:div w:id="333997504">
              <w:marLeft w:val="0"/>
              <w:marRight w:val="0"/>
              <w:marTop w:val="0"/>
              <w:marBottom w:val="0"/>
              <w:divBdr>
                <w:top w:val="none" w:sz="0" w:space="0" w:color="auto"/>
                <w:left w:val="none" w:sz="0" w:space="0" w:color="auto"/>
                <w:bottom w:val="none" w:sz="0" w:space="0" w:color="auto"/>
                <w:right w:val="none" w:sz="0" w:space="0" w:color="auto"/>
              </w:divBdr>
            </w:div>
            <w:div w:id="90006551">
              <w:marLeft w:val="0"/>
              <w:marRight w:val="0"/>
              <w:marTop w:val="0"/>
              <w:marBottom w:val="0"/>
              <w:divBdr>
                <w:top w:val="none" w:sz="0" w:space="0" w:color="auto"/>
                <w:left w:val="none" w:sz="0" w:space="0" w:color="auto"/>
                <w:bottom w:val="none" w:sz="0" w:space="0" w:color="auto"/>
                <w:right w:val="none" w:sz="0" w:space="0" w:color="auto"/>
              </w:divBdr>
            </w:div>
            <w:div w:id="1211453765">
              <w:marLeft w:val="0"/>
              <w:marRight w:val="0"/>
              <w:marTop w:val="0"/>
              <w:marBottom w:val="0"/>
              <w:divBdr>
                <w:top w:val="none" w:sz="0" w:space="0" w:color="auto"/>
                <w:left w:val="none" w:sz="0" w:space="0" w:color="auto"/>
                <w:bottom w:val="none" w:sz="0" w:space="0" w:color="auto"/>
                <w:right w:val="none" w:sz="0" w:space="0" w:color="auto"/>
              </w:divBdr>
            </w:div>
            <w:div w:id="1085878405">
              <w:marLeft w:val="0"/>
              <w:marRight w:val="0"/>
              <w:marTop w:val="0"/>
              <w:marBottom w:val="0"/>
              <w:divBdr>
                <w:top w:val="none" w:sz="0" w:space="0" w:color="auto"/>
                <w:left w:val="none" w:sz="0" w:space="0" w:color="auto"/>
                <w:bottom w:val="none" w:sz="0" w:space="0" w:color="auto"/>
                <w:right w:val="none" w:sz="0" w:space="0" w:color="auto"/>
              </w:divBdr>
            </w:div>
            <w:div w:id="1892954816">
              <w:marLeft w:val="0"/>
              <w:marRight w:val="0"/>
              <w:marTop w:val="0"/>
              <w:marBottom w:val="0"/>
              <w:divBdr>
                <w:top w:val="none" w:sz="0" w:space="0" w:color="auto"/>
                <w:left w:val="none" w:sz="0" w:space="0" w:color="auto"/>
                <w:bottom w:val="none" w:sz="0" w:space="0" w:color="auto"/>
                <w:right w:val="none" w:sz="0" w:space="0" w:color="auto"/>
              </w:divBdr>
            </w:div>
            <w:div w:id="1657606080">
              <w:marLeft w:val="0"/>
              <w:marRight w:val="0"/>
              <w:marTop w:val="0"/>
              <w:marBottom w:val="0"/>
              <w:divBdr>
                <w:top w:val="none" w:sz="0" w:space="0" w:color="auto"/>
                <w:left w:val="none" w:sz="0" w:space="0" w:color="auto"/>
                <w:bottom w:val="none" w:sz="0" w:space="0" w:color="auto"/>
                <w:right w:val="none" w:sz="0" w:space="0" w:color="auto"/>
              </w:divBdr>
            </w:div>
            <w:div w:id="71514819">
              <w:marLeft w:val="0"/>
              <w:marRight w:val="0"/>
              <w:marTop w:val="0"/>
              <w:marBottom w:val="0"/>
              <w:divBdr>
                <w:top w:val="none" w:sz="0" w:space="0" w:color="auto"/>
                <w:left w:val="none" w:sz="0" w:space="0" w:color="auto"/>
                <w:bottom w:val="none" w:sz="0" w:space="0" w:color="auto"/>
                <w:right w:val="none" w:sz="0" w:space="0" w:color="auto"/>
              </w:divBdr>
            </w:div>
            <w:div w:id="182286742">
              <w:marLeft w:val="0"/>
              <w:marRight w:val="0"/>
              <w:marTop w:val="0"/>
              <w:marBottom w:val="0"/>
              <w:divBdr>
                <w:top w:val="none" w:sz="0" w:space="0" w:color="auto"/>
                <w:left w:val="none" w:sz="0" w:space="0" w:color="auto"/>
                <w:bottom w:val="none" w:sz="0" w:space="0" w:color="auto"/>
                <w:right w:val="none" w:sz="0" w:space="0" w:color="auto"/>
              </w:divBdr>
            </w:div>
          </w:divsChild>
        </w:div>
        <w:div w:id="1424646867">
          <w:marLeft w:val="0"/>
          <w:marRight w:val="0"/>
          <w:marTop w:val="0"/>
          <w:marBottom w:val="0"/>
          <w:divBdr>
            <w:top w:val="none" w:sz="0" w:space="0" w:color="auto"/>
            <w:left w:val="none" w:sz="0" w:space="0" w:color="auto"/>
            <w:bottom w:val="none" w:sz="0" w:space="0" w:color="auto"/>
            <w:right w:val="none" w:sz="0" w:space="0" w:color="auto"/>
          </w:divBdr>
          <w:divsChild>
            <w:div w:id="828252532">
              <w:marLeft w:val="0"/>
              <w:marRight w:val="0"/>
              <w:marTop w:val="0"/>
              <w:marBottom w:val="0"/>
              <w:divBdr>
                <w:top w:val="none" w:sz="0" w:space="0" w:color="auto"/>
                <w:left w:val="none" w:sz="0" w:space="0" w:color="auto"/>
                <w:bottom w:val="none" w:sz="0" w:space="0" w:color="auto"/>
                <w:right w:val="none" w:sz="0" w:space="0" w:color="auto"/>
              </w:divBdr>
            </w:div>
            <w:div w:id="1823808516">
              <w:marLeft w:val="0"/>
              <w:marRight w:val="0"/>
              <w:marTop w:val="0"/>
              <w:marBottom w:val="0"/>
              <w:divBdr>
                <w:top w:val="none" w:sz="0" w:space="0" w:color="auto"/>
                <w:left w:val="none" w:sz="0" w:space="0" w:color="auto"/>
                <w:bottom w:val="none" w:sz="0" w:space="0" w:color="auto"/>
                <w:right w:val="none" w:sz="0" w:space="0" w:color="auto"/>
              </w:divBdr>
            </w:div>
            <w:div w:id="1746682586">
              <w:marLeft w:val="0"/>
              <w:marRight w:val="0"/>
              <w:marTop w:val="0"/>
              <w:marBottom w:val="0"/>
              <w:divBdr>
                <w:top w:val="none" w:sz="0" w:space="0" w:color="auto"/>
                <w:left w:val="none" w:sz="0" w:space="0" w:color="auto"/>
                <w:bottom w:val="none" w:sz="0" w:space="0" w:color="auto"/>
                <w:right w:val="none" w:sz="0" w:space="0" w:color="auto"/>
              </w:divBdr>
            </w:div>
            <w:div w:id="1269040528">
              <w:marLeft w:val="0"/>
              <w:marRight w:val="0"/>
              <w:marTop w:val="0"/>
              <w:marBottom w:val="0"/>
              <w:divBdr>
                <w:top w:val="none" w:sz="0" w:space="0" w:color="auto"/>
                <w:left w:val="none" w:sz="0" w:space="0" w:color="auto"/>
                <w:bottom w:val="none" w:sz="0" w:space="0" w:color="auto"/>
                <w:right w:val="none" w:sz="0" w:space="0" w:color="auto"/>
              </w:divBdr>
            </w:div>
            <w:div w:id="1784304687">
              <w:marLeft w:val="0"/>
              <w:marRight w:val="0"/>
              <w:marTop w:val="0"/>
              <w:marBottom w:val="0"/>
              <w:divBdr>
                <w:top w:val="none" w:sz="0" w:space="0" w:color="auto"/>
                <w:left w:val="none" w:sz="0" w:space="0" w:color="auto"/>
                <w:bottom w:val="none" w:sz="0" w:space="0" w:color="auto"/>
                <w:right w:val="none" w:sz="0" w:space="0" w:color="auto"/>
              </w:divBdr>
            </w:div>
            <w:div w:id="1313480978">
              <w:marLeft w:val="0"/>
              <w:marRight w:val="0"/>
              <w:marTop w:val="0"/>
              <w:marBottom w:val="0"/>
              <w:divBdr>
                <w:top w:val="none" w:sz="0" w:space="0" w:color="auto"/>
                <w:left w:val="none" w:sz="0" w:space="0" w:color="auto"/>
                <w:bottom w:val="none" w:sz="0" w:space="0" w:color="auto"/>
                <w:right w:val="none" w:sz="0" w:space="0" w:color="auto"/>
              </w:divBdr>
            </w:div>
            <w:div w:id="86864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016863">
      <w:bodyDiv w:val="1"/>
      <w:marLeft w:val="0"/>
      <w:marRight w:val="0"/>
      <w:marTop w:val="0"/>
      <w:marBottom w:val="0"/>
      <w:divBdr>
        <w:top w:val="none" w:sz="0" w:space="0" w:color="auto"/>
        <w:left w:val="none" w:sz="0" w:space="0" w:color="auto"/>
        <w:bottom w:val="none" w:sz="0" w:space="0" w:color="auto"/>
        <w:right w:val="none" w:sz="0" w:space="0" w:color="auto"/>
      </w:divBdr>
    </w:div>
    <w:div w:id="173076234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98722289">
      <w:bodyDiv w:val="1"/>
      <w:marLeft w:val="0"/>
      <w:marRight w:val="0"/>
      <w:marTop w:val="0"/>
      <w:marBottom w:val="0"/>
      <w:divBdr>
        <w:top w:val="none" w:sz="0" w:space="0" w:color="auto"/>
        <w:left w:val="none" w:sz="0" w:space="0" w:color="auto"/>
        <w:bottom w:val="none" w:sz="0" w:space="0" w:color="auto"/>
        <w:right w:val="none" w:sz="0" w:space="0" w:color="auto"/>
      </w:divBdr>
    </w:div>
    <w:div w:id="2105422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leen\United%20Nations\UNEP-UNMFS-Shared_drives%20-%20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UNEP/OzL.Pro/ExCom/93/64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C0A9406422DA945B3E4366D6633D79A" ma:contentTypeVersion="5" ma:contentTypeDescription="Create a new document." ma:contentTypeScope="" ma:versionID="eeec69b2c635333c86385bf5d5cb911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A0678A70-3092-41D3-8F4B-61E873D43716}"/>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AE84781B-F062-4FED-8D45-529A1B0B1146}"/>
</file>

<file path=docProps/app.xml><?xml version="1.0" encoding="utf-8"?>
<Properties xmlns="http://schemas.openxmlformats.org/officeDocument/2006/extended-properties" xmlns:vt="http://schemas.openxmlformats.org/officeDocument/2006/docPropsVTypes">
  <Template>Eec93G</Template>
  <TotalTime>160</TotalTime>
  <Pages>22</Pages>
  <Words>9060</Words>
  <Characters>51645</Characters>
  <Application>Microsoft Office Word</Application>
  <DocSecurity>0</DocSecurity>
  <Lines>430</Lines>
  <Paragraphs>121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 Liban</vt:lpstr>
      <vt:lpstr>Project proposal: Lebanon</vt:lpstr>
    </vt:vector>
  </TitlesOfParts>
  <Company>UNMFS</Company>
  <LinksUpToDate>false</LinksUpToDate>
  <CharactersWithSpaces>60584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Liban</dc:title>
  <dc:creator>Elina Yuen</dc:creator>
  <cp:keywords>93rd ExCom</cp:keywords>
  <cp:lastModifiedBy>HBE</cp:lastModifiedBy>
  <cp:revision>32</cp:revision>
  <cp:lastPrinted>2023-12-06T21:17:00Z</cp:lastPrinted>
  <dcterms:created xsi:type="dcterms:W3CDTF">2023-12-06T20:39:00Z</dcterms:created>
  <dcterms:modified xsi:type="dcterms:W3CDTF">2023-12-14T14:47:00Z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UNEP/OzL.Pro/ExCom/93/64</vt:lpwstr>
  </property>
  <property fmtid="{D5CDD505-2E9C-101B-9397-08002B2CF9AE}" pid="3" name="Revision date">
    <vt:lpwstr>11/30/2023</vt:lpwstr>
  </property>
  <property fmtid="{D5CDD505-2E9C-101B-9397-08002B2CF9AE}" pid="4" name="ContentTypeId">
    <vt:lpwstr>0x010100FC0A9406422DA945B3E4366D6633D79A</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e6f41e36fc1918c546fa5f0631bddb24e651c9fa02b4e410ee7b2bc2c9a76369</vt:lpwstr>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7" name="lcf76f155ced4ddcb4097134ff3c332f">
    <vt:lpwstr/>
  </property>
  <property fmtid="{D5CDD505-2E9C-101B-9397-08002B2CF9AE}" pid="19" name="SharedWithUsers">
    <vt:lpwstr>Kaleen Mcnamara76Cecilia Mercado77</vt:lpwstr>
  </property>
</Properties>
</file>