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32" w:type="dxa"/>
        <w:tblInd w:w="-432" w:type="dxa"/>
        <w:tblLayout w:type="fixed"/>
        <w:tblLook w:val="0000" w:firstRow="0" w:lastRow="0" w:firstColumn="0" w:lastColumn="0" w:noHBand="0" w:noVBand="0"/>
      </w:tblPr>
      <w:tblGrid>
        <w:gridCol w:w="2070"/>
        <w:gridCol w:w="3672"/>
        <w:gridCol w:w="4590"/>
      </w:tblGrid>
      <w:tr w:rsidR="003855B4" w:rsidRPr="009B0D30" w14:paraId="40BF6C79" w14:textId="77777777" w:rsidTr="00EE6C7A">
        <w:trPr>
          <w:trHeight w:val="720"/>
        </w:trPr>
        <w:tc>
          <w:tcPr>
            <w:tcW w:w="5742" w:type="dxa"/>
            <w:gridSpan w:val="2"/>
            <w:tcBorders>
              <w:bottom w:val="single" w:sz="18" w:space="0" w:color="auto"/>
            </w:tcBorders>
          </w:tcPr>
          <w:p w14:paraId="2E4AE96C" w14:textId="77777777" w:rsidR="003855B4" w:rsidRPr="009B0D30"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0AE9A72F" w14:textId="77777777" w:rsidR="003855B4" w:rsidRPr="009B0D30" w:rsidRDefault="003855B4" w:rsidP="00C53B25">
            <w:pPr>
              <w:jc w:val="right"/>
              <w:rPr>
                <w:sz w:val="52"/>
                <w:szCs w:val="52"/>
              </w:rPr>
            </w:pPr>
            <w:r>
              <w:rPr>
                <w:rFonts w:ascii="Univers Bold" w:hAnsi="Univers Bold"/>
                <w:b/>
                <w:sz w:val="72"/>
              </w:rPr>
              <w:t>EP</w:t>
            </w:r>
          </w:p>
        </w:tc>
      </w:tr>
      <w:tr w:rsidR="003855B4" w:rsidRPr="009B0D30" w14:paraId="59D6192F" w14:textId="77777777" w:rsidTr="00EE6C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0AB132DB" w14:textId="4CB6C76C" w:rsidR="003855B4" w:rsidRPr="009B0D30" w:rsidRDefault="008239D7" w:rsidP="00C53B25">
            <w:pPr>
              <w:spacing w:before="120"/>
            </w:pPr>
            <w:r>
              <w:rPr>
                <w:noProof/>
                <w:lang w:eastAsia="en-CA"/>
              </w:rPr>
              <w:drawing>
                <wp:anchor distT="0" distB="0" distL="114300" distR="114300" simplePos="0" relativeHeight="251660288" behindDoc="0" locked="0" layoutInCell="1" allowOverlap="1" wp14:anchorId="4AF5D7B1" wp14:editId="38C73EB6">
                  <wp:simplePos x="0" y="0"/>
                  <wp:positionH relativeFrom="column">
                    <wp:posOffset>74295</wp:posOffset>
                  </wp:positionH>
                  <wp:positionV relativeFrom="paragraph">
                    <wp:posOffset>845185</wp:posOffset>
                  </wp:positionV>
                  <wp:extent cx="746760" cy="68770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9264" behindDoc="0" locked="0" layoutInCell="0" allowOverlap="1" wp14:anchorId="78EF31D7" wp14:editId="65A9EF0C">
                  <wp:simplePos x="0" y="0"/>
                  <wp:positionH relativeFrom="column">
                    <wp:posOffset>64770</wp:posOffset>
                  </wp:positionH>
                  <wp:positionV relativeFrom="paragraph">
                    <wp:posOffset>135890</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672" w:type="dxa"/>
            <w:tcBorders>
              <w:top w:val="nil"/>
              <w:left w:val="nil"/>
              <w:bottom w:val="single" w:sz="36" w:space="0" w:color="auto"/>
              <w:right w:val="nil"/>
            </w:tcBorders>
          </w:tcPr>
          <w:p w14:paraId="5CC83759" w14:textId="77777777" w:rsidR="008239D7" w:rsidRDefault="008239D7"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F5D835C" w14:textId="77777777" w:rsidR="008239D7"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544F8E1E" w14:textId="77777777" w:rsidR="008239D7"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Nations Unies</w:t>
            </w:r>
          </w:p>
          <w:p w14:paraId="727E69E3" w14:textId="106BD01A" w:rsidR="003855B4" w:rsidRPr="009B0D30" w:rsidRDefault="003855B4" w:rsidP="008239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Univers" w:hAnsi="Univers"/>
                <w:b/>
                <w:sz w:val="32"/>
              </w:rPr>
              <w:t>pour l’environnement</w:t>
            </w:r>
          </w:p>
        </w:tc>
        <w:tc>
          <w:tcPr>
            <w:tcW w:w="4590" w:type="dxa"/>
            <w:tcBorders>
              <w:top w:val="nil"/>
              <w:left w:val="nil"/>
              <w:bottom w:val="single" w:sz="36" w:space="0" w:color="auto"/>
              <w:right w:val="nil"/>
            </w:tcBorders>
          </w:tcPr>
          <w:p w14:paraId="0DAF332A" w14:textId="77777777" w:rsidR="008239D7" w:rsidRDefault="008239D7" w:rsidP="00C53B25"/>
          <w:p w14:paraId="76B12D09" w14:textId="5B98BD9E" w:rsidR="003855B4" w:rsidRPr="009B0D30" w:rsidRDefault="003855B4" w:rsidP="00C53B25">
            <w:r>
              <w:t>Distr.</w:t>
            </w:r>
          </w:p>
          <w:p w14:paraId="0619B0FA" w14:textId="77777777" w:rsidR="003855B4" w:rsidRPr="009B0D30" w:rsidRDefault="003855B4" w:rsidP="00923540">
            <w:r>
              <w:t>GÉNÉRALE</w:t>
            </w:r>
          </w:p>
          <w:p w14:paraId="008E9CF0" w14:textId="77777777" w:rsidR="003855B4" w:rsidRPr="009B0D30" w:rsidRDefault="003855B4" w:rsidP="00C53B25"/>
          <w:p w14:paraId="7A2765CC" w14:textId="14D4D3DC" w:rsidR="003855B4" w:rsidRPr="009B0D30" w:rsidRDefault="008239D7" w:rsidP="00C53B25">
            <w:fldSimple w:instr=" DOCPROPERTY  &quot;Document number&quot;  \* MERGEFORMAT ">
              <w:r w:rsidR="00EE6C7A">
                <w:t>UNEP/OzL.Pro/ExCom/97/30</w:t>
              </w:r>
            </w:fldSimple>
          </w:p>
          <w:p w14:paraId="54792F4E" w14:textId="0ABCD976" w:rsidR="003855B4" w:rsidRPr="009B0D30" w:rsidRDefault="008239D7" w:rsidP="00C53B25">
            <w:fldSimple w:instr=" DOCPROPERTY  &quot;Revision date&quot;  \* MERGEFORMAT ">
              <w:r>
                <w:t>6 novembre 2025</w:t>
              </w:r>
            </w:fldSimple>
          </w:p>
          <w:p w14:paraId="4818B3CE" w14:textId="77777777" w:rsidR="003855B4" w:rsidRPr="009B0D30" w:rsidRDefault="003855B4" w:rsidP="00C53B25">
            <w:pPr>
              <w:rPr>
                <w:caps/>
              </w:rPr>
            </w:pPr>
          </w:p>
          <w:p w14:paraId="17300CB4" w14:textId="77777777" w:rsidR="008239D7" w:rsidRDefault="008239D7" w:rsidP="008239D7">
            <w:pPr>
              <w:rPr>
                <w:caps/>
              </w:rPr>
            </w:pPr>
            <w:r>
              <w:rPr>
                <w:caps/>
              </w:rPr>
              <w:t>FRANÇAIS</w:t>
            </w:r>
          </w:p>
          <w:p w14:paraId="76B6B1F6" w14:textId="77777777" w:rsidR="003855B4" w:rsidRPr="009B0D30" w:rsidRDefault="003855B4" w:rsidP="00C53B25">
            <w:r>
              <w:t>ORIGINAL: ANGLAIS</w:t>
            </w:r>
          </w:p>
        </w:tc>
      </w:tr>
    </w:tbl>
    <w:p w14:paraId="059112CB" w14:textId="77777777" w:rsidR="003855B4" w:rsidRDefault="003855B4" w:rsidP="00A85DAF">
      <w:pPr>
        <w:spacing w:before="120"/>
        <w:jc w:val="left"/>
      </w:pPr>
      <w:r>
        <w:t>COMITÉ EXÉCUTIF</w:t>
      </w:r>
      <w:r>
        <w:br/>
        <w:t xml:space="preserve"> DU FONDS MULTILATÉRAL AUX FINS</w:t>
      </w:r>
      <w:r>
        <w:br/>
        <w:t xml:space="preserve"> D’APPLICATION DU PROTOCOLE DE MONTRÉAL</w:t>
      </w:r>
      <w:r>
        <w:br/>
        <w:t>Quatre-vingt-dix-septième réunion</w:t>
      </w:r>
    </w:p>
    <w:p w14:paraId="298AACBF" w14:textId="77777777" w:rsidR="003855B4" w:rsidRDefault="003855B4" w:rsidP="00CA59FB">
      <w:pPr>
        <w:jc w:val="left"/>
      </w:pPr>
      <w:r>
        <w:t>Montréal, 1-5 décembre 2025</w:t>
      </w:r>
    </w:p>
    <w:p w14:paraId="4811DB4D" w14:textId="7126105E" w:rsidR="003855B4" w:rsidRDefault="003855B4" w:rsidP="0079781A">
      <w:pPr>
        <w:jc w:val="left"/>
      </w:pPr>
      <w:r>
        <w:t>Point 9 c) de l’ordre du jour provisoire</w:t>
      </w:r>
      <w:r w:rsidRPr="00512BEF">
        <w:rPr>
          <w:rStyle w:val="FootnoteReference"/>
        </w:rPr>
        <w:footnoteReference w:id="1"/>
      </w:r>
    </w:p>
    <w:p w14:paraId="7016F07C" w14:textId="77777777" w:rsidR="003855B4" w:rsidRPr="00FC79AB" w:rsidRDefault="003855B4" w:rsidP="00FC79AB">
      <w:pPr>
        <w:jc w:val="left"/>
      </w:pPr>
      <w:r>
        <w:t> </w:t>
      </w:r>
    </w:p>
    <w:p w14:paraId="3B14CB3E" w14:textId="77777777" w:rsidR="003855B4" w:rsidRDefault="003855B4" w:rsidP="00FC79AB">
      <w:pPr>
        <w:jc w:val="left"/>
      </w:pPr>
      <w:r>
        <w:t> </w:t>
      </w:r>
    </w:p>
    <w:p w14:paraId="27C5EFA7" w14:textId="77777777" w:rsidR="003855B4" w:rsidRDefault="003855B4" w:rsidP="00FC79AB">
      <w:pPr>
        <w:jc w:val="left"/>
      </w:pPr>
    </w:p>
    <w:p w14:paraId="6F87A33F" w14:textId="77777777" w:rsidR="003855B4" w:rsidRPr="00FC79AB" w:rsidRDefault="003855B4" w:rsidP="00FC79AB">
      <w:pPr>
        <w:jc w:val="left"/>
      </w:pPr>
    </w:p>
    <w:p w14:paraId="488A3102" w14:textId="54FAB440" w:rsidR="003855B4" w:rsidRPr="00FC79AB" w:rsidRDefault="003855B4" w:rsidP="00DC50D8">
      <w:pPr>
        <w:jc w:val="center"/>
      </w:pPr>
      <w:r>
        <w:t> </w:t>
      </w:r>
      <w:r>
        <w:rPr>
          <w:b/>
        </w:rPr>
        <w:t>AMENDEMENTS AU PROGRAMME DE TRAVAIL DU PNUD POUR L’ANNÉE 2025</w:t>
      </w:r>
    </w:p>
    <w:p w14:paraId="788704A5" w14:textId="1A5D1149" w:rsidR="003855B4" w:rsidRPr="00FC79AB" w:rsidRDefault="00DC50D8" w:rsidP="00FC79AB">
      <w:pPr>
        <w:jc w:val="left"/>
      </w:pPr>
      <w:r>
        <w:t> </w:t>
      </w:r>
    </w:p>
    <w:p w14:paraId="6ECA35DC" w14:textId="77777777" w:rsidR="003855B4" w:rsidRPr="00FC79AB" w:rsidRDefault="003855B4" w:rsidP="00FC79AB">
      <w:pPr>
        <w:jc w:val="left"/>
      </w:pPr>
      <w:r>
        <w:t> </w:t>
      </w:r>
    </w:p>
    <w:p w14:paraId="4621B7BC" w14:textId="0060C6F5" w:rsidR="003855B4" w:rsidRPr="00F40A31" w:rsidRDefault="003855B4" w:rsidP="00F40A31">
      <w:pPr>
        <w:jc w:val="left"/>
      </w:pPr>
    </w:p>
    <w:p w14:paraId="169290E0" w14:textId="77777777" w:rsidR="003855B4" w:rsidRPr="009B0D30" w:rsidRDefault="003855B4" w:rsidP="004E7F9C">
      <w:pPr>
        <w:pStyle w:val="StyleHeader4Para4Left0Firstline0"/>
        <w:numPr>
          <w:ilvl w:val="0"/>
          <w:numId w:val="0"/>
        </w:numPr>
        <w:rPr>
          <w:sz w:val="22"/>
        </w:rPr>
      </w:pPr>
      <w:r>
        <w:br w:type="page"/>
      </w:r>
    </w:p>
    <w:p w14:paraId="0FCC923B" w14:textId="77777777" w:rsidR="003855B4" w:rsidRDefault="003855B4" w:rsidP="009A20EF">
      <w:pPr>
        <w:spacing w:after="240" w:line="360" w:lineRule="auto"/>
        <w:jc w:val="center"/>
        <w:rPr>
          <w:b/>
          <w:color w:val="000000" w:themeColor="text1"/>
        </w:rPr>
      </w:pPr>
      <w:r>
        <w:rPr>
          <w:b/>
          <w:color w:val="000000" w:themeColor="text1"/>
        </w:rPr>
        <w:lastRenderedPageBreak/>
        <w:t>OBSERVATIONS ET RECOMMANDATION DU SECRÉTARIAT DU FONDS</w:t>
      </w:r>
    </w:p>
    <w:p w14:paraId="3612A565" w14:textId="2895F421" w:rsidR="003855B4" w:rsidRPr="00953FF7" w:rsidRDefault="003855B4" w:rsidP="009A20EF">
      <w:pPr>
        <w:pStyle w:val="Heading1"/>
      </w:pPr>
      <w:r>
        <w:t>Le PNUD demande au Comité exécutif d’approuver le montant de 650 000 $US, plus 46 700 $US de coûts d’appui d’agence, pour les amendements à son programme de travail pour 2025, énumérés dans le tableau 1. La demande est jointe au présent document.</w:t>
      </w:r>
    </w:p>
    <w:p w14:paraId="045FE3DE" w14:textId="77777777" w:rsidR="003855B4" w:rsidRDefault="003855B4" w:rsidP="00A85DAF">
      <w:pPr>
        <w:pStyle w:val="Heading1"/>
        <w:numPr>
          <w:ilvl w:val="0"/>
          <w:numId w:val="0"/>
        </w:numPr>
        <w:tabs>
          <w:tab w:val="left" w:pos="720"/>
        </w:tabs>
        <w:spacing w:before="240" w:after="0"/>
        <w:rPr>
          <w:b/>
        </w:rPr>
      </w:pPr>
      <w:r>
        <w:rPr>
          <w:b/>
        </w:rPr>
        <w:t>Tableau 1. Amendements au programme de travail du PNUD pour l’année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980"/>
        <w:gridCol w:w="4537"/>
        <w:gridCol w:w="1275"/>
        <w:gridCol w:w="1558"/>
      </w:tblGrid>
      <w:tr w:rsidR="003855B4" w:rsidRPr="00D57AA5" w14:paraId="5B8304FB" w14:textId="77777777" w:rsidTr="00A85DAF">
        <w:trPr>
          <w:trHeight w:val="504"/>
          <w:tblHeader/>
        </w:trPr>
        <w:tc>
          <w:tcPr>
            <w:tcW w:w="1059" w:type="pct"/>
            <w:tcMar>
              <w:top w:w="0" w:type="dxa"/>
              <w:left w:w="0" w:type="dxa"/>
              <w:bottom w:w="0" w:type="dxa"/>
              <w:right w:w="0" w:type="dxa"/>
            </w:tcMar>
          </w:tcPr>
          <w:p w14:paraId="6DB57CC2" w14:textId="77777777" w:rsidR="003855B4" w:rsidRPr="00083013" w:rsidRDefault="003855B4" w:rsidP="00C53B25">
            <w:pPr>
              <w:ind w:left="142"/>
              <w:jc w:val="center"/>
              <w:rPr>
                <w:b/>
                <w:color w:val="000000" w:themeColor="text1"/>
                <w:sz w:val="20"/>
                <w:szCs w:val="20"/>
              </w:rPr>
            </w:pPr>
            <w:r>
              <w:rPr>
                <w:b/>
                <w:color w:val="000000" w:themeColor="text1"/>
                <w:sz w:val="20"/>
              </w:rPr>
              <w:t>Pays</w:t>
            </w:r>
          </w:p>
        </w:tc>
        <w:tc>
          <w:tcPr>
            <w:tcW w:w="2426" w:type="pct"/>
            <w:tcMar>
              <w:top w:w="0" w:type="dxa"/>
              <w:left w:w="0" w:type="dxa"/>
              <w:bottom w:w="0" w:type="dxa"/>
              <w:right w:w="0" w:type="dxa"/>
            </w:tcMar>
          </w:tcPr>
          <w:p w14:paraId="668018C2" w14:textId="77777777" w:rsidR="003855B4" w:rsidRPr="00083013" w:rsidRDefault="003855B4" w:rsidP="00C53B25">
            <w:pPr>
              <w:jc w:val="center"/>
              <w:rPr>
                <w:b/>
                <w:color w:val="000000" w:themeColor="text1"/>
                <w:sz w:val="20"/>
                <w:szCs w:val="20"/>
              </w:rPr>
            </w:pPr>
            <w:r>
              <w:rPr>
                <w:b/>
                <w:color w:val="000000" w:themeColor="text1"/>
                <w:sz w:val="20"/>
              </w:rPr>
              <w:t>Activité/Projet</w:t>
            </w:r>
          </w:p>
        </w:tc>
        <w:tc>
          <w:tcPr>
            <w:tcW w:w="682" w:type="pct"/>
            <w:tcMar>
              <w:top w:w="0" w:type="dxa"/>
              <w:left w:w="0" w:type="dxa"/>
              <w:bottom w:w="0" w:type="dxa"/>
              <w:right w:w="0" w:type="dxa"/>
            </w:tcMar>
          </w:tcPr>
          <w:p w14:paraId="5B42B519" w14:textId="77777777" w:rsidR="003855B4" w:rsidRPr="00083013" w:rsidRDefault="003855B4" w:rsidP="00C53B25">
            <w:pPr>
              <w:jc w:val="center"/>
              <w:rPr>
                <w:b/>
                <w:color w:val="000000" w:themeColor="text1"/>
                <w:sz w:val="20"/>
                <w:szCs w:val="20"/>
              </w:rPr>
            </w:pPr>
            <w:r>
              <w:rPr>
                <w:b/>
                <w:color w:val="000000" w:themeColor="text1"/>
                <w:sz w:val="20"/>
              </w:rPr>
              <w:t>Montant demandé ($US)</w:t>
            </w:r>
          </w:p>
        </w:tc>
        <w:tc>
          <w:tcPr>
            <w:tcW w:w="833" w:type="pct"/>
            <w:tcMar>
              <w:top w:w="0" w:type="dxa"/>
              <w:left w:w="0" w:type="dxa"/>
              <w:bottom w:w="0" w:type="dxa"/>
              <w:right w:w="0" w:type="dxa"/>
            </w:tcMar>
          </w:tcPr>
          <w:p w14:paraId="292A6C21" w14:textId="77777777" w:rsidR="003855B4" w:rsidRPr="00083013" w:rsidRDefault="003855B4" w:rsidP="00C53B25">
            <w:pPr>
              <w:ind w:left="85" w:right="132"/>
              <w:jc w:val="center"/>
              <w:rPr>
                <w:b/>
                <w:color w:val="000000" w:themeColor="text1"/>
                <w:sz w:val="20"/>
                <w:szCs w:val="20"/>
              </w:rPr>
            </w:pPr>
            <w:r>
              <w:rPr>
                <w:b/>
                <w:color w:val="000000" w:themeColor="text1"/>
                <w:sz w:val="20"/>
              </w:rPr>
              <w:t>Montant recommandé ($US)</w:t>
            </w:r>
          </w:p>
        </w:tc>
      </w:tr>
      <w:tr w:rsidR="003855B4" w:rsidRPr="00D57AA5" w14:paraId="11848C4C" w14:textId="77777777" w:rsidTr="00A85DAF">
        <w:trPr>
          <w:trHeight w:val="229"/>
        </w:trPr>
        <w:tc>
          <w:tcPr>
            <w:tcW w:w="5000" w:type="pct"/>
            <w:gridSpan w:val="4"/>
            <w:hideMark/>
          </w:tcPr>
          <w:p w14:paraId="11840A1C" w14:textId="0D6A11E4" w:rsidR="003855B4" w:rsidRPr="00083013" w:rsidRDefault="003855B4" w:rsidP="00EC66F2">
            <w:pPr>
              <w:jc w:val="left"/>
              <w:rPr>
                <w:b/>
                <w:color w:val="000000" w:themeColor="text1"/>
                <w:sz w:val="20"/>
                <w:szCs w:val="20"/>
              </w:rPr>
            </w:pPr>
            <w:r>
              <w:rPr>
                <w:b/>
                <w:color w:val="000000" w:themeColor="text1"/>
                <w:sz w:val="20"/>
              </w:rPr>
              <w:t xml:space="preserve">A1 : </w:t>
            </w:r>
            <w:r>
              <w:rPr>
                <w:b/>
                <w:sz w:val="20"/>
              </w:rPr>
              <w:t>Préparation de projets pour les plans de mise en œuvre de l’</w:t>
            </w:r>
            <w:r w:rsidR="002F18E9">
              <w:rPr>
                <w:b/>
                <w:sz w:val="20"/>
              </w:rPr>
              <w:t>A</w:t>
            </w:r>
            <w:r>
              <w:rPr>
                <w:b/>
                <w:sz w:val="20"/>
              </w:rPr>
              <w:t>mendement de Kigali relatif</w:t>
            </w:r>
            <w:r w:rsidR="002F18E9">
              <w:rPr>
                <w:b/>
                <w:sz w:val="20"/>
              </w:rPr>
              <w:t>s</w:t>
            </w:r>
            <w:r>
              <w:rPr>
                <w:b/>
                <w:sz w:val="20"/>
              </w:rPr>
              <w:t xml:space="preserve"> aux HFC (KIP)</w:t>
            </w:r>
          </w:p>
        </w:tc>
      </w:tr>
      <w:tr w:rsidR="003855B4" w:rsidRPr="00D57AA5" w14:paraId="4A43A5E2" w14:textId="77777777" w:rsidTr="00A85DAF">
        <w:trPr>
          <w:trHeight w:val="229"/>
        </w:trPr>
        <w:tc>
          <w:tcPr>
            <w:tcW w:w="1059" w:type="pct"/>
          </w:tcPr>
          <w:p w14:paraId="2506F4F6" w14:textId="77777777" w:rsidR="003855B4" w:rsidRPr="00083013" w:rsidRDefault="003855B4" w:rsidP="00952D1F">
            <w:pPr>
              <w:jc w:val="left"/>
              <w:rPr>
                <w:color w:val="000000"/>
                <w:sz w:val="20"/>
                <w:szCs w:val="20"/>
              </w:rPr>
            </w:pPr>
            <w:r>
              <w:rPr>
                <w:color w:val="000000"/>
                <w:sz w:val="20"/>
              </w:rPr>
              <w:t xml:space="preserve">Bahreïn </w:t>
            </w:r>
          </w:p>
        </w:tc>
        <w:tc>
          <w:tcPr>
            <w:tcW w:w="2426" w:type="pct"/>
            <w:vAlign w:val="center"/>
          </w:tcPr>
          <w:p w14:paraId="16F0416F" w14:textId="77777777" w:rsidR="003855B4" w:rsidRPr="00083013" w:rsidRDefault="003855B4" w:rsidP="00952D1F">
            <w:pPr>
              <w:snapToGrid w:val="0"/>
              <w:rPr>
                <w:sz w:val="20"/>
                <w:szCs w:val="20"/>
              </w:rPr>
            </w:pPr>
            <w:r>
              <w:rPr>
                <w:color w:val="000000"/>
                <w:sz w:val="20"/>
              </w:rPr>
              <w:t>Préparation d’un KIP (phase I)</w:t>
            </w:r>
          </w:p>
        </w:tc>
        <w:tc>
          <w:tcPr>
            <w:tcW w:w="682" w:type="pct"/>
          </w:tcPr>
          <w:p w14:paraId="1A0AFE6B" w14:textId="77777777" w:rsidR="003855B4" w:rsidRPr="00952D1F" w:rsidRDefault="003855B4" w:rsidP="00952D1F">
            <w:pPr>
              <w:jc w:val="right"/>
              <w:rPr>
                <w:sz w:val="20"/>
                <w:szCs w:val="20"/>
              </w:rPr>
            </w:pPr>
            <w:r>
              <w:rPr>
                <w:sz w:val="20"/>
              </w:rPr>
              <w:t>190 000</w:t>
            </w:r>
          </w:p>
        </w:tc>
        <w:tc>
          <w:tcPr>
            <w:tcW w:w="833" w:type="pct"/>
          </w:tcPr>
          <w:p w14:paraId="32CF001A" w14:textId="77777777" w:rsidR="003855B4" w:rsidRPr="00952D1F" w:rsidRDefault="003855B4" w:rsidP="00952D1F">
            <w:pPr>
              <w:jc w:val="right"/>
              <w:rPr>
                <w:sz w:val="20"/>
                <w:szCs w:val="20"/>
              </w:rPr>
            </w:pPr>
            <w:r>
              <w:rPr>
                <w:sz w:val="20"/>
              </w:rPr>
              <w:t>190 000</w:t>
            </w:r>
          </w:p>
        </w:tc>
      </w:tr>
      <w:tr w:rsidR="003855B4" w:rsidRPr="00D57AA5" w14:paraId="0BC10E4F" w14:textId="77777777" w:rsidTr="00A85DAF">
        <w:trPr>
          <w:trHeight w:val="229"/>
        </w:trPr>
        <w:tc>
          <w:tcPr>
            <w:tcW w:w="1059" w:type="pct"/>
          </w:tcPr>
          <w:p w14:paraId="203FB109" w14:textId="77777777" w:rsidR="003855B4" w:rsidRPr="00083013" w:rsidRDefault="003855B4" w:rsidP="00952D1F">
            <w:pPr>
              <w:jc w:val="left"/>
              <w:rPr>
                <w:color w:val="000000"/>
                <w:sz w:val="20"/>
                <w:szCs w:val="20"/>
              </w:rPr>
            </w:pPr>
            <w:r>
              <w:rPr>
                <w:color w:val="000000"/>
                <w:sz w:val="20"/>
              </w:rPr>
              <w:t>Koweït</w:t>
            </w:r>
          </w:p>
        </w:tc>
        <w:tc>
          <w:tcPr>
            <w:tcW w:w="2426" w:type="pct"/>
            <w:vAlign w:val="center"/>
          </w:tcPr>
          <w:p w14:paraId="46776941" w14:textId="77777777" w:rsidR="003855B4" w:rsidRPr="00083013" w:rsidRDefault="003855B4" w:rsidP="00952D1F">
            <w:pPr>
              <w:snapToGrid w:val="0"/>
              <w:rPr>
                <w:color w:val="000000"/>
                <w:sz w:val="20"/>
                <w:szCs w:val="20"/>
              </w:rPr>
            </w:pPr>
            <w:r>
              <w:rPr>
                <w:color w:val="000000"/>
                <w:sz w:val="20"/>
              </w:rPr>
              <w:t>Préparation d’un KIP (phase I)</w:t>
            </w:r>
          </w:p>
        </w:tc>
        <w:tc>
          <w:tcPr>
            <w:tcW w:w="682" w:type="pct"/>
          </w:tcPr>
          <w:p w14:paraId="6E0DCB49" w14:textId="77777777" w:rsidR="003855B4" w:rsidRPr="00952D1F" w:rsidRDefault="003855B4" w:rsidP="00952D1F">
            <w:pPr>
              <w:jc w:val="right"/>
              <w:rPr>
                <w:sz w:val="20"/>
                <w:szCs w:val="20"/>
              </w:rPr>
            </w:pPr>
            <w:r>
              <w:rPr>
                <w:sz w:val="20"/>
              </w:rPr>
              <w:t>220 000</w:t>
            </w:r>
          </w:p>
        </w:tc>
        <w:tc>
          <w:tcPr>
            <w:tcW w:w="833" w:type="pct"/>
          </w:tcPr>
          <w:p w14:paraId="223CA635" w14:textId="77777777" w:rsidR="003855B4" w:rsidRPr="00952D1F" w:rsidRDefault="003855B4" w:rsidP="00952D1F">
            <w:pPr>
              <w:jc w:val="right"/>
              <w:rPr>
                <w:sz w:val="20"/>
                <w:szCs w:val="20"/>
              </w:rPr>
            </w:pPr>
            <w:r>
              <w:rPr>
                <w:sz w:val="20"/>
              </w:rPr>
              <w:t>220 000</w:t>
            </w:r>
          </w:p>
        </w:tc>
      </w:tr>
      <w:tr w:rsidR="003855B4" w:rsidRPr="00D57AA5" w14:paraId="76907020" w14:textId="77777777" w:rsidTr="00A85DAF">
        <w:trPr>
          <w:trHeight w:val="229"/>
        </w:trPr>
        <w:tc>
          <w:tcPr>
            <w:tcW w:w="3484" w:type="pct"/>
            <w:gridSpan w:val="2"/>
            <w:hideMark/>
          </w:tcPr>
          <w:p w14:paraId="7CE82AC5" w14:textId="1486E365" w:rsidR="003855B4" w:rsidRPr="00083013" w:rsidRDefault="003855B4" w:rsidP="004F39CC">
            <w:pPr>
              <w:jc w:val="right"/>
              <w:rPr>
                <w:color w:val="000000" w:themeColor="text1"/>
                <w:sz w:val="20"/>
                <w:szCs w:val="20"/>
              </w:rPr>
            </w:pPr>
            <w:r>
              <w:rPr>
                <w:color w:val="000000" w:themeColor="text1"/>
                <w:sz w:val="20"/>
              </w:rPr>
              <w:t>Total partiel pour A1</w:t>
            </w:r>
          </w:p>
        </w:tc>
        <w:tc>
          <w:tcPr>
            <w:tcW w:w="682" w:type="pct"/>
          </w:tcPr>
          <w:p w14:paraId="71BDB2DC" w14:textId="77777777" w:rsidR="003855B4" w:rsidRPr="00083013" w:rsidRDefault="003855B4" w:rsidP="004F39CC">
            <w:pPr>
              <w:jc w:val="right"/>
              <w:rPr>
                <w:sz w:val="20"/>
                <w:szCs w:val="20"/>
              </w:rPr>
            </w:pPr>
            <w:r>
              <w:rPr>
                <w:sz w:val="20"/>
              </w:rPr>
              <w:t>410 000</w:t>
            </w:r>
          </w:p>
        </w:tc>
        <w:tc>
          <w:tcPr>
            <w:tcW w:w="833" w:type="pct"/>
          </w:tcPr>
          <w:p w14:paraId="1583A653" w14:textId="77777777" w:rsidR="003855B4" w:rsidRPr="00083013" w:rsidRDefault="003855B4" w:rsidP="004F39CC">
            <w:pPr>
              <w:jc w:val="right"/>
              <w:rPr>
                <w:sz w:val="20"/>
                <w:szCs w:val="20"/>
              </w:rPr>
            </w:pPr>
            <w:r>
              <w:rPr>
                <w:sz w:val="20"/>
              </w:rPr>
              <w:t>410 000</w:t>
            </w:r>
          </w:p>
        </w:tc>
      </w:tr>
      <w:tr w:rsidR="003855B4" w:rsidRPr="00D57AA5" w14:paraId="7E94DA8A" w14:textId="77777777" w:rsidTr="00A85DAF">
        <w:trPr>
          <w:trHeight w:val="229"/>
        </w:trPr>
        <w:tc>
          <w:tcPr>
            <w:tcW w:w="3484" w:type="pct"/>
            <w:gridSpan w:val="2"/>
            <w:hideMark/>
          </w:tcPr>
          <w:p w14:paraId="1E2A81C0" w14:textId="77777777" w:rsidR="003855B4" w:rsidRPr="00083013" w:rsidRDefault="003855B4" w:rsidP="004F39CC">
            <w:pPr>
              <w:jc w:val="right"/>
              <w:rPr>
                <w:color w:val="000000" w:themeColor="text1"/>
                <w:sz w:val="20"/>
                <w:szCs w:val="20"/>
              </w:rPr>
            </w:pPr>
            <w:r>
              <w:rPr>
                <w:color w:val="000000" w:themeColor="text1"/>
                <w:sz w:val="20"/>
              </w:rPr>
              <w:t>Coûts d’appui d’agence</w:t>
            </w:r>
          </w:p>
        </w:tc>
        <w:tc>
          <w:tcPr>
            <w:tcW w:w="682" w:type="pct"/>
          </w:tcPr>
          <w:p w14:paraId="5FC05B9E" w14:textId="77777777" w:rsidR="003855B4" w:rsidRPr="00083013" w:rsidRDefault="003855B4" w:rsidP="004F39CC">
            <w:pPr>
              <w:jc w:val="right"/>
              <w:rPr>
                <w:color w:val="000000" w:themeColor="text1"/>
                <w:sz w:val="20"/>
                <w:szCs w:val="20"/>
              </w:rPr>
            </w:pPr>
            <w:r>
              <w:rPr>
                <w:color w:val="000000" w:themeColor="text1"/>
                <w:sz w:val="20"/>
              </w:rPr>
              <w:t>28 700</w:t>
            </w:r>
          </w:p>
        </w:tc>
        <w:tc>
          <w:tcPr>
            <w:tcW w:w="833" w:type="pct"/>
          </w:tcPr>
          <w:p w14:paraId="7187B76E" w14:textId="77777777" w:rsidR="003855B4" w:rsidRPr="00083013" w:rsidRDefault="003855B4" w:rsidP="004F39CC">
            <w:pPr>
              <w:jc w:val="right"/>
              <w:rPr>
                <w:color w:val="000000" w:themeColor="text1"/>
                <w:sz w:val="20"/>
                <w:szCs w:val="20"/>
              </w:rPr>
            </w:pPr>
            <w:r>
              <w:rPr>
                <w:color w:val="000000" w:themeColor="text1"/>
                <w:sz w:val="20"/>
              </w:rPr>
              <w:t>28 700</w:t>
            </w:r>
          </w:p>
        </w:tc>
      </w:tr>
      <w:tr w:rsidR="003855B4" w:rsidRPr="00D57AA5" w14:paraId="5F35591F" w14:textId="77777777" w:rsidTr="00A85DAF">
        <w:trPr>
          <w:trHeight w:val="229"/>
        </w:trPr>
        <w:tc>
          <w:tcPr>
            <w:tcW w:w="3484" w:type="pct"/>
            <w:gridSpan w:val="2"/>
            <w:hideMark/>
          </w:tcPr>
          <w:p w14:paraId="2F90C969" w14:textId="254849BF" w:rsidR="003855B4" w:rsidRPr="00083013" w:rsidRDefault="003855B4" w:rsidP="004F39CC">
            <w:pPr>
              <w:jc w:val="right"/>
              <w:rPr>
                <w:color w:val="000000" w:themeColor="text1"/>
                <w:sz w:val="20"/>
                <w:szCs w:val="20"/>
              </w:rPr>
            </w:pPr>
            <w:r>
              <w:rPr>
                <w:color w:val="000000" w:themeColor="text1"/>
                <w:sz w:val="20"/>
              </w:rPr>
              <w:t>Total pour A1</w:t>
            </w:r>
          </w:p>
        </w:tc>
        <w:tc>
          <w:tcPr>
            <w:tcW w:w="682" w:type="pct"/>
          </w:tcPr>
          <w:p w14:paraId="608B7C90" w14:textId="77777777" w:rsidR="003855B4" w:rsidRPr="00083013" w:rsidRDefault="003855B4" w:rsidP="004F39CC">
            <w:pPr>
              <w:jc w:val="right"/>
              <w:rPr>
                <w:color w:val="000000" w:themeColor="text1"/>
                <w:sz w:val="20"/>
                <w:szCs w:val="20"/>
              </w:rPr>
            </w:pPr>
            <w:r>
              <w:rPr>
                <w:sz w:val="20"/>
              </w:rPr>
              <w:t>438 700</w:t>
            </w:r>
          </w:p>
        </w:tc>
        <w:tc>
          <w:tcPr>
            <w:tcW w:w="833" w:type="pct"/>
          </w:tcPr>
          <w:p w14:paraId="62367BB9" w14:textId="77777777" w:rsidR="003855B4" w:rsidRPr="00083013" w:rsidRDefault="003855B4" w:rsidP="004F39CC">
            <w:pPr>
              <w:jc w:val="right"/>
              <w:rPr>
                <w:color w:val="000000" w:themeColor="text1"/>
                <w:sz w:val="20"/>
                <w:szCs w:val="20"/>
              </w:rPr>
            </w:pPr>
            <w:r>
              <w:rPr>
                <w:sz w:val="20"/>
              </w:rPr>
              <w:t>438 700</w:t>
            </w:r>
          </w:p>
        </w:tc>
      </w:tr>
      <w:tr w:rsidR="003855B4" w:rsidRPr="00D57AA5" w14:paraId="1813AA9F" w14:textId="77777777" w:rsidTr="00A85DAF">
        <w:trPr>
          <w:trHeight w:val="229"/>
        </w:trPr>
        <w:tc>
          <w:tcPr>
            <w:tcW w:w="5000" w:type="pct"/>
            <w:gridSpan w:val="4"/>
          </w:tcPr>
          <w:p w14:paraId="1CA8F034" w14:textId="36EEC05A" w:rsidR="003855B4" w:rsidRPr="00083013" w:rsidRDefault="003855B4" w:rsidP="00952D1F">
            <w:pPr>
              <w:jc w:val="left"/>
              <w:rPr>
                <w:sz w:val="20"/>
                <w:szCs w:val="20"/>
              </w:rPr>
            </w:pPr>
            <w:r>
              <w:rPr>
                <w:b/>
                <w:color w:val="000000" w:themeColor="text1"/>
                <w:sz w:val="20"/>
              </w:rPr>
              <w:t>A2 : Élaboration d’un inventaire national des stocks de substances réglementées usagées ou indésirables et de plans pour la collecte, le transport et l’élimination de ces substances</w:t>
            </w:r>
            <w:r w:rsidRPr="00083013">
              <w:rPr>
                <w:rStyle w:val="FootnoteReference"/>
                <w:b/>
                <w:bCs/>
                <w:color w:val="000000" w:themeColor="text1"/>
                <w:sz w:val="20"/>
                <w:szCs w:val="20"/>
                <w:lang w:val="en-US"/>
              </w:rPr>
              <w:footnoteReference w:id="2"/>
            </w:r>
          </w:p>
        </w:tc>
      </w:tr>
      <w:tr w:rsidR="003855B4" w:rsidRPr="00D57AA5" w14:paraId="598C58B4" w14:textId="77777777" w:rsidTr="00A85DAF">
        <w:trPr>
          <w:trHeight w:val="229"/>
        </w:trPr>
        <w:tc>
          <w:tcPr>
            <w:tcW w:w="1059" w:type="pct"/>
          </w:tcPr>
          <w:p w14:paraId="45856449" w14:textId="77777777" w:rsidR="003855B4" w:rsidRPr="00083013" w:rsidRDefault="003855B4" w:rsidP="00CE5C37">
            <w:pPr>
              <w:jc w:val="left"/>
              <w:rPr>
                <w:color w:val="000000"/>
                <w:sz w:val="20"/>
                <w:szCs w:val="20"/>
                <w:highlight w:val="yellow"/>
              </w:rPr>
            </w:pPr>
            <w:r>
              <w:rPr>
                <w:color w:val="000000"/>
                <w:sz w:val="20"/>
              </w:rPr>
              <w:t>Angola</w:t>
            </w:r>
          </w:p>
        </w:tc>
        <w:tc>
          <w:tcPr>
            <w:tcW w:w="2426" w:type="pct"/>
          </w:tcPr>
          <w:p w14:paraId="29652C26" w14:textId="77777777" w:rsidR="003855B4" w:rsidRPr="00083013" w:rsidRDefault="003855B4"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682" w:type="pct"/>
          </w:tcPr>
          <w:p w14:paraId="295B694D" w14:textId="77777777" w:rsidR="003855B4" w:rsidRPr="00083013" w:rsidRDefault="003855B4" w:rsidP="00CE5C37">
            <w:pPr>
              <w:jc w:val="right"/>
              <w:rPr>
                <w:color w:val="000000"/>
                <w:sz w:val="20"/>
                <w:szCs w:val="20"/>
                <w:highlight w:val="yellow"/>
              </w:rPr>
            </w:pPr>
            <w:r>
              <w:rPr>
                <w:color w:val="000000"/>
                <w:sz w:val="20"/>
              </w:rPr>
              <w:t>90 000</w:t>
            </w:r>
          </w:p>
        </w:tc>
        <w:tc>
          <w:tcPr>
            <w:tcW w:w="833" w:type="pct"/>
          </w:tcPr>
          <w:p w14:paraId="32E36AFE" w14:textId="77777777" w:rsidR="003855B4" w:rsidRPr="00083013" w:rsidRDefault="003855B4" w:rsidP="00CE5C37">
            <w:pPr>
              <w:jc w:val="right"/>
              <w:rPr>
                <w:sz w:val="20"/>
                <w:szCs w:val="20"/>
                <w:highlight w:val="yellow"/>
              </w:rPr>
            </w:pPr>
            <w:r>
              <w:rPr>
                <w:color w:val="000000"/>
                <w:sz w:val="20"/>
              </w:rPr>
              <w:t>90 000</w:t>
            </w:r>
          </w:p>
        </w:tc>
      </w:tr>
      <w:tr w:rsidR="003855B4" w:rsidRPr="00D57AA5" w14:paraId="59915ACF" w14:textId="77777777" w:rsidTr="00A85DAF">
        <w:trPr>
          <w:trHeight w:val="229"/>
        </w:trPr>
        <w:tc>
          <w:tcPr>
            <w:tcW w:w="1059" w:type="pct"/>
          </w:tcPr>
          <w:p w14:paraId="7833E7B3" w14:textId="77777777" w:rsidR="003855B4" w:rsidRPr="00083013" w:rsidRDefault="003855B4" w:rsidP="00CE5C37">
            <w:pPr>
              <w:jc w:val="left"/>
              <w:rPr>
                <w:color w:val="000000"/>
                <w:sz w:val="20"/>
                <w:szCs w:val="20"/>
                <w:highlight w:val="yellow"/>
              </w:rPr>
            </w:pPr>
            <w:r>
              <w:rPr>
                <w:color w:val="000000"/>
                <w:sz w:val="20"/>
              </w:rPr>
              <w:t>Liban</w:t>
            </w:r>
          </w:p>
        </w:tc>
        <w:tc>
          <w:tcPr>
            <w:tcW w:w="2426" w:type="pct"/>
          </w:tcPr>
          <w:p w14:paraId="7A4CB6F5" w14:textId="77777777" w:rsidR="003855B4" w:rsidRPr="00083013" w:rsidRDefault="003855B4" w:rsidP="00CE5C37">
            <w:pPr>
              <w:jc w:val="left"/>
              <w:rPr>
                <w:color w:val="000000" w:themeColor="text1"/>
                <w:sz w:val="20"/>
                <w:szCs w:val="20"/>
              </w:rPr>
            </w:pPr>
            <w:r>
              <w:rPr>
                <w:color w:val="000000" w:themeColor="text1"/>
                <w:sz w:val="20"/>
              </w:rPr>
              <w:t>Élaboration d’un inventaire national des stocks de substances réglementées usagées ou indésirables et d’un plan</w:t>
            </w:r>
          </w:p>
        </w:tc>
        <w:tc>
          <w:tcPr>
            <w:tcW w:w="682" w:type="pct"/>
          </w:tcPr>
          <w:p w14:paraId="6C13DBCC" w14:textId="77777777" w:rsidR="003855B4" w:rsidRPr="00083013" w:rsidRDefault="003855B4" w:rsidP="00CE5C37">
            <w:pPr>
              <w:jc w:val="right"/>
              <w:rPr>
                <w:color w:val="000000"/>
                <w:sz w:val="20"/>
                <w:szCs w:val="20"/>
                <w:highlight w:val="yellow"/>
              </w:rPr>
            </w:pPr>
            <w:r>
              <w:rPr>
                <w:color w:val="000000"/>
                <w:sz w:val="20"/>
              </w:rPr>
              <w:t>90 000</w:t>
            </w:r>
          </w:p>
        </w:tc>
        <w:tc>
          <w:tcPr>
            <w:tcW w:w="833" w:type="pct"/>
          </w:tcPr>
          <w:p w14:paraId="50E4189F" w14:textId="77777777" w:rsidR="003855B4" w:rsidRPr="00083013" w:rsidRDefault="003855B4" w:rsidP="00CE5C37">
            <w:pPr>
              <w:jc w:val="right"/>
              <w:rPr>
                <w:sz w:val="20"/>
                <w:szCs w:val="20"/>
                <w:highlight w:val="yellow"/>
              </w:rPr>
            </w:pPr>
            <w:r>
              <w:rPr>
                <w:color w:val="000000"/>
                <w:sz w:val="20"/>
              </w:rPr>
              <w:t>90 000</w:t>
            </w:r>
          </w:p>
        </w:tc>
      </w:tr>
      <w:tr w:rsidR="003855B4" w:rsidRPr="00D57AA5" w14:paraId="1D65B2E0" w14:textId="77777777" w:rsidTr="00A85DAF">
        <w:trPr>
          <w:trHeight w:val="229"/>
        </w:trPr>
        <w:tc>
          <w:tcPr>
            <w:tcW w:w="3484" w:type="pct"/>
            <w:gridSpan w:val="2"/>
          </w:tcPr>
          <w:p w14:paraId="4D2AC718" w14:textId="391F0209" w:rsidR="003855B4" w:rsidRPr="00083013" w:rsidRDefault="003855B4" w:rsidP="00DB5310">
            <w:pPr>
              <w:jc w:val="right"/>
              <w:rPr>
                <w:color w:val="000000" w:themeColor="text1"/>
                <w:sz w:val="20"/>
                <w:szCs w:val="20"/>
              </w:rPr>
            </w:pPr>
            <w:r>
              <w:rPr>
                <w:color w:val="000000" w:themeColor="text1"/>
                <w:sz w:val="20"/>
              </w:rPr>
              <w:t>Total partiel pour A2</w:t>
            </w:r>
          </w:p>
        </w:tc>
        <w:tc>
          <w:tcPr>
            <w:tcW w:w="682" w:type="pct"/>
          </w:tcPr>
          <w:p w14:paraId="7D24C605" w14:textId="77777777" w:rsidR="003855B4" w:rsidRPr="00083013" w:rsidRDefault="003855B4" w:rsidP="00DB5310">
            <w:pPr>
              <w:jc w:val="right"/>
              <w:rPr>
                <w:color w:val="000000"/>
                <w:sz w:val="20"/>
                <w:szCs w:val="20"/>
                <w:highlight w:val="yellow"/>
              </w:rPr>
            </w:pPr>
            <w:r>
              <w:rPr>
                <w:color w:val="000000"/>
                <w:sz w:val="20"/>
              </w:rPr>
              <w:t>180 000</w:t>
            </w:r>
          </w:p>
        </w:tc>
        <w:tc>
          <w:tcPr>
            <w:tcW w:w="833" w:type="pct"/>
          </w:tcPr>
          <w:p w14:paraId="06CDBA03" w14:textId="77777777" w:rsidR="003855B4" w:rsidRPr="00083013" w:rsidRDefault="003855B4" w:rsidP="00DB5310">
            <w:pPr>
              <w:jc w:val="right"/>
              <w:rPr>
                <w:color w:val="000000"/>
                <w:sz w:val="20"/>
                <w:szCs w:val="20"/>
                <w:highlight w:val="yellow"/>
              </w:rPr>
            </w:pPr>
            <w:r>
              <w:rPr>
                <w:color w:val="000000"/>
                <w:sz w:val="20"/>
              </w:rPr>
              <w:t>180 000</w:t>
            </w:r>
          </w:p>
        </w:tc>
      </w:tr>
      <w:tr w:rsidR="003855B4" w:rsidRPr="00D57AA5" w14:paraId="08826409" w14:textId="77777777" w:rsidTr="00A85DAF">
        <w:trPr>
          <w:trHeight w:val="229"/>
        </w:trPr>
        <w:tc>
          <w:tcPr>
            <w:tcW w:w="3484" w:type="pct"/>
            <w:gridSpan w:val="2"/>
          </w:tcPr>
          <w:p w14:paraId="618BEE2D" w14:textId="77777777" w:rsidR="003855B4" w:rsidRPr="00083013" w:rsidRDefault="003855B4" w:rsidP="00DB5310">
            <w:pPr>
              <w:jc w:val="right"/>
              <w:rPr>
                <w:color w:val="000000" w:themeColor="text1"/>
                <w:sz w:val="20"/>
                <w:szCs w:val="20"/>
              </w:rPr>
            </w:pPr>
            <w:r>
              <w:rPr>
                <w:color w:val="000000" w:themeColor="text1"/>
                <w:sz w:val="20"/>
              </w:rPr>
              <w:t xml:space="preserve"> Coûts d’appui d’agence</w:t>
            </w:r>
          </w:p>
        </w:tc>
        <w:tc>
          <w:tcPr>
            <w:tcW w:w="682" w:type="pct"/>
          </w:tcPr>
          <w:p w14:paraId="503D1408" w14:textId="77777777" w:rsidR="003855B4" w:rsidRPr="00083013" w:rsidRDefault="003855B4" w:rsidP="00DB5310">
            <w:pPr>
              <w:jc w:val="right"/>
              <w:rPr>
                <w:color w:val="000000"/>
                <w:sz w:val="20"/>
                <w:szCs w:val="20"/>
                <w:highlight w:val="yellow"/>
              </w:rPr>
            </w:pPr>
            <w:r>
              <w:rPr>
                <w:color w:val="000000"/>
                <w:sz w:val="20"/>
              </w:rPr>
              <w:t>12 600</w:t>
            </w:r>
          </w:p>
        </w:tc>
        <w:tc>
          <w:tcPr>
            <w:tcW w:w="833" w:type="pct"/>
          </w:tcPr>
          <w:p w14:paraId="52364F05" w14:textId="77777777" w:rsidR="003855B4" w:rsidRPr="00083013" w:rsidRDefault="003855B4" w:rsidP="00DB5310">
            <w:pPr>
              <w:jc w:val="right"/>
              <w:rPr>
                <w:color w:val="000000"/>
                <w:sz w:val="20"/>
                <w:szCs w:val="20"/>
                <w:highlight w:val="yellow"/>
              </w:rPr>
            </w:pPr>
            <w:r>
              <w:rPr>
                <w:color w:val="000000"/>
                <w:sz w:val="20"/>
              </w:rPr>
              <w:t>12 600</w:t>
            </w:r>
          </w:p>
        </w:tc>
      </w:tr>
      <w:tr w:rsidR="003855B4" w:rsidRPr="00D57AA5" w14:paraId="3C92F6FB" w14:textId="77777777" w:rsidTr="00A85DAF">
        <w:trPr>
          <w:trHeight w:val="229"/>
        </w:trPr>
        <w:tc>
          <w:tcPr>
            <w:tcW w:w="3484" w:type="pct"/>
            <w:gridSpan w:val="2"/>
          </w:tcPr>
          <w:p w14:paraId="0D44725B" w14:textId="46843E02" w:rsidR="003855B4" w:rsidRPr="00083013" w:rsidRDefault="003855B4" w:rsidP="00DB5310">
            <w:pPr>
              <w:jc w:val="right"/>
              <w:rPr>
                <w:color w:val="000000" w:themeColor="text1"/>
                <w:sz w:val="20"/>
                <w:szCs w:val="20"/>
              </w:rPr>
            </w:pPr>
            <w:r>
              <w:rPr>
                <w:color w:val="000000" w:themeColor="text1"/>
                <w:sz w:val="20"/>
              </w:rPr>
              <w:t xml:space="preserve"> Total pour A2</w:t>
            </w:r>
          </w:p>
        </w:tc>
        <w:tc>
          <w:tcPr>
            <w:tcW w:w="682" w:type="pct"/>
          </w:tcPr>
          <w:p w14:paraId="15E3D2AB" w14:textId="77777777" w:rsidR="003855B4" w:rsidRPr="00083013" w:rsidRDefault="003855B4" w:rsidP="00DB5310">
            <w:pPr>
              <w:jc w:val="right"/>
              <w:rPr>
                <w:color w:val="000000"/>
                <w:sz w:val="20"/>
                <w:szCs w:val="20"/>
                <w:highlight w:val="yellow"/>
              </w:rPr>
            </w:pPr>
            <w:r>
              <w:rPr>
                <w:color w:val="000000"/>
                <w:sz w:val="20"/>
              </w:rPr>
              <w:t>192 600</w:t>
            </w:r>
          </w:p>
        </w:tc>
        <w:tc>
          <w:tcPr>
            <w:tcW w:w="833" w:type="pct"/>
          </w:tcPr>
          <w:p w14:paraId="6015BA25" w14:textId="77777777" w:rsidR="003855B4" w:rsidRPr="00083013" w:rsidRDefault="003855B4" w:rsidP="00DB5310">
            <w:pPr>
              <w:jc w:val="right"/>
              <w:rPr>
                <w:color w:val="000000"/>
                <w:sz w:val="20"/>
                <w:szCs w:val="20"/>
                <w:highlight w:val="yellow"/>
              </w:rPr>
            </w:pPr>
            <w:r>
              <w:rPr>
                <w:color w:val="000000"/>
                <w:sz w:val="20"/>
              </w:rPr>
              <w:t>192 600</w:t>
            </w:r>
          </w:p>
        </w:tc>
      </w:tr>
      <w:tr w:rsidR="003855B4" w:rsidRPr="00D57AA5" w14:paraId="136734D8" w14:textId="77777777" w:rsidTr="00A85DAF">
        <w:trPr>
          <w:trHeight w:val="229"/>
        </w:trPr>
        <w:tc>
          <w:tcPr>
            <w:tcW w:w="5000" w:type="pct"/>
            <w:gridSpan w:val="4"/>
          </w:tcPr>
          <w:p w14:paraId="6D19D758" w14:textId="7485B4EE" w:rsidR="003855B4" w:rsidRPr="00083013" w:rsidRDefault="00230B0A" w:rsidP="00DB5310">
            <w:pPr>
              <w:jc w:val="left"/>
              <w:rPr>
                <w:b/>
                <w:color w:val="000000"/>
                <w:sz w:val="20"/>
                <w:szCs w:val="20"/>
              </w:rPr>
            </w:pPr>
            <w:r>
              <w:rPr>
                <w:b/>
                <w:sz w:val="20"/>
              </w:rPr>
              <w:t>A3 :</w:t>
            </w:r>
            <w:r>
              <w:rPr>
                <w:b/>
                <w:color w:val="000000" w:themeColor="text1"/>
                <w:sz w:val="20"/>
              </w:rPr>
              <w:t xml:space="preserve">   Assistance technique à la préparation d’un rapport de vérification sur la consommation de HFC</w:t>
            </w:r>
          </w:p>
        </w:tc>
      </w:tr>
      <w:tr w:rsidR="003855B4" w:rsidRPr="00D57AA5" w14:paraId="32AFD1FD" w14:textId="77777777" w:rsidTr="00A85DAF">
        <w:trPr>
          <w:trHeight w:val="229"/>
        </w:trPr>
        <w:tc>
          <w:tcPr>
            <w:tcW w:w="1059" w:type="pct"/>
          </w:tcPr>
          <w:p w14:paraId="79630F44" w14:textId="493ED98C" w:rsidR="003855B4" w:rsidRPr="000265EF" w:rsidRDefault="000576B4" w:rsidP="00DB5310">
            <w:pPr>
              <w:jc w:val="left"/>
              <w:rPr>
                <w:color w:val="000000" w:themeColor="text1"/>
                <w:sz w:val="20"/>
                <w:szCs w:val="20"/>
              </w:rPr>
            </w:pPr>
            <w:r>
              <w:rPr>
                <w:color w:val="000000" w:themeColor="text1"/>
                <w:sz w:val="20"/>
              </w:rPr>
              <w:t>Cuba</w:t>
            </w:r>
          </w:p>
        </w:tc>
        <w:tc>
          <w:tcPr>
            <w:tcW w:w="2426" w:type="pct"/>
          </w:tcPr>
          <w:p w14:paraId="684DAADF" w14:textId="51068A1C" w:rsidR="003855B4" w:rsidRPr="00083013" w:rsidRDefault="000576B4" w:rsidP="00DB5310">
            <w:pPr>
              <w:jc w:val="left"/>
              <w:rPr>
                <w:color w:val="000000" w:themeColor="text1"/>
                <w:sz w:val="20"/>
                <w:szCs w:val="20"/>
              </w:rPr>
            </w:pPr>
            <w:r>
              <w:rPr>
                <w:color w:val="000000" w:themeColor="text1"/>
                <w:sz w:val="20"/>
              </w:rPr>
              <w:t>Rapport de vérification pour la phase I du KIP</w:t>
            </w:r>
          </w:p>
        </w:tc>
        <w:tc>
          <w:tcPr>
            <w:tcW w:w="682" w:type="pct"/>
          </w:tcPr>
          <w:p w14:paraId="06A120EE" w14:textId="50769F0E" w:rsidR="003855B4" w:rsidRPr="00083013" w:rsidRDefault="000576B4" w:rsidP="00DB5310">
            <w:pPr>
              <w:jc w:val="right"/>
              <w:rPr>
                <w:color w:val="000000"/>
                <w:sz w:val="20"/>
                <w:szCs w:val="20"/>
              </w:rPr>
            </w:pPr>
            <w:r>
              <w:rPr>
                <w:color w:val="000000"/>
                <w:sz w:val="20"/>
              </w:rPr>
              <w:t>30 000</w:t>
            </w:r>
          </w:p>
        </w:tc>
        <w:tc>
          <w:tcPr>
            <w:tcW w:w="833" w:type="pct"/>
          </w:tcPr>
          <w:p w14:paraId="6E78FDDC" w14:textId="5B0EA597" w:rsidR="003855B4" w:rsidRPr="00083013" w:rsidRDefault="00FA65DC" w:rsidP="00DB5310">
            <w:pPr>
              <w:jc w:val="right"/>
              <w:rPr>
                <w:color w:val="000000"/>
                <w:sz w:val="20"/>
                <w:szCs w:val="20"/>
              </w:rPr>
            </w:pPr>
            <w:r>
              <w:rPr>
                <w:color w:val="000000"/>
                <w:sz w:val="20"/>
              </w:rPr>
              <w:t>30 000</w:t>
            </w:r>
          </w:p>
        </w:tc>
      </w:tr>
      <w:tr w:rsidR="003855B4" w:rsidRPr="00D57AA5" w14:paraId="7D32EBE5" w14:textId="77777777" w:rsidTr="00A85DAF">
        <w:trPr>
          <w:trHeight w:val="229"/>
        </w:trPr>
        <w:tc>
          <w:tcPr>
            <w:tcW w:w="1059" w:type="pct"/>
          </w:tcPr>
          <w:p w14:paraId="1E17B47F" w14:textId="31EF25B2" w:rsidR="003855B4" w:rsidRPr="00811CDD" w:rsidRDefault="000576B4" w:rsidP="00DB5310">
            <w:pPr>
              <w:jc w:val="left"/>
              <w:rPr>
                <w:color w:val="000000" w:themeColor="text1"/>
                <w:sz w:val="20"/>
                <w:szCs w:val="20"/>
              </w:rPr>
            </w:pPr>
            <w:r>
              <w:rPr>
                <w:color w:val="000000" w:themeColor="text1"/>
                <w:sz w:val="20"/>
              </w:rPr>
              <w:t>Kirghizistan</w:t>
            </w:r>
          </w:p>
        </w:tc>
        <w:tc>
          <w:tcPr>
            <w:tcW w:w="2426" w:type="pct"/>
          </w:tcPr>
          <w:p w14:paraId="0E7440F5" w14:textId="5304DC6F" w:rsidR="003855B4" w:rsidRPr="00083013" w:rsidRDefault="000576B4" w:rsidP="00DB5310">
            <w:pPr>
              <w:jc w:val="left"/>
              <w:rPr>
                <w:color w:val="000000" w:themeColor="text1"/>
                <w:sz w:val="20"/>
                <w:szCs w:val="20"/>
              </w:rPr>
            </w:pPr>
            <w:r>
              <w:rPr>
                <w:color w:val="000000" w:themeColor="text1"/>
                <w:sz w:val="20"/>
              </w:rPr>
              <w:t>Rapport de vérification pour la phase I du KIP</w:t>
            </w:r>
          </w:p>
        </w:tc>
        <w:tc>
          <w:tcPr>
            <w:tcW w:w="682" w:type="pct"/>
          </w:tcPr>
          <w:p w14:paraId="1CECC229" w14:textId="6AAE61DB" w:rsidR="003855B4" w:rsidRPr="00083013" w:rsidRDefault="00E17526" w:rsidP="00DB5310">
            <w:pPr>
              <w:jc w:val="right"/>
              <w:rPr>
                <w:color w:val="000000"/>
                <w:sz w:val="20"/>
                <w:szCs w:val="20"/>
              </w:rPr>
            </w:pPr>
            <w:r>
              <w:rPr>
                <w:color w:val="000000"/>
                <w:sz w:val="20"/>
              </w:rPr>
              <w:t>30 000</w:t>
            </w:r>
          </w:p>
        </w:tc>
        <w:tc>
          <w:tcPr>
            <w:tcW w:w="833" w:type="pct"/>
          </w:tcPr>
          <w:p w14:paraId="41E1597D" w14:textId="70351C22" w:rsidR="003855B4" w:rsidRPr="00083013" w:rsidRDefault="00FA65DC" w:rsidP="00DB5310">
            <w:pPr>
              <w:jc w:val="right"/>
              <w:rPr>
                <w:color w:val="000000"/>
                <w:sz w:val="20"/>
                <w:szCs w:val="20"/>
              </w:rPr>
            </w:pPr>
            <w:r>
              <w:rPr>
                <w:color w:val="000000"/>
                <w:sz w:val="20"/>
              </w:rPr>
              <w:t>30 000</w:t>
            </w:r>
          </w:p>
        </w:tc>
      </w:tr>
      <w:tr w:rsidR="003855B4" w:rsidRPr="00D57AA5" w14:paraId="4CF7CF11" w14:textId="77777777" w:rsidTr="00A85DAF">
        <w:trPr>
          <w:trHeight w:val="229"/>
        </w:trPr>
        <w:tc>
          <w:tcPr>
            <w:tcW w:w="3484" w:type="pct"/>
            <w:gridSpan w:val="2"/>
          </w:tcPr>
          <w:p w14:paraId="2590A814" w14:textId="6D42A496" w:rsidR="003855B4" w:rsidRPr="00083013" w:rsidRDefault="003855B4" w:rsidP="00DB5310">
            <w:pPr>
              <w:jc w:val="right"/>
              <w:rPr>
                <w:color w:val="000000" w:themeColor="text1"/>
                <w:sz w:val="20"/>
                <w:szCs w:val="20"/>
              </w:rPr>
            </w:pPr>
            <w:r>
              <w:rPr>
                <w:color w:val="000000" w:themeColor="text1"/>
                <w:sz w:val="20"/>
              </w:rPr>
              <w:t>Total partiel pour A3</w:t>
            </w:r>
          </w:p>
        </w:tc>
        <w:tc>
          <w:tcPr>
            <w:tcW w:w="682" w:type="pct"/>
          </w:tcPr>
          <w:p w14:paraId="398CD2B8" w14:textId="2B7B52E1" w:rsidR="003855B4" w:rsidRPr="00083013" w:rsidRDefault="00E17526" w:rsidP="00DB5310">
            <w:pPr>
              <w:jc w:val="right"/>
              <w:rPr>
                <w:color w:val="000000"/>
                <w:sz w:val="20"/>
                <w:szCs w:val="20"/>
              </w:rPr>
            </w:pPr>
            <w:r>
              <w:rPr>
                <w:color w:val="000000"/>
                <w:sz w:val="20"/>
              </w:rPr>
              <w:t xml:space="preserve">60 000  </w:t>
            </w:r>
          </w:p>
        </w:tc>
        <w:tc>
          <w:tcPr>
            <w:tcW w:w="833" w:type="pct"/>
          </w:tcPr>
          <w:p w14:paraId="6A7CB34F" w14:textId="3F06C450" w:rsidR="003855B4" w:rsidRPr="00083013" w:rsidRDefault="00FA65DC" w:rsidP="00DB5310">
            <w:pPr>
              <w:jc w:val="right"/>
              <w:rPr>
                <w:color w:val="000000"/>
                <w:sz w:val="20"/>
                <w:szCs w:val="20"/>
              </w:rPr>
            </w:pPr>
            <w:r>
              <w:rPr>
                <w:color w:val="000000"/>
                <w:sz w:val="20"/>
              </w:rPr>
              <w:t>60 000</w:t>
            </w:r>
          </w:p>
        </w:tc>
      </w:tr>
      <w:tr w:rsidR="003855B4" w:rsidRPr="00D57AA5" w14:paraId="68F1D639" w14:textId="77777777" w:rsidTr="00A85DAF">
        <w:trPr>
          <w:trHeight w:val="229"/>
        </w:trPr>
        <w:tc>
          <w:tcPr>
            <w:tcW w:w="3484" w:type="pct"/>
            <w:gridSpan w:val="2"/>
          </w:tcPr>
          <w:p w14:paraId="59CF9232" w14:textId="77777777" w:rsidR="003855B4" w:rsidRPr="00083013" w:rsidRDefault="003855B4" w:rsidP="00DB5310">
            <w:pPr>
              <w:jc w:val="right"/>
              <w:rPr>
                <w:color w:val="000000" w:themeColor="text1"/>
                <w:sz w:val="20"/>
                <w:szCs w:val="20"/>
              </w:rPr>
            </w:pPr>
            <w:r>
              <w:rPr>
                <w:color w:val="000000" w:themeColor="text1"/>
                <w:sz w:val="20"/>
              </w:rPr>
              <w:t xml:space="preserve"> Coûts d’appui d’agence</w:t>
            </w:r>
          </w:p>
        </w:tc>
        <w:tc>
          <w:tcPr>
            <w:tcW w:w="682" w:type="pct"/>
          </w:tcPr>
          <w:p w14:paraId="0B286BE6" w14:textId="289DCCAF" w:rsidR="003855B4" w:rsidRPr="00083013" w:rsidRDefault="009F7E6F" w:rsidP="00DB5310">
            <w:pPr>
              <w:jc w:val="right"/>
              <w:rPr>
                <w:color w:val="000000"/>
                <w:sz w:val="20"/>
                <w:szCs w:val="20"/>
              </w:rPr>
            </w:pPr>
            <w:r>
              <w:rPr>
                <w:color w:val="000000"/>
                <w:sz w:val="20"/>
              </w:rPr>
              <w:t>5 400</w:t>
            </w:r>
          </w:p>
        </w:tc>
        <w:tc>
          <w:tcPr>
            <w:tcW w:w="833" w:type="pct"/>
          </w:tcPr>
          <w:p w14:paraId="28C000F7" w14:textId="42747B7B" w:rsidR="003855B4" w:rsidRPr="00083013" w:rsidRDefault="009F7E6F" w:rsidP="00DB5310">
            <w:pPr>
              <w:jc w:val="right"/>
              <w:rPr>
                <w:color w:val="000000"/>
                <w:sz w:val="20"/>
                <w:szCs w:val="20"/>
              </w:rPr>
            </w:pPr>
            <w:r>
              <w:rPr>
                <w:color w:val="000000"/>
                <w:sz w:val="20"/>
              </w:rPr>
              <w:t>5 400</w:t>
            </w:r>
          </w:p>
        </w:tc>
      </w:tr>
      <w:tr w:rsidR="003855B4" w:rsidRPr="00D57AA5" w14:paraId="3F9D7EBB" w14:textId="77777777" w:rsidTr="00A85DAF">
        <w:trPr>
          <w:trHeight w:val="229"/>
        </w:trPr>
        <w:tc>
          <w:tcPr>
            <w:tcW w:w="3484" w:type="pct"/>
            <w:gridSpan w:val="2"/>
          </w:tcPr>
          <w:p w14:paraId="20B44863" w14:textId="6F6DB157" w:rsidR="003855B4" w:rsidRPr="00E37130" w:rsidRDefault="003855B4" w:rsidP="00DB5310">
            <w:pPr>
              <w:jc w:val="right"/>
              <w:rPr>
                <w:color w:val="000000" w:themeColor="text1"/>
                <w:sz w:val="20"/>
                <w:szCs w:val="20"/>
              </w:rPr>
            </w:pPr>
            <w:r>
              <w:rPr>
                <w:color w:val="000000" w:themeColor="text1"/>
                <w:sz w:val="20"/>
              </w:rPr>
              <w:t xml:space="preserve"> Total pour A3</w:t>
            </w:r>
          </w:p>
        </w:tc>
        <w:tc>
          <w:tcPr>
            <w:tcW w:w="682" w:type="pct"/>
          </w:tcPr>
          <w:p w14:paraId="3F49C539" w14:textId="352AC991" w:rsidR="003855B4" w:rsidRPr="00E37130" w:rsidRDefault="00FA65DC" w:rsidP="00DB5310">
            <w:pPr>
              <w:jc w:val="right"/>
              <w:rPr>
                <w:color w:val="000000"/>
                <w:sz w:val="20"/>
                <w:szCs w:val="20"/>
              </w:rPr>
            </w:pPr>
            <w:r>
              <w:rPr>
                <w:color w:val="000000"/>
                <w:sz w:val="20"/>
              </w:rPr>
              <w:t xml:space="preserve">65 400  </w:t>
            </w:r>
          </w:p>
        </w:tc>
        <w:tc>
          <w:tcPr>
            <w:tcW w:w="833" w:type="pct"/>
          </w:tcPr>
          <w:p w14:paraId="0C1FEB96" w14:textId="1F2251F7" w:rsidR="003855B4" w:rsidRPr="00E37130" w:rsidRDefault="00FA65DC" w:rsidP="00DB5310">
            <w:pPr>
              <w:jc w:val="right"/>
              <w:rPr>
                <w:color w:val="000000"/>
                <w:sz w:val="20"/>
                <w:szCs w:val="20"/>
              </w:rPr>
            </w:pPr>
            <w:r>
              <w:rPr>
                <w:color w:val="000000"/>
                <w:sz w:val="20"/>
              </w:rPr>
              <w:t>65 400</w:t>
            </w:r>
          </w:p>
        </w:tc>
      </w:tr>
      <w:tr w:rsidR="003855B4" w:rsidRPr="00CB5924" w14:paraId="765E3D3D" w14:textId="77777777" w:rsidTr="00A85DAF">
        <w:trPr>
          <w:trHeight w:val="222"/>
        </w:trPr>
        <w:tc>
          <w:tcPr>
            <w:tcW w:w="3484" w:type="pct"/>
            <w:gridSpan w:val="2"/>
            <w:hideMark/>
          </w:tcPr>
          <w:p w14:paraId="5A8EA10C" w14:textId="56B8EC7B" w:rsidR="003855B4" w:rsidRPr="00E37130" w:rsidRDefault="003855B4" w:rsidP="00873EB8">
            <w:pPr>
              <w:jc w:val="right"/>
              <w:rPr>
                <w:color w:val="000000" w:themeColor="text1"/>
                <w:sz w:val="20"/>
                <w:szCs w:val="20"/>
              </w:rPr>
            </w:pPr>
            <w:r>
              <w:rPr>
                <w:color w:val="000000" w:themeColor="text1"/>
                <w:sz w:val="20"/>
              </w:rPr>
              <w:t>Total pour A1, A2, A3</w:t>
            </w:r>
          </w:p>
        </w:tc>
        <w:tc>
          <w:tcPr>
            <w:tcW w:w="682" w:type="pct"/>
          </w:tcPr>
          <w:p w14:paraId="2CC53A47" w14:textId="0ACB382B" w:rsidR="003855B4" w:rsidRPr="00E37130" w:rsidRDefault="00FD6BA2" w:rsidP="00873EB8">
            <w:pPr>
              <w:jc w:val="right"/>
              <w:rPr>
                <w:color w:val="000000"/>
                <w:sz w:val="20"/>
                <w:szCs w:val="20"/>
              </w:rPr>
            </w:pPr>
            <w:r>
              <w:rPr>
                <w:color w:val="000000"/>
                <w:sz w:val="20"/>
              </w:rPr>
              <w:t>650 000</w:t>
            </w:r>
          </w:p>
        </w:tc>
        <w:tc>
          <w:tcPr>
            <w:tcW w:w="833" w:type="pct"/>
          </w:tcPr>
          <w:p w14:paraId="2559855E" w14:textId="5DEDFF2F" w:rsidR="003855B4" w:rsidRPr="00E37130" w:rsidRDefault="00225AD3" w:rsidP="00873EB8">
            <w:pPr>
              <w:jc w:val="right"/>
              <w:rPr>
                <w:color w:val="000000"/>
                <w:sz w:val="20"/>
                <w:szCs w:val="20"/>
              </w:rPr>
            </w:pPr>
            <w:r>
              <w:rPr>
                <w:color w:val="000000"/>
                <w:sz w:val="20"/>
              </w:rPr>
              <w:t>650 000</w:t>
            </w:r>
          </w:p>
        </w:tc>
      </w:tr>
      <w:tr w:rsidR="003855B4" w:rsidRPr="00CB5924" w14:paraId="3A2317CD" w14:textId="77777777" w:rsidTr="00A85DAF">
        <w:trPr>
          <w:trHeight w:val="113"/>
        </w:trPr>
        <w:tc>
          <w:tcPr>
            <w:tcW w:w="3484" w:type="pct"/>
            <w:gridSpan w:val="2"/>
            <w:hideMark/>
          </w:tcPr>
          <w:p w14:paraId="1860420D" w14:textId="4B255941" w:rsidR="003855B4" w:rsidRPr="00E37130" w:rsidRDefault="003855B4" w:rsidP="00873EB8">
            <w:pPr>
              <w:jc w:val="right"/>
              <w:rPr>
                <w:color w:val="000000" w:themeColor="text1"/>
                <w:sz w:val="20"/>
                <w:szCs w:val="20"/>
              </w:rPr>
            </w:pPr>
            <w:r>
              <w:rPr>
                <w:color w:val="000000" w:themeColor="text1"/>
                <w:sz w:val="20"/>
              </w:rPr>
              <w:t>Coûts d’appui d’agence pour A1, A2, A3</w:t>
            </w:r>
          </w:p>
        </w:tc>
        <w:tc>
          <w:tcPr>
            <w:tcW w:w="682" w:type="pct"/>
          </w:tcPr>
          <w:p w14:paraId="3FD2ADFC" w14:textId="51B40C60" w:rsidR="003855B4" w:rsidRPr="00E37130" w:rsidRDefault="003855B4" w:rsidP="00873EB8">
            <w:pPr>
              <w:jc w:val="right"/>
              <w:rPr>
                <w:color w:val="000000"/>
                <w:sz w:val="20"/>
                <w:szCs w:val="20"/>
              </w:rPr>
            </w:pPr>
            <w:r>
              <w:rPr>
                <w:color w:val="000000"/>
                <w:sz w:val="20"/>
              </w:rPr>
              <w:t>46 700</w:t>
            </w:r>
          </w:p>
        </w:tc>
        <w:tc>
          <w:tcPr>
            <w:tcW w:w="833" w:type="pct"/>
          </w:tcPr>
          <w:p w14:paraId="10697E68" w14:textId="41CD3E40" w:rsidR="003855B4" w:rsidRPr="00E37130" w:rsidRDefault="003855B4" w:rsidP="00873EB8">
            <w:pPr>
              <w:jc w:val="right"/>
              <w:rPr>
                <w:color w:val="000000"/>
                <w:sz w:val="20"/>
                <w:szCs w:val="20"/>
              </w:rPr>
            </w:pPr>
            <w:r>
              <w:rPr>
                <w:color w:val="000000"/>
                <w:sz w:val="20"/>
              </w:rPr>
              <w:t>46 700</w:t>
            </w:r>
          </w:p>
        </w:tc>
      </w:tr>
      <w:tr w:rsidR="003855B4" w:rsidRPr="00CB5924" w14:paraId="5EFA1984" w14:textId="77777777" w:rsidTr="00A85DAF">
        <w:trPr>
          <w:trHeight w:val="70"/>
        </w:trPr>
        <w:tc>
          <w:tcPr>
            <w:tcW w:w="3484" w:type="pct"/>
            <w:gridSpan w:val="2"/>
            <w:hideMark/>
          </w:tcPr>
          <w:p w14:paraId="6F54D9E7" w14:textId="77777777" w:rsidR="003855B4" w:rsidRPr="00E37130" w:rsidRDefault="003855B4" w:rsidP="00873EB8">
            <w:pPr>
              <w:jc w:val="right"/>
              <w:rPr>
                <w:color w:val="000000" w:themeColor="text1"/>
                <w:sz w:val="20"/>
                <w:szCs w:val="20"/>
              </w:rPr>
            </w:pPr>
            <w:r>
              <w:rPr>
                <w:color w:val="000000" w:themeColor="text1"/>
                <w:sz w:val="20"/>
              </w:rPr>
              <w:t>Total global</w:t>
            </w:r>
          </w:p>
        </w:tc>
        <w:tc>
          <w:tcPr>
            <w:tcW w:w="682" w:type="pct"/>
          </w:tcPr>
          <w:p w14:paraId="2538693B" w14:textId="7FB2D9BE" w:rsidR="003855B4" w:rsidRPr="00E37130" w:rsidRDefault="006651FA" w:rsidP="00873EB8">
            <w:pPr>
              <w:jc w:val="right"/>
              <w:rPr>
                <w:color w:val="000000"/>
                <w:sz w:val="20"/>
                <w:szCs w:val="20"/>
              </w:rPr>
            </w:pPr>
            <w:r>
              <w:rPr>
                <w:color w:val="000000"/>
                <w:sz w:val="20"/>
              </w:rPr>
              <w:t>696 700</w:t>
            </w:r>
          </w:p>
        </w:tc>
        <w:tc>
          <w:tcPr>
            <w:tcW w:w="833" w:type="pct"/>
          </w:tcPr>
          <w:p w14:paraId="0029CF15" w14:textId="3C916BF8" w:rsidR="003855B4" w:rsidRPr="00E37130" w:rsidRDefault="006651FA" w:rsidP="00873EB8">
            <w:pPr>
              <w:jc w:val="right"/>
              <w:rPr>
                <w:color w:val="000000"/>
                <w:sz w:val="20"/>
                <w:szCs w:val="20"/>
              </w:rPr>
            </w:pPr>
            <w:r>
              <w:rPr>
                <w:color w:val="000000"/>
                <w:sz w:val="20"/>
              </w:rPr>
              <w:t>696 700</w:t>
            </w:r>
          </w:p>
        </w:tc>
      </w:tr>
    </w:tbl>
    <w:p w14:paraId="3BB1C255" w14:textId="77777777" w:rsidR="003855B4" w:rsidRDefault="003855B4" w:rsidP="00C553A6">
      <w:pPr>
        <w:tabs>
          <w:tab w:val="left" w:pos="8280"/>
        </w:tabs>
        <w:rPr>
          <w:sz w:val="19"/>
          <w:szCs w:val="19"/>
        </w:rPr>
      </w:pPr>
    </w:p>
    <w:p w14:paraId="357D0FCD" w14:textId="77777777" w:rsidR="003855B4" w:rsidRDefault="003855B4" w:rsidP="00A85DAF">
      <w:pPr>
        <w:jc w:val="left"/>
        <w:rPr>
          <w:b/>
          <w:color w:val="000000" w:themeColor="text1"/>
        </w:rPr>
      </w:pPr>
      <w:r>
        <w:rPr>
          <w:b/>
          <w:color w:val="000000" w:themeColor="text1"/>
        </w:rPr>
        <w:t>SECTION A : ACTIVITÉS RECOMMANDÉES AUX FINS D’APPROBATION GLOBALE</w:t>
      </w:r>
    </w:p>
    <w:p w14:paraId="16EF3F63" w14:textId="75A16F8F" w:rsidR="003855B4" w:rsidRDefault="003855B4" w:rsidP="00945F2F">
      <w:pPr>
        <w:pStyle w:val="Heading1"/>
        <w:keepNext/>
        <w:widowControl w:val="0"/>
        <w:numPr>
          <w:ilvl w:val="0"/>
          <w:numId w:val="0"/>
        </w:numPr>
        <w:tabs>
          <w:tab w:val="left" w:pos="720"/>
        </w:tabs>
        <w:spacing w:before="240"/>
        <w:rPr>
          <w:b/>
          <w:color w:val="000000" w:themeColor="text1"/>
        </w:rPr>
      </w:pPr>
      <w:r>
        <w:rPr>
          <w:b/>
          <w:color w:val="000000" w:themeColor="text1"/>
        </w:rPr>
        <w:t>A1 : Préparation de projets pour les plans de mise en œuvre de l’Amendement de Kigali relatifs aux HFC (KIP)</w:t>
      </w:r>
    </w:p>
    <w:p w14:paraId="6209D073" w14:textId="77777777" w:rsidR="003855B4" w:rsidRPr="004F4EB6" w:rsidRDefault="003855B4" w:rsidP="009A20EF">
      <w:pPr>
        <w:keepNext/>
        <w:spacing w:after="240"/>
        <w:rPr>
          <w:b/>
          <w:color w:val="000000" w:themeColor="text1"/>
        </w:rPr>
      </w:pPr>
      <w:r>
        <w:rPr>
          <w:b/>
          <w:color w:val="000000" w:themeColor="text1"/>
        </w:rPr>
        <w:t>Description du projet</w:t>
      </w:r>
    </w:p>
    <w:p w14:paraId="575A0EB4" w14:textId="6493228B" w:rsidR="003855B4" w:rsidRPr="00CA0727" w:rsidRDefault="003855B4" w:rsidP="00E25045">
      <w:pPr>
        <w:pStyle w:val="Heading1"/>
      </w:pPr>
      <w:r>
        <w:t xml:space="preserve">Le PNUD a présenté des demandes pour la préparation de la phase I du KIP de deux pays visés à l’article 5 en </w:t>
      </w:r>
      <w:r w:rsidR="002F18E9">
        <w:t xml:space="preserve">sa </w:t>
      </w:r>
      <w:r>
        <w:t xml:space="preserve">qualité d’agence d’exécution désignée. Ces demandes figurent </w:t>
      </w:r>
      <w:r w:rsidR="002F18E9">
        <w:t xml:space="preserve">à </w:t>
      </w:r>
      <w:r>
        <w:t xml:space="preserve">la section A1 du tableau 1. Le PNUD, en </w:t>
      </w:r>
      <w:r w:rsidR="002F18E9">
        <w:t>tant qu</w:t>
      </w:r>
      <w:r>
        <w:t>’agence d’exécution désignée pour le Bahreïn et le Koweït, a fourni une description des activités nécessaires à la préparation de la phase I du KIP ainsi que les coûts correspondants pour chaque activité, en utilisant le formulaire de demande relatif à la préparation de projet pour un KIP.</w:t>
      </w:r>
    </w:p>
    <w:p w14:paraId="677CBBFF" w14:textId="77777777" w:rsidR="003855B4" w:rsidRPr="004D3A89" w:rsidRDefault="003855B4" w:rsidP="00862749">
      <w:pPr>
        <w:pStyle w:val="Heading1"/>
        <w:keepNext/>
        <w:numPr>
          <w:ilvl w:val="0"/>
          <w:numId w:val="0"/>
        </w:numPr>
        <w:tabs>
          <w:tab w:val="left" w:pos="720"/>
        </w:tabs>
        <w:rPr>
          <w:b/>
          <w:color w:val="000000" w:themeColor="text1"/>
        </w:rPr>
      </w:pPr>
      <w:r>
        <w:rPr>
          <w:b/>
          <w:color w:val="000000" w:themeColor="text1"/>
        </w:rPr>
        <w:lastRenderedPageBreak/>
        <w:t>Observations du Secrétariat</w:t>
      </w:r>
    </w:p>
    <w:p w14:paraId="374523E4" w14:textId="20EAC2A3" w:rsidR="003855B4" w:rsidRPr="00CA0727" w:rsidRDefault="002F18E9" w:rsidP="00862749">
      <w:pPr>
        <w:pStyle w:val="Heading1"/>
      </w:pPr>
      <w:r>
        <w:t>Lors de</w:t>
      </w:r>
      <w:r w:rsidR="003855B4">
        <w:t xml:space="preserve"> son examen de ces demandes, le Secrétariat a tenu compte des lignes directrices applicables à la préparation des KIP figurant dans la décision 87/50, des activités proposées pour la préparation des projets et de leur lien avec les activités de facilitation et autres projets liés aux HFC dans les pays concernés.</w:t>
      </w:r>
    </w:p>
    <w:p w14:paraId="3267EF4A" w14:textId="5F8AE69C" w:rsidR="00443B91" w:rsidRDefault="003855B4" w:rsidP="00C53B25">
      <w:pPr>
        <w:pStyle w:val="Heading1"/>
      </w:pPr>
      <w:r>
        <w:t>Les soumissions correspondant au Bahreïn et au Koweït contenaient chacune des données sur la consommation de HFC et de mélanges de HFC pour 2024, et les activités de préparation de projet</w:t>
      </w:r>
      <w:r w:rsidR="002F18E9">
        <w:t>s</w:t>
      </w:r>
      <w:r>
        <w:t xml:space="preserve"> incluaient une enquête nationale et un recueil de données sur la consommation de HFC ; une analyse sectorielle de l’utilisation des HFC et des solutions de remplacement ; une évaluation des besoins dans le secteur de l’entretien des équipements de réfrigération et de climatisation, notamment en matière de certification et de formation à l’emploi des frigorigènes inflammables, à la récupération, au recyclage et à la destruction des frigorigènes, et concernant le pilotage sur les équipements de réfrigération et de climatisation à faible potentiel de réchauffement de la planète (PRP) et à haut rendement énergétique ; la consultation et la validation des parties prenantes, et la mise au point d’une stratégie globale de réduction des HFC.</w:t>
      </w:r>
    </w:p>
    <w:p w14:paraId="03513C87" w14:textId="22508399" w:rsidR="003855B4" w:rsidRPr="00573997" w:rsidRDefault="0041111C" w:rsidP="00E25045">
      <w:pPr>
        <w:pStyle w:val="Heading1"/>
      </w:pPr>
      <w:r>
        <w:t>En ce qui concerne les données relatives à la consommation de HFC au cours des trois dernières années (2022 à 2024), le Bahreïn et le Koweït sont tous deux considérés comme des pays du groupe 2 au titre de l’article 5 du Protocole de Montréal. En conséquence, les données officielles de la consommation de HFC ne sont disponibles qu’à partir de l’année 2024. Le Secrétariat a relevé que les deux pays avaient ratifié l’Amendement de Kigali</w:t>
      </w:r>
      <w:r w:rsidR="000722A7">
        <w:rPr>
          <w:rStyle w:val="FootnoteReference"/>
        </w:rPr>
        <w:footnoteReference w:id="3"/>
      </w:r>
      <w:r>
        <w:t> ;</w:t>
      </w:r>
      <w:r>
        <w:rPr>
          <w:i/>
        </w:rPr>
        <w:t xml:space="preserve"> </w:t>
      </w:r>
      <w:r>
        <w:t xml:space="preserve">que leurs gouvernements avaient fourni des lettres d’approbation visant à soutenir la préparation des projets ; et que le financement sollicité </w:t>
      </w:r>
      <w:r w:rsidR="00AE05CE">
        <w:t>était</w:t>
      </w:r>
      <w:r>
        <w:t xml:space="preserve"> conforme à la décision 87/50 c).</w:t>
      </w:r>
    </w:p>
    <w:p w14:paraId="5E8BCB9A" w14:textId="77777777" w:rsidR="003855B4" w:rsidRPr="00A018F9" w:rsidRDefault="003855B4" w:rsidP="009A20EF">
      <w:pPr>
        <w:pStyle w:val="Heading1"/>
        <w:keepNext/>
        <w:keepLines/>
        <w:widowControl w:val="0"/>
        <w:numPr>
          <w:ilvl w:val="0"/>
          <w:numId w:val="0"/>
        </w:numPr>
        <w:tabs>
          <w:tab w:val="left" w:pos="720"/>
        </w:tabs>
      </w:pPr>
      <w:r>
        <w:rPr>
          <w:b/>
          <w:color w:val="000000" w:themeColor="text1"/>
        </w:rPr>
        <w:t>Recommandation du Secrétariat</w:t>
      </w:r>
    </w:p>
    <w:p w14:paraId="340EB481" w14:textId="6EBDD3AC" w:rsidR="003855B4" w:rsidRPr="00330034" w:rsidRDefault="003855B4" w:rsidP="009A20EF">
      <w:pPr>
        <w:pStyle w:val="Heading1"/>
      </w:pPr>
      <w:r>
        <w:t>Le Secrétariat recommande l’approbation globale de la préparation de projet</w:t>
      </w:r>
      <w:r w:rsidR="002F18E9">
        <w:t>s</w:t>
      </w:r>
      <w:r>
        <w:t xml:space="preserve"> pour la phase 1 des plans de mise en œuvre de l’Amendement de Kigali relatifs aux HFC du Bahreïn et du Koweït aux niveaux de financement indiqués à la section A1 du tableau 1.</w:t>
      </w:r>
    </w:p>
    <w:p w14:paraId="332F9660" w14:textId="001D4CB2" w:rsidR="003855B4" w:rsidRPr="00330034" w:rsidRDefault="003855B4" w:rsidP="009A20EF">
      <w:pPr>
        <w:keepNext/>
        <w:spacing w:before="240" w:after="240"/>
        <w:rPr>
          <w:b/>
        </w:rPr>
      </w:pPr>
      <w:r>
        <w:rPr>
          <w:b/>
        </w:rPr>
        <w:t>A2 : Élaboration d’un inventaire national des stocks de substances réglementées usagées ou indésirables et d’un plan pour la collecte, le transport et l’élimination de ces substances</w:t>
      </w:r>
    </w:p>
    <w:p w14:paraId="43A8AEBA" w14:textId="77777777" w:rsidR="003855B4" w:rsidRPr="00330034" w:rsidRDefault="003855B4" w:rsidP="009A20EF">
      <w:pPr>
        <w:keepNext/>
        <w:spacing w:after="240"/>
        <w:rPr>
          <w:b/>
        </w:rPr>
      </w:pPr>
      <w:r>
        <w:rPr>
          <w:b/>
        </w:rPr>
        <w:t>Description du projet</w:t>
      </w:r>
    </w:p>
    <w:p w14:paraId="3943E4D8" w14:textId="7F1409EC" w:rsidR="003855B4" w:rsidRPr="00D266E1" w:rsidRDefault="003855B4" w:rsidP="009A20EF">
      <w:pPr>
        <w:pStyle w:val="Heading1"/>
      </w:pPr>
      <w:r>
        <w:t>Le PNUD a présenté des demandes pour l’élaboration d’inventaires nationaux des stocks de substances réglementées usagées ou indésirables et de plans pour deux pays en sa qualité d’agence d’exécution désignée, comme indiqué à la section A2 du tableau 1.</w:t>
      </w:r>
    </w:p>
    <w:p w14:paraId="7CAF130C" w14:textId="77777777" w:rsidR="003855B4" w:rsidRPr="00D266E1" w:rsidRDefault="003855B4" w:rsidP="009A20EF">
      <w:pPr>
        <w:pStyle w:val="Heading1"/>
        <w:widowControl w:val="0"/>
        <w:numPr>
          <w:ilvl w:val="0"/>
          <w:numId w:val="0"/>
        </w:numPr>
        <w:tabs>
          <w:tab w:val="left" w:pos="720"/>
        </w:tabs>
        <w:rPr>
          <w:b/>
        </w:rPr>
      </w:pPr>
      <w:r>
        <w:rPr>
          <w:b/>
        </w:rPr>
        <w:t>Observations du Secrétariat</w:t>
      </w:r>
    </w:p>
    <w:p w14:paraId="637AB8BB" w14:textId="6EC7E15C" w:rsidR="003855B4" w:rsidRDefault="003855B4" w:rsidP="009A20EF">
      <w:pPr>
        <w:pStyle w:val="Heading1"/>
        <w:widowControl w:val="0"/>
      </w:pPr>
      <w:r>
        <w:t xml:space="preserve">Lors de l’examen de ces demandes, le Secrétariat a tenu compte des </w:t>
      </w:r>
      <w:r w:rsidR="007E38A1" w:rsidRPr="007E38A1">
        <w:t xml:space="preserve">critères relatifs à l’élaboration </w:t>
      </w:r>
      <w:r>
        <w:t xml:space="preserve">d’un inventaire national des stocks de substances réglementées usagées ou indésirables et </w:t>
      </w:r>
      <w:r w:rsidR="007E38A1" w:rsidRPr="007E38A1">
        <w:t>d’un</w:t>
      </w:r>
      <w:r>
        <w:t xml:space="preserve"> plan, figurant dans la décision 91/66, des activités proposées pour la préparation des projets, ainsi que de leur lien avec les plans d’élimination/de réduction progressive (autrement dit les PGEH ou les KIP) à l’échelle des pays. Le Secrétariat a noté que chaque demande de financement était conforme à la décision 91/66.</w:t>
      </w:r>
    </w:p>
    <w:p w14:paraId="760DC40F" w14:textId="0B7898CF" w:rsidR="003855B4" w:rsidRPr="009E2272" w:rsidRDefault="003855B4" w:rsidP="009A20EF">
      <w:pPr>
        <w:pStyle w:val="Heading1"/>
      </w:pPr>
      <w:r>
        <w:t xml:space="preserve">Le PNUD, en </w:t>
      </w:r>
      <w:r w:rsidR="00AE05CE">
        <w:t>sa qualité d</w:t>
      </w:r>
      <w:r>
        <w:t>’agence d’exécution désignée, a fourni une description des activités requises pour l’élaboration d’un inventaire national des stocks de substances réglementées utilisées ou indésirables et d’un plan pour l’Angola et le Liban en utilisant les formulaires de soumission de proposition de projet appropriés.</w:t>
      </w:r>
    </w:p>
    <w:p w14:paraId="09276365" w14:textId="3FBE99FE" w:rsidR="003855B4" w:rsidRPr="00C864F1" w:rsidRDefault="003855B4" w:rsidP="009A20EF">
      <w:pPr>
        <w:pStyle w:val="Heading1"/>
        <w:rPr>
          <w:snapToGrid w:val="0"/>
          <w:color w:val="000000" w:themeColor="text1"/>
        </w:rPr>
      </w:pPr>
      <w:r>
        <w:lastRenderedPageBreak/>
        <w:t>Les activités figurant d</w:t>
      </w:r>
      <w:r w:rsidR="00AE05CE">
        <w:t>an</w:t>
      </w:r>
      <w:r>
        <w:t xml:space="preserve">s les demandes de financement pour les deux pays comprenaient l’examen des données disponibles ; l’analyse des taux d’équipements en fin de vie ; des ateliers et des consultations avec les parties prenantes ; un examen des réglementations nationales relatives à la gestion des déchets ; une évaluation de la capacité nationale à gérer les déchets ; une analyse technique des </w:t>
      </w:r>
      <w:r>
        <w:rPr>
          <w:rFonts w:asciiTheme="majorBidi" w:hAnsiTheme="majorBidi"/>
        </w:rPr>
        <w:t>options à long terme pour la gestion et la destruction, notamment une analyse de la faisabilité financière</w:t>
      </w:r>
      <w:r>
        <w:t> ; la préparation d’un plan de communication , la validation du plan par les parties prenantes ; le renforcement de la capacité des parties prenantes concernées, une sensibilisation couvrant notamment les questions de genre ; et l’élaboration d’un inventaire national, d’un plan d’action et d’un rapport final</w:t>
      </w:r>
      <w:r>
        <w:rPr>
          <w:color w:val="000000" w:themeColor="text1"/>
        </w:rPr>
        <w:t>.</w:t>
      </w:r>
    </w:p>
    <w:p w14:paraId="471CDB8E" w14:textId="77777777" w:rsidR="003855B4" w:rsidRPr="005B04C6" w:rsidRDefault="003855B4" w:rsidP="009A20EF">
      <w:pPr>
        <w:pStyle w:val="Heading1"/>
        <w:keepNext/>
        <w:numPr>
          <w:ilvl w:val="0"/>
          <w:numId w:val="0"/>
        </w:numPr>
        <w:spacing w:after="120"/>
        <w:rPr>
          <w:b/>
        </w:rPr>
      </w:pPr>
      <w:r>
        <w:rPr>
          <w:b/>
        </w:rPr>
        <w:t>Recommandation du Secrétariat</w:t>
      </w:r>
    </w:p>
    <w:p w14:paraId="391FA377" w14:textId="65077DF9" w:rsidR="003855B4" w:rsidRPr="005B04C6" w:rsidRDefault="003855B4" w:rsidP="009A20EF">
      <w:pPr>
        <w:pStyle w:val="Heading1"/>
        <w:spacing w:before="240"/>
      </w:pPr>
      <w:r>
        <w:t>Le Secrétariat recommande l’approbation globale de l’élaboration d’inventaires nationaux des stocks de substances réglementées usagées ou indésirables et de plans pour la collecte, le transport et l’élimination de ces substances pour l’Angola et le Liban au niveau de financement indiqué à la section A2 du tableau 1.</w:t>
      </w:r>
    </w:p>
    <w:p w14:paraId="0DCECDA5" w14:textId="70C340FC" w:rsidR="003855B4" w:rsidRDefault="001A39A1" w:rsidP="00F72B77">
      <w:pPr>
        <w:rPr>
          <w:b/>
          <w:bCs/>
          <w:color w:val="000000" w:themeColor="text1"/>
        </w:rPr>
      </w:pPr>
      <w:r>
        <w:rPr>
          <w:b/>
        </w:rPr>
        <w:t xml:space="preserve">A3 : </w:t>
      </w:r>
      <w:r>
        <w:rPr>
          <w:b/>
          <w:color w:val="000000" w:themeColor="text1"/>
        </w:rPr>
        <w:t>Assistance technique à la préparation d’un rapport de vérification sur la consommation de HFC</w:t>
      </w:r>
    </w:p>
    <w:p w14:paraId="51B3FC5F" w14:textId="77777777" w:rsidR="003855B4" w:rsidRDefault="003855B4" w:rsidP="00F72B77">
      <w:pPr>
        <w:rPr>
          <w:b/>
          <w:bCs/>
          <w:color w:val="000000" w:themeColor="text1"/>
          <w:highlight w:val="yellow"/>
        </w:rPr>
      </w:pPr>
    </w:p>
    <w:p w14:paraId="17BCF87B" w14:textId="73244368" w:rsidR="004A6BB7" w:rsidRDefault="004A6BB7" w:rsidP="009A20EF">
      <w:pPr>
        <w:keepNext/>
        <w:keepLines/>
        <w:spacing w:after="240"/>
        <w:rPr>
          <w:b/>
          <w:color w:val="000000" w:themeColor="text1"/>
        </w:rPr>
      </w:pPr>
      <w:r>
        <w:rPr>
          <w:b/>
          <w:color w:val="000000" w:themeColor="text1"/>
        </w:rPr>
        <w:t>Description du projet</w:t>
      </w:r>
    </w:p>
    <w:p w14:paraId="294FC248" w14:textId="1F7F7377" w:rsidR="008871EE" w:rsidRPr="00D266E1" w:rsidRDefault="00EB3354" w:rsidP="008871EE">
      <w:pPr>
        <w:pStyle w:val="Heading1"/>
      </w:pPr>
      <w:r>
        <w:t xml:space="preserve">Le Comité exécutif a chargé les agences bilatérales et d’exécution concernées d’inclure respectivement, dans leurs documents sur la coopération bilatérale et dans les amendements de leur programme de travail, devant être remis à </w:t>
      </w:r>
      <w:r w:rsidR="00AE05CE">
        <w:t xml:space="preserve">la </w:t>
      </w:r>
      <w:r>
        <w:t>97</w:t>
      </w:r>
      <w:r>
        <w:rPr>
          <w:vertAlign w:val="superscript"/>
        </w:rPr>
        <w:t>e</w:t>
      </w:r>
      <w:r>
        <w:t> réunion, les demandes de financement relatives aux rapports de vérification au titre de la phase I des KIP de huit pays à faible volume de consommation visés à l’article 5, dans le but de vérifier le respect par ces pays des accords qu’ils ont conclus dans le cadre des KIP (décision 96/22 d))</w:t>
      </w:r>
      <w:r w:rsidR="00FC52CD">
        <w:rPr>
          <w:rStyle w:val="FootnoteReference"/>
        </w:rPr>
        <w:footnoteReference w:id="4"/>
      </w:r>
      <w:r>
        <w:t>. Conformément à la décision, le PNUD, en sa qualité d’agence d’exécution principale, sollicite un financement pour la vérification de la phase I des KIP de Cuba et du Kirghizistan, comme indiqué à la section A3 du tableau 1.</w:t>
      </w:r>
    </w:p>
    <w:p w14:paraId="0AD00032" w14:textId="5901DAFD" w:rsidR="007852C3" w:rsidRPr="008871EE" w:rsidRDefault="007852C3" w:rsidP="00A85DAF">
      <w:pPr>
        <w:pStyle w:val="Heading1"/>
        <w:keepNext/>
        <w:keepLines/>
        <w:numPr>
          <w:ilvl w:val="0"/>
          <w:numId w:val="0"/>
        </w:numPr>
        <w:rPr>
          <w:b/>
          <w:color w:val="000000" w:themeColor="text1"/>
        </w:rPr>
      </w:pPr>
      <w:r>
        <w:rPr>
          <w:b/>
          <w:color w:val="000000" w:themeColor="text1"/>
        </w:rPr>
        <w:t>Observations du Secrétariat</w:t>
      </w:r>
    </w:p>
    <w:p w14:paraId="6E7FFA96" w14:textId="373B100D" w:rsidR="00CA20B5" w:rsidRDefault="007852C3" w:rsidP="007852C3">
      <w:pPr>
        <w:pStyle w:val="Heading1"/>
      </w:pPr>
      <w:r>
        <w:t>Le Secrétariat a relevé que les demandes étaient conformes aux lignes directrices relatives au financement des activités de vérification conformément à la décision 96/22 b) et a également noté que les rapports de vérification doivent être remis au moins 10 semaines avant la réunion du Comité exécutif durant laquelle la demande pour la prochaine tranche de financement du KIP sera présentée.</w:t>
      </w:r>
    </w:p>
    <w:p w14:paraId="7C401C58" w14:textId="6FE38B07" w:rsidR="00CA20B5" w:rsidRDefault="007852C3" w:rsidP="00CA20B5">
      <w:pPr>
        <w:pStyle w:val="Heading1"/>
        <w:numPr>
          <w:ilvl w:val="0"/>
          <w:numId w:val="0"/>
        </w:numPr>
      </w:pPr>
      <w:r>
        <w:rPr>
          <w:b/>
        </w:rPr>
        <w:t>Recommandation du Secrétariat</w:t>
      </w:r>
    </w:p>
    <w:p w14:paraId="2562B6F9" w14:textId="25F1C849" w:rsidR="007852C3" w:rsidRDefault="00945F2F" w:rsidP="00945F2F">
      <w:pPr>
        <w:pStyle w:val="Heading1"/>
      </w:pPr>
      <w:r>
        <w:t>Le Secrétariat recommande l’approbation globale de l’assistance technique à l’élaboration de rapports de vérification concernant la consommation de HFC au titre de la phase I des plans de mise en œuvre de l’Amendement de Kigali relatifs aux HFC (KIP) de Cuba et du Kirghizistan, au niveau de financement figurant à la section A3 du tableau 1, étant entendu que les rapports de vérification doivent être remis au moins 10 semaines avant les réunions du Comité exécutif durant lesquelles les demandes pour les prochaines tranches de financement des KIP seront présentées.</w:t>
      </w:r>
    </w:p>
    <w:p w14:paraId="6618D6A6" w14:textId="77777777" w:rsidR="00A85DAF" w:rsidRDefault="00A85DAF" w:rsidP="00335D37"/>
    <w:p w14:paraId="2925ECED" w14:textId="77777777" w:rsidR="00A85DAF" w:rsidRDefault="00A85DAF" w:rsidP="00335D37"/>
    <w:tbl>
      <w:tblPr>
        <w:tblStyle w:val="TableGrid"/>
        <w:tblW w:w="0" w:type="auto"/>
        <w:tblLook w:val="04A0" w:firstRow="1" w:lastRow="0" w:firstColumn="1" w:lastColumn="0" w:noHBand="0" w:noVBand="1"/>
      </w:tblPr>
      <w:tblGrid>
        <w:gridCol w:w="1871"/>
        <w:gridCol w:w="1872"/>
        <w:gridCol w:w="1872"/>
        <w:gridCol w:w="1872"/>
        <w:gridCol w:w="1873"/>
      </w:tblGrid>
      <w:tr w:rsidR="00A85DAF" w:rsidRPr="009B0D30" w14:paraId="602C883D" w14:textId="77777777" w:rsidTr="00E25045">
        <w:tc>
          <w:tcPr>
            <w:tcW w:w="1915" w:type="dxa"/>
          </w:tcPr>
          <w:p w14:paraId="11BBD70E" w14:textId="77777777" w:rsidR="00A85DAF" w:rsidRPr="009B0D30" w:rsidRDefault="00A85DAF" w:rsidP="00E25045"/>
        </w:tc>
        <w:tc>
          <w:tcPr>
            <w:tcW w:w="1915" w:type="dxa"/>
          </w:tcPr>
          <w:p w14:paraId="6E35DEDE" w14:textId="77777777" w:rsidR="00A85DAF" w:rsidRPr="009B0D30" w:rsidRDefault="00A85DAF" w:rsidP="00E25045"/>
        </w:tc>
        <w:tc>
          <w:tcPr>
            <w:tcW w:w="1915" w:type="dxa"/>
            <w:tcBorders>
              <w:bottom w:val="single" w:sz="4" w:space="0" w:color="auto"/>
            </w:tcBorders>
          </w:tcPr>
          <w:p w14:paraId="23B3DFFD" w14:textId="77777777" w:rsidR="00A85DAF" w:rsidRPr="009B0D30" w:rsidRDefault="00A85DAF" w:rsidP="00E25045"/>
        </w:tc>
        <w:tc>
          <w:tcPr>
            <w:tcW w:w="1915" w:type="dxa"/>
          </w:tcPr>
          <w:p w14:paraId="46A4B1C5" w14:textId="77777777" w:rsidR="00A85DAF" w:rsidRPr="009B0D30" w:rsidRDefault="00A85DAF" w:rsidP="00E25045"/>
        </w:tc>
        <w:tc>
          <w:tcPr>
            <w:tcW w:w="1916" w:type="dxa"/>
          </w:tcPr>
          <w:p w14:paraId="3744A9A2" w14:textId="77777777" w:rsidR="00A85DAF" w:rsidRPr="009B0D30" w:rsidRDefault="00A85DAF" w:rsidP="00E25045"/>
        </w:tc>
      </w:tr>
    </w:tbl>
    <w:p w14:paraId="35886A84" w14:textId="55DE5FDF" w:rsidR="003855B4" w:rsidRPr="009B0D30" w:rsidRDefault="003855B4" w:rsidP="00A85DAF"/>
    <w:sectPr w:rsidR="003855B4" w:rsidRPr="009B0D30" w:rsidSect="003855B4">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F2814" w14:textId="77777777" w:rsidR="00A11E03" w:rsidRDefault="00A11E03" w:rsidP="004A504B">
      <w:r>
        <w:separator/>
      </w:r>
    </w:p>
  </w:endnote>
  <w:endnote w:type="continuationSeparator" w:id="0">
    <w:p w14:paraId="3252DC2E" w14:textId="77777777" w:rsidR="00A11E03" w:rsidRDefault="00A11E0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79E0" w14:textId="77777777" w:rsidR="003855B4" w:rsidRPr="0033525D" w:rsidRDefault="003855B4">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7549" w14:textId="77777777" w:rsidR="003855B4" w:rsidRPr="0033525D" w:rsidRDefault="003855B4">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9D61" w14:textId="77777777" w:rsidR="00F40A31" w:rsidRDefault="00F40A31" w:rsidP="00F40A31">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Montréal</w:t>
    </w:r>
  </w:p>
  <w:p w14:paraId="64922C38" w14:textId="5168C20E" w:rsidR="003855B4" w:rsidRPr="00F40A31" w:rsidRDefault="00F40A31" w:rsidP="00F40A31">
    <w:pPr>
      <w:pBdr>
        <w:top w:val="single" w:sz="4" w:space="1" w:color="auto"/>
        <w:left w:val="single" w:sz="4" w:space="4" w:color="auto"/>
        <w:bottom w:val="single" w:sz="4" w:space="1" w:color="auto"/>
        <w:right w:val="single" w:sz="4" w:space="4" w:color="auto"/>
      </w:pBdr>
      <w:jc w:val="center"/>
      <w:rPr>
        <w:sz w:val="18"/>
        <w:szCs w:val="18"/>
      </w:rPr>
    </w:pPr>
    <w:r>
      <w:rPr>
        <w:sz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AB4D9" w14:textId="77777777" w:rsidR="00A11E03" w:rsidRDefault="00A11E03" w:rsidP="004A504B">
      <w:r>
        <w:separator/>
      </w:r>
    </w:p>
  </w:footnote>
  <w:footnote w:type="continuationSeparator" w:id="0">
    <w:p w14:paraId="3F593B8A" w14:textId="77777777" w:rsidR="00A11E03" w:rsidRDefault="00A11E03" w:rsidP="004A504B">
      <w:r>
        <w:continuationSeparator/>
      </w:r>
    </w:p>
  </w:footnote>
  <w:footnote w:id="1">
    <w:p w14:paraId="49BD7A4B" w14:textId="77777777" w:rsidR="003855B4" w:rsidRPr="001E1147" w:rsidRDefault="003855B4" w:rsidP="0079781A">
      <w:pPr>
        <w:pStyle w:val="FootnoteText"/>
      </w:pPr>
      <w:r>
        <w:rPr>
          <w:rStyle w:val="FootnoteReference"/>
        </w:rPr>
        <w:footnoteRef/>
      </w:r>
      <w:r>
        <w:t> UNEP/OzL.Pro/ExCom/97/1</w:t>
      </w:r>
    </w:p>
  </w:footnote>
  <w:footnote w:id="2">
    <w:p w14:paraId="050977DA" w14:textId="77777777" w:rsidR="003855B4" w:rsidRDefault="003855B4" w:rsidP="009A20EF">
      <w:pPr>
        <w:rPr>
          <w:sz w:val="20"/>
          <w:szCs w:val="20"/>
        </w:rPr>
      </w:pPr>
      <w:r>
        <w:rPr>
          <w:rStyle w:val="FootnoteReference"/>
        </w:rPr>
        <w:footnoteRef/>
      </w:r>
      <w:r>
        <w:t> </w:t>
      </w:r>
      <w:r>
        <w:rPr>
          <w:color w:val="000000" w:themeColor="text1"/>
          <w:sz w:val="18"/>
        </w:rPr>
        <w:t>Activité dénommée ci-après : élaboration d’un inventaire national des stocks de substances réglementées usagées ou indésirables et d’un plan.</w:t>
      </w:r>
    </w:p>
  </w:footnote>
  <w:footnote w:id="3">
    <w:p w14:paraId="661E281C" w14:textId="18C48014" w:rsidR="000722A7" w:rsidRPr="00325682" w:rsidRDefault="000722A7">
      <w:pPr>
        <w:pStyle w:val="FootnoteText"/>
        <w:rPr>
          <w:sz w:val="18"/>
          <w:szCs w:val="18"/>
        </w:rPr>
      </w:pPr>
      <w:r>
        <w:rPr>
          <w:rStyle w:val="FootnoteReference"/>
          <w:sz w:val="18"/>
          <w:szCs w:val="18"/>
        </w:rPr>
        <w:footnoteRef/>
      </w:r>
      <w:r>
        <w:t> </w:t>
      </w:r>
      <w:r>
        <w:rPr>
          <w:sz w:val="18"/>
        </w:rPr>
        <w:t>Date de ratification de l’Amendement de Kigali</w:t>
      </w:r>
      <w:r>
        <w:t> :</w:t>
      </w:r>
      <w:r>
        <w:rPr>
          <w:sz w:val="18"/>
        </w:rPr>
        <w:t xml:space="preserve"> </w:t>
      </w:r>
      <w:r w:rsidR="00AE05CE" w:rsidRPr="00AE05CE">
        <w:rPr>
          <w:sz w:val="18"/>
        </w:rPr>
        <w:t xml:space="preserve">le </w:t>
      </w:r>
      <w:r>
        <w:rPr>
          <w:sz w:val="18"/>
        </w:rPr>
        <w:t xml:space="preserve">1er juillet 2024 pour le Bahreïn et </w:t>
      </w:r>
      <w:r w:rsidR="00AE05CE" w:rsidRPr="00AE05CE">
        <w:rPr>
          <w:sz w:val="18"/>
        </w:rPr>
        <w:t xml:space="preserve">le </w:t>
      </w:r>
      <w:r>
        <w:rPr>
          <w:sz w:val="18"/>
        </w:rPr>
        <w:t>4 novembre 2024 pour le Koweït.</w:t>
      </w:r>
    </w:p>
  </w:footnote>
  <w:footnote w:id="4">
    <w:p w14:paraId="39CA3C68" w14:textId="59570176" w:rsidR="00FC52CD" w:rsidRPr="00A85DAF" w:rsidRDefault="00FC52CD">
      <w:pPr>
        <w:pStyle w:val="FootnoteText"/>
      </w:pPr>
      <w:r>
        <w:rPr>
          <w:rStyle w:val="FootnoteReference"/>
        </w:rPr>
        <w:footnoteRef/>
      </w:r>
      <w:r>
        <w:t> Les demandes devant être soumises à la 97</w:t>
      </w:r>
      <w:r>
        <w:rPr>
          <w:vertAlign w:val="superscript"/>
        </w:rPr>
        <w:t>e</w:t>
      </w:r>
      <w:r>
        <w:t> réunion concernent les pays à faible volume de consommation suivants : l’Albanie, le Congo, Cuba, le Kirghizistan, le Malawi, le Mozambique, la Macédoine du Nord et le Turkménistan.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6ECE" w14:textId="3B5ED627" w:rsidR="00DC50D8" w:rsidRPr="009B0D30" w:rsidRDefault="008239D7" w:rsidP="00DC50D8">
    <w:fldSimple w:instr=" DOCPROPERTY  &quot;Document number&quot;  \* MERGEFORMAT ">
      <w:r>
        <w:t>UNEP/OzL.Pro/ExCom/97/30</w:t>
      </w:r>
    </w:fldSimple>
  </w:p>
  <w:p w14:paraId="30E62506" w14:textId="77777777" w:rsidR="003855B4" w:rsidRPr="0033525D" w:rsidRDefault="003855B4"/>
  <w:p w14:paraId="08271287" w14:textId="77777777" w:rsidR="003855B4" w:rsidRPr="0033525D" w:rsidRDefault="003855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FF47" w14:textId="02C34DE3" w:rsidR="00DC50D8" w:rsidRPr="009B0D30" w:rsidRDefault="008239D7" w:rsidP="00A85DAF">
    <w:pPr>
      <w:jc w:val="right"/>
    </w:pPr>
    <w:fldSimple w:instr=" DOCPROPERTY  &quot;Document number&quot;  \* MERGEFORMAT ">
      <w:r>
        <w:t>UNEP/OzL.Pro/ExCom/97/30</w:t>
      </w:r>
    </w:fldSimple>
  </w:p>
  <w:p w14:paraId="0208962D" w14:textId="77777777" w:rsidR="003855B4" w:rsidRPr="0033525D" w:rsidRDefault="003855B4"/>
  <w:p w14:paraId="1E75EF9A" w14:textId="77777777" w:rsidR="003855B4" w:rsidRPr="0033525D" w:rsidRDefault="00385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7"/>
  </w:num>
  <w:num w:numId="48" w16cid:durableId="2028216496">
    <w:abstractNumId w:val="18"/>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571323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049EF"/>
    <w:rsid w:val="000128AE"/>
    <w:rsid w:val="00017571"/>
    <w:rsid w:val="00021093"/>
    <w:rsid w:val="000211A9"/>
    <w:rsid w:val="00021238"/>
    <w:rsid w:val="00022071"/>
    <w:rsid w:val="00022B68"/>
    <w:rsid w:val="0002503B"/>
    <w:rsid w:val="00025B71"/>
    <w:rsid w:val="000265EF"/>
    <w:rsid w:val="00031260"/>
    <w:rsid w:val="00033866"/>
    <w:rsid w:val="00033873"/>
    <w:rsid w:val="00034117"/>
    <w:rsid w:val="0003681A"/>
    <w:rsid w:val="000372B7"/>
    <w:rsid w:val="000456FB"/>
    <w:rsid w:val="00050F6E"/>
    <w:rsid w:val="00051B47"/>
    <w:rsid w:val="000576B4"/>
    <w:rsid w:val="00061EC2"/>
    <w:rsid w:val="00064B69"/>
    <w:rsid w:val="000663C6"/>
    <w:rsid w:val="00066CE8"/>
    <w:rsid w:val="000722A7"/>
    <w:rsid w:val="00072707"/>
    <w:rsid w:val="00080ED0"/>
    <w:rsid w:val="00081298"/>
    <w:rsid w:val="00084A68"/>
    <w:rsid w:val="00085B8F"/>
    <w:rsid w:val="00090481"/>
    <w:rsid w:val="00090F71"/>
    <w:rsid w:val="000A3826"/>
    <w:rsid w:val="000A6C26"/>
    <w:rsid w:val="000B36C8"/>
    <w:rsid w:val="000B6798"/>
    <w:rsid w:val="000D0EF5"/>
    <w:rsid w:val="000D52A4"/>
    <w:rsid w:val="000D6822"/>
    <w:rsid w:val="000E05E3"/>
    <w:rsid w:val="000E07BC"/>
    <w:rsid w:val="000E2E21"/>
    <w:rsid w:val="000F1CD4"/>
    <w:rsid w:val="000F4103"/>
    <w:rsid w:val="000F70A7"/>
    <w:rsid w:val="00107A3F"/>
    <w:rsid w:val="00113CCA"/>
    <w:rsid w:val="00117990"/>
    <w:rsid w:val="00117FF3"/>
    <w:rsid w:val="00120DA6"/>
    <w:rsid w:val="001223F2"/>
    <w:rsid w:val="00122F25"/>
    <w:rsid w:val="00123BDE"/>
    <w:rsid w:val="001264C1"/>
    <w:rsid w:val="00135980"/>
    <w:rsid w:val="0013786F"/>
    <w:rsid w:val="0014014F"/>
    <w:rsid w:val="00145361"/>
    <w:rsid w:val="001556D8"/>
    <w:rsid w:val="00164719"/>
    <w:rsid w:val="00166FC4"/>
    <w:rsid w:val="001677AC"/>
    <w:rsid w:val="00176B46"/>
    <w:rsid w:val="001804EA"/>
    <w:rsid w:val="00190A61"/>
    <w:rsid w:val="00197179"/>
    <w:rsid w:val="0019767A"/>
    <w:rsid w:val="001A1BA4"/>
    <w:rsid w:val="001A2215"/>
    <w:rsid w:val="001A3342"/>
    <w:rsid w:val="001A39A1"/>
    <w:rsid w:val="001A3E3D"/>
    <w:rsid w:val="001A7049"/>
    <w:rsid w:val="001A710C"/>
    <w:rsid w:val="001B119F"/>
    <w:rsid w:val="001B1E40"/>
    <w:rsid w:val="001B4258"/>
    <w:rsid w:val="001C6856"/>
    <w:rsid w:val="001C764E"/>
    <w:rsid w:val="001E1052"/>
    <w:rsid w:val="001E21B1"/>
    <w:rsid w:val="001E2BD8"/>
    <w:rsid w:val="001E2F93"/>
    <w:rsid w:val="001E4554"/>
    <w:rsid w:val="001E61E5"/>
    <w:rsid w:val="001F2159"/>
    <w:rsid w:val="001F53FD"/>
    <w:rsid w:val="002024B6"/>
    <w:rsid w:val="00206ADB"/>
    <w:rsid w:val="00210B8B"/>
    <w:rsid w:val="00214863"/>
    <w:rsid w:val="002156B4"/>
    <w:rsid w:val="00220913"/>
    <w:rsid w:val="00221CFC"/>
    <w:rsid w:val="00224FCD"/>
    <w:rsid w:val="00225AD3"/>
    <w:rsid w:val="002273A1"/>
    <w:rsid w:val="00230B0A"/>
    <w:rsid w:val="002441B4"/>
    <w:rsid w:val="00253222"/>
    <w:rsid w:val="00260C44"/>
    <w:rsid w:val="00261C13"/>
    <w:rsid w:val="00262847"/>
    <w:rsid w:val="0027406C"/>
    <w:rsid w:val="002819F2"/>
    <w:rsid w:val="00281BB2"/>
    <w:rsid w:val="0029035B"/>
    <w:rsid w:val="00291B43"/>
    <w:rsid w:val="00296F52"/>
    <w:rsid w:val="002A03C3"/>
    <w:rsid w:val="002B254E"/>
    <w:rsid w:val="002B4CE8"/>
    <w:rsid w:val="002B5D63"/>
    <w:rsid w:val="002B72E9"/>
    <w:rsid w:val="002C32FC"/>
    <w:rsid w:val="002C7998"/>
    <w:rsid w:val="002E01C7"/>
    <w:rsid w:val="002F18E9"/>
    <w:rsid w:val="002F1E53"/>
    <w:rsid w:val="002F24F3"/>
    <w:rsid w:val="002F2CAA"/>
    <w:rsid w:val="0030052C"/>
    <w:rsid w:val="00306368"/>
    <w:rsid w:val="00311E25"/>
    <w:rsid w:val="00325682"/>
    <w:rsid w:val="003306E1"/>
    <w:rsid w:val="003320E4"/>
    <w:rsid w:val="0033525D"/>
    <w:rsid w:val="00335D37"/>
    <w:rsid w:val="003414F3"/>
    <w:rsid w:val="00343552"/>
    <w:rsid w:val="003509C4"/>
    <w:rsid w:val="00352E1B"/>
    <w:rsid w:val="0035613E"/>
    <w:rsid w:val="00363EE9"/>
    <w:rsid w:val="00364288"/>
    <w:rsid w:val="0036585E"/>
    <w:rsid w:val="0037061B"/>
    <w:rsid w:val="00371252"/>
    <w:rsid w:val="00376128"/>
    <w:rsid w:val="0037742E"/>
    <w:rsid w:val="00377D56"/>
    <w:rsid w:val="00380407"/>
    <w:rsid w:val="0038245A"/>
    <w:rsid w:val="003840E6"/>
    <w:rsid w:val="003855B4"/>
    <w:rsid w:val="00385CFC"/>
    <w:rsid w:val="00387CE0"/>
    <w:rsid w:val="0039337A"/>
    <w:rsid w:val="003949B4"/>
    <w:rsid w:val="0039764E"/>
    <w:rsid w:val="003A005D"/>
    <w:rsid w:val="003A3189"/>
    <w:rsid w:val="003A3CA7"/>
    <w:rsid w:val="003B33BD"/>
    <w:rsid w:val="003B569D"/>
    <w:rsid w:val="003B5F15"/>
    <w:rsid w:val="003C2AFA"/>
    <w:rsid w:val="003C3C0E"/>
    <w:rsid w:val="003D1C37"/>
    <w:rsid w:val="003D42A6"/>
    <w:rsid w:val="003D4F21"/>
    <w:rsid w:val="003D4FAC"/>
    <w:rsid w:val="003E1885"/>
    <w:rsid w:val="003E7906"/>
    <w:rsid w:val="003F000F"/>
    <w:rsid w:val="003F3C50"/>
    <w:rsid w:val="003F3D73"/>
    <w:rsid w:val="004055CE"/>
    <w:rsid w:val="00406202"/>
    <w:rsid w:val="00406A6A"/>
    <w:rsid w:val="00406B22"/>
    <w:rsid w:val="00407147"/>
    <w:rsid w:val="004078FA"/>
    <w:rsid w:val="0041111C"/>
    <w:rsid w:val="00431E08"/>
    <w:rsid w:val="004328A7"/>
    <w:rsid w:val="00434C74"/>
    <w:rsid w:val="00443B91"/>
    <w:rsid w:val="00456EB4"/>
    <w:rsid w:val="00457827"/>
    <w:rsid w:val="004718F3"/>
    <w:rsid w:val="00475040"/>
    <w:rsid w:val="00490C06"/>
    <w:rsid w:val="00493D40"/>
    <w:rsid w:val="00493EE3"/>
    <w:rsid w:val="004967B6"/>
    <w:rsid w:val="004971B7"/>
    <w:rsid w:val="004A33EF"/>
    <w:rsid w:val="004A504B"/>
    <w:rsid w:val="004A6911"/>
    <w:rsid w:val="004A6BB7"/>
    <w:rsid w:val="004A7851"/>
    <w:rsid w:val="004B0B81"/>
    <w:rsid w:val="004B3652"/>
    <w:rsid w:val="004B54E0"/>
    <w:rsid w:val="004B7384"/>
    <w:rsid w:val="004C191A"/>
    <w:rsid w:val="004C4269"/>
    <w:rsid w:val="004C6DB0"/>
    <w:rsid w:val="004D147D"/>
    <w:rsid w:val="004D6236"/>
    <w:rsid w:val="004D7F90"/>
    <w:rsid w:val="004E4DBB"/>
    <w:rsid w:val="004E4E41"/>
    <w:rsid w:val="004E73DB"/>
    <w:rsid w:val="004E7F9C"/>
    <w:rsid w:val="004F3493"/>
    <w:rsid w:val="004F39CC"/>
    <w:rsid w:val="004F45F9"/>
    <w:rsid w:val="004F4E18"/>
    <w:rsid w:val="004F5143"/>
    <w:rsid w:val="00512B09"/>
    <w:rsid w:val="00520619"/>
    <w:rsid w:val="005220ED"/>
    <w:rsid w:val="00523EBA"/>
    <w:rsid w:val="00533796"/>
    <w:rsid w:val="00537343"/>
    <w:rsid w:val="0054231A"/>
    <w:rsid w:val="005516F3"/>
    <w:rsid w:val="00552A85"/>
    <w:rsid w:val="00555D75"/>
    <w:rsid w:val="00560DF0"/>
    <w:rsid w:val="00566E69"/>
    <w:rsid w:val="0056759C"/>
    <w:rsid w:val="0059513E"/>
    <w:rsid w:val="005A6AA4"/>
    <w:rsid w:val="005A6D9F"/>
    <w:rsid w:val="005B48FF"/>
    <w:rsid w:val="005C1E32"/>
    <w:rsid w:val="005C670D"/>
    <w:rsid w:val="005D363F"/>
    <w:rsid w:val="005E4E77"/>
    <w:rsid w:val="005E5455"/>
    <w:rsid w:val="005F3346"/>
    <w:rsid w:val="006036F4"/>
    <w:rsid w:val="00604C15"/>
    <w:rsid w:val="006158D5"/>
    <w:rsid w:val="006256D9"/>
    <w:rsid w:val="00625D83"/>
    <w:rsid w:val="00626B62"/>
    <w:rsid w:val="00644E5D"/>
    <w:rsid w:val="00651984"/>
    <w:rsid w:val="006623E7"/>
    <w:rsid w:val="00662B80"/>
    <w:rsid w:val="006651FA"/>
    <w:rsid w:val="0066768F"/>
    <w:rsid w:val="00670F6C"/>
    <w:rsid w:val="006730F4"/>
    <w:rsid w:val="00676E58"/>
    <w:rsid w:val="00677A2B"/>
    <w:rsid w:val="006822CB"/>
    <w:rsid w:val="006852C7"/>
    <w:rsid w:val="006852CE"/>
    <w:rsid w:val="00692D14"/>
    <w:rsid w:val="0069324D"/>
    <w:rsid w:val="00696012"/>
    <w:rsid w:val="006A01B3"/>
    <w:rsid w:val="006A7552"/>
    <w:rsid w:val="006A7A3B"/>
    <w:rsid w:val="006A7F90"/>
    <w:rsid w:val="006B65C7"/>
    <w:rsid w:val="006C1727"/>
    <w:rsid w:val="006C32FD"/>
    <w:rsid w:val="006C39CE"/>
    <w:rsid w:val="006C7F83"/>
    <w:rsid w:val="006D0FCC"/>
    <w:rsid w:val="006D21F5"/>
    <w:rsid w:val="006D3089"/>
    <w:rsid w:val="006D486B"/>
    <w:rsid w:val="006E126D"/>
    <w:rsid w:val="006E1FC3"/>
    <w:rsid w:val="006E635B"/>
    <w:rsid w:val="006F6257"/>
    <w:rsid w:val="00704CE9"/>
    <w:rsid w:val="0070616B"/>
    <w:rsid w:val="00706295"/>
    <w:rsid w:val="00706FDA"/>
    <w:rsid w:val="00711F9A"/>
    <w:rsid w:val="00713810"/>
    <w:rsid w:val="007303A5"/>
    <w:rsid w:val="00730B3E"/>
    <w:rsid w:val="0073420B"/>
    <w:rsid w:val="00736367"/>
    <w:rsid w:val="0074760E"/>
    <w:rsid w:val="007548C4"/>
    <w:rsid w:val="00754ABA"/>
    <w:rsid w:val="00755E9B"/>
    <w:rsid w:val="007624A2"/>
    <w:rsid w:val="0076452F"/>
    <w:rsid w:val="00766BDD"/>
    <w:rsid w:val="00782B0D"/>
    <w:rsid w:val="007852C3"/>
    <w:rsid w:val="0079139E"/>
    <w:rsid w:val="0079781A"/>
    <w:rsid w:val="007A1546"/>
    <w:rsid w:val="007A228C"/>
    <w:rsid w:val="007A2A22"/>
    <w:rsid w:val="007A368E"/>
    <w:rsid w:val="007A5868"/>
    <w:rsid w:val="007B04CE"/>
    <w:rsid w:val="007B2497"/>
    <w:rsid w:val="007B6871"/>
    <w:rsid w:val="007B7A2F"/>
    <w:rsid w:val="007C2B69"/>
    <w:rsid w:val="007C2BC7"/>
    <w:rsid w:val="007C32EE"/>
    <w:rsid w:val="007C3D33"/>
    <w:rsid w:val="007C5894"/>
    <w:rsid w:val="007D294A"/>
    <w:rsid w:val="007D47D2"/>
    <w:rsid w:val="007D6EC0"/>
    <w:rsid w:val="007D7E1D"/>
    <w:rsid w:val="007E38A1"/>
    <w:rsid w:val="007E503C"/>
    <w:rsid w:val="0080345C"/>
    <w:rsid w:val="00811CDD"/>
    <w:rsid w:val="008239D7"/>
    <w:rsid w:val="0082522F"/>
    <w:rsid w:val="00831979"/>
    <w:rsid w:val="008362D4"/>
    <w:rsid w:val="00851352"/>
    <w:rsid w:val="0085368B"/>
    <w:rsid w:val="008555C3"/>
    <w:rsid w:val="00857077"/>
    <w:rsid w:val="008613DA"/>
    <w:rsid w:val="00862749"/>
    <w:rsid w:val="00863230"/>
    <w:rsid w:val="00865BD0"/>
    <w:rsid w:val="008717D8"/>
    <w:rsid w:val="0087215C"/>
    <w:rsid w:val="00873EB8"/>
    <w:rsid w:val="00875D25"/>
    <w:rsid w:val="00876715"/>
    <w:rsid w:val="00880E35"/>
    <w:rsid w:val="00884CC2"/>
    <w:rsid w:val="008871EE"/>
    <w:rsid w:val="008875FE"/>
    <w:rsid w:val="00887F8E"/>
    <w:rsid w:val="00896234"/>
    <w:rsid w:val="00897E43"/>
    <w:rsid w:val="008C222B"/>
    <w:rsid w:val="008C5738"/>
    <w:rsid w:val="008C7637"/>
    <w:rsid w:val="008C7EAD"/>
    <w:rsid w:val="008D0212"/>
    <w:rsid w:val="008D0CFE"/>
    <w:rsid w:val="008D6152"/>
    <w:rsid w:val="008E4905"/>
    <w:rsid w:val="008E7BA9"/>
    <w:rsid w:val="008E7CDA"/>
    <w:rsid w:val="008F0F81"/>
    <w:rsid w:val="008F27BF"/>
    <w:rsid w:val="008F2E64"/>
    <w:rsid w:val="009142EC"/>
    <w:rsid w:val="009145E4"/>
    <w:rsid w:val="009154C3"/>
    <w:rsid w:val="00923540"/>
    <w:rsid w:val="00926767"/>
    <w:rsid w:val="009344A0"/>
    <w:rsid w:val="009361D5"/>
    <w:rsid w:val="009428A4"/>
    <w:rsid w:val="00942E71"/>
    <w:rsid w:val="00945F2F"/>
    <w:rsid w:val="00952D1F"/>
    <w:rsid w:val="009577D4"/>
    <w:rsid w:val="009659F4"/>
    <w:rsid w:val="00970D60"/>
    <w:rsid w:val="00975B34"/>
    <w:rsid w:val="00977B72"/>
    <w:rsid w:val="0098029B"/>
    <w:rsid w:val="0098029F"/>
    <w:rsid w:val="009874D0"/>
    <w:rsid w:val="0099390E"/>
    <w:rsid w:val="009960E5"/>
    <w:rsid w:val="009A20EF"/>
    <w:rsid w:val="009A608C"/>
    <w:rsid w:val="009A7ADC"/>
    <w:rsid w:val="009A7D83"/>
    <w:rsid w:val="009B0D30"/>
    <w:rsid w:val="009C0E3E"/>
    <w:rsid w:val="009C19B7"/>
    <w:rsid w:val="009C3DE2"/>
    <w:rsid w:val="009C5ABB"/>
    <w:rsid w:val="009D4ED2"/>
    <w:rsid w:val="009D7C51"/>
    <w:rsid w:val="009E06AC"/>
    <w:rsid w:val="009E196C"/>
    <w:rsid w:val="009E2272"/>
    <w:rsid w:val="009E2EB0"/>
    <w:rsid w:val="009E6A0A"/>
    <w:rsid w:val="009F1C5B"/>
    <w:rsid w:val="009F36BF"/>
    <w:rsid w:val="009F7E6F"/>
    <w:rsid w:val="00A03B53"/>
    <w:rsid w:val="00A111B6"/>
    <w:rsid w:val="00A11E03"/>
    <w:rsid w:val="00A149D5"/>
    <w:rsid w:val="00A20E94"/>
    <w:rsid w:val="00A26D27"/>
    <w:rsid w:val="00A33083"/>
    <w:rsid w:val="00A376EE"/>
    <w:rsid w:val="00A42A99"/>
    <w:rsid w:val="00A46BDB"/>
    <w:rsid w:val="00A5151A"/>
    <w:rsid w:val="00A535D4"/>
    <w:rsid w:val="00A57E0A"/>
    <w:rsid w:val="00A60B5D"/>
    <w:rsid w:val="00A72269"/>
    <w:rsid w:val="00A76688"/>
    <w:rsid w:val="00A76FB9"/>
    <w:rsid w:val="00A77919"/>
    <w:rsid w:val="00A823F6"/>
    <w:rsid w:val="00A85DAF"/>
    <w:rsid w:val="00A8719E"/>
    <w:rsid w:val="00AA0A89"/>
    <w:rsid w:val="00AA3202"/>
    <w:rsid w:val="00AA3461"/>
    <w:rsid w:val="00AA5368"/>
    <w:rsid w:val="00AA6429"/>
    <w:rsid w:val="00AA7226"/>
    <w:rsid w:val="00AC01AA"/>
    <w:rsid w:val="00AC3EE9"/>
    <w:rsid w:val="00AC4E69"/>
    <w:rsid w:val="00AC4F72"/>
    <w:rsid w:val="00AC5041"/>
    <w:rsid w:val="00AD5C6D"/>
    <w:rsid w:val="00AE05CE"/>
    <w:rsid w:val="00AE482E"/>
    <w:rsid w:val="00AF1B39"/>
    <w:rsid w:val="00AF2F1A"/>
    <w:rsid w:val="00AF519C"/>
    <w:rsid w:val="00AF741A"/>
    <w:rsid w:val="00AF794D"/>
    <w:rsid w:val="00B01ADB"/>
    <w:rsid w:val="00B04161"/>
    <w:rsid w:val="00B056F9"/>
    <w:rsid w:val="00B11E3D"/>
    <w:rsid w:val="00B14D2C"/>
    <w:rsid w:val="00B17E82"/>
    <w:rsid w:val="00B359C7"/>
    <w:rsid w:val="00B35FCB"/>
    <w:rsid w:val="00B36BAD"/>
    <w:rsid w:val="00B36F41"/>
    <w:rsid w:val="00B407A0"/>
    <w:rsid w:val="00B41FFF"/>
    <w:rsid w:val="00B43B94"/>
    <w:rsid w:val="00B4575A"/>
    <w:rsid w:val="00B51859"/>
    <w:rsid w:val="00B51D38"/>
    <w:rsid w:val="00B575BA"/>
    <w:rsid w:val="00B611CB"/>
    <w:rsid w:val="00B71608"/>
    <w:rsid w:val="00B73743"/>
    <w:rsid w:val="00B76429"/>
    <w:rsid w:val="00B86471"/>
    <w:rsid w:val="00B956D4"/>
    <w:rsid w:val="00B97446"/>
    <w:rsid w:val="00BA27A0"/>
    <w:rsid w:val="00BA7432"/>
    <w:rsid w:val="00BB0A95"/>
    <w:rsid w:val="00BB2764"/>
    <w:rsid w:val="00BC1AA0"/>
    <w:rsid w:val="00BC2495"/>
    <w:rsid w:val="00BC314A"/>
    <w:rsid w:val="00BC466E"/>
    <w:rsid w:val="00BC7EB9"/>
    <w:rsid w:val="00BD1F67"/>
    <w:rsid w:val="00BD259D"/>
    <w:rsid w:val="00BD2643"/>
    <w:rsid w:val="00BD56B1"/>
    <w:rsid w:val="00BD6558"/>
    <w:rsid w:val="00BE6876"/>
    <w:rsid w:val="00BF235D"/>
    <w:rsid w:val="00BF2AD7"/>
    <w:rsid w:val="00BF2F76"/>
    <w:rsid w:val="00BF3022"/>
    <w:rsid w:val="00BF3214"/>
    <w:rsid w:val="00BF5573"/>
    <w:rsid w:val="00C11A41"/>
    <w:rsid w:val="00C15867"/>
    <w:rsid w:val="00C22398"/>
    <w:rsid w:val="00C2296D"/>
    <w:rsid w:val="00C23155"/>
    <w:rsid w:val="00C247A5"/>
    <w:rsid w:val="00C31341"/>
    <w:rsid w:val="00C40C41"/>
    <w:rsid w:val="00C45885"/>
    <w:rsid w:val="00C50F22"/>
    <w:rsid w:val="00C53B25"/>
    <w:rsid w:val="00C553A6"/>
    <w:rsid w:val="00C57971"/>
    <w:rsid w:val="00C65BD7"/>
    <w:rsid w:val="00C6630F"/>
    <w:rsid w:val="00C70EC5"/>
    <w:rsid w:val="00C76BA4"/>
    <w:rsid w:val="00C82144"/>
    <w:rsid w:val="00C83A48"/>
    <w:rsid w:val="00C85865"/>
    <w:rsid w:val="00C85E85"/>
    <w:rsid w:val="00C926C8"/>
    <w:rsid w:val="00C95CF9"/>
    <w:rsid w:val="00C97111"/>
    <w:rsid w:val="00CA20B5"/>
    <w:rsid w:val="00CA2EAE"/>
    <w:rsid w:val="00CA4A4F"/>
    <w:rsid w:val="00CA4AC1"/>
    <w:rsid w:val="00CA59FB"/>
    <w:rsid w:val="00CB0316"/>
    <w:rsid w:val="00CB0B11"/>
    <w:rsid w:val="00CB1DBA"/>
    <w:rsid w:val="00CB2E4D"/>
    <w:rsid w:val="00CB426A"/>
    <w:rsid w:val="00CB5354"/>
    <w:rsid w:val="00CC3C9E"/>
    <w:rsid w:val="00CC6A14"/>
    <w:rsid w:val="00CC70A3"/>
    <w:rsid w:val="00CD4442"/>
    <w:rsid w:val="00CD53C3"/>
    <w:rsid w:val="00CD574E"/>
    <w:rsid w:val="00CD726F"/>
    <w:rsid w:val="00CE4AAD"/>
    <w:rsid w:val="00CE4C22"/>
    <w:rsid w:val="00CE5C37"/>
    <w:rsid w:val="00CE76E5"/>
    <w:rsid w:val="00CF07FA"/>
    <w:rsid w:val="00CF41EC"/>
    <w:rsid w:val="00CF5AC8"/>
    <w:rsid w:val="00CF5D04"/>
    <w:rsid w:val="00D04DE4"/>
    <w:rsid w:val="00D063F1"/>
    <w:rsid w:val="00D11735"/>
    <w:rsid w:val="00D14F22"/>
    <w:rsid w:val="00D26D68"/>
    <w:rsid w:val="00D31EEF"/>
    <w:rsid w:val="00D329ED"/>
    <w:rsid w:val="00D4741C"/>
    <w:rsid w:val="00D57918"/>
    <w:rsid w:val="00D64C6F"/>
    <w:rsid w:val="00D73DC6"/>
    <w:rsid w:val="00D74740"/>
    <w:rsid w:val="00D74C1A"/>
    <w:rsid w:val="00D754C1"/>
    <w:rsid w:val="00D770D6"/>
    <w:rsid w:val="00D77393"/>
    <w:rsid w:val="00D77A35"/>
    <w:rsid w:val="00D8058B"/>
    <w:rsid w:val="00D81B3E"/>
    <w:rsid w:val="00D8263C"/>
    <w:rsid w:val="00D866E8"/>
    <w:rsid w:val="00D90C70"/>
    <w:rsid w:val="00D90E49"/>
    <w:rsid w:val="00D91A48"/>
    <w:rsid w:val="00D96ADE"/>
    <w:rsid w:val="00DA0CE2"/>
    <w:rsid w:val="00DA2387"/>
    <w:rsid w:val="00DA7AC6"/>
    <w:rsid w:val="00DB5310"/>
    <w:rsid w:val="00DC50D8"/>
    <w:rsid w:val="00DC6A10"/>
    <w:rsid w:val="00DD2ACA"/>
    <w:rsid w:val="00DD3F32"/>
    <w:rsid w:val="00DE657E"/>
    <w:rsid w:val="00DF174C"/>
    <w:rsid w:val="00DF4704"/>
    <w:rsid w:val="00E024AA"/>
    <w:rsid w:val="00E044CA"/>
    <w:rsid w:val="00E130BB"/>
    <w:rsid w:val="00E13F3E"/>
    <w:rsid w:val="00E15C77"/>
    <w:rsid w:val="00E161DD"/>
    <w:rsid w:val="00E1693E"/>
    <w:rsid w:val="00E17526"/>
    <w:rsid w:val="00E25045"/>
    <w:rsid w:val="00E250F1"/>
    <w:rsid w:val="00E3092F"/>
    <w:rsid w:val="00E3550D"/>
    <w:rsid w:val="00E37130"/>
    <w:rsid w:val="00E52838"/>
    <w:rsid w:val="00E614E0"/>
    <w:rsid w:val="00E658EF"/>
    <w:rsid w:val="00E73F7F"/>
    <w:rsid w:val="00E753E8"/>
    <w:rsid w:val="00E85409"/>
    <w:rsid w:val="00E9339B"/>
    <w:rsid w:val="00E94A42"/>
    <w:rsid w:val="00EA429F"/>
    <w:rsid w:val="00EA494E"/>
    <w:rsid w:val="00EA4F9E"/>
    <w:rsid w:val="00EA63CA"/>
    <w:rsid w:val="00EA6D3B"/>
    <w:rsid w:val="00EB00AD"/>
    <w:rsid w:val="00EB136C"/>
    <w:rsid w:val="00EB144B"/>
    <w:rsid w:val="00EB3354"/>
    <w:rsid w:val="00EB480E"/>
    <w:rsid w:val="00EB5EC6"/>
    <w:rsid w:val="00EB73ED"/>
    <w:rsid w:val="00EB7FC9"/>
    <w:rsid w:val="00EC66F2"/>
    <w:rsid w:val="00ED27E8"/>
    <w:rsid w:val="00ED7137"/>
    <w:rsid w:val="00EE1051"/>
    <w:rsid w:val="00EE2FA2"/>
    <w:rsid w:val="00EE6C7A"/>
    <w:rsid w:val="00EF06EA"/>
    <w:rsid w:val="00EF4F38"/>
    <w:rsid w:val="00F0704A"/>
    <w:rsid w:val="00F07604"/>
    <w:rsid w:val="00F10452"/>
    <w:rsid w:val="00F2093F"/>
    <w:rsid w:val="00F21088"/>
    <w:rsid w:val="00F239D4"/>
    <w:rsid w:val="00F326BF"/>
    <w:rsid w:val="00F32746"/>
    <w:rsid w:val="00F327E7"/>
    <w:rsid w:val="00F35746"/>
    <w:rsid w:val="00F40A31"/>
    <w:rsid w:val="00F423B0"/>
    <w:rsid w:val="00F447C7"/>
    <w:rsid w:val="00F459B4"/>
    <w:rsid w:val="00F5211B"/>
    <w:rsid w:val="00F554A9"/>
    <w:rsid w:val="00F56459"/>
    <w:rsid w:val="00F57674"/>
    <w:rsid w:val="00F649F2"/>
    <w:rsid w:val="00F65C75"/>
    <w:rsid w:val="00F716FD"/>
    <w:rsid w:val="00F72B77"/>
    <w:rsid w:val="00F80355"/>
    <w:rsid w:val="00F87C43"/>
    <w:rsid w:val="00FA02CB"/>
    <w:rsid w:val="00FA5722"/>
    <w:rsid w:val="00FA6536"/>
    <w:rsid w:val="00FA65DC"/>
    <w:rsid w:val="00FB0C81"/>
    <w:rsid w:val="00FB1034"/>
    <w:rsid w:val="00FB4D6B"/>
    <w:rsid w:val="00FB586C"/>
    <w:rsid w:val="00FC2200"/>
    <w:rsid w:val="00FC2540"/>
    <w:rsid w:val="00FC52CD"/>
    <w:rsid w:val="00FC79AB"/>
    <w:rsid w:val="00FC7AA6"/>
    <w:rsid w:val="00FD6BA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9287F"/>
  <w15:docId w15:val="{2ED03410-2C38-46E2-9628-D527886D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rPr>
  </w:style>
  <w:style w:type="paragraph" w:styleId="Revision">
    <w:name w:val="Revision"/>
    <w:hidden/>
    <w:uiPriority w:val="99"/>
    <w:semiHidden/>
    <w:rsid w:val="009A20E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fr-FR"/>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fr-FR"/>
    </w:rPr>
  </w:style>
  <w:style w:type="character" w:customStyle="1" w:styleId="Heading4Char">
    <w:name w:val="Heading 4 Char"/>
    <w:aliases w:val="Heading 11 Char,para 4 Char,Título 41 Char,heading 4 Char,Heading 41 Char,标题 41 Char,He=ding 41 Char"/>
    <w:basedOn w:val="DefaultParagraphFont"/>
    <w:link w:val="Heading4"/>
    <w:rsid w:val="009A20EF"/>
    <w:rPr>
      <w:sz w:val="22"/>
      <w:szCs w:val="22"/>
      <w:lang w:val="fr-FR"/>
    </w:rPr>
  </w:style>
  <w:style w:type="character" w:customStyle="1" w:styleId="Heading5Char">
    <w:name w:val="Heading 5 Char"/>
    <w:basedOn w:val="DefaultParagraphFont"/>
    <w:link w:val="Heading5"/>
    <w:rsid w:val="009A20EF"/>
    <w:rPr>
      <w:sz w:val="22"/>
      <w:szCs w:val="22"/>
      <w:lang w:val="fr-FR"/>
    </w:rPr>
  </w:style>
  <w:style w:type="character" w:customStyle="1" w:styleId="Heading6Char">
    <w:name w:val="Heading 6 Char"/>
    <w:basedOn w:val="DefaultParagraphFont"/>
    <w:link w:val="Heading6"/>
    <w:rsid w:val="009A20EF"/>
    <w:rPr>
      <w:rFonts w:ascii="Arial" w:hAnsi="Arial"/>
      <w:i/>
      <w:sz w:val="22"/>
      <w:szCs w:val="22"/>
      <w:lang w:val="fr-FR"/>
    </w:rPr>
  </w:style>
  <w:style w:type="character" w:customStyle="1" w:styleId="Heading7Char">
    <w:name w:val="Heading 7 Char"/>
    <w:basedOn w:val="DefaultParagraphFont"/>
    <w:link w:val="Heading7"/>
    <w:rsid w:val="009A20EF"/>
    <w:rPr>
      <w:rFonts w:ascii="Arial" w:hAnsi="Arial"/>
      <w:sz w:val="22"/>
      <w:szCs w:val="22"/>
      <w:lang w:val="fr-FR"/>
    </w:rPr>
  </w:style>
  <w:style w:type="character" w:customStyle="1" w:styleId="Heading8Char">
    <w:name w:val="Heading 8 Char"/>
    <w:basedOn w:val="DefaultParagraphFont"/>
    <w:link w:val="Heading8"/>
    <w:rsid w:val="009A20EF"/>
    <w:rPr>
      <w:b/>
      <w:sz w:val="22"/>
      <w:szCs w:val="22"/>
      <w:lang w:val="fr-FR"/>
    </w:rPr>
  </w:style>
  <w:style w:type="character" w:customStyle="1" w:styleId="Heading9Char">
    <w:name w:val="Heading 9 Char"/>
    <w:basedOn w:val="DefaultParagraphFont"/>
    <w:link w:val="Heading9"/>
    <w:rsid w:val="009A20EF"/>
    <w:rPr>
      <w:rFonts w:ascii="Arial" w:hAnsi="Arial"/>
      <w:i/>
      <w:sz w:val="18"/>
      <w:szCs w:val="22"/>
      <w:lang w:val="fr-FR"/>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fr-FR"/>
    </w:rPr>
  </w:style>
  <w:style w:type="character" w:customStyle="1" w:styleId="FooterChar">
    <w:name w:val="Footer Char"/>
    <w:basedOn w:val="DefaultParagraphFont"/>
    <w:link w:val="Footer"/>
    <w:semiHidden/>
    <w:rsid w:val="009A20EF"/>
    <w:rPr>
      <w:sz w:val="22"/>
      <w:szCs w:val="22"/>
      <w:lang w:val="fr-FR"/>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fr-FR"/>
    </w:rPr>
  </w:style>
  <w:style w:type="character" w:customStyle="1" w:styleId="BodyTextIndent3Char">
    <w:name w:val="Body Text Indent 3 Char"/>
    <w:basedOn w:val="DefaultParagraphFont"/>
    <w:link w:val="BodyTextIndent3"/>
    <w:semiHidden/>
    <w:rsid w:val="009A20EF"/>
    <w:rPr>
      <w:sz w:val="16"/>
      <w:szCs w:val="16"/>
      <w:lang w:val="fr-FR"/>
    </w:rPr>
  </w:style>
  <w:style w:type="character" w:customStyle="1" w:styleId="PlainTextChar">
    <w:name w:val="Plain Text Char"/>
    <w:basedOn w:val="DefaultParagraphFont"/>
    <w:link w:val="PlainText"/>
    <w:semiHidden/>
    <w:rsid w:val="009A20EF"/>
    <w:rPr>
      <w:rFonts w:ascii="Courier New" w:hAnsi="Courier New" w:cs="Courier New"/>
      <w:szCs w:val="22"/>
      <w:lang w:val="fr-FR"/>
    </w:rPr>
  </w:style>
  <w:style w:type="table" w:customStyle="1" w:styleId="Table3Deffects11">
    <w:name w:val="Table 3D effects 11"/>
    <w:basedOn w:val="TableNormal"/>
    <w:next w:val="Table3Deffects1"/>
    <w:semiHidden/>
    <w:rsid w:val="009A20EF"/>
    <w:pPr>
      <w:jc w:val="both"/>
    </w:pPr>
    <w:rPr>
      <w:sz w:val="22"/>
      <w:szCs w:val="22"/>
    </w:rPr>
    <w:tblPr/>
    <w:tcPr>
      <w:tcBorders>
        <w:top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customStyle="1" w:styleId="TableClassic41">
    <w:name w:val="Table Classic 41"/>
    <w:basedOn w:val="TableNormal"/>
    <w:next w:val="TableClassic4"/>
    <w:semiHidden/>
    <w:rsid w:val="009A20EF"/>
    <w:pPr>
      <w:jc w:val="both"/>
    </w:pPr>
    <w:rPr>
      <w:sz w:val="22"/>
      <w:szCs w:val="22"/>
    </w:r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cPr>
      <w:tcBorders>
        <w:left w:val="single" w:sz="36" w:space="0" w:color="000000"/>
        <w:right w:val="single" w:sz="6" w:space="0" w:color="000000"/>
      </w:tcBorders>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style>
  <w:style w:type="table" w:customStyle="1" w:styleId="TableGrid11">
    <w:name w:val="Table Grid 11"/>
    <w:basedOn w:val="TableNormal"/>
    <w:next w:val="TableGrid1"/>
    <w:semiHidden/>
    <w:rsid w:val="009A20EF"/>
    <w:pPr>
      <w:jc w:val="both"/>
    </w:pPr>
    <w:rPr>
      <w:sz w:val="22"/>
      <w:szCs w:val="22"/>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customStyle="1" w:styleId="TableGrid31">
    <w:name w:val="Table Grid 31"/>
    <w:basedOn w:val="TableNormal"/>
    <w:next w:val="TableGrid3"/>
    <w:semiHidden/>
    <w:rsid w:val="009A20EF"/>
    <w:pPr>
      <w:jc w:val="both"/>
    </w:pPr>
    <w:rPr>
      <w:sz w:val="22"/>
      <w:szCs w:val="22"/>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rsid w:val="009A20EF"/>
    <w:pPr>
      <w:jc w:val="both"/>
    </w:pPr>
    <w:rPr>
      <w:sz w:val="22"/>
      <w:szCs w:val="22"/>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cPr>
      <w:shd w:val="clear" w:color="auto" w:fill="auto"/>
    </w:tcPr>
    <w:tblStylePr w:type="firstRow">
      <w:rPr>
        <w:b/>
        <w:bCs/>
        <w:color w:val="FFFFFF"/>
      </w:rPr>
    </w:tblStylePr>
  </w:style>
  <w:style w:type="table" w:customStyle="1" w:styleId="TableList51">
    <w:name w:val="Table List 51"/>
    <w:basedOn w:val="TableNormal"/>
    <w:next w:val="TableList5"/>
    <w:semiHidden/>
    <w:rsid w:val="009A20EF"/>
    <w:pPr>
      <w:jc w:val="both"/>
    </w:pPr>
    <w:rPr>
      <w:sz w:val="22"/>
      <w:szCs w:val="22"/>
    </w:rPr>
    <w:tblPr/>
    <w:tcPr>
      <w:tcBorders>
        <w:bottom w:val="single" w:sz="12" w:space="0" w:color="000000"/>
      </w:tcBorders>
      <w:shd w:val="clear" w:color="auto" w:fill="auto"/>
    </w:tcPr>
    <w:tblStylePr w:type="firstRow">
      <w:rPr>
        <w:b/>
        <w:bCs/>
      </w:rPr>
    </w:tblStylePr>
    <w:tblStylePr w:type="firstCol">
      <w:rPr>
        <w:b/>
        <w:bCs/>
      </w:rPr>
    </w:tblStylePr>
  </w:style>
  <w:style w:type="table" w:customStyle="1" w:styleId="TableList61">
    <w:name w:val="Table List 61"/>
    <w:basedOn w:val="TableNormal"/>
    <w:next w:val="TableList6"/>
    <w:semiHidden/>
    <w:rsid w:val="009A20EF"/>
    <w:pPr>
      <w:jc w:val="both"/>
    </w:pPr>
    <w:rPr>
      <w:sz w:val="22"/>
      <w:szCs w:val="22"/>
    </w:r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customStyle="1" w:styleId="TableList71">
    <w:name w:val="Table List 71"/>
    <w:basedOn w:val="TableNormal"/>
    <w:next w:val="TableList7"/>
    <w:semiHidden/>
    <w:rsid w:val="009A20EF"/>
    <w:pPr>
      <w:jc w:val="both"/>
    </w:pPr>
    <w:rPr>
      <w:sz w:val="22"/>
      <w:szCs w:val="22"/>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style>
  <w:style w:type="table" w:customStyle="1" w:styleId="TableWeb11">
    <w:name w:val="Table Web 11"/>
    <w:basedOn w:val="TableNormal"/>
    <w:next w:val="TableWeb1"/>
    <w:semiHidden/>
    <w:rsid w:val="009A20EF"/>
    <w:pPr>
      <w:jc w:val="both"/>
    </w:pPr>
    <w:rPr>
      <w:sz w:val="22"/>
      <w:szCs w:val="22"/>
    </w:rPr>
    <w:tblPr/>
    <w:tcPr>
      <w:shd w:val="clear" w:color="auto" w:fill="auto"/>
    </w:tcPr>
    <w:tblStylePr w:type="firstRow">
      <w:rPr>
        <w:color w:val="auto"/>
      </w:rPr>
    </w:tblStylePr>
  </w:style>
  <w:style w:type="table" w:customStyle="1" w:styleId="TableWeb21">
    <w:name w:val="Table Web 21"/>
    <w:basedOn w:val="TableNormal"/>
    <w:next w:val="TableWeb2"/>
    <w:semiHidden/>
    <w:rsid w:val="009A20EF"/>
    <w:pPr>
      <w:jc w:val="both"/>
    </w:pPr>
    <w:rPr>
      <w:sz w:val="22"/>
      <w:szCs w:val="22"/>
    </w:rPr>
    <w:tblPr/>
    <w:tcPr>
      <w:shd w:val="clear" w:color="auto" w:fill="auto"/>
    </w:tcPr>
    <w:tblStylePr w:type="firstRow">
      <w:rPr>
        <w:color w:val="auto"/>
      </w:rPr>
    </w:tblStylePr>
  </w:style>
  <w:style w:type="table" w:customStyle="1" w:styleId="TableWeb31">
    <w:name w:val="Table Web 31"/>
    <w:basedOn w:val="TableNormal"/>
    <w:next w:val="TableWeb3"/>
    <w:semiHidden/>
    <w:rsid w:val="009A20EF"/>
    <w:pPr>
      <w:jc w:val="both"/>
    </w:pPr>
    <w:rPr>
      <w:sz w:val="22"/>
      <w:szCs w:val="22"/>
    </w:rPr>
    <w:tblPr/>
    <w:tcPr>
      <w:shd w:val="clear" w:color="auto" w:fill="auto"/>
    </w:tcPr>
    <w:tblStylePr w:type="firstRow">
      <w:rPr>
        <w:color w:val="auto"/>
      </w:rPr>
    </w:tblStylePr>
  </w:style>
  <w:style w:type="character" w:customStyle="1" w:styleId="SubtitleChar">
    <w:name w:val="Subtitle Char"/>
    <w:basedOn w:val="DefaultParagraphFont"/>
    <w:link w:val="Subtitle"/>
    <w:rsid w:val="009A20EF"/>
    <w:rPr>
      <w:rFonts w:ascii="Arial" w:hAnsi="Arial" w:cs="Arial"/>
      <w:sz w:val="22"/>
      <w:szCs w:val="22"/>
      <w:lang w:val="fr-FR"/>
    </w:rPr>
  </w:style>
  <w:style w:type="character" w:customStyle="1" w:styleId="TitleChar">
    <w:name w:val="Title Char"/>
    <w:basedOn w:val="DefaultParagraphFont"/>
    <w:link w:val="Title"/>
    <w:rsid w:val="009A20EF"/>
    <w:rPr>
      <w:rFonts w:ascii="Arial" w:hAnsi="Arial" w:cs="Arial"/>
      <w:b/>
      <w:bCs/>
      <w:kern w:val="28"/>
      <w:sz w:val="22"/>
      <w:szCs w:val="22"/>
      <w:lang w:val="fr-FR"/>
    </w:rPr>
  </w:style>
  <w:style w:type="character" w:customStyle="1" w:styleId="DateChar">
    <w:name w:val="Date Char"/>
    <w:basedOn w:val="DefaultParagraphFont"/>
    <w:link w:val="Date"/>
    <w:rsid w:val="009A20EF"/>
    <w:rPr>
      <w:sz w:val="22"/>
      <w:szCs w:val="22"/>
      <w:lang w:val="fr-FR"/>
    </w:rPr>
  </w:style>
  <w:style w:type="table" w:customStyle="1" w:styleId="TableGrid110">
    <w:name w:val="Table Grid11"/>
    <w:basedOn w:val="TableNormal"/>
    <w:next w:val="TableGrid"/>
    <w:rsid w:val="009A20EF"/>
    <w:pPr>
      <w:jc w:val="both"/>
    </w:pPr>
    <w:tblPr/>
  </w:style>
  <w:style w:type="table" w:customStyle="1" w:styleId="TableGrid20">
    <w:name w:val="Table Grid2"/>
    <w:basedOn w:val="TableNormal"/>
    <w:next w:val="TableGrid"/>
    <w:rsid w:val="009A20EF"/>
    <w:pPr>
      <w:jc w:val="both"/>
    </w:pPr>
    <w:tblPr/>
  </w:style>
  <w:style w:type="table" w:customStyle="1" w:styleId="TableGrid30">
    <w:name w:val="Table Grid3"/>
    <w:basedOn w:val="TableNormal"/>
    <w:next w:val="TableGrid"/>
    <w:rsid w:val="009A20EF"/>
    <w:pPr>
      <w:jc w:val="both"/>
    </w:pPr>
    <w:tblPr/>
  </w:style>
  <w:style w:type="table" w:customStyle="1" w:styleId="TableGrid40">
    <w:name w:val="Table Grid4"/>
    <w:basedOn w:val="TableNormal"/>
    <w:next w:val="TableGrid"/>
    <w:rsid w:val="009A20EF"/>
    <w:pPr>
      <w:jc w:val="both"/>
    </w:pPr>
    <w:tblPr/>
  </w:style>
  <w:style w:type="table" w:customStyle="1" w:styleId="TableGrid50">
    <w:name w:val="Table Grid5"/>
    <w:basedOn w:val="TableNormal"/>
    <w:next w:val="TableGrid"/>
    <w:rsid w:val="009A20EF"/>
    <w:pPr>
      <w:jc w:val="both"/>
    </w:pPr>
    <w:tblPr/>
  </w:style>
  <w:style w:type="table" w:customStyle="1" w:styleId="TableGrid60">
    <w:name w:val="Table Grid6"/>
    <w:basedOn w:val="TableNormal"/>
    <w:next w:val="TableGrid"/>
    <w:rsid w:val="009A20EF"/>
    <w:pPr>
      <w:jc w:val="both"/>
    </w:pPr>
    <w:tblPr/>
  </w:style>
  <w:style w:type="table" w:customStyle="1" w:styleId="TableGrid70">
    <w:name w:val="Table Grid7"/>
    <w:basedOn w:val="TableNormal"/>
    <w:next w:val="TableGrid"/>
    <w:rsid w:val="009A20EF"/>
    <w:pPr>
      <w:jc w:val="both"/>
    </w:pPr>
    <w:tblPr/>
  </w:style>
  <w:style w:type="table" w:customStyle="1" w:styleId="TableGrid80">
    <w:name w:val="Table Grid8"/>
    <w:basedOn w:val="TableNormal"/>
    <w:next w:val="TableGrid"/>
    <w:rsid w:val="009A20EF"/>
    <w:pPr>
      <w:jc w:val="both"/>
    </w:pPr>
    <w:tblPr/>
  </w:style>
  <w:style w:type="table" w:customStyle="1" w:styleId="TableGrid9">
    <w:name w:val="Table Grid9"/>
    <w:basedOn w:val="TableNormal"/>
    <w:next w:val="TableGrid"/>
    <w:rsid w:val="009A20EF"/>
    <w:pPr>
      <w:jc w:val="both"/>
    </w:pPr>
    <w:tblPr/>
  </w:style>
  <w:style w:type="table" w:customStyle="1" w:styleId="TableGrid100">
    <w:name w:val="Table Grid10"/>
    <w:basedOn w:val="TableNormal"/>
    <w:next w:val="TableGrid"/>
    <w:rsid w:val="009A20EF"/>
    <w:pPr>
      <w:jc w:val="both"/>
    </w:pPr>
    <w:tblPr/>
  </w:style>
  <w:style w:type="table" w:customStyle="1" w:styleId="TableGrid12">
    <w:name w:val="Table Grid12"/>
    <w:basedOn w:val="TableNormal"/>
    <w:next w:val="TableGrid"/>
    <w:rsid w:val="009A20EF"/>
    <w:pPr>
      <w:jc w:val="both"/>
    </w:pPr>
    <w:tblPr/>
  </w:style>
  <w:style w:type="table" w:customStyle="1" w:styleId="TableGrid13">
    <w:name w:val="Table Grid13"/>
    <w:basedOn w:val="TableNormal"/>
    <w:next w:val="TableGrid"/>
    <w:rsid w:val="009A20EF"/>
    <w:pPr>
      <w:jc w:val="both"/>
    </w:pPr>
    <w:tblPr/>
  </w:style>
  <w:style w:type="table" w:customStyle="1" w:styleId="TableGrid14">
    <w:name w:val="Table Grid14"/>
    <w:basedOn w:val="TableNormal"/>
    <w:next w:val="TableGrid"/>
    <w:rsid w:val="009A20EF"/>
    <w:pPr>
      <w:jc w:val="both"/>
    </w:pPr>
    <w:tblPr/>
  </w:style>
  <w:style w:type="table" w:customStyle="1" w:styleId="TableGrid15">
    <w:name w:val="Table Grid15"/>
    <w:basedOn w:val="TableNormal"/>
    <w:next w:val="TableGrid"/>
    <w:rsid w:val="009A20EF"/>
    <w:pPr>
      <w:jc w:val="both"/>
    </w:pPr>
    <w:tblPr/>
  </w:style>
  <w:style w:type="table" w:customStyle="1" w:styleId="TableGrid16">
    <w:name w:val="Table Grid16"/>
    <w:basedOn w:val="TableNormal"/>
    <w:next w:val="TableGrid"/>
    <w:rsid w:val="009A20EF"/>
    <w:pPr>
      <w:jc w:val="both"/>
    </w:pPr>
    <w:tblPr/>
  </w:style>
  <w:style w:type="table" w:customStyle="1" w:styleId="TableGrid17">
    <w:name w:val="Table Grid17"/>
    <w:basedOn w:val="TableNormal"/>
    <w:next w:val="TableGrid"/>
    <w:rsid w:val="009A20EF"/>
    <w:pPr>
      <w:jc w:val="both"/>
    </w:pPr>
    <w:tblPr/>
  </w:style>
  <w:style w:type="table" w:customStyle="1" w:styleId="TableGrid18">
    <w:name w:val="Table Grid18"/>
    <w:basedOn w:val="TableNormal"/>
    <w:next w:val="TableGrid"/>
    <w:rsid w:val="009A20EF"/>
    <w:pPr>
      <w:jc w:val="both"/>
    </w:pPr>
    <w:tblPr/>
  </w:style>
  <w:style w:type="table" w:customStyle="1" w:styleId="TableGrid19">
    <w:name w:val="Table Grid19"/>
    <w:basedOn w:val="TableNormal"/>
    <w:next w:val="TableGrid"/>
    <w:rsid w:val="009A20EF"/>
    <w:pPr>
      <w:jc w:val="both"/>
    </w:pPr>
    <w:tblPr/>
  </w:style>
  <w:style w:type="table" w:customStyle="1" w:styleId="TableGrid200">
    <w:name w:val="Table Grid20"/>
    <w:basedOn w:val="TableNormal"/>
    <w:next w:val="TableGrid"/>
    <w:rsid w:val="009A20EF"/>
    <w:pPr>
      <w:jc w:val="both"/>
    </w:pPr>
    <w:tblPr/>
  </w:style>
  <w:style w:type="table" w:customStyle="1" w:styleId="TableGrid210">
    <w:name w:val="Table Grid21"/>
    <w:basedOn w:val="TableNormal"/>
    <w:next w:val="TableGrid"/>
    <w:rsid w:val="009A20EF"/>
    <w:pPr>
      <w:jc w:val="both"/>
    </w:pPr>
    <w:tblPr/>
  </w:style>
  <w:style w:type="table" w:customStyle="1" w:styleId="TableGrid22">
    <w:name w:val="Table Grid22"/>
    <w:basedOn w:val="TableNormal"/>
    <w:next w:val="TableGrid"/>
    <w:rsid w:val="009A20EF"/>
    <w:pPr>
      <w:jc w:val="both"/>
    </w:pPr>
    <w:tblPr/>
  </w:style>
  <w:style w:type="table" w:customStyle="1" w:styleId="TableGrid23">
    <w:name w:val="Table Grid23"/>
    <w:basedOn w:val="TableNormal"/>
    <w:next w:val="TableGrid"/>
    <w:rsid w:val="009A20EF"/>
    <w:pPr>
      <w:jc w:val="both"/>
    </w:pPr>
    <w:tblPr/>
  </w:style>
  <w:style w:type="table" w:customStyle="1" w:styleId="TableGrid24">
    <w:name w:val="Table Grid24"/>
    <w:basedOn w:val="TableNormal"/>
    <w:next w:val="TableGrid"/>
    <w:rsid w:val="009A20EF"/>
    <w:pPr>
      <w:jc w:val="both"/>
    </w:pPr>
    <w:tblPr/>
  </w:style>
  <w:style w:type="table" w:customStyle="1" w:styleId="TableGrid25">
    <w:name w:val="Table Grid25"/>
    <w:basedOn w:val="TableNormal"/>
    <w:next w:val="TableGrid"/>
    <w:rsid w:val="009A20EF"/>
    <w:pPr>
      <w:jc w:val="both"/>
    </w:pPr>
    <w:tblPr/>
  </w:style>
  <w:style w:type="table" w:customStyle="1" w:styleId="TableGrid26">
    <w:name w:val="Table Grid26"/>
    <w:basedOn w:val="TableNormal"/>
    <w:next w:val="TableGrid"/>
    <w:rsid w:val="009A20EF"/>
    <w:pPr>
      <w:jc w:val="both"/>
    </w:pPr>
    <w:tblPr/>
  </w:style>
  <w:style w:type="table" w:customStyle="1" w:styleId="TableGrid27">
    <w:name w:val="Table Grid27"/>
    <w:basedOn w:val="TableNormal"/>
    <w:next w:val="TableGrid"/>
    <w:rsid w:val="009A20EF"/>
    <w:pPr>
      <w:jc w:val="both"/>
    </w:pPr>
    <w:tblPr/>
  </w:style>
  <w:style w:type="table" w:customStyle="1" w:styleId="TableGrid28">
    <w:name w:val="Table Grid28"/>
    <w:basedOn w:val="TableNormal"/>
    <w:next w:val="TableGrid"/>
    <w:rsid w:val="009A20EF"/>
    <w:pPr>
      <w:jc w:val="both"/>
    </w:pPr>
    <w:tblPr/>
  </w:style>
  <w:style w:type="table" w:customStyle="1" w:styleId="TableGrid29">
    <w:name w:val="Table Grid29"/>
    <w:basedOn w:val="TableNormal"/>
    <w:next w:val="TableGrid"/>
    <w:rsid w:val="009A20EF"/>
    <w:pPr>
      <w:jc w:val="both"/>
    </w:pPr>
    <w:tblPr/>
  </w:style>
  <w:style w:type="table" w:customStyle="1" w:styleId="TableGrid300">
    <w:name w:val="Table Grid30"/>
    <w:basedOn w:val="TableNormal"/>
    <w:next w:val="TableGrid"/>
    <w:rsid w:val="009A20EF"/>
    <w:pPr>
      <w:jc w:val="both"/>
    </w:pPr>
    <w:tblPr/>
  </w:style>
  <w:style w:type="table" w:customStyle="1" w:styleId="TableGrid310">
    <w:name w:val="Table Grid31"/>
    <w:basedOn w:val="TableNormal"/>
    <w:next w:val="TableGrid"/>
    <w:rsid w:val="009A20EF"/>
    <w:pPr>
      <w:jc w:val="both"/>
    </w:pPr>
    <w:tblPr/>
  </w:style>
  <w:style w:type="table" w:customStyle="1" w:styleId="TableGrid32">
    <w:name w:val="Table Grid32"/>
    <w:basedOn w:val="TableNormal"/>
    <w:next w:val="TableGrid"/>
    <w:rsid w:val="009A20EF"/>
    <w:pPr>
      <w:jc w:val="both"/>
    </w:pPr>
    <w:tblPr/>
  </w:style>
  <w:style w:type="table" w:customStyle="1" w:styleId="TableGrid33">
    <w:name w:val="Table Grid33"/>
    <w:basedOn w:val="TableNormal"/>
    <w:next w:val="TableGrid"/>
    <w:rsid w:val="009A20EF"/>
    <w:pPr>
      <w:jc w:val="both"/>
    </w:pPr>
    <w:tblPr/>
  </w:style>
  <w:style w:type="table" w:customStyle="1" w:styleId="TableGrid34">
    <w:name w:val="Table Grid34"/>
    <w:basedOn w:val="TableNormal"/>
    <w:next w:val="TableGrid"/>
    <w:rsid w:val="009A20EF"/>
    <w:pPr>
      <w:jc w:val="both"/>
    </w:pPr>
    <w:tblPr/>
  </w:style>
  <w:style w:type="table" w:customStyle="1" w:styleId="TableGrid35">
    <w:name w:val="Table Grid35"/>
    <w:basedOn w:val="TableNormal"/>
    <w:next w:val="TableGrid"/>
    <w:rsid w:val="009A20EF"/>
    <w:pPr>
      <w:jc w:val="both"/>
    </w:pPr>
    <w:tblPr/>
  </w:style>
  <w:style w:type="table" w:customStyle="1" w:styleId="TableGrid36">
    <w:name w:val="Table Grid36"/>
    <w:basedOn w:val="TableNormal"/>
    <w:next w:val="TableGrid"/>
    <w:rsid w:val="009A20EF"/>
    <w:pPr>
      <w:jc w:val="both"/>
    </w:pPr>
    <w:tblPr/>
  </w:style>
  <w:style w:type="table" w:customStyle="1" w:styleId="TableGrid37">
    <w:name w:val="Table Grid37"/>
    <w:basedOn w:val="TableNormal"/>
    <w:next w:val="TableGrid"/>
    <w:rsid w:val="009A20EF"/>
    <w:pPr>
      <w:jc w:val="both"/>
    </w:pPr>
    <w:tblPr/>
  </w:style>
  <w:style w:type="table" w:customStyle="1" w:styleId="TableGrid38">
    <w:name w:val="Table Grid38"/>
    <w:basedOn w:val="TableNormal"/>
    <w:next w:val="TableGrid"/>
    <w:rsid w:val="009A20EF"/>
    <w:pPr>
      <w:jc w:val="both"/>
    </w:pPr>
    <w:tblPr/>
  </w:style>
  <w:style w:type="table" w:customStyle="1" w:styleId="TableGrid39">
    <w:name w:val="Table Grid39"/>
    <w:basedOn w:val="TableNormal"/>
    <w:next w:val="TableGrid"/>
    <w:rsid w:val="009A20EF"/>
    <w:pPr>
      <w:jc w:val="both"/>
    </w:pPr>
    <w:tblPr/>
  </w:style>
  <w:style w:type="table" w:customStyle="1" w:styleId="TableGrid400">
    <w:name w:val="Table Grid40"/>
    <w:basedOn w:val="TableNormal"/>
    <w:next w:val="TableGrid"/>
    <w:rsid w:val="009A20EF"/>
    <w:pPr>
      <w:jc w:val="both"/>
    </w:pPr>
    <w:tblPr/>
  </w:style>
  <w:style w:type="table" w:customStyle="1" w:styleId="TableGrid410">
    <w:name w:val="Table Grid41"/>
    <w:basedOn w:val="TableNormal"/>
    <w:next w:val="TableGrid"/>
    <w:rsid w:val="009A20EF"/>
    <w:pPr>
      <w:jc w:val="both"/>
    </w:pPr>
    <w:tblPr/>
  </w:style>
  <w:style w:type="table" w:customStyle="1" w:styleId="TableGrid42">
    <w:name w:val="Table Grid42"/>
    <w:basedOn w:val="TableNormal"/>
    <w:next w:val="TableGrid"/>
    <w:rsid w:val="009A20EF"/>
    <w:pPr>
      <w:jc w:val="both"/>
    </w:pPr>
    <w:tblPr/>
  </w:style>
  <w:style w:type="table" w:customStyle="1" w:styleId="TableGrid43">
    <w:name w:val="Table Grid43"/>
    <w:basedOn w:val="TableNormal"/>
    <w:next w:val="TableGrid"/>
    <w:rsid w:val="009A20EF"/>
    <w:pPr>
      <w:jc w:val="both"/>
    </w:pPr>
    <w:tblPr/>
  </w:style>
  <w:style w:type="table" w:customStyle="1" w:styleId="TableGrid44">
    <w:name w:val="Table Grid44"/>
    <w:basedOn w:val="TableNormal"/>
    <w:next w:val="TableGrid"/>
    <w:semiHidden/>
    <w:rsid w:val="009A20EF"/>
    <w:pPr>
      <w:jc w:val="both"/>
    </w:pPr>
    <w:tblPr/>
  </w:style>
  <w:style w:type="table" w:customStyle="1" w:styleId="TableGrid45">
    <w:name w:val="Table Grid45"/>
    <w:basedOn w:val="TableNormal"/>
    <w:next w:val="TableGrid"/>
    <w:semiHidden/>
    <w:rsid w:val="009A20EF"/>
    <w:pPr>
      <w:jc w:val="both"/>
    </w:pPr>
    <w:tblPr/>
  </w:style>
  <w:style w:type="table" w:customStyle="1" w:styleId="TableGrid46">
    <w:name w:val="Table Grid46"/>
    <w:basedOn w:val="TableNormal"/>
    <w:next w:val="TableGrid"/>
    <w:rsid w:val="009A20EF"/>
    <w:pPr>
      <w:jc w:val="both"/>
    </w:pPr>
    <w:tblPr/>
  </w:style>
  <w:style w:type="table" w:customStyle="1" w:styleId="TableGrid47">
    <w:name w:val="Table Grid47"/>
    <w:basedOn w:val="TableNormal"/>
    <w:next w:val="TableGrid"/>
    <w:rsid w:val="009A20EF"/>
    <w:pPr>
      <w:jc w:val="both"/>
    </w:pPr>
    <w:tblPr/>
  </w:style>
  <w:style w:type="table" w:customStyle="1" w:styleId="TableGrid48">
    <w:name w:val="Table Grid48"/>
    <w:basedOn w:val="TableNormal"/>
    <w:next w:val="TableGrid"/>
    <w:rsid w:val="009A20EF"/>
    <w:pPr>
      <w:jc w:val="both"/>
    </w:pPr>
    <w:tblPr/>
  </w:style>
  <w:style w:type="table" w:customStyle="1" w:styleId="TableGrid49">
    <w:name w:val="Table Grid49"/>
    <w:basedOn w:val="TableNormal"/>
    <w:next w:val="TableGrid"/>
    <w:rsid w:val="009A20EF"/>
    <w:pPr>
      <w:jc w:val="both"/>
    </w:pPr>
    <w:tblPr/>
  </w:style>
  <w:style w:type="table" w:customStyle="1" w:styleId="TableGrid500">
    <w:name w:val="Table Grid50"/>
    <w:basedOn w:val="TableNormal"/>
    <w:next w:val="TableGrid"/>
    <w:rsid w:val="009A20EF"/>
    <w:pPr>
      <w:jc w:val="both"/>
    </w:pPr>
    <w:tblPr/>
  </w:style>
  <w:style w:type="table" w:customStyle="1" w:styleId="TableGrid510">
    <w:name w:val="Table Grid51"/>
    <w:basedOn w:val="TableNormal"/>
    <w:next w:val="TableGrid"/>
    <w:rsid w:val="009A20EF"/>
    <w:pPr>
      <w:jc w:val="both"/>
    </w:pPr>
    <w:tblPr/>
  </w:style>
  <w:style w:type="table" w:customStyle="1" w:styleId="TableGrid52">
    <w:name w:val="Table Grid52"/>
    <w:basedOn w:val="TableNormal"/>
    <w:next w:val="TableGrid"/>
    <w:rsid w:val="009A20EF"/>
    <w:pPr>
      <w:jc w:val="both"/>
    </w:pPr>
    <w:tblPr/>
  </w:style>
  <w:style w:type="table" w:customStyle="1" w:styleId="TableGrid53">
    <w:name w:val="Table Grid53"/>
    <w:basedOn w:val="TableNormal"/>
    <w:next w:val="TableGrid"/>
    <w:rsid w:val="009A20EF"/>
    <w:pPr>
      <w:jc w:val="both"/>
    </w:pPr>
    <w:tblPr/>
  </w:style>
  <w:style w:type="table" w:customStyle="1" w:styleId="TableGrid54">
    <w:name w:val="Table Grid54"/>
    <w:basedOn w:val="TableNormal"/>
    <w:next w:val="TableGrid"/>
    <w:semiHidden/>
    <w:rsid w:val="009A20EF"/>
    <w:pPr>
      <w:jc w:val="both"/>
    </w:pPr>
    <w:rPr>
      <w:lang w:eastAsia="en-CA"/>
    </w:rPr>
    <w:tblPr/>
  </w:style>
  <w:style w:type="table" w:customStyle="1" w:styleId="TableGrid55">
    <w:name w:val="Table Grid55"/>
    <w:basedOn w:val="TableNormal"/>
    <w:next w:val="TableGrid"/>
    <w:rsid w:val="009A20EF"/>
    <w:pPr>
      <w:jc w:val="both"/>
    </w:pPr>
    <w:tblPr/>
  </w:style>
  <w:style w:type="table" w:customStyle="1" w:styleId="TableGrid56">
    <w:name w:val="Table Grid56"/>
    <w:basedOn w:val="TableNormal"/>
    <w:next w:val="TableGrid"/>
    <w:rsid w:val="009A20EF"/>
    <w:pPr>
      <w:jc w:val="both"/>
    </w:pPr>
    <w:tblPr/>
  </w:style>
  <w:style w:type="table" w:customStyle="1" w:styleId="TableGrid57">
    <w:name w:val="Table Grid57"/>
    <w:basedOn w:val="TableNormal"/>
    <w:next w:val="TableGrid"/>
    <w:rsid w:val="009A20EF"/>
    <w:pPr>
      <w:jc w:val="both"/>
    </w:pPr>
    <w:tblPr/>
  </w:style>
  <w:style w:type="table" w:customStyle="1" w:styleId="TableGrid58">
    <w:name w:val="Table Grid58"/>
    <w:basedOn w:val="TableNormal"/>
    <w:next w:val="TableGrid"/>
    <w:rsid w:val="009A20EF"/>
    <w:pPr>
      <w:jc w:val="both"/>
    </w:pPr>
    <w:tblPr/>
  </w:style>
  <w:style w:type="table" w:customStyle="1" w:styleId="TableGrid59">
    <w:name w:val="Table Grid59"/>
    <w:basedOn w:val="TableNormal"/>
    <w:next w:val="TableGrid"/>
    <w:rsid w:val="009A20EF"/>
    <w:pPr>
      <w:jc w:val="both"/>
    </w:pPr>
    <w:tblPr/>
  </w:style>
  <w:style w:type="table" w:customStyle="1" w:styleId="TableGrid600">
    <w:name w:val="Table Grid60"/>
    <w:basedOn w:val="TableNormal"/>
    <w:next w:val="TableGrid"/>
    <w:rsid w:val="009A20EF"/>
    <w:pPr>
      <w:jc w:val="both"/>
    </w:pPr>
    <w:tblPr/>
  </w:style>
  <w:style w:type="table" w:customStyle="1" w:styleId="TableGrid610">
    <w:name w:val="Table Grid61"/>
    <w:basedOn w:val="TableNormal"/>
    <w:next w:val="TableGrid"/>
    <w:rsid w:val="009A20EF"/>
    <w:pPr>
      <w:jc w:val="both"/>
    </w:pPr>
    <w:tblPr/>
  </w:style>
  <w:style w:type="table" w:customStyle="1" w:styleId="TableGrid62">
    <w:name w:val="Table Grid62"/>
    <w:basedOn w:val="TableNormal"/>
    <w:next w:val="TableGrid"/>
    <w:rsid w:val="009A20EF"/>
    <w:pPr>
      <w:jc w:val="both"/>
    </w:pPr>
    <w:tblPr/>
  </w:style>
  <w:style w:type="table" w:customStyle="1" w:styleId="TableGrid63">
    <w:name w:val="Table Grid63"/>
    <w:basedOn w:val="TableNormal"/>
    <w:next w:val="TableGrid"/>
    <w:rsid w:val="009A20EF"/>
    <w:pPr>
      <w:jc w:val="both"/>
    </w:pPr>
    <w:tblPr/>
  </w:style>
  <w:style w:type="table" w:customStyle="1" w:styleId="TableGrid64">
    <w:name w:val="Table Grid64"/>
    <w:basedOn w:val="TableNormal"/>
    <w:next w:val="TableGrid"/>
    <w:rsid w:val="009A20EF"/>
    <w:pPr>
      <w:jc w:val="both"/>
    </w:pPr>
    <w:tblPr/>
  </w:style>
  <w:style w:type="table" w:customStyle="1" w:styleId="TableGrid65">
    <w:name w:val="Table Grid65"/>
    <w:basedOn w:val="TableNormal"/>
    <w:next w:val="TableGrid"/>
    <w:rsid w:val="009A20EF"/>
    <w:pPr>
      <w:jc w:val="both"/>
    </w:pPr>
    <w:tblPr/>
  </w:style>
  <w:style w:type="table" w:customStyle="1" w:styleId="TableGrid66">
    <w:name w:val="Table Grid66"/>
    <w:basedOn w:val="TableNormal"/>
    <w:next w:val="TableGrid"/>
    <w:rsid w:val="009A20EF"/>
    <w:pPr>
      <w:jc w:val="both"/>
    </w:pPr>
    <w:tblPr/>
  </w:style>
  <w:style w:type="table" w:customStyle="1" w:styleId="TableGrid67">
    <w:name w:val="Table Grid67"/>
    <w:basedOn w:val="TableNormal"/>
    <w:next w:val="TableGrid"/>
    <w:rsid w:val="009A20EF"/>
    <w:pPr>
      <w:jc w:val="both"/>
    </w:pPr>
    <w:tblPr/>
  </w:style>
  <w:style w:type="table" w:customStyle="1" w:styleId="TableGrid68">
    <w:name w:val="Table Grid68"/>
    <w:basedOn w:val="TableNormal"/>
    <w:next w:val="TableGrid"/>
    <w:rsid w:val="009A20EF"/>
    <w:pPr>
      <w:jc w:val="both"/>
    </w:pPr>
    <w:tblPr/>
  </w:style>
  <w:style w:type="table" w:customStyle="1" w:styleId="TableGrid69">
    <w:name w:val="Table Grid69"/>
    <w:basedOn w:val="TableNormal"/>
    <w:next w:val="TableGrid"/>
    <w:rsid w:val="009A20EF"/>
    <w:pPr>
      <w:jc w:val="both"/>
    </w:pPr>
    <w:tblPr/>
  </w:style>
  <w:style w:type="table" w:customStyle="1" w:styleId="TableGrid700">
    <w:name w:val="Table Grid70"/>
    <w:basedOn w:val="TableNormal"/>
    <w:next w:val="TableGrid"/>
    <w:rsid w:val="009A20EF"/>
    <w:pPr>
      <w:jc w:val="both"/>
    </w:pPr>
    <w:tblPr/>
  </w:style>
  <w:style w:type="table" w:customStyle="1" w:styleId="TableGrid710">
    <w:name w:val="Table Grid71"/>
    <w:basedOn w:val="TableNormal"/>
    <w:next w:val="TableGrid"/>
    <w:rsid w:val="009A20EF"/>
    <w:pPr>
      <w:jc w:val="both"/>
    </w:pPr>
    <w:tblPr/>
  </w:style>
  <w:style w:type="table" w:customStyle="1" w:styleId="TableGrid72">
    <w:name w:val="Table Grid72"/>
    <w:basedOn w:val="TableNormal"/>
    <w:next w:val="TableGrid"/>
    <w:rsid w:val="009A20EF"/>
    <w:pPr>
      <w:jc w:val="both"/>
    </w:pPr>
    <w:tblPr/>
  </w:style>
  <w:style w:type="table" w:customStyle="1" w:styleId="TableGrid73">
    <w:name w:val="Table Grid73"/>
    <w:basedOn w:val="TableNormal"/>
    <w:next w:val="TableGrid"/>
    <w:rsid w:val="009A20EF"/>
    <w:pPr>
      <w:jc w:val="both"/>
    </w:pPr>
    <w:tblPr/>
  </w:style>
  <w:style w:type="table" w:customStyle="1" w:styleId="TableGrid74">
    <w:name w:val="Table Grid74"/>
    <w:basedOn w:val="TableNormal"/>
    <w:next w:val="TableGrid"/>
    <w:rsid w:val="009A20EF"/>
    <w:pPr>
      <w:jc w:val="both"/>
    </w:pPr>
    <w:tblPr/>
  </w:style>
  <w:style w:type="table" w:customStyle="1" w:styleId="TableGrid75">
    <w:name w:val="Table Grid75"/>
    <w:basedOn w:val="TableNormal"/>
    <w:next w:val="TableGrid"/>
    <w:rsid w:val="009A20EF"/>
    <w:pPr>
      <w:jc w:val="both"/>
    </w:pPr>
    <w:tblPr/>
  </w:style>
  <w:style w:type="table" w:customStyle="1" w:styleId="TableGrid76">
    <w:name w:val="Table Grid76"/>
    <w:basedOn w:val="TableNormal"/>
    <w:next w:val="TableGrid"/>
    <w:rsid w:val="009A20EF"/>
    <w:pPr>
      <w:jc w:val="both"/>
    </w:pPr>
    <w:tblPr/>
  </w:style>
  <w:style w:type="table" w:customStyle="1" w:styleId="TableGrid77">
    <w:name w:val="Table Grid77"/>
    <w:basedOn w:val="TableNormal"/>
    <w:next w:val="TableGrid"/>
    <w:rsid w:val="009A20EF"/>
    <w:pPr>
      <w:jc w:val="both"/>
    </w:pPr>
    <w:tblPr/>
  </w:style>
  <w:style w:type="table" w:customStyle="1" w:styleId="TableGrid78">
    <w:name w:val="Table Grid78"/>
    <w:basedOn w:val="TableNormal"/>
    <w:next w:val="TableGrid"/>
    <w:rsid w:val="009A20EF"/>
    <w:pPr>
      <w:jc w:val="both"/>
    </w:pPr>
    <w:tblPr/>
  </w:style>
  <w:style w:type="table" w:customStyle="1" w:styleId="TableGrid79">
    <w:name w:val="Table Grid79"/>
    <w:basedOn w:val="TableNormal"/>
    <w:next w:val="TableGrid"/>
    <w:rsid w:val="009A20EF"/>
    <w:pPr>
      <w:jc w:val="both"/>
    </w:pPr>
    <w:tblPr/>
  </w:style>
  <w:style w:type="table" w:customStyle="1" w:styleId="TableGrid800">
    <w:name w:val="Table Grid80"/>
    <w:basedOn w:val="TableNormal"/>
    <w:next w:val="TableGrid"/>
    <w:rsid w:val="009A20EF"/>
    <w:pPr>
      <w:jc w:val="both"/>
    </w:pPr>
    <w:tblPr/>
  </w:style>
  <w:style w:type="table" w:customStyle="1" w:styleId="TableGrid810">
    <w:name w:val="Table Grid81"/>
    <w:basedOn w:val="TableNormal"/>
    <w:next w:val="TableGrid"/>
    <w:rsid w:val="009A20EF"/>
    <w:pPr>
      <w:jc w:val="both"/>
    </w:pPr>
    <w:tblPr/>
  </w:style>
  <w:style w:type="table" w:customStyle="1" w:styleId="TableGrid82">
    <w:name w:val="Table Grid82"/>
    <w:basedOn w:val="TableNormal"/>
    <w:next w:val="TableGrid"/>
    <w:rsid w:val="009A20EF"/>
    <w:pPr>
      <w:jc w:val="both"/>
    </w:pPr>
    <w:tblPr/>
  </w:style>
  <w:style w:type="table" w:customStyle="1" w:styleId="TableGrid83">
    <w:name w:val="Table Grid83"/>
    <w:basedOn w:val="TableNormal"/>
    <w:next w:val="TableGrid"/>
    <w:rsid w:val="009A20EF"/>
    <w:pPr>
      <w:jc w:val="both"/>
    </w:pPr>
    <w:tblPr/>
  </w:style>
  <w:style w:type="table" w:customStyle="1" w:styleId="TableGrid84">
    <w:name w:val="Table Grid84"/>
    <w:basedOn w:val="TableNormal"/>
    <w:next w:val="TableGrid"/>
    <w:rsid w:val="009A20EF"/>
    <w:pPr>
      <w:jc w:val="both"/>
    </w:pPr>
    <w:tblPr/>
  </w:style>
  <w:style w:type="table" w:customStyle="1" w:styleId="TableGrid85">
    <w:name w:val="Table Grid85"/>
    <w:basedOn w:val="TableNormal"/>
    <w:next w:val="TableGrid"/>
    <w:rsid w:val="009A20EF"/>
    <w:pPr>
      <w:jc w:val="both"/>
    </w:pPr>
    <w:tblPr/>
  </w:style>
  <w:style w:type="table" w:customStyle="1" w:styleId="TableGrid86">
    <w:name w:val="Table Grid86"/>
    <w:basedOn w:val="TableNormal"/>
    <w:next w:val="TableGrid"/>
    <w:rsid w:val="009A20EF"/>
    <w:pPr>
      <w:jc w:val="both"/>
    </w:pPr>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style>
  <w:style w:type="table" w:customStyle="1" w:styleId="TableGrid87">
    <w:name w:val="Table Grid87"/>
    <w:basedOn w:val="TableNormal"/>
    <w:next w:val="TableGrid"/>
    <w:rsid w:val="009A20EF"/>
    <w:pPr>
      <w:jc w:val="both"/>
    </w:pPr>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style>
  <w:style w:type="table" w:customStyle="1" w:styleId="TableGrid90">
    <w:name w:val="Table Grid90"/>
    <w:basedOn w:val="TableNormal"/>
    <w:next w:val="TableGrid"/>
    <w:rsid w:val="009A20EF"/>
    <w:pPr>
      <w:jc w:val="both"/>
    </w:pPr>
    <w:tblPr/>
  </w:style>
  <w:style w:type="table" w:customStyle="1" w:styleId="TableGrid91">
    <w:name w:val="Table Grid91"/>
    <w:basedOn w:val="TableNormal"/>
    <w:next w:val="TableGrid"/>
    <w:rsid w:val="009A20EF"/>
    <w:pPr>
      <w:jc w:val="both"/>
    </w:pPr>
    <w:tblPr/>
  </w:style>
  <w:style w:type="table" w:customStyle="1" w:styleId="TableGrid92">
    <w:name w:val="Table Grid92"/>
    <w:basedOn w:val="TableNormal"/>
    <w:next w:val="TableGrid"/>
    <w:rsid w:val="009A20EF"/>
    <w:pPr>
      <w:jc w:val="both"/>
    </w:pPr>
    <w:tblPr/>
  </w:style>
  <w:style w:type="table" w:customStyle="1" w:styleId="TableGrid93">
    <w:name w:val="Table Grid93"/>
    <w:basedOn w:val="TableNormal"/>
    <w:next w:val="TableGrid"/>
    <w:rsid w:val="009A20EF"/>
    <w:pPr>
      <w:jc w:val="both"/>
    </w:pPr>
    <w:tblPr/>
  </w:style>
  <w:style w:type="table" w:customStyle="1" w:styleId="TableGrid94">
    <w:name w:val="Table Grid94"/>
    <w:basedOn w:val="TableNormal"/>
    <w:next w:val="TableGrid"/>
    <w:rsid w:val="009A20EF"/>
    <w:pPr>
      <w:jc w:val="both"/>
    </w:pPr>
    <w:tblPr/>
  </w:style>
  <w:style w:type="table" w:customStyle="1" w:styleId="TableGrid95">
    <w:name w:val="Table Grid95"/>
    <w:basedOn w:val="TableNormal"/>
    <w:next w:val="TableGrid"/>
    <w:rsid w:val="009A20EF"/>
    <w:pPr>
      <w:jc w:val="both"/>
    </w:pPr>
    <w:tblPr/>
  </w:style>
  <w:style w:type="table" w:customStyle="1" w:styleId="TableGrid96">
    <w:name w:val="Table Grid96"/>
    <w:basedOn w:val="TableNormal"/>
    <w:next w:val="TableGrid"/>
    <w:rsid w:val="009A20EF"/>
    <w:pPr>
      <w:jc w:val="both"/>
    </w:pPr>
    <w:tblPr/>
  </w:style>
  <w:style w:type="table" w:customStyle="1" w:styleId="TableGrid97">
    <w:name w:val="Table Grid97"/>
    <w:basedOn w:val="TableNormal"/>
    <w:next w:val="TableGrid"/>
    <w:uiPriority w:val="39"/>
    <w:rsid w:val="009A20EF"/>
    <w:pPr>
      <w:jc w:val="both"/>
    </w:pPr>
    <w:tblPr/>
  </w:style>
  <w:style w:type="table" w:customStyle="1" w:styleId="TableGrid98">
    <w:name w:val="Table Grid98"/>
    <w:basedOn w:val="TableNormal"/>
    <w:next w:val="TableGrid"/>
    <w:uiPriority w:val="39"/>
    <w:rsid w:val="009A20EF"/>
    <w:pPr>
      <w:jc w:val="both"/>
    </w:pPr>
    <w:tblPr/>
  </w:style>
  <w:style w:type="table" w:customStyle="1" w:styleId="TableGrid99">
    <w:name w:val="Table Grid99"/>
    <w:basedOn w:val="TableNormal"/>
    <w:next w:val="TableGrid"/>
    <w:uiPriority w:val="39"/>
    <w:rsid w:val="009A20EF"/>
    <w:pPr>
      <w:jc w:val="both"/>
    </w:pPr>
    <w:tblPr/>
  </w:style>
  <w:style w:type="table" w:customStyle="1" w:styleId="TableGrid1000">
    <w:name w:val="Table Grid100"/>
    <w:basedOn w:val="TableNormal"/>
    <w:next w:val="TableGrid"/>
    <w:uiPriority w:val="39"/>
    <w:rsid w:val="009A20EF"/>
    <w:pPr>
      <w:jc w:val="both"/>
    </w:pPr>
    <w:tblPr/>
  </w:style>
  <w:style w:type="table" w:customStyle="1" w:styleId="TableGrid101">
    <w:name w:val="Table Grid101"/>
    <w:basedOn w:val="TableNormal"/>
    <w:next w:val="TableGrid"/>
    <w:uiPriority w:val="39"/>
    <w:rsid w:val="009A20EF"/>
    <w:pPr>
      <w:jc w:val="both"/>
    </w:pPr>
    <w:tblPr/>
  </w:style>
  <w:style w:type="table" w:customStyle="1" w:styleId="TableGrid102">
    <w:name w:val="Table Grid102"/>
    <w:basedOn w:val="TableNormal"/>
    <w:next w:val="TableGrid"/>
    <w:uiPriority w:val="39"/>
    <w:rsid w:val="009A20EF"/>
    <w:pPr>
      <w:jc w:val="both"/>
    </w:pPr>
    <w:tblPr/>
  </w:style>
  <w:style w:type="table" w:customStyle="1" w:styleId="TableGrid103">
    <w:name w:val="Table Grid103"/>
    <w:basedOn w:val="TableNormal"/>
    <w:next w:val="TableGrid"/>
    <w:rsid w:val="009A20EF"/>
    <w:pPr>
      <w:jc w:val="both"/>
    </w:pPr>
    <w:tblPr/>
  </w:style>
  <w:style w:type="table" w:customStyle="1" w:styleId="TableGrid104">
    <w:name w:val="Table Grid104"/>
    <w:basedOn w:val="TableNormal"/>
    <w:next w:val="TableGrid"/>
    <w:rsid w:val="009A20EF"/>
    <w:pPr>
      <w:jc w:val="both"/>
    </w:pPr>
    <w:tblPr/>
  </w:style>
  <w:style w:type="table" w:customStyle="1" w:styleId="TableGrid105">
    <w:name w:val="Table Grid105"/>
    <w:basedOn w:val="TableNormal"/>
    <w:next w:val="TableGrid"/>
    <w:rsid w:val="009A20EF"/>
    <w:pPr>
      <w:jc w:val="both"/>
    </w:pPr>
    <w:tblPr/>
  </w:style>
  <w:style w:type="table" w:customStyle="1" w:styleId="TableGrid106">
    <w:name w:val="Table Grid106"/>
    <w:basedOn w:val="TableNormal"/>
    <w:next w:val="TableGrid"/>
    <w:rsid w:val="009A20EF"/>
    <w:pPr>
      <w:jc w:val="both"/>
    </w:pPr>
    <w:tblPr/>
  </w:style>
  <w:style w:type="table" w:customStyle="1" w:styleId="TableGrid107">
    <w:name w:val="Table Grid107"/>
    <w:basedOn w:val="TableNormal"/>
    <w:next w:val="TableGrid"/>
    <w:rsid w:val="009A20EF"/>
    <w:pPr>
      <w:jc w:val="both"/>
    </w:pPr>
    <w:tblPr/>
  </w:style>
  <w:style w:type="table" w:customStyle="1" w:styleId="TableGrid108">
    <w:name w:val="Table Grid108"/>
    <w:basedOn w:val="TableNormal"/>
    <w:next w:val="TableGrid"/>
    <w:rsid w:val="009A20EF"/>
    <w:pPr>
      <w:jc w:val="both"/>
    </w:pPr>
    <w:tblPr/>
  </w:style>
  <w:style w:type="table" w:customStyle="1" w:styleId="TableGrid109">
    <w:name w:val="Table Grid109"/>
    <w:basedOn w:val="TableNormal"/>
    <w:next w:val="TableGrid"/>
    <w:rsid w:val="009A20EF"/>
    <w:pPr>
      <w:jc w:val="both"/>
    </w:pPr>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44900-D559-4A62-A470-29C54ED3B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18</TotalTime>
  <Pages>4</Pages>
  <Words>1439</Words>
  <Characters>8208</Characters>
  <Application>Microsoft Office Word</Application>
  <DocSecurity>0</DocSecurity>
  <Lines>68</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UNDP’s work programme amendments for 2025</vt:lpstr>
      <vt:lpstr>UNDP’s work programme amendments for 2025</vt:lpstr>
    </vt:vector>
  </TitlesOfParts>
  <Company>UNMFS</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2025</dc:title>
  <dc:subject/>
  <dc:creator>MVS KM</dc:creator>
  <cp:keywords/>
  <dc:description/>
  <cp:lastModifiedBy>Angela Xue He Yan</cp:lastModifiedBy>
  <cp:revision>11</cp:revision>
  <cp:lastPrinted>2001-05-26T19:40:00Z</cp:lastPrinted>
  <dcterms:created xsi:type="dcterms:W3CDTF">2025-11-07T04:28:00Z</dcterms:created>
  <dcterms:modified xsi:type="dcterms:W3CDTF">2025-11-13T17:48:00Z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UNEP/OzL.Pro/ExCom/97/30</vt:lpwstr>
  </property>
  <property fmtid="{D5CDD505-2E9C-101B-9397-08002B2CF9AE}" pid="3" name="Revision date">
    <vt:lpwstr>6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