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162" w:type="pct"/>
        <w:tblLook w:val="0000" w:firstRow="0" w:lastRow="0" w:firstColumn="0" w:lastColumn="0" w:noHBand="0" w:noVBand="0"/>
      </w:tblPr>
      <w:tblGrid>
        <w:gridCol w:w="1923"/>
        <w:gridCol w:w="3479"/>
        <w:gridCol w:w="4261"/>
      </w:tblGrid>
      <w:tr w:rsidR="00C15867" w:rsidRPr="007454DC" w14:paraId="035C43A1" w14:textId="77777777" w:rsidTr="003D7ADF">
        <w:trPr>
          <w:trHeight w:val="720"/>
        </w:trPr>
        <w:tc>
          <w:tcPr>
            <w:tcW w:w="2794" w:type="pct"/>
            <w:gridSpan w:val="2"/>
            <w:tcBorders>
              <w:bottom w:val="single" w:sz="18" w:space="0" w:color="auto"/>
            </w:tcBorders>
          </w:tcPr>
          <w:p w14:paraId="30D63AF1" w14:textId="77777777" w:rsidR="00C15867" w:rsidRPr="007454DC" w:rsidRDefault="00C15867" w:rsidP="00D71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2206" w:type="pct"/>
            <w:tcBorders>
              <w:bottom w:val="single" w:sz="18" w:space="0" w:color="auto"/>
            </w:tcBorders>
          </w:tcPr>
          <w:p w14:paraId="259FED38" w14:textId="77777777" w:rsidR="00C15867" w:rsidRPr="007454DC" w:rsidRDefault="00C15867" w:rsidP="00D710B9">
            <w:pPr>
              <w:jc w:val="right"/>
              <w:rPr>
                <w:sz w:val="52"/>
                <w:szCs w:val="52"/>
              </w:rPr>
            </w:pPr>
            <w:r>
              <w:rPr>
                <w:rFonts w:ascii="Univers Bold" w:hAnsi="Univers Bold"/>
                <w:b/>
                <w:sz w:val="72"/>
              </w:rPr>
              <w:t>EP</w:t>
            </w:r>
          </w:p>
        </w:tc>
      </w:tr>
      <w:tr w:rsidR="002C02DE" w:rsidRPr="007454DC" w14:paraId="3F7499DA" w14:textId="77777777" w:rsidTr="003D7A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995" w:type="pct"/>
            <w:tcBorders>
              <w:top w:val="nil"/>
              <w:left w:val="nil"/>
              <w:bottom w:val="single" w:sz="36" w:space="0" w:color="auto"/>
              <w:right w:val="nil"/>
            </w:tcBorders>
          </w:tcPr>
          <w:p w14:paraId="059B3981" w14:textId="77777777" w:rsidR="002C02DE" w:rsidRPr="007454DC" w:rsidRDefault="002C02DE" w:rsidP="002C02DE">
            <w:pPr>
              <w:spacing w:before="120"/>
            </w:pPr>
            <w:r>
              <w:rPr>
                <w:noProof/>
              </w:rPr>
              <mc:AlternateContent>
                <mc:Choice Requires="wpg">
                  <w:drawing>
                    <wp:anchor distT="0" distB="0" distL="114300" distR="114300" simplePos="0" relativeHeight="251660288" behindDoc="0" locked="0" layoutInCell="1" allowOverlap="1" wp14:anchorId="44E49E13" wp14:editId="5A24CBD5">
                      <wp:simplePos x="0" y="0"/>
                      <wp:positionH relativeFrom="column">
                        <wp:posOffset>64770</wp:posOffset>
                      </wp:positionH>
                      <wp:positionV relativeFrom="paragraph">
                        <wp:posOffset>128905</wp:posOffset>
                      </wp:positionV>
                      <wp:extent cx="742950" cy="1363502"/>
                      <wp:effectExtent l="0" t="0" r="0" b="8255"/>
                      <wp:wrapNone/>
                      <wp:docPr id="1" name="Group 1"/>
                      <wp:cNvGraphicFramePr/>
                      <a:graphic xmlns:a="http://schemas.openxmlformats.org/drawingml/2006/main">
                        <a:graphicData uri="http://schemas.microsoft.com/office/word/2010/wordprocessingGroup">
                          <wpg:wgp>
                            <wpg:cNvGrpSpPr/>
                            <wpg:grpSpPr>
                              <a:xfrm>
                                <a:off x="0" y="0"/>
                                <a:ext cx="742950" cy="1363502"/>
                                <a:chOff x="69551" y="0"/>
                                <a:chExt cx="774999" cy="153205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89423" y="768350"/>
                                  <a:ext cx="755127" cy="76370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69551" y="0"/>
                                  <a:ext cx="752774" cy="73088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8C2900C" id="Group 1" o:spid="_x0000_s1026" style="position:absolute;margin-left:5.1pt;margin-top:10.15pt;width:58.5pt;height:107.35pt;z-index:251660288;mso-width-relative:margin;mso-height-relative:margin" coordorigin="695" coordsize="7749,15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94;top:7683;width:7551;height:7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695;width:7528;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800" w:type="pct"/>
            <w:tcBorders>
              <w:top w:val="nil"/>
              <w:left w:val="nil"/>
              <w:bottom w:val="single" w:sz="36" w:space="0" w:color="auto"/>
              <w:right w:val="nil"/>
            </w:tcBorders>
          </w:tcPr>
          <w:p w14:paraId="2510F91B" w14:textId="77777777" w:rsidR="00E36E2C" w:rsidRDefault="00E36E2C" w:rsidP="002C02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E5F8914" w14:textId="40F228B8" w:rsidR="002C02DE" w:rsidRPr="004F3098" w:rsidRDefault="002C02DE" w:rsidP="002C02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F3098">
              <w:rPr>
                <w:rFonts w:ascii="Univers" w:hAnsi="Univers"/>
                <w:b/>
                <w:sz w:val="32"/>
              </w:rPr>
              <w:t>Programme des</w:t>
            </w:r>
          </w:p>
          <w:p w14:paraId="621AB87A" w14:textId="77777777" w:rsidR="002C02DE" w:rsidRPr="004F3098" w:rsidRDefault="002C02DE" w:rsidP="002C02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4F3098">
              <w:rPr>
                <w:rFonts w:ascii="Univers" w:hAnsi="Univers"/>
                <w:b/>
                <w:sz w:val="32"/>
                <w:szCs w:val="32"/>
              </w:rPr>
              <w:t>Nations Unies pour</w:t>
            </w:r>
          </w:p>
          <w:p w14:paraId="36241609" w14:textId="77777777" w:rsidR="002C02DE" w:rsidRPr="004F3098" w:rsidRDefault="002C02DE" w:rsidP="002C02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F3098">
              <w:rPr>
                <w:rFonts w:ascii="Univers" w:hAnsi="Univers"/>
                <w:b/>
                <w:sz w:val="32"/>
              </w:rPr>
              <w:t>l’environnement</w:t>
            </w:r>
          </w:p>
          <w:p w14:paraId="2A8EF8F0" w14:textId="77777777" w:rsidR="002C02DE" w:rsidRPr="007454DC" w:rsidRDefault="002C02DE" w:rsidP="002C02DE">
            <w:pPr>
              <w:spacing w:before="720"/>
              <w:ind w:left="158"/>
            </w:pPr>
          </w:p>
        </w:tc>
        <w:tc>
          <w:tcPr>
            <w:tcW w:w="2206" w:type="pct"/>
            <w:tcBorders>
              <w:top w:val="nil"/>
              <w:left w:val="nil"/>
              <w:bottom w:val="single" w:sz="36" w:space="0" w:color="auto"/>
              <w:right w:val="nil"/>
            </w:tcBorders>
          </w:tcPr>
          <w:p w14:paraId="57EFF9C0" w14:textId="77777777" w:rsidR="00E36E2C" w:rsidRDefault="00E36E2C" w:rsidP="002C02DE"/>
          <w:p w14:paraId="17AD1B65" w14:textId="4B716301" w:rsidR="002C02DE" w:rsidRPr="004F3098" w:rsidRDefault="002C02DE" w:rsidP="002C02DE">
            <w:proofErr w:type="spellStart"/>
            <w:r w:rsidRPr="004F3098">
              <w:t>Distr</w:t>
            </w:r>
            <w:proofErr w:type="spellEnd"/>
            <w:r w:rsidRPr="004F3098">
              <w:t>.</w:t>
            </w:r>
          </w:p>
          <w:p w14:paraId="6700B1D4" w14:textId="77777777" w:rsidR="002C02DE" w:rsidRPr="004F3098" w:rsidRDefault="002C02DE" w:rsidP="002C02DE">
            <w:r w:rsidRPr="004F3098">
              <w:t>GÉNÉRALE</w:t>
            </w:r>
          </w:p>
          <w:p w14:paraId="0DD7E229" w14:textId="77777777" w:rsidR="002C02DE" w:rsidRPr="004F3098" w:rsidRDefault="002C02DE" w:rsidP="002C02DE"/>
          <w:p w14:paraId="2E0BFFB5" w14:textId="421A62DA" w:rsidR="002C02DE" w:rsidRPr="003D7ADF" w:rsidRDefault="002C02DE" w:rsidP="002C02DE">
            <w:r>
              <w:fldChar w:fldCharType="begin"/>
            </w:r>
            <w:r w:rsidRPr="003D7ADF">
              <w:instrText>DOCPROPERTY "Document number"  \* MERGEFORMAT</w:instrText>
            </w:r>
            <w:r>
              <w:fldChar w:fldCharType="separate"/>
            </w:r>
            <w:r w:rsidR="003D7ADF">
              <w:t>UNEP/</w:t>
            </w:r>
            <w:proofErr w:type="spellStart"/>
            <w:r w:rsidR="003D7ADF">
              <w:t>OzL.Pro</w:t>
            </w:r>
            <w:proofErr w:type="spellEnd"/>
            <w:r w:rsidR="003D7ADF">
              <w:t>/</w:t>
            </w:r>
            <w:proofErr w:type="spellStart"/>
            <w:r w:rsidR="003D7ADF">
              <w:t>ExCom</w:t>
            </w:r>
            <w:proofErr w:type="spellEnd"/>
            <w:r w:rsidR="003D7ADF">
              <w:t>/94/43</w:t>
            </w:r>
            <w:r>
              <w:fldChar w:fldCharType="end"/>
            </w:r>
          </w:p>
          <w:p w14:paraId="1D5DA12A" w14:textId="0FB97F40" w:rsidR="002C02DE" w:rsidRPr="00E36E2C" w:rsidRDefault="002C02DE" w:rsidP="002C02DE">
            <w:pPr>
              <w:rPr>
                <w:lang w:val="fr-CA"/>
              </w:rPr>
            </w:pPr>
            <w:r w:rsidRPr="00E36E2C">
              <w:rPr>
                <w:lang w:val="fr-CA"/>
              </w:rPr>
              <w:t>8 mai 2024</w:t>
            </w:r>
          </w:p>
          <w:p w14:paraId="2BFC9D01" w14:textId="77777777" w:rsidR="002C02DE" w:rsidRPr="00E36E2C" w:rsidRDefault="002C02DE" w:rsidP="002C02DE">
            <w:pPr>
              <w:rPr>
                <w:caps/>
                <w:lang w:val="fr-CA"/>
              </w:rPr>
            </w:pPr>
          </w:p>
          <w:p w14:paraId="3E89970D" w14:textId="151FF38D" w:rsidR="002C02DE" w:rsidRPr="007454DC" w:rsidRDefault="002C02DE" w:rsidP="002C02DE">
            <w:r w:rsidRPr="00CA202A">
              <w:t>FRANÇAIS</w:t>
            </w:r>
            <w:r w:rsidRPr="00CA202A">
              <w:br/>
              <w:t>ORIGINAL : ANGLAIS</w:t>
            </w:r>
          </w:p>
        </w:tc>
      </w:tr>
    </w:tbl>
    <w:p w14:paraId="773F08A6" w14:textId="77777777" w:rsidR="00CA59FB" w:rsidRPr="007454DC" w:rsidRDefault="00C15867" w:rsidP="00D710B9">
      <w:pPr>
        <w:jc w:val="left"/>
      </w:pPr>
      <w:r>
        <w:t>COMITÉ EXÉCUTIF DU</w:t>
      </w:r>
      <w:r>
        <w:br/>
        <w:t xml:space="preserve">  FONDS MULTILATÉRAL AUX FINS</w:t>
      </w:r>
      <w:r>
        <w:br/>
        <w:t xml:space="preserve">  D’APPLICATION DU PROTOCOLE DE MONTRÉAL</w:t>
      </w:r>
      <w:r>
        <w:br/>
        <w:t>Quatre-vingt-quatorzième réunion</w:t>
      </w:r>
    </w:p>
    <w:p w14:paraId="483BBAF2" w14:textId="77777777" w:rsidR="00CA59FB" w:rsidRPr="007454DC" w:rsidRDefault="00CA59FB" w:rsidP="00D710B9">
      <w:pPr>
        <w:jc w:val="left"/>
      </w:pPr>
      <w:r>
        <w:t>Montréal, 27-31 mai 2024</w:t>
      </w:r>
    </w:p>
    <w:p w14:paraId="367FAC75" w14:textId="61F39C27" w:rsidR="0079781A" w:rsidRPr="007454DC" w:rsidRDefault="002C02DE" w:rsidP="00D710B9">
      <w:pPr>
        <w:jc w:val="left"/>
      </w:pPr>
      <w:r>
        <w:t>P</w:t>
      </w:r>
      <w:r w:rsidR="0079781A">
        <w:t>oints 7 a) et 9 d) de l’ordre du jour provisoire</w:t>
      </w:r>
      <w:r w:rsidR="0079781A" w:rsidRPr="007454DC">
        <w:rPr>
          <w:rStyle w:val="FootnoteReference"/>
        </w:rPr>
        <w:footnoteReference w:id="2"/>
      </w:r>
    </w:p>
    <w:p w14:paraId="5B07D679" w14:textId="77777777" w:rsidR="00C15867" w:rsidRPr="007454DC" w:rsidRDefault="00C15867" w:rsidP="00D710B9">
      <w:pPr>
        <w:jc w:val="left"/>
      </w:pPr>
    </w:p>
    <w:p w14:paraId="7EEFA972" w14:textId="77777777" w:rsidR="00066CE8" w:rsidRPr="007454DC" w:rsidRDefault="00066CE8" w:rsidP="00D710B9">
      <w:pPr>
        <w:jc w:val="left"/>
      </w:pPr>
    </w:p>
    <w:p w14:paraId="4B446E07" w14:textId="77777777" w:rsidR="004E7F9C" w:rsidRPr="002C02DE" w:rsidRDefault="004E7F9C" w:rsidP="00D710B9">
      <w:pPr>
        <w:pStyle w:val="Title1"/>
        <w:jc w:val="left"/>
        <w:rPr>
          <w:b w:val="0"/>
        </w:rPr>
      </w:pPr>
    </w:p>
    <w:p w14:paraId="3308AA90" w14:textId="77777777" w:rsidR="004177A6" w:rsidRPr="007454DC" w:rsidRDefault="004177A6" w:rsidP="00D710B9">
      <w:pPr>
        <w:rPr>
          <w:b/>
          <w:color w:val="0070C0"/>
        </w:rPr>
      </w:pPr>
    </w:p>
    <w:p w14:paraId="7B64437E" w14:textId="77777777" w:rsidR="00C35722" w:rsidRPr="007454DC" w:rsidRDefault="00C35722" w:rsidP="00D710B9"/>
    <w:p w14:paraId="6E841733" w14:textId="0213EA39" w:rsidR="004177A6" w:rsidRPr="007454DC" w:rsidRDefault="003D7ADF" w:rsidP="00D710B9">
      <w:pPr>
        <w:jc w:val="center"/>
        <w:rPr>
          <w:b/>
        </w:rPr>
      </w:pPr>
      <w:r>
        <w:rPr>
          <w:b/>
        </w:rPr>
        <w:t>PROPOSITIONS DE PROJETS : MALAISIE</w:t>
      </w:r>
    </w:p>
    <w:p w14:paraId="5C7AF28A" w14:textId="77777777" w:rsidR="004177A6" w:rsidRPr="007454DC" w:rsidRDefault="004177A6" w:rsidP="00D710B9"/>
    <w:p w14:paraId="73B79170" w14:textId="77777777" w:rsidR="004177A6" w:rsidRPr="007454DC" w:rsidRDefault="004177A6" w:rsidP="00D710B9"/>
    <w:p w14:paraId="645378CF" w14:textId="58C064B9" w:rsidR="004177A6" w:rsidRPr="007454DC" w:rsidRDefault="004177A6" w:rsidP="00D710B9">
      <w:pPr>
        <w:ind w:firstLine="720"/>
      </w:pPr>
      <w:r>
        <w:t>Le présent document contient les observations et la recommandation du Secrétariat du Fonds sur les propositions de projet suivantes :</w:t>
      </w:r>
    </w:p>
    <w:p w14:paraId="714E989A" w14:textId="77777777" w:rsidR="004177A6" w:rsidRPr="007454DC" w:rsidRDefault="004177A6" w:rsidP="00D710B9">
      <w:pPr>
        <w:spacing w:before="240" w:after="240"/>
        <w:rPr>
          <w:u w:val="single"/>
        </w:rPr>
      </w:pPr>
      <w:r>
        <w:rPr>
          <w:u w:val="single"/>
        </w:rPr>
        <w:t>Élimination</w:t>
      </w:r>
    </w:p>
    <w:p w14:paraId="42450C6F" w14:textId="77777777" w:rsidR="004177A6" w:rsidRPr="007454DC" w:rsidRDefault="004177A6" w:rsidP="00D710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3D8D" w:rsidRPr="007454DC" w14:paraId="7DEAFDDE" w14:textId="77777777" w:rsidTr="009F5CDD">
        <w:tc>
          <w:tcPr>
            <w:tcW w:w="6941" w:type="dxa"/>
          </w:tcPr>
          <w:p w14:paraId="5247EB05" w14:textId="39A25F28" w:rsidR="006F3D8D" w:rsidRPr="007454DC" w:rsidRDefault="006F3D8D" w:rsidP="00D710B9">
            <w:pPr>
              <w:pStyle w:val="ListParagraph"/>
              <w:numPr>
                <w:ilvl w:val="0"/>
                <w:numId w:val="21"/>
              </w:numPr>
              <w:ind w:hanging="830"/>
            </w:pPr>
            <w:r>
              <w:t>Plan de gestion de l’élimination des HCFC (</w:t>
            </w:r>
            <w:r w:rsidR="009B737F">
              <w:t>phase </w:t>
            </w:r>
            <w:r>
              <w:t>II, rapport périodique final)</w:t>
            </w:r>
          </w:p>
        </w:tc>
        <w:tc>
          <w:tcPr>
            <w:tcW w:w="2409" w:type="dxa"/>
          </w:tcPr>
          <w:p w14:paraId="2C10070B" w14:textId="77777777" w:rsidR="006F3D8D" w:rsidRPr="007454DC" w:rsidRDefault="006F3D8D" w:rsidP="00D710B9">
            <w:pPr>
              <w:jc w:val="right"/>
            </w:pPr>
            <w:r>
              <w:t>PNUD</w:t>
            </w:r>
          </w:p>
        </w:tc>
      </w:tr>
      <w:tr w:rsidR="000B3328" w:rsidRPr="007454DC" w14:paraId="6002BBF3" w14:textId="77777777" w:rsidTr="009F5CDD">
        <w:tc>
          <w:tcPr>
            <w:tcW w:w="6941" w:type="dxa"/>
          </w:tcPr>
          <w:p w14:paraId="37846554" w14:textId="77777777" w:rsidR="000B3328" w:rsidRPr="007454DC" w:rsidRDefault="000B3328" w:rsidP="00D710B9"/>
          <w:p w14:paraId="7326A48F" w14:textId="77777777" w:rsidR="000B3328" w:rsidRPr="007454DC" w:rsidRDefault="000B3328" w:rsidP="00D710B9"/>
        </w:tc>
        <w:tc>
          <w:tcPr>
            <w:tcW w:w="2409" w:type="dxa"/>
          </w:tcPr>
          <w:p w14:paraId="2C8406B9" w14:textId="77777777" w:rsidR="000B3328" w:rsidRPr="007454DC" w:rsidRDefault="000B3328" w:rsidP="00D710B9">
            <w:pPr>
              <w:jc w:val="right"/>
            </w:pPr>
          </w:p>
        </w:tc>
      </w:tr>
      <w:tr w:rsidR="004177A6" w:rsidRPr="007454DC" w14:paraId="7A770DA2" w14:textId="77777777" w:rsidTr="009F5CDD">
        <w:tc>
          <w:tcPr>
            <w:tcW w:w="6941" w:type="dxa"/>
          </w:tcPr>
          <w:p w14:paraId="6DFAE1E7" w14:textId="3C55D7B2" w:rsidR="004177A6" w:rsidRPr="007454DC" w:rsidRDefault="004177A6" w:rsidP="00D710B9">
            <w:pPr>
              <w:pStyle w:val="ListParagraph"/>
              <w:numPr>
                <w:ilvl w:val="0"/>
                <w:numId w:val="21"/>
              </w:numPr>
              <w:ind w:hanging="830"/>
            </w:pPr>
            <w:r>
              <w:t>Plan de gestion de l’élimination des HCFC (</w:t>
            </w:r>
            <w:r w:rsidR="009B737F">
              <w:t>phase </w:t>
            </w:r>
            <w:r>
              <w:t>III, première tranche)</w:t>
            </w:r>
          </w:p>
        </w:tc>
        <w:tc>
          <w:tcPr>
            <w:tcW w:w="2409" w:type="dxa"/>
          </w:tcPr>
          <w:p w14:paraId="4CB9441E" w14:textId="5AB5A2A6" w:rsidR="004177A6" w:rsidRPr="007454DC" w:rsidRDefault="00C35722" w:rsidP="00D710B9">
            <w:pPr>
              <w:jc w:val="right"/>
            </w:pPr>
            <w:r>
              <w:t>PNUD</w:t>
            </w:r>
          </w:p>
        </w:tc>
      </w:tr>
    </w:tbl>
    <w:p w14:paraId="4452FEC8" w14:textId="77777777" w:rsidR="004177A6" w:rsidRPr="007454DC" w:rsidRDefault="004177A6" w:rsidP="00D710B9"/>
    <w:p w14:paraId="3F050D1B" w14:textId="77777777" w:rsidR="004177A6" w:rsidRPr="007454DC" w:rsidRDefault="004177A6" w:rsidP="00D710B9"/>
    <w:p w14:paraId="3FD4A577" w14:textId="77777777" w:rsidR="004177A6" w:rsidRPr="007454DC" w:rsidRDefault="004177A6" w:rsidP="00D710B9">
      <w:pPr>
        <w:jc w:val="left"/>
      </w:pPr>
    </w:p>
    <w:p w14:paraId="5BDCAC35" w14:textId="77777777" w:rsidR="004177A6" w:rsidRPr="007454DC" w:rsidRDefault="004177A6" w:rsidP="00D710B9">
      <w:pPr>
        <w:jc w:val="left"/>
      </w:pPr>
      <w:r>
        <w:br w:type="page"/>
      </w:r>
    </w:p>
    <w:p w14:paraId="42AFDD7D" w14:textId="1C3913B5" w:rsidR="00DB21A2" w:rsidRPr="007454DC" w:rsidRDefault="00DB21A2" w:rsidP="00D710B9">
      <w:r>
        <w:rPr>
          <w:u w:val="single"/>
        </w:rPr>
        <w:lastRenderedPageBreak/>
        <w:t>Phase II du plan de gestion de l’élimination des HCFC pour la Malaisie</w:t>
      </w:r>
      <w:r>
        <w:t xml:space="preserve"> (rapport périodique final) (PNUD)</w:t>
      </w:r>
    </w:p>
    <w:p w14:paraId="6FD0D987" w14:textId="77777777" w:rsidR="00DB21A2" w:rsidRPr="007454DC" w:rsidRDefault="00DB21A2" w:rsidP="00D710B9"/>
    <w:p w14:paraId="3A360289" w14:textId="77777777" w:rsidR="00DB21A2" w:rsidRPr="007454DC" w:rsidRDefault="00DB21A2" w:rsidP="00D710B9">
      <w:pPr>
        <w:keepNext/>
        <w:keepLines/>
        <w:rPr>
          <w:b/>
        </w:rPr>
      </w:pPr>
      <w:r>
        <w:rPr>
          <w:b/>
        </w:rPr>
        <w:t>Contexte</w:t>
      </w:r>
    </w:p>
    <w:p w14:paraId="450C0A3A" w14:textId="77777777" w:rsidR="00DB21A2" w:rsidRPr="007454DC" w:rsidRDefault="00DB21A2" w:rsidP="00D710B9">
      <w:pPr>
        <w:keepNext/>
        <w:keepLines/>
      </w:pPr>
    </w:p>
    <w:p w14:paraId="79F11F58" w14:textId="10FD4409" w:rsidR="00DB21A2" w:rsidRPr="007454DC" w:rsidRDefault="00DB21A2" w:rsidP="00D710B9">
      <w:pPr>
        <w:pStyle w:val="Heading1"/>
      </w:pPr>
      <w:r>
        <w:t xml:space="preserve">Au nom du Gouvernement de la Malaisie, le PNUD, </w:t>
      </w:r>
      <w:r w:rsidR="008B5B86">
        <w:t xml:space="preserve">en qualité </w:t>
      </w:r>
      <w:r>
        <w:t>d’agence d’exécution désignée, a présenté le rapport périodique portant sur la mise en œuvre de la troisième et dernière tranche du plan de gestion de l’élimination des HCFC (PGEH) pour la Malaisie</w:t>
      </w:r>
      <w:r w:rsidR="0003573D" w:rsidRPr="007454DC">
        <w:rPr>
          <w:rStyle w:val="FootnoteReference"/>
        </w:rPr>
        <w:footnoteReference w:id="3"/>
      </w:r>
      <w:r>
        <w:t xml:space="preserve"> en accord avec la décision 88/40.</w:t>
      </w:r>
      <w:r w:rsidR="00811F9B" w:rsidRPr="007454DC">
        <w:rPr>
          <w:rStyle w:val="FootnoteReference"/>
        </w:rPr>
        <w:footnoteReference w:id="4"/>
      </w:r>
      <w:r>
        <w:t xml:space="preserve"> La</w:t>
      </w:r>
      <w:r w:rsidR="003D7ADF">
        <w:t> </w:t>
      </w:r>
      <w:r>
        <w:t>soumission comprend le rapport de vérification de la consommation de HCFC pour la période allant de 2021 à 2022.</w:t>
      </w:r>
    </w:p>
    <w:p w14:paraId="5296FEC6" w14:textId="7E8F02E3" w:rsidR="007E2835" w:rsidRPr="007454DC" w:rsidRDefault="007E2835" w:rsidP="00D710B9">
      <w:pPr>
        <w:spacing w:after="240"/>
        <w:outlineLvl w:val="0"/>
        <w:rPr>
          <w:b/>
        </w:rPr>
      </w:pPr>
      <w:r>
        <w:rPr>
          <w:b/>
          <w:bCs/>
        </w:rPr>
        <w:t xml:space="preserve">État de mise en œuvre de la </w:t>
      </w:r>
      <w:r w:rsidR="009B737F">
        <w:rPr>
          <w:b/>
          <w:bCs/>
        </w:rPr>
        <w:t>phase </w:t>
      </w:r>
      <w:r>
        <w:rPr>
          <w:b/>
          <w:bCs/>
        </w:rPr>
        <w:t>II du plan de gestion de l’élimination des HCFC</w:t>
      </w:r>
    </w:p>
    <w:p w14:paraId="7B0050C5" w14:textId="6E984A2D" w:rsidR="0048162C" w:rsidRPr="007454DC" w:rsidRDefault="0048162C" w:rsidP="00D710B9">
      <w:pPr>
        <w:pStyle w:val="Heading1"/>
      </w:pPr>
      <w:r>
        <w:t xml:space="preserve">La </w:t>
      </w:r>
      <w:r w:rsidR="009B737F">
        <w:t>phase </w:t>
      </w:r>
      <w:r>
        <w:t>II du PGEH pour la Malaisie a été approuvée à la 77</w:t>
      </w:r>
      <w:r>
        <w:rPr>
          <w:vertAlign w:val="superscript"/>
        </w:rPr>
        <w:t>e</w:t>
      </w:r>
      <w:r>
        <w:t xml:space="preserve"> réunion</w:t>
      </w:r>
      <w:r w:rsidRPr="007454DC">
        <w:rPr>
          <w:vertAlign w:val="superscript"/>
        </w:rPr>
        <w:footnoteReference w:id="5"/>
      </w:r>
      <w:r>
        <w:t xml:space="preserve"> avec pour but d’éliminer 146,24 tonnes PAO de HCFC utilisées dans le secteur de l’entretien des réfrigérateurs et climatiseurs, le secteur de la fabrication des systèmes de réfrigération et de climatisation, le secteur de la fabrication de la mousse et le secteur des solvants, et pour atteindre la réduction de 42,9</w:t>
      </w:r>
      <w:r w:rsidR="00C918F3">
        <w:t> %</w:t>
      </w:r>
      <w:r>
        <w:t xml:space="preserve"> par rapport à la valeur de référence d’ici 2022, moyennant un coût total de 6 138 063 $ US, plus les coûts d’appui d’agence. La </w:t>
      </w:r>
      <w:r w:rsidR="009B737F">
        <w:t>phase </w:t>
      </w:r>
      <w:r>
        <w:t>II du PGEH a été achevée en décembre 2023, conformément à l’Accord conclu entre le Gouvernement de la Malaisie et le Comité exécutif.</w:t>
      </w:r>
    </w:p>
    <w:p w14:paraId="03D1B492" w14:textId="77777777" w:rsidR="007E2835" w:rsidRPr="007454DC" w:rsidRDefault="007E2835" w:rsidP="00D710B9">
      <w:pPr>
        <w:keepNext/>
        <w:keepLines/>
        <w:spacing w:after="240"/>
      </w:pPr>
      <w:r>
        <w:rPr>
          <w:u w:val="single"/>
        </w:rPr>
        <w:t xml:space="preserve">Rapport portant sur la consommation de HCFC </w:t>
      </w:r>
    </w:p>
    <w:p w14:paraId="1F08F046" w14:textId="240CA998" w:rsidR="007E2835" w:rsidRPr="007454DC" w:rsidRDefault="007E2835" w:rsidP="00D710B9">
      <w:pPr>
        <w:pStyle w:val="Heading1"/>
      </w:pPr>
      <w:bookmarkStart w:id="0" w:name="_Hlk141281293"/>
      <w:r>
        <w:t>Le Gouvernement de la Malaisie a fait état dans le rapport de mise en œuvre du programme de pays d’une consommation de 153,64 tonnes PAO de HCFC en 2023, soit 70</w:t>
      </w:r>
      <w:r w:rsidR="00C918F3">
        <w:t> %</w:t>
      </w:r>
      <w:r>
        <w:t xml:space="preserve"> de moins que la valeur de référence établie aux fins de conformité. Les données communiquées en vertu de l’article 7 pour 2023 n’ont pas encore été déclarées. La consommation de HCFC en 2019-2023 est indiquée dans le tableau 1.</w:t>
      </w:r>
    </w:p>
    <w:bookmarkEnd w:id="0"/>
    <w:p w14:paraId="34F67FDA" w14:textId="77777777" w:rsidR="007E2835" w:rsidRPr="007454DC" w:rsidRDefault="007E2835" w:rsidP="00D710B9">
      <w:pPr>
        <w:rPr>
          <w:b/>
        </w:rPr>
      </w:pPr>
      <w:r>
        <w:rPr>
          <w:b/>
        </w:rPr>
        <w:t>Tableau 1. Consommation de HCFC en Malaisie (données de l’article 7 2019-2023)</w:t>
      </w:r>
    </w:p>
    <w:tbl>
      <w:tblPr>
        <w:tblW w:w="500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5"/>
        <w:gridCol w:w="1170"/>
        <w:gridCol w:w="1170"/>
        <w:gridCol w:w="1171"/>
        <w:gridCol w:w="1170"/>
        <w:gridCol w:w="1170"/>
        <w:gridCol w:w="1171"/>
      </w:tblGrid>
      <w:tr w:rsidR="007E2835" w:rsidRPr="007454DC" w14:paraId="4E652344" w14:textId="77777777" w:rsidTr="009F5CDD">
        <w:trPr>
          <w:tblHeader/>
        </w:trPr>
        <w:tc>
          <w:tcPr>
            <w:tcW w:w="1248" w:type="pct"/>
            <w:shd w:val="clear" w:color="auto" w:fill="auto"/>
            <w:noWrap/>
            <w:tcMar>
              <w:left w:w="43" w:type="dxa"/>
              <w:right w:w="43" w:type="dxa"/>
            </w:tcMar>
            <w:vAlign w:val="center"/>
            <w:hideMark/>
          </w:tcPr>
          <w:p w14:paraId="6F93A08A" w14:textId="77777777" w:rsidR="007E2835" w:rsidRPr="007454DC" w:rsidRDefault="007E2835" w:rsidP="00D710B9">
            <w:pPr>
              <w:widowControl w:val="0"/>
              <w:jc w:val="left"/>
              <w:rPr>
                <w:b/>
                <w:bCs/>
                <w:color w:val="000000"/>
                <w:sz w:val="20"/>
                <w:szCs w:val="20"/>
              </w:rPr>
            </w:pPr>
            <w:bookmarkStart w:id="1" w:name="OLE_LINK1"/>
            <w:r>
              <w:rPr>
                <w:b/>
                <w:color w:val="000000"/>
                <w:sz w:val="20"/>
              </w:rPr>
              <w:t>HCFC</w:t>
            </w:r>
          </w:p>
        </w:tc>
        <w:tc>
          <w:tcPr>
            <w:tcW w:w="625" w:type="pct"/>
            <w:vAlign w:val="center"/>
          </w:tcPr>
          <w:p w14:paraId="0D82BFE1" w14:textId="77777777" w:rsidR="007E2835" w:rsidRPr="007454DC" w:rsidRDefault="007E2835" w:rsidP="00D710B9">
            <w:pPr>
              <w:widowControl w:val="0"/>
              <w:jc w:val="center"/>
              <w:rPr>
                <w:b/>
                <w:bCs/>
                <w:color w:val="000000"/>
                <w:sz w:val="20"/>
                <w:szCs w:val="20"/>
              </w:rPr>
            </w:pPr>
            <w:r>
              <w:rPr>
                <w:b/>
                <w:color w:val="000000"/>
                <w:sz w:val="20"/>
              </w:rPr>
              <w:t>2019</w:t>
            </w:r>
          </w:p>
        </w:tc>
        <w:tc>
          <w:tcPr>
            <w:tcW w:w="625" w:type="pct"/>
            <w:vAlign w:val="center"/>
          </w:tcPr>
          <w:p w14:paraId="6C07C405" w14:textId="77777777" w:rsidR="007E2835" w:rsidRPr="007454DC" w:rsidRDefault="007E2835" w:rsidP="00D710B9">
            <w:pPr>
              <w:widowControl w:val="0"/>
              <w:jc w:val="center"/>
              <w:rPr>
                <w:b/>
                <w:bCs/>
                <w:color w:val="000000"/>
                <w:sz w:val="20"/>
                <w:szCs w:val="20"/>
              </w:rPr>
            </w:pPr>
            <w:r>
              <w:rPr>
                <w:b/>
                <w:color w:val="000000"/>
                <w:sz w:val="20"/>
              </w:rPr>
              <w:t>2020</w:t>
            </w:r>
          </w:p>
        </w:tc>
        <w:tc>
          <w:tcPr>
            <w:tcW w:w="626" w:type="pct"/>
          </w:tcPr>
          <w:p w14:paraId="00F7F73F" w14:textId="77777777" w:rsidR="007E2835" w:rsidRPr="007454DC" w:rsidRDefault="007E2835" w:rsidP="00D710B9">
            <w:pPr>
              <w:widowControl w:val="0"/>
              <w:jc w:val="center"/>
              <w:rPr>
                <w:b/>
                <w:bCs/>
                <w:color w:val="000000"/>
                <w:sz w:val="20"/>
                <w:szCs w:val="20"/>
              </w:rPr>
            </w:pPr>
            <w:r>
              <w:rPr>
                <w:b/>
                <w:color w:val="000000"/>
                <w:sz w:val="20"/>
              </w:rPr>
              <w:t>2021</w:t>
            </w:r>
          </w:p>
        </w:tc>
        <w:tc>
          <w:tcPr>
            <w:tcW w:w="625" w:type="pct"/>
            <w:vAlign w:val="center"/>
          </w:tcPr>
          <w:p w14:paraId="43D4D014" w14:textId="77777777" w:rsidR="007E2835" w:rsidRPr="007454DC" w:rsidRDefault="007E2835" w:rsidP="00D710B9">
            <w:pPr>
              <w:widowControl w:val="0"/>
              <w:jc w:val="center"/>
              <w:rPr>
                <w:b/>
                <w:bCs/>
                <w:color w:val="000000"/>
                <w:sz w:val="20"/>
                <w:szCs w:val="20"/>
              </w:rPr>
            </w:pPr>
            <w:r>
              <w:rPr>
                <w:b/>
                <w:color w:val="000000"/>
                <w:sz w:val="20"/>
              </w:rPr>
              <w:t>2022</w:t>
            </w:r>
          </w:p>
        </w:tc>
        <w:tc>
          <w:tcPr>
            <w:tcW w:w="625" w:type="pct"/>
            <w:vAlign w:val="center"/>
          </w:tcPr>
          <w:p w14:paraId="563F5ED7" w14:textId="77777777" w:rsidR="007E2835" w:rsidRPr="007454DC" w:rsidRDefault="007E2835" w:rsidP="00D710B9">
            <w:pPr>
              <w:widowControl w:val="0"/>
              <w:jc w:val="center"/>
              <w:rPr>
                <w:b/>
                <w:bCs/>
                <w:color w:val="000000"/>
                <w:sz w:val="20"/>
                <w:szCs w:val="20"/>
              </w:rPr>
            </w:pPr>
            <w:r>
              <w:rPr>
                <w:b/>
                <w:color w:val="000000"/>
                <w:sz w:val="20"/>
              </w:rPr>
              <w:t>2023*</w:t>
            </w:r>
          </w:p>
        </w:tc>
        <w:tc>
          <w:tcPr>
            <w:tcW w:w="626" w:type="pct"/>
            <w:shd w:val="clear" w:color="auto" w:fill="auto"/>
            <w:noWrap/>
            <w:vAlign w:val="center"/>
            <w:hideMark/>
          </w:tcPr>
          <w:p w14:paraId="58263FA9" w14:textId="77777777" w:rsidR="007E2835" w:rsidRPr="007454DC" w:rsidRDefault="007E2835" w:rsidP="00D710B9">
            <w:pPr>
              <w:widowControl w:val="0"/>
              <w:jc w:val="center"/>
              <w:rPr>
                <w:b/>
                <w:bCs/>
                <w:color w:val="000000"/>
                <w:sz w:val="20"/>
                <w:szCs w:val="20"/>
              </w:rPr>
            </w:pPr>
            <w:r>
              <w:rPr>
                <w:b/>
                <w:color w:val="000000"/>
                <w:sz w:val="20"/>
              </w:rPr>
              <w:t>Valeur de référence</w:t>
            </w:r>
          </w:p>
        </w:tc>
      </w:tr>
      <w:tr w:rsidR="007E2835" w:rsidRPr="007454DC" w14:paraId="16549ACF" w14:textId="77777777" w:rsidTr="009F5CDD">
        <w:tc>
          <w:tcPr>
            <w:tcW w:w="1248" w:type="pct"/>
            <w:shd w:val="clear" w:color="auto" w:fill="auto"/>
            <w:noWrap/>
            <w:tcMar>
              <w:left w:w="43" w:type="dxa"/>
              <w:right w:w="43" w:type="dxa"/>
            </w:tcMar>
            <w:vAlign w:val="center"/>
            <w:hideMark/>
          </w:tcPr>
          <w:p w14:paraId="1906BE9F" w14:textId="77777777" w:rsidR="007E2835" w:rsidRPr="007454DC" w:rsidRDefault="007E2835" w:rsidP="00D710B9">
            <w:pPr>
              <w:widowControl w:val="0"/>
              <w:jc w:val="left"/>
              <w:rPr>
                <w:b/>
                <w:bCs/>
                <w:color w:val="000000"/>
                <w:sz w:val="20"/>
                <w:szCs w:val="20"/>
              </w:rPr>
            </w:pPr>
            <w:r>
              <w:rPr>
                <w:b/>
                <w:color w:val="000000"/>
                <w:sz w:val="20"/>
              </w:rPr>
              <w:t>Tonnes métriques (tm)</w:t>
            </w:r>
          </w:p>
        </w:tc>
        <w:tc>
          <w:tcPr>
            <w:tcW w:w="625" w:type="pct"/>
            <w:vAlign w:val="center"/>
          </w:tcPr>
          <w:p w14:paraId="32CBA836" w14:textId="77777777" w:rsidR="007E2835" w:rsidRPr="007454DC" w:rsidRDefault="007E2835" w:rsidP="00D710B9">
            <w:pPr>
              <w:widowControl w:val="0"/>
              <w:jc w:val="center"/>
              <w:rPr>
                <w:b/>
                <w:bCs/>
                <w:color w:val="000000"/>
                <w:sz w:val="20"/>
                <w:szCs w:val="20"/>
              </w:rPr>
            </w:pPr>
          </w:p>
        </w:tc>
        <w:tc>
          <w:tcPr>
            <w:tcW w:w="625" w:type="pct"/>
            <w:vAlign w:val="center"/>
          </w:tcPr>
          <w:p w14:paraId="4A010046" w14:textId="77777777" w:rsidR="007E2835" w:rsidRPr="007454DC" w:rsidRDefault="007E2835" w:rsidP="00D710B9">
            <w:pPr>
              <w:widowControl w:val="0"/>
              <w:jc w:val="center"/>
              <w:rPr>
                <w:b/>
                <w:bCs/>
                <w:color w:val="000000"/>
                <w:sz w:val="20"/>
                <w:szCs w:val="20"/>
              </w:rPr>
            </w:pPr>
          </w:p>
        </w:tc>
        <w:tc>
          <w:tcPr>
            <w:tcW w:w="626" w:type="pct"/>
            <w:vAlign w:val="center"/>
          </w:tcPr>
          <w:p w14:paraId="23746369" w14:textId="77777777" w:rsidR="007E2835" w:rsidRPr="007454DC" w:rsidRDefault="007E2835" w:rsidP="00D710B9">
            <w:pPr>
              <w:widowControl w:val="0"/>
              <w:jc w:val="center"/>
              <w:rPr>
                <w:b/>
                <w:bCs/>
                <w:color w:val="000000"/>
                <w:sz w:val="20"/>
                <w:szCs w:val="20"/>
              </w:rPr>
            </w:pPr>
          </w:p>
        </w:tc>
        <w:tc>
          <w:tcPr>
            <w:tcW w:w="625" w:type="pct"/>
            <w:vAlign w:val="center"/>
          </w:tcPr>
          <w:p w14:paraId="43166ECA" w14:textId="77777777" w:rsidR="007E2835" w:rsidRPr="007454DC" w:rsidRDefault="007E2835" w:rsidP="00D710B9">
            <w:pPr>
              <w:widowControl w:val="0"/>
              <w:jc w:val="center"/>
              <w:rPr>
                <w:b/>
                <w:bCs/>
                <w:color w:val="000000"/>
                <w:sz w:val="20"/>
                <w:szCs w:val="20"/>
              </w:rPr>
            </w:pPr>
          </w:p>
        </w:tc>
        <w:tc>
          <w:tcPr>
            <w:tcW w:w="625" w:type="pct"/>
            <w:vAlign w:val="center"/>
          </w:tcPr>
          <w:p w14:paraId="4EA50556" w14:textId="77777777" w:rsidR="007E2835" w:rsidRPr="007454DC" w:rsidRDefault="007E2835" w:rsidP="00D710B9">
            <w:pPr>
              <w:widowControl w:val="0"/>
              <w:jc w:val="center"/>
              <w:rPr>
                <w:b/>
                <w:bCs/>
                <w:color w:val="000000"/>
                <w:sz w:val="20"/>
                <w:szCs w:val="20"/>
              </w:rPr>
            </w:pPr>
          </w:p>
        </w:tc>
        <w:tc>
          <w:tcPr>
            <w:tcW w:w="626" w:type="pct"/>
            <w:shd w:val="clear" w:color="auto" w:fill="auto"/>
            <w:noWrap/>
            <w:vAlign w:val="center"/>
            <w:hideMark/>
          </w:tcPr>
          <w:p w14:paraId="2BCA98CC" w14:textId="77777777" w:rsidR="007E2835" w:rsidRPr="007454DC" w:rsidRDefault="007E2835" w:rsidP="00D710B9">
            <w:pPr>
              <w:widowControl w:val="0"/>
              <w:jc w:val="center"/>
              <w:rPr>
                <w:b/>
                <w:bCs/>
                <w:color w:val="000000"/>
                <w:sz w:val="20"/>
                <w:szCs w:val="20"/>
              </w:rPr>
            </w:pPr>
          </w:p>
        </w:tc>
      </w:tr>
      <w:tr w:rsidR="001E2AE2" w:rsidRPr="007454DC" w14:paraId="35883121" w14:textId="77777777" w:rsidTr="00547CA1">
        <w:tc>
          <w:tcPr>
            <w:tcW w:w="1248" w:type="pct"/>
            <w:shd w:val="clear" w:color="auto" w:fill="auto"/>
            <w:noWrap/>
            <w:tcMar>
              <w:left w:w="43" w:type="dxa"/>
              <w:right w:w="43" w:type="dxa"/>
            </w:tcMar>
            <w:vAlign w:val="center"/>
            <w:hideMark/>
          </w:tcPr>
          <w:p w14:paraId="46C3C2BA" w14:textId="77777777" w:rsidR="001E2AE2" w:rsidRPr="007454DC" w:rsidRDefault="001E2AE2" w:rsidP="00D710B9">
            <w:pPr>
              <w:widowControl w:val="0"/>
              <w:jc w:val="left"/>
              <w:rPr>
                <w:color w:val="000000"/>
                <w:sz w:val="20"/>
                <w:szCs w:val="20"/>
              </w:rPr>
            </w:pPr>
            <w:r>
              <w:rPr>
                <w:color w:val="000000"/>
                <w:sz w:val="20"/>
              </w:rPr>
              <w:t>HCFC-22</w:t>
            </w:r>
          </w:p>
        </w:tc>
        <w:tc>
          <w:tcPr>
            <w:tcW w:w="625" w:type="pct"/>
          </w:tcPr>
          <w:p w14:paraId="5F123701" w14:textId="77777777" w:rsidR="001E2AE2" w:rsidRPr="007454DC" w:rsidRDefault="001E2AE2" w:rsidP="00D710B9">
            <w:pPr>
              <w:jc w:val="right"/>
              <w:rPr>
                <w:color w:val="000000"/>
                <w:sz w:val="20"/>
                <w:szCs w:val="20"/>
              </w:rPr>
            </w:pPr>
            <w:r>
              <w:rPr>
                <w:sz w:val="20"/>
              </w:rPr>
              <w:t>3 238,86</w:t>
            </w:r>
          </w:p>
        </w:tc>
        <w:tc>
          <w:tcPr>
            <w:tcW w:w="625" w:type="pct"/>
          </w:tcPr>
          <w:p w14:paraId="58D50E9C" w14:textId="77777777" w:rsidR="001E2AE2" w:rsidRPr="007454DC" w:rsidRDefault="001E2AE2" w:rsidP="00D710B9">
            <w:pPr>
              <w:jc w:val="right"/>
              <w:rPr>
                <w:color w:val="000000"/>
                <w:sz w:val="20"/>
                <w:szCs w:val="20"/>
              </w:rPr>
            </w:pPr>
            <w:r>
              <w:rPr>
                <w:color w:val="000000"/>
                <w:sz w:val="20"/>
              </w:rPr>
              <w:t>3 679,08</w:t>
            </w:r>
          </w:p>
        </w:tc>
        <w:tc>
          <w:tcPr>
            <w:tcW w:w="626" w:type="pct"/>
          </w:tcPr>
          <w:p w14:paraId="009E4A12" w14:textId="77777777" w:rsidR="001E2AE2" w:rsidRPr="007454DC" w:rsidRDefault="001E2AE2" w:rsidP="00D710B9">
            <w:pPr>
              <w:jc w:val="right"/>
              <w:rPr>
                <w:color w:val="000000"/>
                <w:sz w:val="20"/>
                <w:szCs w:val="20"/>
              </w:rPr>
            </w:pPr>
            <w:r>
              <w:rPr>
                <w:color w:val="000000"/>
                <w:sz w:val="20"/>
              </w:rPr>
              <w:t>3 020,46</w:t>
            </w:r>
          </w:p>
        </w:tc>
        <w:tc>
          <w:tcPr>
            <w:tcW w:w="625" w:type="pct"/>
          </w:tcPr>
          <w:p w14:paraId="538C4E62" w14:textId="77777777" w:rsidR="001E2AE2" w:rsidRPr="007454DC" w:rsidRDefault="001E2AE2" w:rsidP="00D710B9">
            <w:pPr>
              <w:jc w:val="right"/>
              <w:rPr>
                <w:sz w:val="20"/>
                <w:szCs w:val="20"/>
              </w:rPr>
            </w:pPr>
            <w:r>
              <w:rPr>
                <w:sz w:val="20"/>
              </w:rPr>
              <w:t>3 369,92</w:t>
            </w:r>
          </w:p>
        </w:tc>
        <w:tc>
          <w:tcPr>
            <w:tcW w:w="625" w:type="pct"/>
            <w:vAlign w:val="bottom"/>
          </w:tcPr>
          <w:p w14:paraId="48A7E822" w14:textId="71E60865" w:rsidR="001E2AE2" w:rsidRPr="007454DC" w:rsidRDefault="001E2AE2" w:rsidP="00D710B9">
            <w:pPr>
              <w:jc w:val="right"/>
              <w:rPr>
                <w:sz w:val="20"/>
                <w:szCs w:val="20"/>
              </w:rPr>
            </w:pPr>
            <w:r>
              <w:rPr>
                <w:color w:val="000000"/>
                <w:sz w:val="20"/>
              </w:rPr>
              <w:t>2 774,27</w:t>
            </w:r>
          </w:p>
        </w:tc>
        <w:tc>
          <w:tcPr>
            <w:tcW w:w="626" w:type="pct"/>
            <w:shd w:val="clear" w:color="auto" w:fill="auto"/>
            <w:noWrap/>
          </w:tcPr>
          <w:p w14:paraId="6C81402F" w14:textId="77777777" w:rsidR="001E2AE2" w:rsidRPr="007454DC" w:rsidRDefault="001E2AE2" w:rsidP="00D710B9">
            <w:pPr>
              <w:keepNext/>
              <w:ind w:right="76"/>
              <w:jc w:val="right"/>
              <w:rPr>
                <w:bCs/>
                <w:color w:val="000000"/>
                <w:sz w:val="20"/>
                <w:szCs w:val="20"/>
              </w:rPr>
            </w:pPr>
            <w:r>
              <w:rPr>
                <w:color w:val="000000"/>
                <w:sz w:val="20"/>
              </w:rPr>
              <w:t>6 355,19</w:t>
            </w:r>
          </w:p>
        </w:tc>
      </w:tr>
      <w:tr w:rsidR="001E2AE2" w:rsidRPr="007454DC" w14:paraId="3C6F167B" w14:textId="77777777" w:rsidTr="00547CA1">
        <w:tc>
          <w:tcPr>
            <w:tcW w:w="1248" w:type="pct"/>
            <w:shd w:val="clear" w:color="auto" w:fill="auto"/>
            <w:noWrap/>
            <w:tcMar>
              <w:left w:w="43" w:type="dxa"/>
              <w:right w:w="43" w:type="dxa"/>
            </w:tcMar>
            <w:vAlign w:val="center"/>
            <w:hideMark/>
          </w:tcPr>
          <w:p w14:paraId="44D181C0" w14:textId="77777777" w:rsidR="001E2AE2" w:rsidRPr="007454DC" w:rsidRDefault="001E2AE2" w:rsidP="00D710B9">
            <w:pPr>
              <w:widowControl w:val="0"/>
              <w:jc w:val="left"/>
              <w:rPr>
                <w:color w:val="000000"/>
                <w:sz w:val="20"/>
                <w:szCs w:val="20"/>
              </w:rPr>
            </w:pPr>
            <w:r>
              <w:rPr>
                <w:color w:val="000000"/>
                <w:sz w:val="20"/>
              </w:rPr>
              <w:t>HCFC-123</w:t>
            </w:r>
          </w:p>
        </w:tc>
        <w:tc>
          <w:tcPr>
            <w:tcW w:w="625" w:type="pct"/>
          </w:tcPr>
          <w:p w14:paraId="346B7685" w14:textId="77777777" w:rsidR="001E2AE2" w:rsidRPr="007454DC" w:rsidRDefault="001E2AE2" w:rsidP="00D710B9">
            <w:pPr>
              <w:jc w:val="right"/>
              <w:rPr>
                <w:color w:val="000000"/>
                <w:sz w:val="20"/>
                <w:szCs w:val="20"/>
              </w:rPr>
            </w:pPr>
            <w:r>
              <w:rPr>
                <w:sz w:val="20"/>
              </w:rPr>
              <w:t>21,79</w:t>
            </w:r>
          </w:p>
        </w:tc>
        <w:tc>
          <w:tcPr>
            <w:tcW w:w="625" w:type="pct"/>
          </w:tcPr>
          <w:p w14:paraId="19AEA901" w14:textId="77777777" w:rsidR="001E2AE2" w:rsidRPr="007454DC" w:rsidRDefault="001E2AE2" w:rsidP="00D710B9">
            <w:pPr>
              <w:jc w:val="right"/>
              <w:rPr>
                <w:color w:val="000000"/>
                <w:sz w:val="20"/>
                <w:szCs w:val="20"/>
              </w:rPr>
            </w:pPr>
            <w:r>
              <w:rPr>
                <w:color w:val="000000"/>
                <w:sz w:val="20"/>
              </w:rPr>
              <w:t>9,82</w:t>
            </w:r>
          </w:p>
        </w:tc>
        <w:tc>
          <w:tcPr>
            <w:tcW w:w="626" w:type="pct"/>
          </w:tcPr>
          <w:p w14:paraId="5C96594A" w14:textId="77777777" w:rsidR="001E2AE2" w:rsidRPr="007454DC" w:rsidRDefault="001E2AE2" w:rsidP="00D710B9">
            <w:pPr>
              <w:jc w:val="right"/>
              <w:rPr>
                <w:color w:val="000000"/>
                <w:sz w:val="20"/>
                <w:szCs w:val="20"/>
              </w:rPr>
            </w:pPr>
            <w:r>
              <w:rPr>
                <w:color w:val="000000"/>
                <w:sz w:val="20"/>
              </w:rPr>
              <w:t>27,06</w:t>
            </w:r>
          </w:p>
        </w:tc>
        <w:tc>
          <w:tcPr>
            <w:tcW w:w="625" w:type="pct"/>
          </w:tcPr>
          <w:p w14:paraId="0EEC4221" w14:textId="77777777" w:rsidR="001E2AE2" w:rsidRPr="007454DC" w:rsidRDefault="001E2AE2" w:rsidP="00D710B9">
            <w:pPr>
              <w:jc w:val="right"/>
              <w:rPr>
                <w:sz w:val="20"/>
                <w:szCs w:val="20"/>
              </w:rPr>
            </w:pPr>
            <w:r>
              <w:rPr>
                <w:sz w:val="20"/>
              </w:rPr>
              <w:t>36,69</w:t>
            </w:r>
          </w:p>
        </w:tc>
        <w:tc>
          <w:tcPr>
            <w:tcW w:w="625" w:type="pct"/>
            <w:vAlign w:val="bottom"/>
          </w:tcPr>
          <w:p w14:paraId="18B1A217" w14:textId="20DD092C" w:rsidR="001E2AE2" w:rsidRPr="007454DC" w:rsidRDefault="001E2AE2" w:rsidP="00D710B9">
            <w:pPr>
              <w:jc w:val="right"/>
              <w:rPr>
                <w:sz w:val="20"/>
                <w:szCs w:val="20"/>
              </w:rPr>
            </w:pPr>
            <w:r>
              <w:rPr>
                <w:color w:val="000000"/>
                <w:sz w:val="20"/>
              </w:rPr>
              <w:t>27,06</w:t>
            </w:r>
          </w:p>
        </w:tc>
        <w:tc>
          <w:tcPr>
            <w:tcW w:w="626" w:type="pct"/>
            <w:shd w:val="clear" w:color="auto" w:fill="auto"/>
            <w:noWrap/>
          </w:tcPr>
          <w:p w14:paraId="71A40560" w14:textId="053DAF60" w:rsidR="001E2AE2" w:rsidRPr="007454DC" w:rsidRDefault="001E2AE2" w:rsidP="00D710B9">
            <w:pPr>
              <w:keepNext/>
              <w:ind w:right="76"/>
              <w:jc w:val="right"/>
              <w:rPr>
                <w:bCs/>
                <w:color w:val="000000"/>
                <w:sz w:val="20"/>
                <w:szCs w:val="20"/>
              </w:rPr>
            </w:pPr>
            <w:r>
              <w:rPr>
                <w:color w:val="000000"/>
                <w:sz w:val="20"/>
              </w:rPr>
              <w:t>56,72</w:t>
            </w:r>
          </w:p>
        </w:tc>
      </w:tr>
      <w:tr w:rsidR="001E2AE2" w:rsidRPr="007454DC" w14:paraId="3A29AA61" w14:textId="77777777" w:rsidTr="00547CA1">
        <w:tc>
          <w:tcPr>
            <w:tcW w:w="1248" w:type="pct"/>
            <w:shd w:val="clear" w:color="auto" w:fill="auto"/>
            <w:noWrap/>
            <w:tcMar>
              <w:left w:w="43" w:type="dxa"/>
              <w:right w:w="43" w:type="dxa"/>
            </w:tcMar>
            <w:vAlign w:val="center"/>
            <w:hideMark/>
          </w:tcPr>
          <w:p w14:paraId="0CBE4806" w14:textId="77777777" w:rsidR="001E2AE2" w:rsidRPr="007454DC" w:rsidRDefault="001E2AE2" w:rsidP="00D710B9">
            <w:pPr>
              <w:widowControl w:val="0"/>
              <w:jc w:val="left"/>
              <w:rPr>
                <w:color w:val="000000"/>
                <w:sz w:val="20"/>
                <w:szCs w:val="20"/>
              </w:rPr>
            </w:pPr>
            <w:r>
              <w:rPr>
                <w:color w:val="000000"/>
                <w:sz w:val="20"/>
              </w:rPr>
              <w:t>HCFC-141b</w:t>
            </w:r>
          </w:p>
        </w:tc>
        <w:tc>
          <w:tcPr>
            <w:tcW w:w="625" w:type="pct"/>
          </w:tcPr>
          <w:p w14:paraId="7ADDD1C3" w14:textId="77777777" w:rsidR="001E2AE2" w:rsidRPr="007454DC" w:rsidRDefault="001E2AE2" w:rsidP="00D710B9">
            <w:pPr>
              <w:jc w:val="right"/>
              <w:rPr>
                <w:color w:val="000000"/>
                <w:sz w:val="20"/>
                <w:szCs w:val="20"/>
              </w:rPr>
            </w:pPr>
            <w:r>
              <w:rPr>
                <w:sz w:val="20"/>
              </w:rPr>
              <w:t>323,49</w:t>
            </w:r>
          </w:p>
        </w:tc>
        <w:tc>
          <w:tcPr>
            <w:tcW w:w="625" w:type="pct"/>
          </w:tcPr>
          <w:p w14:paraId="2AC51FE6" w14:textId="77777777" w:rsidR="001E2AE2" w:rsidRPr="007454DC" w:rsidRDefault="001E2AE2" w:rsidP="00D710B9">
            <w:pPr>
              <w:jc w:val="right"/>
              <w:rPr>
                <w:color w:val="000000"/>
                <w:sz w:val="20"/>
                <w:szCs w:val="20"/>
              </w:rPr>
            </w:pPr>
            <w:r>
              <w:rPr>
                <w:color w:val="000000"/>
                <w:sz w:val="20"/>
              </w:rPr>
              <w:t>235,13</w:t>
            </w:r>
          </w:p>
        </w:tc>
        <w:tc>
          <w:tcPr>
            <w:tcW w:w="626" w:type="pct"/>
          </w:tcPr>
          <w:p w14:paraId="67659058" w14:textId="77777777" w:rsidR="001E2AE2" w:rsidRPr="007454DC" w:rsidRDefault="001E2AE2" w:rsidP="00D710B9">
            <w:pPr>
              <w:jc w:val="right"/>
              <w:rPr>
                <w:color w:val="000000"/>
                <w:sz w:val="20"/>
                <w:szCs w:val="20"/>
              </w:rPr>
            </w:pPr>
            <w:r>
              <w:rPr>
                <w:color w:val="000000"/>
                <w:sz w:val="20"/>
              </w:rPr>
              <w:t>135,22</w:t>
            </w:r>
          </w:p>
        </w:tc>
        <w:tc>
          <w:tcPr>
            <w:tcW w:w="625" w:type="pct"/>
          </w:tcPr>
          <w:p w14:paraId="3E5F7F59" w14:textId="77777777" w:rsidR="001E2AE2" w:rsidRPr="007454DC" w:rsidRDefault="001E2AE2" w:rsidP="00D710B9">
            <w:pPr>
              <w:jc w:val="right"/>
              <w:rPr>
                <w:sz w:val="20"/>
                <w:szCs w:val="20"/>
              </w:rPr>
            </w:pPr>
            <w:r>
              <w:rPr>
                <w:sz w:val="20"/>
              </w:rPr>
              <w:t>9,00</w:t>
            </w:r>
          </w:p>
        </w:tc>
        <w:tc>
          <w:tcPr>
            <w:tcW w:w="625" w:type="pct"/>
            <w:vAlign w:val="bottom"/>
          </w:tcPr>
          <w:p w14:paraId="70A54B13" w14:textId="05F4A831" w:rsidR="001E2AE2" w:rsidRPr="007454DC" w:rsidRDefault="001E2AE2" w:rsidP="00D710B9">
            <w:pPr>
              <w:jc w:val="right"/>
              <w:rPr>
                <w:sz w:val="20"/>
                <w:szCs w:val="20"/>
              </w:rPr>
            </w:pPr>
            <w:r>
              <w:rPr>
                <w:color w:val="000000"/>
                <w:sz w:val="20"/>
              </w:rPr>
              <w:t>4,71</w:t>
            </w:r>
          </w:p>
        </w:tc>
        <w:tc>
          <w:tcPr>
            <w:tcW w:w="626" w:type="pct"/>
            <w:shd w:val="clear" w:color="auto" w:fill="auto"/>
            <w:noWrap/>
          </w:tcPr>
          <w:p w14:paraId="103E1EA0" w14:textId="77777777" w:rsidR="001E2AE2" w:rsidRPr="007454DC" w:rsidRDefault="001E2AE2" w:rsidP="00D710B9">
            <w:pPr>
              <w:keepNext/>
              <w:ind w:right="76"/>
              <w:jc w:val="right"/>
              <w:rPr>
                <w:bCs/>
                <w:color w:val="000000"/>
                <w:sz w:val="20"/>
                <w:szCs w:val="20"/>
              </w:rPr>
            </w:pPr>
            <w:r>
              <w:rPr>
                <w:color w:val="000000"/>
                <w:sz w:val="20"/>
              </w:rPr>
              <w:t>1 477,61</w:t>
            </w:r>
          </w:p>
        </w:tc>
      </w:tr>
      <w:tr w:rsidR="0047423A" w:rsidRPr="007454DC" w14:paraId="43FBADB9" w14:textId="77777777" w:rsidTr="009F5CDD">
        <w:tc>
          <w:tcPr>
            <w:tcW w:w="1248" w:type="pct"/>
            <w:shd w:val="clear" w:color="auto" w:fill="auto"/>
            <w:noWrap/>
            <w:tcMar>
              <w:left w:w="43" w:type="dxa"/>
              <w:right w:w="43" w:type="dxa"/>
            </w:tcMar>
            <w:vAlign w:val="center"/>
          </w:tcPr>
          <w:p w14:paraId="6B7A254D" w14:textId="77777777" w:rsidR="0047423A" w:rsidRPr="007454DC" w:rsidRDefault="0047423A" w:rsidP="00D710B9">
            <w:pPr>
              <w:widowControl w:val="0"/>
              <w:jc w:val="left"/>
              <w:rPr>
                <w:color w:val="000000"/>
                <w:sz w:val="20"/>
                <w:szCs w:val="20"/>
              </w:rPr>
            </w:pPr>
            <w:r>
              <w:rPr>
                <w:color w:val="000000"/>
                <w:sz w:val="20"/>
              </w:rPr>
              <w:t>HCFC-142b</w:t>
            </w:r>
          </w:p>
        </w:tc>
        <w:tc>
          <w:tcPr>
            <w:tcW w:w="625" w:type="pct"/>
          </w:tcPr>
          <w:p w14:paraId="47F5E18D" w14:textId="77777777" w:rsidR="0047423A" w:rsidRPr="007454DC" w:rsidRDefault="0047423A" w:rsidP="00D710B9">
            <w:pPr>
              <w:jc w:val="right"/>
              <w:rPr>
                <w:color w:val="000000"/>
                <w:sz w:val="20"/>
                <w:szCs w:val="20"/>
              </w:rPr>
            </w:pPr>
            <w:r>
              <w:rPr>
                <w:sz w:val="20"/>
              </w:rPr>
              <w:t>0,00</w:t>
            </w:r>
          </w:p>
        </w:tc>
        <w:tc>
          <w:tcPr>
            <w:tcW w:w="625" w:type="pct"/>
          </w:tcPr>
          <w:p w14:paraId="3EDAAB53" w14:textId="77777777" w:rsidR="0047423A" w:rsidRPr="007454DC" w:rsidRDefault="0047423A" w:rsidP="00D710B9">
            <w:pPr>
              <w:jc w:val="right"/>
              <w:rPr>
                <w:color w:val="000000"/>
                <w:sz w:val="20"/>
                <w:szCs w:val="20"/>
              </w:rPr>
            </w:pPr>
            <w:r>
              <w:rPr>
                <w:color w:val="000000"/>
                <w:sz w:val="20"/>
              </w:rPr>
              <w:t>0,00</w:t>
            </w:r>
          </w:p>
        </w:tc>
        <w:tc>
          <w:tcPr>
            <w:tcW w:w="626" w:type="pct"/>
          </w:tcPr>
          <w:p w14:paraId="65EB6578" w14:textId="77777777" w:rsidR="0047423A" w:rsidRPr="007454DC" w:rsidRDefault="0047423A" w:rsidP="00D710B9">
            <w:pPr>
              <w:jc w:val="right"/>
              <w:rPr>
                <w:color w:val="000000"/>
                <w:sz w:val="20"/>
                <w:szCs w:val="20"/>
              </w:rPr>
            </w:pPr>
            <w:r>
              <w:rPr>
                <w:color w:val="000000"/>
                <w:sz w:val="20"/>
              </w:rPr>
              <w:t>0,00</w:t>
            </w:r>
          </w:p>
        </w:tc>
        <w:tc>
          <w:tcPr>
            <w:tcW w:w="625" w:type="pct"/>
          </w:tcPr>
          <w:p w14:paraId="12A09007" w14:textId="77777777" w:rsidR="0047423A" w:rsidRPr="007454DC" w:rsidRDefault="0047423A" w:rsidP="00D710B9">
            <w:pPr>
              <w:jc w:val="right"/>
              <w:rPr>
                <w:sz w:val="20"/>
                <w:szCs w:val="20"/>
              </w:rPr>
            </w:pPr>
            <w:r>
              <w:rPr>
                <w:sz w:val="20"/>
              </w:rPr>
              <w:t>0,00</w:t>
            </w:r>
          </w:p>
        </w:tc>
        <w:tc>
          <w:tcPr>
            <w:tcW w:w="625" w:type="pct"/>
          </w:tcPr>
          <w:p w14:paraId="34C21171" w14:textId="4B9677A4" w:rsidR="0047423A" w:rsidRPr="007454DC" w:rsidRDefault="0047423A" w:rsidP="00D710B9">
            <w:pPr>
              <w:jc w:val="right"/>
              <w:rPr>
                <w:sz w:val="20"/>
                <w:szCs w:val="20"/>
              </w:rPr>
            </w:pPr>
            <w:r>
              <w:rPr>
                <w:sz w:val="20"/>
              </w:rPr>
              <w:t>0,00</w:t>
            </w:r>
          </w:p>
        </w:tc>
        <w:tc>
          <w:tcPr>
            <w:tcW w:w="626" w:type="pct"/>
            <w:shd w:val="clear" w:color="auto" w:fill="auto"/>
            <w:noWrap/>
          </w:tcPr>
          <w:p w14:paraId="1423FF09" w14:textId="77777777" w:rsidR="0047423A" w:rsidRPr="007454DC" w:rsidRDefault="0047423A" w:rsidP="00D710B9">
            <w:pPr>
              <w:keepNext/>
              <w:ind w:right="76"/>
              <w:jc w:val="right"/>
              <w:rPr>
                <w:bCs/>
                <w:color w:val="000000"/>
                <w:sz w:val="20"/>
                <w:szCs w:val="20"/>
              </w:rPr>
            </w:pPr>
            <w:r>
              <w:rPr>
                <w:color w:val="000000"/>
                <w:sz w:val="20"/>
              </w:rPr>
              <w:t>12,10</w:t>
            </w:r>
          </w:p>
        </w:tc>
      </w:tr>
      <w:tr w:rsidR="0047423A" w:rsidRPr="007454DC" w14:paraId="228180C4" w14:textId="77777777" w:rsidTr="009F5CDD">
        <w:trPr>
          <w:trHeight w:val="20"/>
        </w:trPr>
        <w:tc>
          <w:tcPr>
            <w:tcW w:w="1248" w:type="pct"/>
            <w:shd w:val="clear" w:color="auto" w:fill="auto"/>
            <w:noWrap/>
            <w:tcMar>
              <w:left w:w="43" w:type="dxa"/>
              <w:right w:w="43" w:type="dxa"/>
            </w:tcMar>
            <w:vAlign w:val="center"/>
          </w:tcPr>
          <w:p w14:paraId="2944678D" w14:textId="77777777" w:rsidR="0047423A" w:rsidRPr="007454DC" w:rsidRDefault="0047423A" w:rsidP="00D710B9">
            <w:pPr>
              <w:widowControl w:val="0"/>
              <w:jc w:val="left"/>
              <w:rPr>
                <w:color w:val="000000"/>
                <w:sz w:val="20"/>
                <w:szCs w:val="20"/>
              </w:rPr>
            </w:pPr>
            <w:r>
              <w:rPr>
                <w:color w:val="000000"/>
                <w:sz w:val="20"/>
              </w:rPr>
              <w:t>HCFC-225</w:t>
            </w:r>
          </w:p>
        </w:tc>
        <w:tc>
          <w:tcPr>
            <w:tcW w:w="625" w:type="pct"/>
          </w:tcPr>
          <w:p w14:paraId="404561CB" w14:textId="77777777" w:rsidR="0047423A" w:rsidRPr="007454DC" w:rsidRDefault="0047423A" w:rsidP="00D710B9">
            <w:pPr>
              <w:jc w:val="right"/>
              <w:rPr>
                <w:color w:val="000000"/>
                <w:sz w:val="20"/>
                <w:szCs w:val="20"/>
              </w:rPr>
            </w:pPr>
            <w:r>
              <w:rPr>
                <w:sz w:val="20"/>
              </w:rPr>
              <w:t>0,59</w:t>
            </w:r>
          </w:p>
        </w:tc>
        <w:tc>
          <w:tcPr>
            <w:tcW w:w="625" w:type="pct"/>
          </w:tcPr>
          <w:p w14:paraId="40C56CDB" w14:textId="77777777" w:rsidR="0047423A" w:rsidRPr="007454DC" w:rsidRDefault="0047423A" w:rsidP="00D710B9">
            <w:pPr>
              <w:jc w:val="right"/>
              <w:rPr>
                <w:color w:val="000000"/>
                <w:sz w:val="20"/>
                <w:szCs w:val="20"/>
              </w:rPr>
            </w:pPr>
            <w:r>
              <w:rPr>
                <w:color w:val="000000"/>
                <w:sz w:val="20"/>
              </w:rPr>
              <w:t>0,05</w:t>
            </w:r>
          </w:p>
        </w:tc>
        <w:tc>
          <w:tcPr>
            <w:tcW w:w="626" w:type="pct"/>
          </w:tcPr>
          <w:p w14:paraId="70EDEBAA" w14:textId="77777777" w:rsidR="0047423A" w:rsidRPr="007454DC" w:rsidRDefault="0047423A" w:rsidP="00D710B9">
            <w:pPr>
              <w:jc w:val="right"/>
              <w:rPr>
                <w:color w:val="000000"/>
                <w:sz w:val="20"/>
                <w:szCs w:val="20"/>
              </w:rPr>
            </w:pPr>
            <w:r>
              <w:rPr>
                <w:color w:val="000000"/>
                <w:sz w:val="20"/>
              </w:rPr>
              <w:t>0,00</w:t>
            </w:r>
          </w:p>
        </w:tc>
        <w:tc>
          <w:tcPr>
            <w:tcW w:w="625" w:type="pct"/>
          </w:tcPr>
          <w:p w14:paraId="7276DE5A" w14:textId="77777777" w:rsidR="0047423A" w:rsidRPr="007454DC" w:rsidRDefault="0047423A" w:rsidP="00D710B9">
            <w:pPr>
              <w:jc w:val="right"/>
              <w:rPr>
                <w:sz w:val="20"/>
                <w:szCs w:val="20"/>
              </w:rPr>
            </w:pPr>
            <w:r>
              <w:rPr>
                <w:sz w:val="20"/>
              </w:rPr>
              <w:t>0,00</w:t>
            </w:r>
          </w:p>
        </w:tc>
        <w:tc>
          <w:tcPr>
            <w:tcW w:w="625" w:type="pct"/>
          </w:tcPr>
          <w:p w14:paraId="553D1DCD" w14:textId="6678ABDD" w:rsidR="0047423A" w:rsidRPr="007454DC" w:rsidRDefault="0047423A" w:rsidP="00D710B9">
            <w:pPr>
              <w:jc w:val="right"/>
              <w:rPr>
                <w:sz w:val="20"/>
                <w:szCs w:val="20"/>
              </w:rPr>
            </w:pPr>
            <w:r>
              <w:rPr>
                <w:sz w:val="20"/>
              </w:rPr>
              <w:t>0,00</w:t>
            </w:r>
          </w:p>
        </w:tc>
        <w:tc>
          <w:tcPr>
            <w:tcW w:w="626" w:type="pct"/>
            <w:shd w:val="clear" w:color="auto" w:fill="auto"/>
            <w:noWrap/>
          </w:tcPr>
          <w:p w14:paraId="24AD2C19" w14:textId="77777777" w:rsidR="0047423A" w:rsidRPr="007454DC" w:rsidRDefault="0047423A" w:rsidP="00D710B9">
            <w:pPr>
              <w:keepNext/>
              <w:ind w:right="76"/>
              <w:jc w:val="right"/>
              <w:rPr>
                <w:bCs/>
                <w:color w:val="000000"/>
                <w:sz w:val="20"/>
                <w:szCs w:val="20"/>
              </w:rPr>
            </w:pPr>
            <w:r>
              <w:rPr>
                <w:color w:val="000000"/>
                <w:sz w:val="20"/>
              </w:rPr>
              <w:t>1,11</w:t>
            </w:r>
          </w:p>
        </w:tc>
      </w:tr>
      <w:tr w:rsidR="0047423A" w:rsidRPr="007454DC" w14:paraId="3E3FEC9A" w14:textId="77777777" w:rsidTr="009F5CDD">
        <w:tc>
          <w:tcPr>
            <w:tcW w:w="1248" w:type="pct"/>
            <w:shd w:val="clear" w:color="auto" w:fill="auto"/>
            <w:noWrap/>
            <w:tcMar>
              <w:left w:w="43" w:type="dxa"/>
              <w:right w:w="43" w:type="dxa"/>
            </w:tcMar>
            <w:vAlign w:val="center"/>
            <w:hideMark/>
          </w:tcPr>
          <w:p w14:paraId="5D35B632" w14:textId="77777777" w:rsidR="0047423A" w:rsidRPr="007454DC" w:rsidRDefault="0047423A" w:rsidP="00D710B9">
            <w:pPr>
              <w:widowControl w:val="0"/>
              <w:jc w:val="left"/>
              <w:rPr>
                <w:b/>
                <w:color w:val="000000"/>
                <w:sz w:val="20"/>
                <w:szCs w:val="20"/>
              </w:rPr>
            </w:pPr>
            <w:r>
              <w:rPr>
                <w:b/>
                <w:color w:val="000000"/>
                <w:sz w:val="20"/>
              </w:rPr>
              <w:t>Total (tm)</w:t>
            </w:r>
          </w:p>
        </w:tc>
        <w:tc>
          <w:tcPr>
            <w:tcW w:w="625" w:type="pct"/>
          </w:tcPr>
          <w:p w14:paraId="709B7194" w14:textId="1892CEA2" w:rsidR="0047423A" w:rsidRPr="007454DC" w:rsidRDefault="00940643" w:rsidP="00D710B9">
            <w:pPr>
              <w:jc w:val="right"/>
              <w:rPr>
                <w:b/>
                <w:bCs/>
                <w:color w:val="000000"/>
                <w:sz w:val="20"/>
                <w:szCs w:val="20"/>
              </w:rPr>
            </w:pPr>
            <w:r>
              <w:rPr>
                <w:b/>
                <w:color w:val="000000"/>
                <w:sz w:val="20"/>
              </w:rPr>
              <w:t>3 584,72</w:t>
            </w:r>
          </w:p>
        </w:tc>
        <w:tc>
          <w:tcPr>
            <w:tcW w:w="625" w:type="pct"/>
          </w:tcPr>
          <w:p w14:paraId="16613DAB" w14:textId="77777777" w:rsidR="0047423A" w:rsidRPr="007454DC" w:rsidRDefault="0047423A" w:rsidP="00D710B9">
            <w:pPr>
              <w:jc w:val="right"/>
              <w:rPr>
                <w:b/>
                <w:bCs/>
                <w:color w:val="000000"/>
                <w:sz w:val="20"/>
                <w:szCs w:val="20"/>
              </w:rPr>
            </w:pPr>
            <w:r>
              <w:rPr>
                <w:b/>
                <w:sz w:val="20"/>
              </w:rPr>
              <w:t>3 924,08</w:t>
            </w:r>
          </w:p>
        </w:tc>
        <w:tc>
          <w:tcPr>
            <w:tcW w:w="626" w:type="pct"/>
          </w:tcPr>
          <w:p w14:paraId="2B878930" w14:textId="77777777" w:rsidR="0047423A" w:rsidRPr="007454DC" w:rsidRDefault="0047423A" w:rsidP="00D710B9">
            <w:pPr>
              <w:jc w:val="right"/>
              <w:rPr>
                <w:b/>
                <w:bCs/>
                <w:color w:val="000000"/>
                <w:sz w:val="20"/>
                <w:szCs w:val="20"/>
              </w:rPr>
            </w:pPr>
            <w:r>
              <w:rPr>
                <w:b/>
                <w:color w:val="000000"/>
                <w:sz w:val="20"/>
              </w:rPr>
              <w:t>3 182,75</w:t>
            </w:r>
          </w:p>
        </w:tc>
        <w:tc>
          <w:tcPr>
            <w:tcW w:w="625" w:type="pct"/>
          </w:tcPr>
          <w:p w14:paraId="09A6B588" w14:textId="77777777" w:rsidR="0047423A" w:rsidRPr="007454DC" w:rsidRDefault="0047423A" w:rsidP="00D710B9">
            <w:pPr>
              <w:keepNext/>
              <w:jc w:val="right"/>
              <w:rPr>
                <w:b/>
                <w:bCs/>
                <w:color w:val="000000"/>
                <w:sz w:val="20"/>
                <w:szCs w:val="20"/>
              </w:rPr>
            </w:pPr>
            <w:r>
              <w:rPr>
                <w:b/>
                <w:color w:val="000000"/>
                <w:sz w:val="20"/>
              </w:rPr>
              <w:t>3 415,61</w:t>
            </w:r>
          </w:p>
        </w:tc>
        <w:tc>
          <w:tcPr>
            <w:tcW w:w="625" w:type="pct"/>
          </w:tcPr>
          <w:p w14:paraId="5B8ED3A2" w14:textId="5D7F479B" w:rsidR="0047423A" w:rsidRPr="007454DC" w:rsidRDefault="004644D9" w:rsidP="00D710B9">
            <w:pPr>
              <w:jc w:val="right"/>
              <w:rPr>
                <w:b/>
                <w:sz w:val="20"/>
                <w:szCs w:val="20"/>
              </w:rPr>
            </w:pPr>
            <w:r>
              <w:rPr>
                <w:b/>
                <w:color w:val="000000"/>
                <w:sz w:val="20"/>
              </w:rPr>
              <w:t>2 806,04</w:t>
            </w:r>
          </w:p>
        </w:tc>
        <w:tc>
          <w:tcPr>
            <w:tcW w:w="626" w:type="pct"/>
            <w:shd w:val="clear" w:color="auto" w:fill="auto"/>
            <w:noWrap/>
          </w:tcPr>
          <w:p w14:paraId="1159D4A8" w14:textId="6720A70F" w:rsidR="0047423A" w:rsidRPr="007454DC" w:rsidRDefault="0047423A" w:rsidP="00D710B9">
            <w:pPr>
              <w:keepNext/>
              <w:ind w:right="-50"/>
              <w:jc w:val="right"/>
              <w:rPr>
                <w:b/>
                <w:bCs/>
                <w:color w:val="000000"/>
                <w:sz w:val="20"/>
                <w:szCs w:val="20"/>
              </w:rPr>
            </w:pPr>
            <w:r>
              <w:rPr>
                <w:b/>
                <w:color w:val="000000"/>
                <w:sz w:val="20"/>
              </w:rPr>
              <w:t>7 934,74**</w:t>
            </w:r>
          </w:p>
        </w:tc>
      </w:tr>
      <w:tr w:rsidR="0047423A" w:rsidRPr="007454DC" w14:paraId="4FF6F021" w14:textId="77777777" w:rsidTr="009F5CDD">
        <w:tc>
          <w:tcPr>
            <w:tcW w:w="1248" w:type="pct"/>
            <w:shd w:val="clear" w:color="auto" w:fill="auto"/>
            <w:noWrap/>
            <w:tcMar>
              <w:left w:w="43" w:type="dxa"/>
              <w:right w:w="43" w:type="dxa"/>
            </w:tcMar>
            <w:vAlign w:val="center"/>
            <w:hideMark/>
          </w:tcPr>
          <w:p w14:paraId="356492EF" w14:textId="77777777" w:rsidR="0047423A" w:rsidRPr="007454DC" w:rsidRDefault="0047423A" w:rsidP="00D710B9">
            <w:pPr>
              <w:widowControl w:val="0"/>
              <w:jc w:val="left"/>
              <w:rPr>
                <w:b/>
                <w:bCs/>
                <w:color w:val="000000"/>
                <w:sz w:val="20"/>
                <w:szCs w:val="20"/>
              </w:rPr>
            </w:pPr>
            <w:r>
              <w:rPr>
                <w:b/>
                <w:color w:val="000000"/>
                <w:sz w:val="20"/>
              </w:rPr>
              <w:t>Tonnes PAO</w:t>
            </w:r>
          </w:p>
        </w:tc>
        <w:tc>
          <w:tcPr>
            <w:tcW w:w="625" w:type="pct"/>
          </w:tcPr>
          <w:p w14:paraId="6E659D22" w14:textId="77777777" w:rsidR="0047423A" w:rsidRPr="007454DC" w:rsidRDefault="0047423A" w:rsidP="00D710B9">
            <w:pPr>
              <w:widowControl w:val="0"/>
              <w:jc w:val="right"/>
              <w:rPr>
                <w:color w:val="000000"/>
                <w:sz w:val="20"/>
                <w:szCs w:val="20"/>
              </w:rPr>
            </w:pPr>
          </w:p>
        </w:tc>
        <w:tc>
          <w:tcPr>
            <w:tcW w:w="625" w:type="pct"/>
          </w:tcPr>
          <w:p w14:paraId="4B4A180A" w14:textId="77777777" w:rsidR="0047423A" w:rsidRPr="007454DC" w:rsidRDefault="0047423A" w:rsidP="00D710B9">
            <w:pPr>
              <w:widowControl w:val="0"/>
              <w:jc w:val="right"/>
              <w:rPr>
                <w:color w:val="000000"/>
                <w:sz w:val="20"/>
                <w:szCs w:val="20"/>
              </w:rPr>
            </w:pPr>
          </w:p>
        </w:tc>
        <w:tc>
          <w:tcPr>
            <w:tcW w:w="626" w:type="pct"/>
          </w:tcPr>
          <w:p w14:paraId="748906AE" w14:textId="77777777" w:rsidR="0047423A" w:rsidRPr="007454DC" w:rsidRDefault="0047423A" w:rsidP="00D710B9">
            <w:pPr>
              <w:widowControl w:val="0"/>
              <w:jc w:val="right"/>
              <w:rPr>
                <w:color w:val="000000"/>
                <w:sz w:val="20"/>
                <w:szCs w:val="20"/>
              </w:rPr>
            </w:pPr>
          </w:p>
        </w:tc>
        <w:tc>
          <w:tcPr>
            <w:tcW w:w="625" w:type="pct"/>
          </w:tcPr>
          <w:p w14:paraId="47D23340" w14:textId="77777777" w:rsidR="0047423A" w:rsidRPr="007454DC" w:rsidRDefault="0047423A" w:rsidP="00D710B9">
            <w:pPr>
              <w:widowControl w:val="0"/>
              <w:jc w:val="right"/>
              <w:rPr>
                <w:color w:val="000000"/>
                <w:sz w:val="20"/>
                <w:szCs w:val="20"/>
              </w:rPr>
            </w:pPr>
          </w:p>
        </w:tc>
        <w:tc>
          <w:tcPr>
            <w:tcW w:w="625" w:type="pct"/>
          </w:tcPr>
          <w:p w14:paraId="660509C5" w14:textId="77777777" w:rsidR="0047423A" w:rsidRPr="007454DC" w:rsidRDefault="0047423A" w:rsidP="00D710B9">
            <w:pPr>
              <w:widowControl w:val="0"/>
              <w:jc w:val="right"/>
              <w:rPr>
                <w:color w:val="000000"/>
                <w:sz w:val="20"/>
                <w:szCs w:val="20"/>
              </w:rPr>
            </w:pPr>
          </w:p>
        </w:tc>
        <w:tc>
          <w:tcPr>
            <w:tcW w:w="626" w:type="pct"/>
            <w:shd w:val="clear" w:color="auto" w:fill="auto"/>
            <w:noWrap/>
          </w:tcPr>
          <w:p w14:paraId="6A54BD81" w14:textId="77777777" w:rsidR="0047423A" w:rsidRPr="007454DC" w:rsidRDefault="0047423A" w:rsidP="00D710B9">
            <w:pPr>
              <w:keepNext/>
              <w:jc w:val="right"/>
              <w:rPr>
                <w:bCs/>
                <w:color w:val="000000"/>
                <w:sz w:val="20"/>
                <w:szCs w:val="20"/>
                <w:lang w:eastAsia="en-CA"/>
              </w:rPr>
            </w:pPr>
          </w:p>
        </w:tc>
      </w:tr>
      <w:tr w:rsidR="0047423A" w:rsidRPr="007454DC" w14:paraId="4E28EEB8" w14:textId="77777777" w:rsidTr="009F5CDD">
        <w:tc>
          <w:tcPr>
            <w:tcW w:w="1248" w:type="pct"/>
            <w:shd w:val="clear" w:color="auto" w:fill="auto"/>
            <w:noWrap/>
            <w:tcMar>
              <w:left w:w="43" w:type="dxa"/>
              <w:right w:w="43" w:type="dxa"/>
            </w:tcMar>
            <w:vAlign w:val="center"/>
            <w:hideMark/>
          </w:tcPr>
          <w:p w14:paraId="4F66FBE7" w14:textId="77777777" w:rsidR="0047423A" w:rsidRPr="007454DC" w:rsidRDefault="0047423A" w:rsidP="00D710B9">
            <w:pPr>
              <w:widowControl w:val="0"/>
              <w:jc w:val="left"/>
              <w:rPr>
                <w:color w:val="000000"/>
                <w:sz w:val="20"/>
                <w:szCs w:val="20"/>
              </w:rPr>
            </w:pPr>
            <w:r>
              <w:rPr>
                <w:color w:val="000000"/>
                <w:sz w:val="20"/>
              </w:rPr>
              <w:t>HCFC-22</w:t>
            </w:r>
          </w:p>
        </w:tc>
        <w:tc>
          <w:tcPr>
            <w:tcW w:w="625" w:type="pct"/>
          </w:tcPr>
          <w:p w14:paraId="3CDAA58F" w14:textId="77777777" w:rsidR="0047423A" w:rsidRPr="007454DC" w:rsidRDefault="0047423A" w:rsidP="00D710B9">
            <w:pPr>
              <w:jc w:val="right"/>
              <w:rPr>
                <w:color w:val="000000"/>
                <w:sz w:val="20"/>
                <w:szCs w:val="20"/>
              </w:rPr>
            </w:pPr>
            <w:r>
              <w:rPr>
                <w:sz w:val="20"/>
              </w:rPr>
              <w:t>178,14</w:t>
            </w:r>
          </w:p>
        </w:tc>
        <w:tc>
          <w:tcPr>
            <w:tcW w:w="625" w:type="pct"/>
          </w:tcPr>
          <w:p w14:paraId="2B0E3438" w14:textId="77777777" w:rsidR="0047423A" w:rsidRPr="007454DC" w:rsidRDefault="0047423A" w:rsidP="00D710B9">
            <w:pPr>
              <w:jc w:val="right"/>
              <w:rPr>
                <w:color w:val="000000"/>
                <w:sz w:val="20"/>
                <w:szCs w:val="20"/>
              </w:rPr>
            </w:pPr>
            <w:r>
              <w:rPr>
                <w:color w:val="000000"/>
                <w:sz w:val="20"/>
              </w:rPr>
              <w:t>202,35</w:t>
            </w:r>
          </w:p>
        </w:tc>
        <w:tc>
          <w:tcPr>
            <w:tcW w:w="626" w:type="pct"/>
          </w:tcPr>
          <w:p w14:paraId="5AF616F1" w14:textId="77777777" w:rsidR="0047423A" w:rsidRPr="007454DC" w:rsidRDefault="0047423A" w:rsidP="00D710B9">
            <w:pPr>
              <w:jc w:val="right"/>
              <w:rPr>
                <w:color w:val="000000"/>
                <w:sz w:val="20"/>
                <w:szCs w:val="20"/>
              </w:rPr>
            </w:pPr>
            <w:r>
              <w:rPr>
                <w:color w:val="000000"/>
                <w:sz w:val="20"/>
              </w:rPr>
              <w:t>166,13</w:t>
            </w:r>
          </w:p>
        </w:tc>
        <w:tc>
          <w:tcPr>
            <w:tcW w:w="625" w:type="pct"/>
          </w:tcPr>
          <w:p w14:paraId="2DDB0A25" w14:textId="77777777" w:rsidR="0047423A" w:rsidRPr="007454DC" w:rsidRDefault="0047423A" w:rsidP="00D710B9">
            <w:pPr>
              <w:jc w:val="right"/>
              <w:rPr>
                <w:sz w:val="20"/>
                <w:szCs w:val="20"/>
              </w:rPr>
            </w:pPr>
            <w:r>
              <w:rPr>
                <w:sz w:val="20"/>
              </w:rPr>
              <w:t>185,35</w:t>
            </w:r>
          </w:p>
        </w:tc>
        <w:tc>
          <w:tcPr>
            <w:tcW w:w="625" w:type="pct"/>
          </w:tcPr>
          <w:p w14:paraId="47210B2D" w14:textId="50F9F7D0" w:rsidR="0047423A" w:rsidRPr="007454DC" w:rsidRDefault="004644D9" w:rsidP="00D710B9">
            <w:pPr>
              <w:keepNext/>
              <w:jc w:val="right"/>
              <w:rPr>
                <w:bCs/>
                <w:color w:val="000000"/>
                <w:sz w:val="20"/>
                <w:szCs w:val="20"/>
              </w:rPr>
            </w:pPr>
            <w:r>
              <w:rPr>
                <w:color w:val="000000"/>
                <w:sz w:val="20"/>
              </w:rPr>
              <w:t>152,58</w:t>
            </w:r>
          </w:p>
        </w:tc>
        <w:tc>
          <w:tcPr>
            <w:tcW w:w="626" w:type="pct"/>
            <w:shd w:val="clear" w:color="auto" w:fill="auto"/>
            <w:noWrap/>
          </w:tcPr>
          <w:p w14:paraId="59B6A01A" w14:textId="77777777" w:rsidR="0047423A" w:rsidRPr="007454DC" w:rsidRDefault="0047423A" w:rsidP="00D710B9">
            <w:pPr>
              <w:keepNext/>
              <w:ind w:right="76"/>
              <w:jc w:val="right"/>
              <w:rPr>
                <w:bCs/>
                <w:color w:val="000000"/>
                <w:sz w:val="20"/>
                <w:szCs w:val="20"/>
              </w:rPr>
            </w:pPr>
            <w:r>
              <w:rPr>
                <w:color w:val="000000"/>
                <w:sz w:val="20"/>
              </w:rPr>
              <w:t>349,54</w:t>
            </w:r>
          </w:p>
        </w:tc>
      </w:tr>
      <w:tr w:rsidR="0047423A" w:rsidRPr="007454DC" w14:paraId="2446B3B0" w14:textId="77777777" w:rsidTr="009F5CDD">
        <w:tc>
          <w:tcPr>
            <w:tcW w:w="1248" w:type="pct"/>
            <w:shd w:val="clear" w:color="auto" w:fill="auto"/>
            <w:noWrap/>
            <w:tcMar>
              <w:left w:w="43" w:type="dxa"/>
              <w:right w:w="43" w:type="dxa"/>
            </w:tcMar>
            <w:vAlign w:val="center"/>
            <w:hideMark/>
          </w:tcPr>
          <w:p w14:paraId="135AEA8E" w14:textId="77777777" w:rsidR="0047423A" w:rsidRPr="007454DC" w:rsidRDefault="0047423A" w:rsidP="00D710B9">
            <w:pPr>
              <w:widowControl w:val="0"/>
              <w:jc w:val="left"/>
              <w:rPr>
                <w:color w:val="000000"/>
                <w:sz w:val="20"/>
                <w:szCs w:val="20"/>
              </w:rPr>
            </w:pPr>
            <w:r>
              <w:rPr>
                <w:color w:val="000000"/>
                <w:sz w:val="20"/>
              </w:rPr>
              <w:t>HCFC-123</w:t>
            </w:r>
          </w:p>
        </w:tc>
        <w:tc>
          <w:tcPr>
            <w:tcW w:w="625" w:type="pct"/>
          </w:tcPr>
          <w:p w14:paraId="21E4F7AB" w14:textId="77777777" w:rsidR="0047423A" w:rsidRPr="007454DC" w:rsidRDefault="0047423A" w:rsidP="00D710B9">
            <w:pPr>
              <w:jc w:val="right"/>
              <w:rPr>
                <w:color w:val="000000"/>
                <w:sz w:val="20"/>
                <w:szCs w:val="20"/>
              </w:rPr>
            </w:pPr>
            <w:r>
              <w:rPr>
                <w:sz w:val="20"/>
              </w:rPr>
              <w:t>0,44</w:t>
            </w:r>
          </w:p>
        </w:tc>
        <w:tc>
          <w:tcPr>
            <w:tcW w:w="625" w:type="pct"/>
          </w:tcPr>
          <w:p w14:paraId="67FE29CB" w14:textId="77777777" w:rsidR="0047423A" w:rsidRPr="007454DC" w:rsidRDefault="0047423A" w:rsidP="00D710B9">
            <w:pPr>
              <w:jc w:val="right"/>
              <w:rPr>
                <w:color w:val="000000"/>
                <w:sz w:val="20"/>
                <w:szCs w:val="20"/>
              </w:rPr>
            </w:pPr>
            <w:r>
              <w:rPr>
                <w:color w:val="000000"/>
                <w:sz w:val="20"/>
              </w:rPr>
              <w:t>0,20</w:t>
            </w:r>
          </w:p>
        </w:tc>
        <w:tc>
          <w:tcPr>
            <w:tcW w:w="626" w:type="pct"/>
          </w:tcPr>
          <w:p w14:paraId="1C964650" w14:textId="77777777" w:rsidR="0047423A" w:rsidRPr="007454DC" w:rsidRDefault="0047423A" w:rsidP="00D710B9">
            <w:pPr>
              <w:jc w:val="right"/>
              <w:rPr>
                <w:color w:val="000000"/>
                <w:sz w:val="20"/>
                <w:szCs w:val="20"/>
              </w:rPr>
            </w:pPr>
            <w:r>
              <w:rPr>
                <w:color w:val="000000"/>
                <w:sz w:val="20"/>
              </w:rPr>
              <w:t>0,54</w:t>
            </w:r>
          </w:p>
        </w:tc>
        <w:tc>
          <w:tcPr>
            <w:tcW w:w="625" w:type="pct"/>
          </w:tcPr>
          <w:p w14:paraId="4C141E50" w14:textId="77777777" w:rsidR="0047423A" w:rsidRPr="007454DC" w:rsidRDefault="0047423A" w:rsidP="00D710B9">
            <w:pPr>
              <w:jc w:val="right"/>
              <w:rPr>
                <w:sz w:val="20"/>
                <w:szCs w:val="20"/>
              </w:rPr>
            </w:pPr>
            <w:r>
              <w:rPr>
                <w:sz w:val="20"/>
              </w:rPr>
              <w:t>0,73</w:t>
            </w:r>
          </w:p>
        </w:tc>
        <w:tc>
          <w:tcPr>
            <w:tcW w:w="625" w:type="pct"/>
          </w:tcPr>
          <w:p w14:paraId="3ADBC631" w14:textId="7BED3E7F" w:rsidR="0047423A" w:rsidRPr="007454DC" w:rsidRDefault="004644D9" w:rsidP="00D710B9">
            <w:pPr>
              <w:keepNext/>
              <w:jc w:val="right"/>
              <w:rPr>
                <w:sz w:val="20"/>
                <w:szCs w:val="20"/>
              </w:rPr>
            </w:pPr>
            <w:r>
              <w:rPr>
                <w:sz w:val="20"/>
              </w:rPr>
              <w:t>0,54</w:t>
            </w:r>
          </w:p>
        </w:tc>
        <w:tc>
          <w:tcPr>
            <w:tcW w:w="626" w:type="pct"/>
            <w:shd w:val="clear" w:color="auto" w:fill="auto"/>
            <w:noWrap/>
          </w:tcPr>
          <w:p w14:paraId="1C4F2B8E" w14:textId="77777777" w:rsidR="0047423A" w:rsidRPr="007454DC" w:rsidRDefault="0047423A" w:rsidP="00D710B9">
            <w:pPr>
              <w:keepNext/>
              <w:ind w:right="76"/>
              <w:jc w:val="right"/>
              <w:rPr>
                <w:bCs/>
                <w:color w:val="000000"/>
                <w:sz w:val="20"/>
                <w:szCs w:val="20"/>
              </w:rPr>
            </w:pPr>
            <w:r>
              <w:rPr>
                <w:color w:val="000000"/>
                <w:sz w:val="20"/>
              </w:rPr>
              <w:t>1,13</w:t>
            </w:r>
          </w:p>
        </w:tc>
      </w:tr>
      <w:tr w:rsidR="0047423A" w:rsidRPr="007454DC" w14:paraId="5C1A2758" w14:textId="77777777" w:rsidTr="009F5CDD">
        <w:tc>
          <w:tcPr>
            <w:tcW w:w="1248" w:type="pct"/>
            <w:shd w:val="clear" w:color="auto" w:fill="auto"/>
            <w:noWrap/>
            <w:tcMar>
              <w:left w:w="43" w:type="dxa"/>
              <w:right w:w="43" w:type="dxa"/>
            </w:tcMar>
            <w:vAlign w:val="center"/>
            <w:hideMark/>
          </w:tcPr>
          <w:p w14:paraId="47683D41" w14:textId="77777777" w:rsidR="0047423A" w:rsidRPr="007454DC" w:rsidRDefault="0047423A" w:rsidP="00D710B9">
            <w:pPr>
              <w:widowControl w:val="0"/>
              <w:jc w:val="left"/>
              <w:rPr>
                <w:color w:val="000000"/>
                <w:sz w:val="20"/>
                <w:szCs w:val="20"/>
              </w:rPr>
            </w:pPr>
            <w:r>
              <w:rPr>
                <w:color w:val="000000"/>
                <w:sz w:val="20"/>
              </w:rPr>
              <w:t>HCFC-141b</w:t>
            </w:r>
          </w:p>
        </w:tc>
        <w:tc>
          <w:tcPr>
            <w:tcW w:w="625" w:type="pct"/>
          </w:tcPr>
          <w:p w14:paraId="0502CA0C" w14:textId="77777777" w:rsidR="0047423A" w:rsidRPr="007454DC" w:rsidRDefault="0047423A" w:rsidP="00D710B9">
            <w:pPr>
              <w:jc w:val="right"/>
              <w:rPr>
                <w:color w:val="000000"/>
                <w:sz w:val="20"/>
                <w:szCs w:val="20"/>
              </w:rPr>
            </w:pPr>
            <w:r>
              <w:rPr>
                <w:sz w:val="20"/>
              </w:rPr>
              <w:t>35,58</w:t>
            </w:r>
          </w:p>
        </w:tc>
        <w:tc>
          <w:tcPr>
            <w:tcW w:w="625" w:type="pct"/>
          </w:tcPr>
          <w:p w14:paraId="570DE342" w14:textId="77777777" w:rsidR="0047423A" w:rsidRPr="007454DC" w:rsidRDefault="0047423A" w:rsidP="00D710B9">
            <w:pPr>
              <w:jc w:val="right"/>
              <w:rPr>
                <w:color w:val="000000"/>
                <w:sz w:val="20"/>
                <w:szCs w:val="20"/>
              </w:rPr>
            </w:pPr>
            <w:r>
              <w:rPr>
                <w:color w:val="000000"/>
                <w:sz w:val="20"/>
              </w:rPr>
              <w:t>25,86</w:t>
            </w:r>
          </w:p>
        </w:tc>
        <w:tc>
          <w:tcPr>
            <w:tcW w:w="626" w:type="pct"/>
          </w:tcPr>
          <w:p w14:paraId="4AD43DF5" w14:textId="2DEC4CD1" w:rsidR="00961127" w:rsidRPr="007454DC" w:rsidRDefault="00961127" w:rsidP="00D710B9">
            <w:pPr>
              <w:jc w:val="right"/>
              <w:rPr>
                <w:color w:val="000000"/>
                <w:sz w:val="20"/>
                <w:szCs w:val="20"/>
              </w:rPr>
            </w:pPr>
            <w:r>
              <w:rPr>
                <w:color w:val="000000"/>
                <w:sz w:val="20"/>
              </w:rPr>
              <w:t>14,87</w:t>
            </w:r>
          </w:p>
        </w:tc>
        <w:tc>
          <w:tcPr>
            <w:tcW w:w="625" w:type="pct"/>
          </w:tcPr>
          <w:p w14:paraId="4B59B7D2" w14:textId="77777777" w:rsidR="0047423A" w:rsidRPr="007454DC" w:rsidRDefault="0047423A" w:rsidP="00D710B9">
            <w:pPr>
              <w:jc w:val="right"/>
              <w:rPr>
                <w:sz w:val="20"/>
                <w:szCs w:val="20"/>
              </w:rPr>
            </w:pPr>
            <w:r>
              <w:rPr>
                <w:sz w:val="20"/>
              </w:rPr>
              <w:t>0,99</w:t>
            </w:r>
          </w:p>
        </w:tc>
        <w:tc>
          <w:tcPr>
            <w:tcW w:w="625" w:type="pct"/>
          </w:tcPr>
          <w:p w14:paraId="4BEDC8A2" w14:textId="2412A9AA" w:rsidR="0047423A" w:rsidRPr="007454DC" w:rsidRDefault="0047423A" w:rsidP="00D710B9">
            <w:pPr>
              <w:jc w:val="right"/>
              <w:rPr>
                <w:sz w:val="20"/>
                <w:szCs w:val="20"/>
              </w:rPr>
            </w:pPr>
            <w:r>
              <w:rPr>
                <w:sz w:val="20"/>
              </w:rPr>
              <w:t>0,52</w:t>
            </w:r>
          </w:p>
        </w:tc>
        <w:tc>
          <w:tcPr>
            <w:tcW w:w="626" w:type="pct"/>
            <w:shd w:val="clear" w:color="auto" w:fill="auto"/>
            <w:noWrap/>
          </w:tcPr>
          <w:p w14:paraId="7C36C46B" w14:textId="77777777" w:rsidR="0047423A" w:rsidRPr="007454DC" w:rsidRDefault="0047423A" w:rsidP="00D710B9">
            <w:pPr>
              <w:keepNext/>
              <w:ind w:right="76"/>
              <w:jc w:val="right"/>
              <w:rPr>
                <w:bCs/>
                <w:color w:val="000000"/>
                <w:sz w:val="20"/>
                <w:szCs w:val="20"/>
              </w:rPr>
            </w:pPr>
            <w:r>
              <w:rPr>
                <w:color w:val="000000"/>
                <w:sz w:val="20"/>
              </w:rPr>
              <w:t>162,54</w:t>
            </w:r>
          </w:p>
        </w:tc>
      </w:tr>
      <w:tr w:rsidR="00E32173" w:rsidRPr="007454DC" w14:paraId="388190ED" w14:textId="77777777" w:rsidTr="009F5CDD">
        <w:tc>
          <w:tcPr>
            <w:tcW w:w="1248" w:type="pct"/>
            <w:shd w:val="clear" w:color="auto" w:fill="auto"/>
            <w:noWrap/>
            <w:tcMar>
              <w:left w:w="43" w:type="dxa"/>
              <w:right w:w="43" w:type="dxa"/>
            </w:tcMar>
            <w:vAlign w:val="center"/>
          </w:tcPr>
          <w:p w14:paraId="72643927" w14:textId="77777777" w:rsidR="00E32173" w:rsidRPr="007454DC" w:rsidRDefault="00E32173" w:rsidP="00D710B9">
            <w:pPr>
              <w:widowControl w:val="0"/>
              <w:jc w:val="left"/>
              <w:rPr>
                <w:color w:val="000000"/>
                <w:sz w:val="20"/>
                <w:szCs w:val="20"/>
              </w:rPr>
            </w:pPr>
            <w:r>
              <w:rPr>
                <w:color w:val="000000"/>
                <w:sz w:val="20"/>
              </w:rPr>
              <w:t>HCFC-142b</w:t>
            </w:r>
          </w:p>
        </w:tc>
        <w:tc>
          <w:tcPr>
            <w:tcW w:w="625" w:type="pct"/>
          </w:tcPr>
          <w:p w14:paraId="09F17360" w14:textId="77777777" w:rsidR="00E32173" w:rsidRPr="007454DC" w:rsidRDefault="00E32173" w:rsidP="00D710B9">
            <w:pPr>
              <w:jc w:val="right"/>
              <w:rPr>
                <w:color w:val="000000"/>
                <w:sz w:val="20"/>
                <w:szCs w:val="20"/>
              </w:rPr>
            </w:pPr>
            <w:r>
              <w:rPr>
                <w:sz w:val="20"/>
              </w:rPr>
              <w:t>0,00</w:t>
            </w:r>
          </w:p>
        </w:tc>
        <w:tc>
          <w:tcPr>
            <w:tcW w:w="625" w:type="pct"/>
          </w:tcPr>
          <w:p w14:paraId="0EE3D410" w14:textId="77777777" w:rsidR="00E32173" w:rsidRPr="007454DC" w:rsidRDefault="00E32173" w:rsidP="00D710B9">
            <w:pPr>
              <w:jc w:val="right"/>
              <w:rPr>
                <w:color w:val="000000"/>
                <w:sz w:val="20"/>
                <w:szCs w:val="20"/>
              </w:rPr>
            </w:pPr>
            <w:r>
              <w:rPr>
                <w:color w:val="000000"/>
                <w:sz w:val="20"/>
              </w:rPr>
              <w:t>0,00</w:t>
            </w:r>
          </w:p>
        </w:tc>
        <w:tc>
          <w:tcPr>
            <w:tcW w:w="626" w:type="pct"/>
          </w:tcPr>
          <w:p w14:paraId="554B2767" w14:textId="77777777" w:rsidR="00E32173" w:rsidRPr="007454DC" w:rsidRDefault="00E32173" w:rsidP="00D710B9">
            <w:pPr>
              <w:jc w:val="right"/>
              <w:rPr>
                <w:color w:val="000000"/>
                <w:sz w:val="20"/>
                <w:szCs w:val="20"/>
              </w:rPr>
            </w:pPr>
            <w:r>
              <w:rPr>
                <w:color w:val="000000"/>
                <w:sz w:val="20"/>
              </w:rPr>
              <w:t>0,00</w:t>
            </w:r>
          </w:p>
        </w:tc>
        <w:tc>
          <w:tcPr>
            <w:tcW w:w="625" w:type="pct"/>
          </w:tcPr>
          <w:p w14:paraId="3F338019" w14:textId="77777777" w:rsidR="00E32173" w:rsidRPr="007454DC" w:rsidRDefault="00E32173" w:rsidP="00D710B9">
            <w:pPr>
              <w:jc w:val="right"/>
              <w:rPr>
                <w:sz w:val="20"/>
                <w:szCs w:val="20"/>
              </w:rPr>
            </w:pPr>
            <w:r>
              <w:rPr>
                <w:sz w:val="20"/>
              </w:rPr>
              <w:t>0,00</w:t>
            </w:r>
          </w:p>
        </w:tc>
        <w:tc>
          <w:tcPr>
            <w:tcW w:w="625" w:type="pct"/>
          </w:tcPr>
          <w:p w14:paraId="35C60537" w14:textId="682032D6" w:rsidR="00E32173" w:rsidRPr="007454DC" w:rsidRDefault="00E32173" w:rsidP="00D710B9">
            <w:pPr>
              <w:jc w:val="right"/>
              <w:rPr>
                <w:sz w:val="20"/>
                <w:szCs w:val="20"/>
              </w:rPr>
            </w:pPr>
            <w:r>
              <w:rPr>
                <w:sz w:val="20"/>
              </w:rPr>
              <w:t>0,00</w:t>
            </w:r>
          </w:p>
        </w:tc>
        <w:tc>
          <w:tcPr>
            <w:tcW w:w="626" w:type="pct"/>
            <w:shd w:val="clear" w:color="auto" w:fill="auto"/>
            <w:noWrap/>
          </w:tcPr>
          <w:p w14:paraId="08C2E96C" w14:textId="77777777" w:rsidR="00E32173" w:rsidRPr="007454DC" w:rsidRDefault="00E32173" w:rsidP="00D710B9">
            <w:pPr>
              <w:keepNext/>
              <w:ind w:right="76"/>
              <w:jc w:val="right"/>
              <w:rPr>
                <w:bCs/>
                <w:color w:val="000000"/>
                <w:sz w:val="20"/>
                <w:szCs w:val="20"/>
              </w:rPr>
            </w:pPr>
            <w:r>
              <w:rPr>
                <w:color w:val="000000"/>
                <w:sz w:val="20"/>
              </w:rPr>
              <w:t>0,79</w:t>
            </w:r>
          </w:p>
        </w:tc>
      </w:tr>
      <w:tr w:rsidR="00E32173" w:rsidRPr="007454DC" w14:paraId="1D3180E9" w14:textId="77777777" w:rsidTr="009F5CDD">
        <w:tc>
          <w:tcPr>
            <w:tcW w:w="1248" w:type="pct"/>
            <w:shd w:val="clear" w:color="auto" w:fill="auto"/>
            <w:noWrap/>
            <w:tcMar>
              <w:left w:w="43" w:type="dxa"/>
              <w:right w:w="43" w:type="dxa"/>
            </w:tcMar>
            <w:vAlign w:val="center"/>
          </w:tcPr>
          <w:p w14:paraId="5DA1B2E1" w14:textId="77777777" w:rsidR="00E32173" w:rsidRPr="007454DC" w:rsidRDefault="00E32173" w:rsidP="00D710B9">
            <w:pPr>
              <w:widowControl w:val="0"/>
              <w:jc w:val="left"/>
              <w:rPr>
                <w:color w:val="000000"/>
                <w:sz w:val="20"/>
                <w:szCs w:val="20"/>
              </w:rPr>
            </w:pPr>
            <w:r>
              <w:rPr>
                <w:color w:val="000000"/>
                <w:sz w:val="20"/>
              </w:rPr>
              <w:t>HCFC-225</w:t>
            </w:r>
          </w:p>
        </w:tc>
        <w:tc>
          <w:tcPr>
            <w:tcW w:w="625" w:type="pct"/>
          </w:tcPr>
          <w:p w14:paraId="1F585953" w14:textId="77777777" w:rsidR="00E32173" w:rsidRPr="007454DC" w:rsidRDefault="00E32173" w:rsidP="00D710B9">
            <w:pPr>
              <w:jc w:val="right"/>
              <w:rPr>
                <w:color w:val="000000"/>
                <w:sz w:val="20"/>
                <w:szCs w:val="20"/>
              </w:rPr>
            </w:pPr>
            <w:r>
              <w:rPr>
                <w:sz w:val="20"/>
              </w:rPr>
              <w:t>0,04</w:t>
            </w:r>
          </w:p>
        </w:tc>
        <w:tc>
          <w:tcPr>
            <w:tcW w:w="625" w:type="pct"/>
          </w:tcPr>
          <w:p w14:paraId="1B679B19" w14:textId="77777777" w:rsidR="00E32173" w:rsidRPr="007454DC" w:rsidRDefault="00E32173" w:rsidP="00D710B9">
            <w:pPr>
              <w:jc w:val="right"/>
              <w:rPr>
                <w:color w:val="000000"/>
                <w:sz w:val="20"/>
                <w:szCs w:val="20"/>
              </w:rPr>
            </w:pPr>
            <w:r>
              <w:rPr>
                <w:color w:val="000000"/>
                <w:sz w:val="20"/>
              </w:rPr>
              <w:t>0,00</w:t>
            </w:r>
          </w:p>
        </w:tc>
        <w:tc>
          <w:tcPr>
            <w:tcW w:w="626" w:type="pct"/>
          </w:tcPr>
          <w:p w14:paraId="70B5CEAB" w14:textId="77777777" w:rsidR="00E32173" w:rsidRPr="007454DC" w:rsidRDefault="00E32173" w:rsidP="00D710B9">
            <w:pPr>
              <w:jc w:val="right"/>
              <w:rPr>
                <w:color w:val="000000"/>
                <w:sz w:val="20"/>
                <w:szCs w:val="20"/>
              </w:rPr>
            </w:pPr>
            <w:r>
              <w:rPr>
                <w:color w:val="000000"/>
                <w:sz w:val="20"/>
              </w:rPr>
              <w:t>0,00</w:t>
            </w:r>
          </w:p>
        </w:tc>
        <w:tc>
          <w:tcPr>
            <w:tcW w:w="625" w:type="pct"/>
          </w:tcPr>
          <w:p w14:paraId="09C665FE" w14:textId="77777777" w:rsidR="00E32173" w:rsidRPr="007454DC" w:rsidRDefault="00E32173" w:rsidP="00D710B9">
            <w:pPr>
              <w:jc w:val="right"/>
              <w:rPr>
                <w:sz w:val="20"/>
                <w:szCs w:val="20"/>
              </w:rPr>
            </w:pPr>
            <w:r>
              <w:rPr>
                <w:sz w:val="20"/>
              </w:rPr>
              <w:t>0,00</w:t>
            </w:r>
          </w:p>
        </w:tc>
        <w:tc>
          <w:tcPr>
            <w:tcW w:w="625" w:type="pct"/>
          </w:tcPr>
          <w:p w14:paraId="1B437C18" w14:textId="364B3A4C" w:rsidR="00E32173" w:rsidRPr="007454DC" w:rsidRDefault="00E32173" w:rsidP="00D710B9">
            <w:pPr>
              <w:jc w:val="right"/>
              <w:rPr>
                <w:sz w:val="20"/>
                <w:szCs w:val="20"/>
              </w:rPr>
            </w:pPr>
            <w:r>
              <w:rPr>
                <w:sz w:val="20"/>
              </w:rPr>
              <w:t>0,00</w:t>
            </w:r>
          </w:p>
        </w:tc>
        <w:tc>
          <w:tcPr>
            <w:tcW w:w="626" w:type="pct"/>
            <w:shd w:val="clear" w:color="auto" w:fill="auto"/>
            <w:noWrap/>
          </w:tcPr>
          <w:p w14:paraId="06FC6EC0" w14:textId="77777777" w:rsidR="00E32173" w:rsidRPr="007454DC" w:rsidRDefault="00E32173" w:rsidP="00D710B9">
            <w:pPr>
              <w:keepNext/>
              <w:ind w:right="76"/>
              <w:jc w:val="right"/>
              <w:rPr>
                <w:bCs/>
                <w:color w:val="000000"/>
                <w:sz w:val="20"/>
                <w:szCs w:val="20"/>
              </w:rPr>
            </w:pPr>
            <w:r>
              <w:rPr>
                <w:color w:val="000000"/>
                <w:sz w:val="20"/>
              </w:rPr>
              <w:t>0,08</w:t>
            </w:r>
          </w:p>
        </w:tc>
      </w:tr>
      <w:tr w:rsidR="00E32173" w:rsidRPr="007454DC" w14:paraId="2A14D065" w14:textId="77777777" w:rsidTr="009F5CDD">
        <w:tc>
          <w:tcPr>
            <w:tcW w:w="1248" w:type="pct"/>
            <w:shd w:val="clear" w:color="auto" w:fill="auto"/>
            <w:noWrap/>
            <w:tcMar>
              <w:left w:w="43" w:type="dxa"/>
              <w:right w:w="43" w:type="dxa"/>
            </w:tcMar>
            <w:vAlign w:val="center"/>
            <w:hideMark/>
          </w:tcPr>
          <w:p w14:paraId="0F2B3739" w14:textId="77777777" w:rsidR="00E32173" w:rsidRPr="007454DC" w:rsidRDefault="00E32173" w:rsidP="00D710B9">
            <w:pPr>
              <w:widowControl w:val="0"/>
              <w:jc w:val="left"/>
              <w:rPr>
                <w:b/>
                <w:color w:val="000000"/>
                <w:sz w:val="20"/>
                <w:szCs w:val="20"/>
              </w:rPr>
            </w:pPr>
            <w:r>
              <w:rPr>
                <w:b/>
                <w:color w:val="000000"/>
                <w:sz w:val="20"/>
              </w:rPr>
              <w:t>Total (tonnes PAO)</w:t>
            </w:r>
          </w:p>
        </w:tc>
        <w:tc>
          <w:tcPr>
            <w:tcW w:w="625" w:type="pct"/>
          </w:tcPr>
          <w:p w14:paraId="07F2519D" w14:textId="77777777" w:rsidR="00E32173" w:rsidRPr="007454DC" w:rsidRDefault="00E32173" w:rsidP="00D710B9">
            <w:pPr>
              <w:jc w:val="right"/>
              <w:rPr>
                <w:b/>
                <w:bCs/>
                <w:color w:val="000000"/>
                <w:sz w:val="20"/>
                <w:szCs w:val="20"/>
              </w:rPr>
            </w:pPr>
            <w:r>
              <w:rPr>
                <w:b/>
                <w:sz w:val="20"/>
              </w:rPr>
              <w:t>214,20</w:t>
            </w:r>
          </w:p>
        </w:tc>
        <w:tc>
          <w:tcPr>
            <w:tcW w:w="625" w:type="pct"/>
          </w:tcPr>
          <w:p w14:paraId="7631A795" w14:textId="77777777" w:rsidR="00E32173" w:rsidRPr="007454DC" w:rsidRDefault="00E32173" w:rsidP="00D710B9">
            <w:pPr>
              <w:jc w:val="right"/>
              <w:rPr>
                <w:b/>
                <w:bCs/>
                <w:color w:val="000000"/>
                <w:sz w:val="20"/>
                <w:szCs w:val="20"/>
              </w:rPr>
            </w:pPr>
            <w:r>
              <w:rPr>
                <w:b/>
                <w:sz w:val="20"/>
              </w:rPr>
              <w:t>228,41</w:t>
            </w:r>
          </w:p>
        </w:tc>
        <w:tc>
          <w:tcPr>
            <w:tcW w:w="626" w:type="pct"/>
          </w:tcPr>
          <w:p w14:paraId="69F6FE21" w14:textId="77777777" w:rsidR="00E32173" w:rsidRPr="007454DC" w:rsidRDefault="00E32173" w:rsidP="00D710B9">
            <w:pPr>
              <w:jc w:val="right"/>
              <w:rPr>
                <w:b/>
                <w:bCs/>
                <w:color w:val="000000"/>
                <w:sz w:val="20"/>
                <w:szCs w:val="20"/>
              </w:rPr>
            </w:pPr>
            <w:r>
              <w:rPr>
                <w:b/>
                <w:color w:val="000000"/>
                <w:sz w:val="20"/>
              </w:rPr>
              <w:t>181,54</w:t>
            </w:r>
          </w:p>
        </w:tc>
        <w:tc>
          <w:tcPr>
            <w:tcW w:w="625" w:type="pct"/>
          </w:tcPr>
          <w:p w14:paraId="438033B2" w14:textId="77777777" w:rsidR="00E32173" w:rsidRPr="007454DC" w:rsidRDefault="00E32173" w:rsidP="00D710B9">
            <w:pPr>
              <w:jc w:val="right"/>
              <w:rPr>
                <w:b/>
                <w:sz w:val="20"/>
                <w:szCs w:val="20"/>
              </w:rPr>
            </w:pPr>
            <w:r>
              <w:rPr>
                <w:b/>
                <w:sz w:val="20"/>
              </w:rPr>
              <w:t>187,07</w:t>
            </w:r>
          </w:p>
        </w:tc>
        <w:tc>
          <w:tcPr>
            <w:tcW w:w="625" w:type="pct"/>
          </w:tcPr>
          <w:p w14:paraId="284C093C" w14:textId="2AE74D5D" w:rsidR="00E32173" w:rsidRPr="007454DC" w:rsidRDefault="00E32173" w:rsidP="00D710B9">
            <w:pPr>
              <w:jc w:val="right"/>
              <w:rPr>
                <w:b/>
                <w:sz w:val="20"/>
                <w:szCs w:val="20"/>
              </w:rPr>
            </w:pPr>
            <w:r>
              <w:rPr>
                <w:b/>
                <w:sz w:val="20"/>
              </w:rPr>
              <w:t>153,64</w:t>
            </w:r>
          </w:p>
        </w:tc>
        <w:tc>
          <w:tcPr>
            <w:tcW w:w="626" w:type="pct"/>
            <w:shd w:val="clear" w:color="auto" w:fill="auto"/>
            <w:noWrap/>
          </w:tcPr>
          <w:p w14:paraId="080B06E9" w14:textId="6781D4EF" w:rsidR="00E32173" w:rsidRPr="007454DC" w:rsidRDefault="00E32173" w:rsidP="00D710B9">
            <w:pPr>
              <w:keepNext/>
              <w:ind w:right="-50"/>
              <w:jc w:val="right"/>
              <w:rPr>
                <w:b/>
                <w:bCs/>
                <w:color w:val="000000"/>
                <w:sz w:val="20"/>
                <w:szCs w:val="20"/>
              </w:rPr>
            </w:pPr>
            <w:r>
              <w:rPr>
                <w:b/>
                <w:color w:val="000000"/>
                <w:sz w:val="20"/>
              </w:rPr>
              <w:t>515,76**</w:t>
            </w:r>
          </w:p>
        </w:tc>
      </w:tr>
    </w:tbl>
    <w:bookmarkEnd w:id="1"/>
    <w:p w14:paraId="7B8B6B8F" w14:textId="600E6E92" w:rsidR="007E2835" w:rsidRPr="007454DC" w:rsidRDefault="007E2835" w:rsidP="00D710B9">
      <w:pPr>
        <w:rPr>
          <w:sz w:val="19"/>
        </w:rPr>
      </w:pPr>
      <w:r>
        <w:rPr>
          <w:sz w:val="18"/>
          <w:vertAlign w:val="superscript"/>
        </w:rPr>
        <w:t>*</w:t>
      </w:r>
      <w:r>
        <w:t xml:space="preserve"> Données du programme de pays.</w:t>
      </w:r>
    </w:p>
    <w:p w14:paraId="02B3DCB5" w14:textId="5049823F" w:rsidR="00C46691" w:rsidRPr="007454DC" w:rsidRDefault="00C46691" w:rsidP="00D710B9">
      <w:pPr>
        <w:rPr>
          <w:sz w:val="19"/>
        </w:rPr>
      </w:pPr>
      <w:r>
        <w:rPr>
          <w:sz w:val="19"/>
          <w:vertAlign w:val="superscript"/>
        </w:rPr>
        <w:t>**</w:t>
      </w:r>
      <w:r>
        <w:rPr>
          <w:sz w:val="19"/>
        </w:rPr>
        <w:t xml:space="preserve"> La valeur de référence totale comprend également 13,38 tm (0,94 tonnes PAO) de HCFC</w:t>
      </w:r>
      <w:r>
        <w:rPr>
          <w:sz w:val="19"/>
        </w:rPr>
        <w:noBreakHyphen/>
        <w:t>141, 0,03 tm (0,00 tonnes PAO) de HCFC-124 et 18,60 tm (0,74 tonnes PAO) de HCFC</w:t>
      </w:r>
      <w:r>
        <w:rPr>
          <w:sz w:val="19"/>
        </w:rPr>
        <w:noBreakHyphen/>
        <w:t>21, dont la consommation est nulle depuis respectivement 2012, 2010 et 2010.</w:t>
      </w:r>
    </w:p>
    <w:p w14:paraId="74FC2648" w14:textId="7D35ACE0" w:rsidR="001325B5" w:rsidRPr="007454DC" w:rsidRDefault="008E58CC" w:rsidP="00D710B9">
      <w:pPr>
        <w:pStyle w:val="Heading1"/>
        <w:spacing w:before="240"/>
      </w:pPr>
      <w:r>
        <w:lastRenderedPageBreak/>
        <w:t>Les deux principaux HCFC consommés dans le pays sont le HCFC-22 et le HCFC-141b. Le HCFC</w:t>
      </w:r>
      <w:r w:rsidR="003D7ADF">
        <w:noBreakHyphen/>
      </w:r>
      <w:r>
        <w:t>22 est utilisé dans le secteur de l’entretien des réfrigérateurs et climatiseurs et, jusqu’en 2019, dans le secteur de la fabrication. Le Gouvernement a interdit l’utilisation des HCFC dans la fabrication des systèmes de réfrigération et de climatisation en 2020.</w:t>
      </w:r>
      <w:r w:rsidRPr="007454DC">
        <w:rPr>
          <w:rStyle w:val="FootnoteReference"/>
        </w:rPr>
        <w:footnoteReference w:id="6"/>
      </w:r>
      <w:r>
        <w:t xml:space="preserve"> Malgré l’élimination des HCFC dans la fabrication des systèmes de réfrigération et de climatisation, la consommation de HCFC-22 a augmenté en 2020, car le Gouvernement a restreint les importations de HCFC pendant les périodes de confinement liées à la COVID-19 pour permettre l’importation d’autres articles essentiels ; en raison des incertitudes pendant la pandémie, certains importateurs ont décidé d’utiliser pleinement les quotas qui leur avaient été alloués pendant les quelques mois où ils étaient autorisés à le faire ; en 2021 la consommation a baissé, probablement en raison des restrictions liées à la COVID-19, puis a augmenté à nouveau en 2022 compte tenu de l’assouplissement de ces restrictions. Comme indiqué aux alinéas 37 à 40 du présent document, la consommation a diminué en 2023 en raison de l’application des réglementations relatives à l’efficacité énergétique et aux économies d’énergie, notamment l’obligation pour les bâtiments publics d’établir des points de consigne plus élevés pour la climatisation, ce qui a réduit le recours aux climatiseurs individuels et aux refroidisseurs anciens et inefficaces, et a donc également diminué les besoins en entretien de ces équipements, sans compter l’amélioration progressive des pratiques en matière d’entretien. </w:t>
      </w:r>
    </w:p>
    <w:p w14:paraId="55984BEA" w14:textId="109825E0" w:rsidR="007E2835" w:rsidRPr="007454DC" w:rsidRDefault="008B5E8D" w:rsidP="00D710B9">
      <w:pPr>
        <w:pStyle w:val="Heading1"/>
        <w:spacing w:before="240"/>
      </w:pPr>
      <w:r>
        <w:t>Le HCFC-141b a été utilisé dans le secteur de la fabrication de mousse de polyuréthane (PU) jusqu’au 1</w:t>
      </w:r>
      <w:r>
        <w:rPr>
          <w:vertAlign w:val="superscript"/>
        </w:rPr>
        <w:t>er </w:t>
      </w:r>
      <w:r>
        <w:t>janvier 2023, date à laquelle, conformément à la décision 77/46(b)(ii), (iii) et à la décision 88/40(a), le Gouvernement a interdit l’importation et l’utilisation de HCFC-141b pur et contenu dans les polyols prémélangés pour la fabrication de mousse de PU ; jusqu’à une tonne PAO de HCFC-141b pouvant être utilisée dans le secteur des solvants, conformément à la décision 77/46(b)(iv). Le HCFC-123 est utilisé pour les refroidisseurs. De petites quantités de HCFC-225 ont été utilisées par une entreprise pour une application de solvant ; cette entreprise a procédé à sa reconversion avec ses propres ressources en 2020.</w:t>
      </w:r>
    </w:p>
    <w:p w14:paraId="4EA520C8" w14:textId="592B2DB5" w:rsidR="007E2835" w:rsidRPr="007454DC" w:rsidRDefault="007E2835" w:rsidP="00D710B9">
      <w:pPr>
        <w:spacing w:after="240"/>
        <w:rPr>
          <w:i/>
        </w:rPr>
      </w:pPr>
      <w:bookmarkStart w:id="2" w:name="_Hlk126915671"/>
      <w:r>
        <w:rPr>
          <w:i/>
        </w:rPr>
        <w:t xml:space="preserve">Rapport de mise en œuvre du programme de pays </w:t>
      </w:r>
    </w:p>
    <w:bookmarkEnd w:id="2"/>
    <w:p w14:paraId="2FE76B27" w14:textId="02A2CC0D" w:rsidR="007E2835" w:rsidRPr="007454DC" w:rsidRDefault="007E2835" w:rsidP="00D710B9">
      <w:pPr>
        <w:pStyle w:val="Heading1"/>
      </w:pPr>
      <w:r>
        <w:t xml:space="preserve">Le Gouvernement du Malaisie a fait état des données de sa consommation de HCFC par secteur pour 2022 dans le rapport de mise en œuvre du programme de pays, lesquelles correspondent aux données indiquées en vertu de l’article 7 du Protocole de Montréal. </w:t>
      </w:r>
    </w:p>
    <w:p w14:paraId="44EE81E8" w14:textId="77777777" w:rsidR="00BF3863" w:rsidRPr="007454DC" w:rsidRDefault="00BF3863" w:rsidP="00D710B9">
      <w:pPr>
        <w:spacing w:after="240"/>
        <w:rPr>
          <w:i/>
        </w:rPr>
      </w:pPr>
      <w:r>
        <w:rPr>
          <w:i/>
        </w:rPr>
        <w:t>Rapport de vérification</w:t>
      </w:r>
    </w:p>
    <w:p w14:paraId="360A401F" w14:textId="55B1784E" w:rsidR="003C3852" w:rsidRPr="007454DC" w:rsidRDefault="00BF3863" w:rsidP="00D710B9">
      <w:pPr>
        <w:pStyle w:val="Heading1"/>
      </w:pPr>
      <w:r>
        <w:t>Le rapport de vérification a confirmé que le Gouvernement met en œuvre un système d’octroi de permis et de quotas pour les importations et les exportations de HCFC, et que la consommation totale de HCFC déclarée au titre de l’Article 7 du Protocole de Montréal pour 2021-2022 est correcte (comme indiqué dans le tableau 1 ci-dessus), à l’exception de légères différences dues aux arrondis dans le rapport de vérification. Le PNUD a confirmé que les futurs rapports de vérification prendront en compte les importations et les exportations avec trois décimales afin que la consommation calculée corresponde à celle déclarée au titre de l’Article 7. La vérification a permis de conclure que la Malaisie</w:t>
      </w:r>
      <w:r>
        <w:rPr>
          <w:color w:val="000000"/>
          <w:sz w:val="23"/>
        </w:rPr>
        <w:t xml:space="preserve"> </w:t>
      </w:r>
      <w:r>
        <w:t xml:space="preserve">a mis en place </w:t>
      </w:r>
      <w:r w:rsidR="00C95DFD">
        <w:t xml:space="preserve">une législation et </w:t>
      </w:r>
      <w:r>
        <w:t xml:space="preserve">des contrôles administratifs stricts pour garantir une mise en œuvre efficace des programmes et projets relatifs aux HCFC afin d’atteindre les objectifs de consommation prévus par l’Accord conclu entre le pays et le Comité exécutif. Le vérificateur a recommandé que des mesures soient prises pour réduire au minimum les écarts au niveau des rapports du département des douanes et du département des statistiques. Le PNUD a confirmé que les départements de l’environnement, des statistiques et des douanes travaillaient en étroite coordination pour réduire au minimum les écarts au niveau des rapports, que le rapprochement des données avait été entrepris au cours du premier trimestre de l’année et que le Gouvernement continuerait à évaluer les stratégies visant à réduire davantage les écarts en question dans les rapports. </w:t>
      </w:r>
    </w:p>
    <w:p w14:paraId="6389DEE4" w14:textId="53244B57" w:rsidR="00FD4CD4" w:rsidRPr="007454DC" w:rsidRDefault="00FD4CD4" w:rsidP="00D710B9">
      <w:pPr>
        <w:spacing w:after="240"/>
        <w:rPr>
          <w:u w:val="single"/>
        </w:rPr>
      </w:pPr>
      <w:r>
        <w:rPr>
          <w:u w:val="single"/>
        </w:rPr>
        <w:lastRenderedPageBreak/>
        <w:t>Rapport périodique portant sur la mise en œuvre de la troisième et dernière tranche de la </w:t>
      </w:r>
      <w:r w:rsidR="009B737F">
        <w:rPr>
          <w:u w:val="single"/>
        </w:rPr>
        <w:t>phase </w:t>
      </w:r>
      <w:r>
        <w:rPr>
          <w:u w:val="single"/>
        </w:rPr>
        <w:t>II du plan de gestion de l’élimination des HCFC</w:t>
      </w:r>
    </w:p>
    <w:p w14:paraId="3B38CF28" w14:textId="77777777" w:rsidR="00FD4CD4" w:rsidRPr="007454DC" w:rsidRDefault="00FD4CD4" w:rsidP="00D710B9">
      <w:pPr>
        <w:spacing w:after="240"/>
        <w:rPr>
          <w:i/>
        </w:rPr>
      </w:pPr>
      <w:r>
        <w:rPr>
          <w:i/>
        </w:rPr>
        <w:t>Cadre juridique</w:t>
      </w:r>
    </w:p>
    <w:p w14:paraId="00B7FA2E" w14:textId="753FA28E" w:rsidR="00C9113C" w:rsidRPr="007454DC" w:rsidRDefault="00FD4CD4" w:rsidP="00D710B9">
      <w:pPr>
        <w:pStyle w:val="Heading1"/>
      </w:pPr>
      <w:r>
        <w:t>Le Gouvernement a ratifié l’Amendement de Kigali le 21 octobre 2020. Une interdiction d’importation de HCFC-141b pur dans les polyols prémélangés (à l’exception de 1,0 tonne PAO pour les solvants)</w:t>
      </w:r>
      <w:r w:rsidRPr="007454DC">
        <w:rPr>
          <w:rStyle w:val="FootnoteReference"/>
        </w:rPr>
        <w:footnoteReference w:id="7"/>
      </w:r>
      <w:r>
        <w:t xml:space="preserve"> est en vigueur depuis le 1</w:t>
      </w:r>
      <w:r>
        <w:rPr>
          <w:vertAlign w:val="superscript"/>
        </w:rPr>
        <w:t>er</w:t>
      </w:r>
      <w:r>
        <w:t xml:space="preserve"> janvier 2023.</w:t>
      </w:r>
    </w:p>
    <w:p w14:paraId="03371D84" w14:textId="3208D4C0" w:rsidR="00EF4941" w:rsidRPr="007454DC" w:rsidRDefault="00EF4941" w:rsidP="00D710B9">
      <w:pPr>
        <w:keepNext/>
        <w:spacing w:after="240"/>
        <w:rPr>
          <w:i/>
        </w:rPr>
      </w:pPr>
      <w:r>
        <w:rPr>
          <w:i/>
        </w:rPr>
        <w:t>Secteur de la fabrication de mousse de polyuréthane</w:t>
      </w:r>
    </w:p>
    <w:p w14:paraId="6E6A89A7" w14:textId="55542738" w:rsidR="00FD4CD4" w:rsidRPr="007454DC" w:rsidRDefault="00FD4CD4" w:rsidP="00D710B9">
      <w:pPr>
        <w:pStyle w:val="Heading1"/>
      </w:pPr>
      <w:r>
        <w:t xml:space="preserve">La </w:t>
      </w:r>
      <w:r w:rsidR="009B737F">
        <w:t>phase </w:t>
      </w:r>
      <w:r>
        <w:t>II comprenait le financement de la reconversion de 67 entreprises de fabrication de mousse de PU vers des solutions de remplacement à faible potentiel de réchauffement planétaire (PRP), dont 57 sont des petites et moyennes entreprises (PME) ; dix autres entreprises non admissibles avaient prévu d’éliminer leur consommation sans le soutien du Fonds multilatéral, ce qui a conduit à l’élimination complète du HCFC-141b du secteur de la fabrication de la mousse de PU, au départ prévue avant le 1</w:t>
      </w:r>
      <w:r>
        <w:rPr>
          <w:vertAlign w:val="superscript"/>
        </w:rPr>
        <w:t>er</w:t>
      </w:r>
      <w:r>
        <w:t> janvier 2022. Quinze de ces PME ont par la suite décidé de se retirer du projet et ont prévu de passer au HFC dans les polyols prémélangés (principalement à base de l’agent de gonflage HFC-365mfc), le financement étant alloué à la reconversion d’une autre entreprise admissible.</w:t>
      </w:r>
      <w:r w:rsidRPr="007454DC">
        <w:rPr>
          <w:rStyle w:val="FootnoteReference"/>
        </w:rPr>
        <w:footnoteReference w:id="8"/>
      </w:r>
    </w:p>
    <w:p w14:paraId="082FB027" w14:textId="77777777" w:rsidR="00FD4CD4" w:rsidRPr="007454DC" w:rsidRDefault="00FD4CD4" w:rsidP="00D710B9">
      <w:pPr>
        <w:pStyle w:val="Heading1"/>
        <w:widowControl w:val="0"/>
      </w:pPr>
      <w:r>
        <w:t>Sur les 52 entreprises restantes, à la date de la 88</w:t>
      </w:r>
      <w:r>
        <w:rPr>
          <w:vertAlign w:val="superscript"/>
        </w:rPr>
        <w:t>e</w:t>
      </w:r>
      <w:r>
        <w:t> réunion, deux PME et dix grandes entreprises enregistrant une consommation supérieure à 20 tm avaient achevé leur reconversion, une avait reporté sa reconversion en raison d’une fermeture temporaire due à la pandémie de COVID-19,</w:t>
      </w:r>
      <w:r w:rsidRPr="007454DC">
        <w:rPr>
          <w:rStyle w:val="FootnoteReference"/>
        </w:rPr>
        <w:footnoteReference w:id="9"/>
      </w:r>
      <w:r>
        <w:t xml:space="preserve"> et 40 entreprises se trouvaient à différents stades de vérification et de préparation des contrats, sachant que toutes les reconversions étaient prévues de s’achever avant décembre 2022.</w:t>
      </w:r>
    </w:p>
    <w:p w14:paraId="28856B9C" w14:textId="101E03E4" w:rsidR="00FD4CD4" w:rsidRPr="007454DC" w:rsidRDefault="00D538F1" w:rsidP="00D710B9">
      <w:pPr>
        <w:pStyle w:val="Heading1"/>
        <w:widowControl w:val="0"/>
      </w:pPr>
      <w:r>
        <w:t>Depuis la 88</w:t>
      </w:r>
      <w:r>
        <w:rPr>
          <w:vertAlign w:val="superscript"/>
        </w:rPr>
        <w:t>e</w:t>
      </w:r>
      <w:r>
        <w:t xml:space="preserve"> réunion, 11 autres entreprises se sont retirées du projet en raison de difficultés financières et se sont reconverties aux HFC contenus dans les polyols prémélangés ; les 29 entreprises restantes ayant achevé leur reconversion vers des solutions de remplacement à faible PRP. En janvier 2023, toutes les entreprises actives de fabrication de mousse de PU avaient achevé leur reconversion.</w:t>
      </w:r>
    </w:p>
    <w:p w14:paraId="217E164B" w14:textId="77777777" w:rsidR="00FD4CD4" w:rsidRPr="007454DC" w:rsidRDefault="00FD4CD4" w:rsidP="00D710B9">
      <w:pPr>
        <w:keepNext/>
        <w:spacing w:after="240"/>
        <w:rPr>
          <w:i/>
        </w:rPr>
      </w:pPr>
      <w:r>
        <w:rPr>
          <w:i/>
        </w:rPr>
        <w:t>Secteur de l’entretien des systèmes de réfrigération</w:t>
      </w:r>
    </w:p>
    <w:p w14:paraId="4CA563EE" w14:textId="77777777" w:rsidR="00EE7535" w:rsidRPr="007454DC" w:rsidRDefault="00EE7535" w:rsidP="00D710B9">
      <w:pPr>
        <w:pStyle w:val="Heading1"/>
      </w:pPr>
      <w:r>
        <w:t>Les activités suivantes ont été réalisées :</w:t>
      </w:r>
    </w:p>
    <w:p w14:paraId="0679D18E" w14:textId="288B4EE4" w:rsidR="00E548C0" w:rsidRPr="007454DC" w:rsidRDefault="00856622" w:rsidP="00D710B9">
      <w:pPr>
        <w:pStyle w:val="Heading2"/>
      </w:pPr>
      <w:r>
        <w:t>Formation de 7 997 techniciens et 75 formateurs aux bonnes pratiques et à la manipulation en toute sécurité des frigorigènes inflammables, pour un total de 17 826 techniciens et 270</w:t>
      </w:r>
      <w:r w:rsidR="003D7ADF">
        <w:t> </w:t>
      </w:r>
      <w:r>
        <w:t xml:space="preserve">formateurs formés au titre de la </w:t>
      </w:r>
      <w:r w:rsidR="009B737F">
        <w:t>phase </w:t>
      </w:r>
      <w:r>
        <w:t>II ; les 17 826 techniciens ayant été certifiés et enregistrés par le biais du programme de certification en ligne ;</w:t>
      </w:r>
    </w:p>
    <w:p w14:paraId="7539C3E1" w14:textId="3D2ABF65" w:rsidR="00E548C0" w:rsidRPr="007454DC" w:rsidRDefault="004C1774" w:rsidP="00D710B9">
      <w:pPr>
        <w:pStyle w:val="Heading2"/>
      </w:pPr>
      <w:r>
        <w:t xml:space="preserve">Formation de 293 </w:t>
      </w:r>
      <w:r w:rsidR="00C17589">
        <w:t>agents des douanes</w:t>
      </w:r>
      <w:r>
        <w:t xml:space="preserve"> et </w:t>
      </w:r>
      <w:r w:rsidR="00C17589">
        <w:t xml:space="preserve">des forces de l’ordre à </w:t>
      </w:r>
      <w:r>
        <w:t xml:space="preserve">la surveillance et au contrôle des HCFC, pour un total de 531 techniciens formés au titre de la </w:t>
      </w:r>
      <w:r w:rsidR="009B737F">
        <w:t>phase </w:t>
      </w:r>
      <w:r>
        <w:t xml:space="preserve">II ; </w:t>
      </w:r>
    </w:p>
    <w:p w14:paraId="14939D19" w14:textId="5EF16082" w:rsidR="00E548C0" w:rsidRPr="007454DC" w:rsidRDefault="002C7F02" w:rsidP="00D710B9">
      <w:pPr>
        <w:pStyle w:val="Heading2"/>
      </w:pPr>
      <w:r>
        <w:t>Acquisition et livraison des équipements restants aux centres de formation agréés (CFA) et aux centres d’excellence (COE), y compris aux trois CFA supplémentaires identifiés à la 88</w:t>
      </w:r>
      <w:r>
        <w:rPr>
          <w:vertAlign w:val="superscript"/>
        </w:rPr>
        <w:t>e</w:t>
      </w:r>
      <w:r>
        <w:t> réunion ; et</w:t>
      </w:r>
    </w:p>
    <w:p w14:paraId="3AB6E693" w14:textId="1BE6CDBD" w:rsidR="00E548C0" w:rsidRPr="007454DC" w:rsidRDefault="00FD1C68" w:rsidP="00D710B9">
      <w:pPr>
        <w:pStyle w:val="Heading2"/>
      </w:pPr>
      <w:r>
        <w:t>Organisation d’u</w:t>
      </w:r>
      <w:r w:rsidR="00F27EF7">
        <w:t xml:space="preserve">n atelier portant sur la récupération et la valorisation, ainsi que sur les </w:t>
      </w:r>
      <w:r w:rsidR="00F27EF7">
        <w:lastRenderedPageBreak/>
        <w:t xml:space="preserve">technologies émergentes dans le secteur de la climatisation et de la réfrigération a été organisé pour environ 300 techniciens, entrepreneurs et fabricants, et </w:t>
      </w:r>
      <w:r>
        <w:t>tenue d’</w:t>
      </w:r>
      <w:r w:rsidR="00F27EF7">
        <w:t>un séminaire sur les technologies à faible PRP dans l’industrie alimentaire et des boissons à destination de quelque 300 participants du gouvernement, de l’industrie, des entrepreneurs de services, des fabricants et du monde universitaire.</w:t>
      </w:r>
    </w:p>
    <w:p w14:paraId="473F5E16" w14:textId="6E8D312F" w:rsidR="00FD4CD4" w:rsidRPr="007454DC" w:rsidRDefault="00FD4CD4" w:rsidP="00D710B9">
      <w:pPr>
        <w:spacing w:after="240"/>
        <w:rPr>
          <w:i/>
        </w:rPr>
      </w:pPr>
      <w:r>
        <w:rPr>
          <w:i/>
        </w:rPr>
        <w:t>Unité de mise en œuvre et de suivi de projet</w:t>
      </w:r>
    </w:p>
    <w:p w14:paraId="43C79EE1" w14:textId="2B9A4761" w:rsidR="008772CF" w:rsidRPr="007454DC" w:rsidRDefault="00E23061" w:rsidP="00D710B9">
      <w:pPr>
        <w:pStyle w:val="Heading1"/>
      </w:pPr>
      <w:r>
        <w:t xml:space="preserve">L’unité de mise en œuvre et de suivi de projet (UGP) a soutenu la gestion et le suivi du projet, facilité l’assistance technique, préparé les rapports requis par le Gouvernement et le Comité exécutif, et assuré le contrôle financier et budgétaire du projet. En mars 2024, sur les 500 000 $ US approuvés au titre de la </w:t>
      </w:r>
      <w:r w:rsidR="009B737F">
        <w:t>phase </w:t>
      </w:r>
      <w:r>
        <w:t>II, 452 826 $ avaient été décaissés et 47 174 $ US engagés.</w:t>
      </w:r>
      <w:r w:rsidR="00844441" w:rsidRPr="007454DC">
        <w:rPr>
          <w:rStyle w:val="FootnoteReference"/>
        </w:rPr>
        <w:footnoteReference w:id="10"/>
      </w:r>
    </w:p>
    <w:p w14:paraId="31475533" w14:textId="77777777" w:rsidR="00FD4CD4" w:rsidRPr="007454DC" w:rsidRDefault="00FD4CD4" w:rsidP="00D710B9">
      <w:pPr>
        <w:keepNext/>
        <w:spacing w:after="240"/>
      </w:pPr>
      <w:r>
        <w:rPr>
          <w:u w:val="single"/>
        </w:rPr>
        <w:t>Niveau de décaissement des fonds</w:t>
      </w:r>
    </w:p>
    <w:p w14:paraId="189C4452" w14:textId="65B89A5C" w:rsidR="00FD4CD4" w:rsidRPr="007454DC" w:rsidRDefault="00FD4CD4" w:rsidP="00D710B9">
      <w:pPr>
        <w:pStyle w:val="Heading1"/>
      </w:pPr>
      <w:r>
        <w:t xml:space="preserve">En date de novembre 2023, sur les 6 138 063 $ US approuvés jusqu’ici, 5 651 435 $ US avaient été décaissés </w:t>
      </w:r>
      <w:r w:rsidR="00C95DFD">
        <w:t xml:space="preserve">comme </w:t>
      </w:r>
      <w:r>
        <w:t>indiqué dans le tableau 2. Sur le solde de 486 628 $ US, 231 288 $ seront décaissés en 2024 et 255 340 $ seront restitués au Fonds multilatéral à la 95</w:t>
      </w:r>
      <w:r>
        <w:rPr>
          <w:vertAlign w:val="superscript"/>
        </w:rPr>
        <w:t>e</w:t>
      </w:r>
      <w:r>
        <w:t xml:space="preserve"> réunion. </w:t>
      </w:r>
    </w:p>
    <w:p w14:paraId="3DF5B982" w14:textId="1EFF956D" w:rsidR="00FD4CD4" w:rsidRPr="007454DC" w:rsidRDefault="00FD4CD4" w:rsidP="00D710B9">
      <w:pPr>
        <w:keepNext/>
        <w:rPr>
          <w:b/>
        </w:rPr>
      </w:pPr>
      <w:r>
        <w:rPr>
          <w:b/>
        </w:rPr>
        <w:t xml:space="preserve">Tableau 2. </w:t>
      </w:r>
      <w:r>
        <w:rPr>
          <w:b/>
          <w:bCs/>
        </w:rPr>
        <w:t xml:space="preserve">Rapport financier de la </w:t>
      </w:r>
      <w:r w:rsidR="009B737F">
        <w:rPr>
          <w:b/>
          <w:bCs/>
        </w:rPr>
        <w:t>phase </w:t>
      </w:r>
      <w:r>
        <w:rPr>
          <w:b/>
          <w:bCs/>
        </w:rPr>
        <w:t>II du PGEH pour la Malaisie</w:t>
      </w:r>
    </w:p>
    <w:tbl>
      <w:tblPr>
        <w:tblW w:w="5000" w:type="pct"/>
        <w:tblLayout w:type="fixed"/>
        <w:tblLook w:val="04A0" w:firstRow="1" w:lastRow="0" w:firstColumn="1" w:lastColumn="0" w:noHBand="0" w:noVBand="1"/>
      </w:tblPr>
      <w:tblGrid>
        <w:gridCol w:w="1870"/>
        <w:gridCol w:w="1870"/>
        <w:gridCol w:w="1870"/>
        <w:gridCol w:w="1870"/>
        <w:gridCol w:w="1870"/>
      </w:tblGrid>
      <w:tr w:rsidR="00FD4CD4" w:rsidRPr="007454DC" w14:paraId="041728E1" w14:textId="77777777" w:rsidTr="000A4C79">
        <w:trPr>
          <w:tblHeader/>
        </w:trPr>
        <w:tc>
          <w:tcPr>
            <w:tcW w:w="100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16DA8127" w14:textId="77777777" w:rsidR="00FD4CD4" w:rsidRPr="007454DC" w:rsidRDefault="00FD4CD4" w:rsidP="00D710B9">
            <w:pPr>
              <w:keepNext/>
              <w:jc w:val="center"/>
              <w:rPr>
                <w:b/>
                <w:color w:val="000000"/>
                <w:sz w:val="20"/>
                <w:szCs w:val="20"/>
              </w:rPr>
            </w:pPr>
            <w:r>
              <w:rPr>
                <w:b/>
                <w:color w:val="000000"/>
                <w:sz w:val="20"/>
              </w:rPr>
              <w:t>Tranche de financement</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7996F3C" w14:textId="586EFB2D" w:rsidR="00FD4CD4" w:rsidRPr="007454DC" w:rsidRDefault="00FD4CD4" w:rsidP="00D710B9">
            <w:pPr>
              <w:keepNext/>
              <w:jc w:val="center"/>
              <w:rPr>
                <w:b/>
                <w:color w:val="000000"/>
                <w:sz w:val="20"/>
                <w:szCs w:val="20"/>
              </w:rPr>
            </w:pPr>
            <w:r>
              <w:rPr>
                <w:b/>
                <w:color w:val="000000"/>
                <w:sz w:val="20"/>
              </w:rPr>
              <w:t xml:space="preserve">Fonds approuvés </w:t>
            </w:r>
            <w:r>
              <w:rPr>
                <w:b/>
                <w:color w:val="000000"/>
                <w:sz w:val="20"/>
              </w:rPr>
              <w:br/>
              <w:t>($ US)</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4D483C" w14:textId="7573040A" w:rsidR="00FD4CD4" w:rsidRPr="007454DC" w:rsidRDefault="00FD4CD4" w:rsidP="00D710B9">
            <w:pPr>
              <w:keepNext/>
              <w:jc w:val="center"/>
              <w:rPr>
                <w:b/>
                <w:color w:val="000000"/>
                <w:sz w:val="20"/>
                <w:szCs w:val="20"/>
              </w:rPr>
            </w:pPr>
            <w:r>
              <w:rPr>
                <w:b/>
                <w:color w:val="000000"/>
                <w:sz w:val="20"/>
              </w:rPr>
              <w:t xml:space="preserve">Fonds décaissés </w:t>
            </w:r>
            <w:r>
              <w:rPr>
                <w:b/>
                <w:color w:val="000000"/>
                <w:sz w:val="20"/>
              </w:rPr>
              <w:br/>
              <w:t>($ US)</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D8EDCE" w14:textId="58B0CA3B" w:rsidR="00FD4CD4" w:rsidRPr="007454DC" w:rsidRDefault="00FD4CD4" w:rsidP="00D710B9">
            <w:pPr>
              <w:keepNext/>
              <w:jc w:val="center"/>
              <w:rPr>
                <w:b/>
                <w:color w:val="000000"/>
                <w:sz w:val="20"/>
                <w:szCs w:val="20"/>
              </w:rPr>
            </w:pPr>
            <w:r>
              <w:rPr>
                <w:b/>
                <w:color w:val="000000"/>
                <w:sz w:val="20"/>
              </w:rPr>
              <w:t>Taux de décaissement (%)</w:t>
            </w:r>
          </w:p>
        </w:tc>
        <w:tc>
          <w:tcPr>
            <w:tcW w:w="1000" w:type="pct"/>
            <w:tcBorders>
              <w:top w:val="single" w:sz="4" w:space="0" w:color="auto"/>
              <w:left w:val="nil"/>
              <w:bottom w:val="single" w:sz="4" w:space="0" w:color="auto"/>
              <w:right w:val="single" w:sz="4" w:space="0" w:color="auto"/>
            </w:tcBorders>
          </w:tcPr>
          <w:p w14:paraId="0427C0AC" w14:textId="75A92811" w:rsidR="00FD4CD4" w:rsidRPr="007454DC" w:rsidRDefault="00FD4CD4" w:rsidP="00D710B9">
            <w:pPr>
              <w:keepNext/>
              <w:jc w:val="center"/>
              <w:rPr>
                <w:b/>
                <w:color w:val="000000"/>
                <w:sz w:val="20"/>
                <w:szCs w:val="20"/>
                <w:highlight w:val="green"/>
              </w:rPr>
            </w:pPr>
            <w:r>
              <w:rPr>
                <w:b/>
                <w:color w:val="000000"/>
                <w:sz w:val="20"/>
              </w:rPr>
              <w:t xml:space="preserve">Solde de fonds </w:t>
            </w:r>
            <w:r>
              <w:rPr>
                <w:b/>
                <w:color w:val="000000"/>
                <w:sz w:val="20"/>
              </w:rPr>
              <w:br/>
              <w:t>($ US)</w:t>
            </w:r>
          </w:p>
        </w:tc>
      </w:tr>
      <w:tr w:rsidR="00FD4CD4" w:rsidRPr="007454DC" w14:paraId="77854DEC"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7880187" w14:textId="77777777" w:rsidR="00FD4CD4" w:rsidRPr="007454DC" w:rsidRDefault="00FD4CD4" w:rsidP="00D710B9">
            <w:pPr>
              <w:jc w:val="left"/>
              <w:rPr>
                <w:color w:val="000000"/>
                <w:sz w:val="20"/>
                <w:szCs w:val="20"/>
              </w:rPr>
            </w:pPr>
            <w:r>
              <w:rPr>
                <w:color w:val="000000"/>
                <w:sz w:val="20"/>
              </w:rPr>
              <w:t>Première</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07AF5DF4" w14:textId="61DBDAC1" w:rsidR="00FD4CD4" w:rsidRPr="007454DC" w:rsidRDefault="00300EFF" w:rsidP="00D710B9">
            <w:pPr>
              <w:jc w:val="right"/>
              <w:rPr>
                <w:color w:val="000000"/>
                <w:sz w:val="20"/>
                <w:szCs w:val="20"/>
              </w:rPr>
            </w:pPr>
            <w:r>
              <w:rPr>
                <w:color w:val="000000"/>
                <w:sz w:val="20"/>
              </w:rPr>
              <w:t>3 507 938</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6DB41F2C" w14:textId="3FA79920" w:rsidR="00FD4CD4" w:rsidRPr="007454DC" w:rsidRDefault="003A7B8C" w:rsidP="00D710B9">
            <w:pPr>
              <w:ind w:right="68"/>
              <w:jc w:val="right"/>
              <w:rPr>
                <w:color w:val="000000"/>
                <w:sz w:val="20"/>
                <w:szCs w:val="20"/>
              </w:rPr>
            </w:pPr>
            <w:r>
              <w:rPr>
                <w:color w:val="000000"/>
                <w:sz w:val="20"/>
              </w:rPr>
              <w:t>3 507 938</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1CCA67" w14:textId="0FF9A083" w:rsidR="00FD4CD4" w:rsidRPr="007454DC" w:rsidRDefault="00D90F1B" w:rsidP="00D710B9">
            <w:pPr>
              <w:jc w:val="center"/>
              <w:rPr>
                <w:color w:val="000000"/>
                <w:sz w:val="20"/>
                <w:szCs w:val="20"/>
              </w:rPr>
            </w:pPr>
            <w:r>
              <w:rPr>
                <w:color w:val="000000"/>
                <w:sz w:val="20"/>
              </w:rPr>
              <w:t>100</w:t>
            </w:r>
          </w:p>
        </w:tc>
        <w:tc>
          <w:tcPr>
            <w:tcW w:w="1000" w:type="pct"/>
            <w:tcBorders>
              <w:top w:val="nil"/>
              <w:left w:val="nil"/>
              <w:bottom w:val="single" w:sz="4" w:space="0" w:color="auto"/>
              <w:right w:val="single" w:sz="4" w:space="0" w:color="auto"/>
            </w:tcBorders>
          </w:tcPr>
          <w:p w14:paraId="158DAF28" w14:textId="2D599040" w:rsidR="00FD4CD4" w:rsidRPr="007454DC" w:rsidRDefault="006154DF" w:rsidP="00D710B9">
            <w:pPr>
              <w:jc w:val="right"/>
              <w:rPr>
                <w:color w:val="000000"/>
                <w:sz w:val="20"/>
                <w:szCs w:val="20"/>
              </w:rPr>
            </w:pPr>
            <w:r>
              <w:rPr>
                <w:color w:val="000000"/>
                <w:sz w:val="20"/>
              </w:rPr>
              <w:t>0</w:t>
            </w:r>
          </w:p>
        </w:tc>
      </w:tr>
      <w:tr w:rsidR="006154DF" w:rsidRPr="007454DC" w14:paraId="4F388F31"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00B4002" w14:textId="77777777" w:rsidR="006154DF" w:rsidRPr="007454DC" w:rsidRDefault="006154DF" w:rsidP="00D710B9">
            <w:pPr>
              <w:jc w:val="left"/>
              <w:rPr>
                <w:color w:val="000000"/>
                <w:sz w:val="20"/>
                <w:szCs w:val="20"/>
              </w:rPr>
            </w:pPr>
            <w:r>
              <w:rPr>
                <w:color w:val="000000"/>
                <w:sz w:val="20"/>
              </w:rPr>
              <w:t>Deuxième</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AA36E82" w14:textId="525B7542" w:rsidR="006154DF" w:rsidRPr="007454DC" w:rsidRDefault="006154DF" w:rsidP="00D710B9">
            <w:pPr>
              <w:jc w:val="right"/>
              <w:rPr>
                <w:color w:val="000000"/>
                <w:sz w:val="20"/>
                <w:szCs w:val="20"/>
              </w:rPr>
            </w:pPr>
            <w:r>
              <w:rPr>
                <w:color w:val="000000"/>
                <w:sz w:val="20"/>
              </w:rPr>
              <w:t>2 475 225</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AD34CA4" w14:textId="27CD13F8" w:rsidR="006154DF" w:rsidRPr="007454DC" w:rsidRDefault="006154DF" w:rsidP="00D710B9">
            <w:pPr>
              <w:ind w:right="-24"/>
              <w:jc w:val="right"/>
              <w:rPr>
                <w:color w:val="000000"/>
                <w:sz w:val="20"/>
                <w:szCs w:val="20"/>
              </w:rPr>
            </w:pPr>
            <w:r>
              <w:rPr>
                <w:color w:val="000000"/>
                <w:sz w:val="20"/>
              </w:rPr>
              <w:t>2 124 464*</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2FFA22" w14:textId="771DC658" w:rsidR="006154DF" w:rsidRPr="007454DC" w:rsidRDefault="006154DF" w:rsidP="00D710B9">
            <w:pPr>
              <w:jc w:val="center"/>
              <w:rPr>
                <w:color w:val="000000"/>
                <w:sz w:val="20"/>
                <w:szCs w:val="20"/>
              </w:rPr>
            </w:pPr>
            <w:r>
              <w:rPr>
                <w:color w:val="000000"/>
                <w:sz w:val="20"/>
              </w:rPr>
              <w:t>86</w:t>
            </w:r>
          </w:p>
        </w:tc>
        <w:tc>
          <w:tcPr>
            <w:tcW w:w="1000" w:type="pct"/>
            <w:tcBorders>
              <w:top w:val="nil"/>
              <w:left w:val="nil"/>
              <w:bottom w:val="single" w:sz="4" w:space="0" w:color="auto"/>
              <w:right w:val="single" w:sz="4" w:space="0" w:color="auto"/>
            </w:tcBorders>
          </w:tcPr>
          <w:p w14:paraId="769BB9EC" w14:textId="61A561A7" w:rsidR="006154DF" w:rsidRPr="007454DC" w:rsidRDefault="006154DF" w:rsidP="00D710B9">
            <w:pPr>
              <w:jc w:val="right"/>
              <w:rPr>
                <w:color w:val="000000"/>
                <w:sz w:val="20"/>
                <w:szCs w:val="20"/>
              </w:rPr>
            </w:pPr>
            <w:r>
              <w:rPr>
                <w:color w:val="000000"/>
                <w:sz w:val="20"/>
              </w:rPr>
              <w:t>350 761</w:t>
            </w:r>
          </w:p>
        </w:tc>
      </w:tr>
      <w:tr w:rsidR="006154DF" w:rsidRPr="007454DC" w14:paraId="34C51CDE"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7DA1967" w14:textId="77777777" w:rsidR="006154DF" w:rsidRPr="007454DC" w:rsidRDefault="006154DF" w:rsidP="00D710B9">
            <w:pPr>
              <w:jc w:val="left"/>
              <w:rPr>
                <w:color w:val="000000"/>
                <w:sz w:val="20"/>
                <w:szCs w:val="20"/>
              </w:rPr>
            </w:pPr>
            <w:r>
              <w:rPr>
                <w:color w:val="000000"/>
                <w:sz w:val="20"/>
              </w:rPr>
              <w:t>Troisième</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150D4CA7" w14:textId="337698FD" w:rsidR="006154DF" w:rsidRPr="007454DC" w:rsidRDefault="006154DF" w:rsidP="00D710B9">
            <w:pPr>
              <w:jc w:val="right"/>
              <w:rPr>
                <w:color w:val="000000"/>
                <w:sz w:val="20"/>
                <w:szCs w:val="20"/>
              </w:rPr>
            </w:pPr>
            <w:r>
              <w:rPr>
                <w:color w:val="000000"/>
                <w:sz w:val="20"/>
              </w:rPr>
              <w:t>154 900</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A425A0A" w14:textId="18AD7AE4" w:rsidR="006154DF" w:rsidRPr="007454DC" w:rsidRDefault="006154DF" w:rsidP="00D710B9">
            <w:pPr>
              <w:ind w:right="68"/>
              <w:jc w:val="right"/>
              <w:rPr>
                <w:color w:val="000000"/>
                <w:sz w:val="20"/>
                <w:szCs w:val="20"/>
              </w:rPr>
            </w:pPr>
            <w:r>
              <w:rPr>
                <w:color w:val="000000"/>
                <w:sz w:val="20"/>
              </w:rPr>
              <w:t>19 033</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851464" w14:textId="65E016D3" w:rsidR="006154DF" w:rsidRPr="007454DC" w:rsidRDefault="006154DF" w:rsidP="00D710B9">
            <w:pPr>
              <w:jc w:val="center"/>
              <w:rPr>
                <w:color w:val="000000"/>
                <w:sz w:val="20"/>
                <w:szCs w:val="20"/>
              </w:rPr>
            </w:pPr>
            <w:r>
              <w:rPr>
                <w:color w:val="000000"/>
                <w:sz w:val="20"/>
              </w:rPr>
              <w:t>12</w:t>
            </w:r>
          </w:p>
        </w:tc>
        <w:tc>
          <w:tcPr>
            <w:tcW w:w="1000" w:type="pct"/>
            <w:tcBorders>
              <w:top w:val="nil"/>
              <w:left w:val="nil"/>
              <w:bottom w:val="single" w:sz="4" w:space="0" w:color="auto"/>
              <w:right w:val="single" w:sz="4" w:space="0" w:color="auto"/>
            </w:tcBorders>
          </w:tcPr>
          <w:p w14:paraId="726C033D" w14:textId="20A038A2" w:rsidR="006154DF" w:rsidRPr="007454DC" w:rsidRDefault="006154DF" w:rsidP="00D710B9">
            <w:pPr>
              <w:jc w:val="right"/>
              <w:rPr>
                <w:color w:val="000000"/>
                <w:sz w:val="20"/>
                <w:szCs w:val="20"/>
              </w:rPr>
            </w:pPr>
            <w:r>
              <w:rPr>
                <w:color w:val="000000"/>
                <w:sz w:val="20"/>
              </w:rPr>
              <w:t>135 867</w:t>
            </w:r>
          </w:p>
        </w:tc>
      </w:tr>
      <w:tr w:rsidR="006154DF" w:rsidRPr="007454DC" w14:paraId="299FB563"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903D37B" w14:textId="77777777" w:rsidR="006154DF" w:rsidRPr="007454DC" w:rsidRDefault="006154DF" w:rsidP="00D710B9">
            <w:pPr>
              <w:jc w:val="left"/>
              <w:rPr>
                <w:b/>
                <w:color w:val="000000"/>
                <w:sz w:val="20"/>
                <w:szCs w:val="20"/>
              </w:rPr>
            </w:pPr>
            <w:r>
              <w:rPr>
                <w:b/>
                <w:color w:val="000000"/>
                <w:sz w:val="20"/>
              </w:rPr>
              <w:t>Total</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32D4F9F0" w14:textId="5A5C525A" w:rsidR="006154DF" w:rsidRPr="007454DC" w:rsidRDefault="006154DF" w:rsidP="00D710B9">
            <w:pPr>
              <w:jc w:val="right"/>
              <w:rPr>
                <w:b/>
                <w:color w:val="000000"/>
                <w:sz w:val="20"/>
                <w:szCs w:val="20"/>
              </w:rPr>
            </w:pPr>
            <w:r>
              <w:rPr>
                <w:b/>
                <w:color w:val="000000"/>
                <w:sz w:val="20"/>
              </w:rPr>
              <w:t>6 138 063</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F854760" w14:textId="1949D8D4" w:rsidR="006154DF" w:rsidRPr="007454DC" w:rsidRDefault="006154DF" w:rsidP="00D710B9">
            <w:pPr>
              <w:ind w:right="68"/>
              <w:jc w:val="right"/>
              <w:rPr>
                <w:b/>
                <w:color w:val="000000"/>
                <w:sz w:val="20"/>
                <w:szCs w:val="20"/>
              </w:rPr>
            </w:pPr>
            <w:r>
              <w:rPr>
                <w:b/>
                <w:color w:val="000000"/>
                <w:sz w:val="20"/>
              </w:rPr>
              <w:t>5 651 435</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1009E4" w14:textId="0D79D6BE" w:rsidR="006154DF" w:rsidRPr="007454DC" w:rsidRDefault="006154DF" w:rsidP="00D710B9">
            <w:pPr>
              <w:jc w:val="center"/>
              <w:rPr>
                <w:b/>
                <w:bCs/>
                <w:color w:val="000000"/>
                <w:sz w:val="20"/>
                <w:szCs w:val="20"/>
              </w:rPr>
            </w:pPr>
            <w:r>
              <w:rPr>
                <w:b/>
                <w:color w:val="000000"/>
                <w:sz w:val="20"/>
              </w:rPr>
              <w:t>92</w:t>
            </w:r>
          </w:p>
        </w:tc>
        <w:tc>
          <w:tcPr>
            <w:tcW w:w="1000" w:type="pct"/>
            <w:tcBorders>
              <w:top w:val="nil"/>
              <w:left w:val="nil"/>
              <w:bottom w:val="single" w:sz="4" w:space="0" w:color="auto"/>
              <w:right w:val="single" w:sz="4" w:space="0" w:color="auto"/>
            </w:tcBorders>
          </w:tcPr>
          <w:p w14:paraId="2D582567" w14:textId="3DA96715" w:rsidR="006154DF" w:rsidRPr="007454DC" w:rsidRDefault="006154DF" w:rsidP="00D710B9">
            <w:pPr>
              <w:jc w:val="right"/>
              <w:rPr>
                <w:b/>
                <w:bCs/>
                <w:color w:val="000000"/>
                <w:sz w:val="20"/>
                <w:szCs w:val="20"/>
              </w:rPr>
            </w:pPr>
            <w:r>
              <w:rPr>
                <w:b/>
                <w:color w:val="000000"/>
                <w:sz w:val="20"/>
              </w:rPr>
              <w:t>486 628</w:t>
            </w:r>
          </w:p>
        </w:tc>
      </w:tr>
    </w:tbl>
    <w:p w14:paraId="38F8F11D" w14:textId="12BEAFD4" w:rsidR="007B7F01" w:rsidRPr="007454DC" w:rsidRDefault="007B7F01" w:rsidP="00D710B9">
      <w:pPr>
        <w:keepNext/>
        <w:keepLines/>
        <w:rPr>
          <w:bCs/>
          <w:sz w:val="18"/>
          <w:szCs w:val="18"/>
        </w:rPr>
      </w:pPr>
      <w:r>
        <w:rPr>
          <w:sz w:val="18"/>
        </w:rPr>
        <w:t>* Comprend la somme de 255 340 $ US dans le secteur de la fabrication de la mousse de PU qui sera restituée au Fonds multilatéral à la 95</w:t>
      </w:r>
      <w:r>
        <w:rPr>
          <w:sz w:val="18"/>
          <w:vertAlign w:val="superscript"/>
        </w:rPr>
        <w:t>e</w:t>
      </w:r>
      <w:r>
        <w:rPr>
          <w:sz w:val="18"/>
        </w:rPr>
        <w:t> réunion.</w:t>
      </w:r>
    </w:p>
    <w:p w14:paraId="1C83D885" w14:textId="77777777" w:rsidR="00813925" w:rsidRPr="007454DC" w:rsidRDefault="00813925" w:rsidP="00D710B9">
      <w:pPr>
        <w:keepNext/>
        <w:keepLines/>
        <w:spacing w:before="240" w:after="240"/>
        <w:rPr>
          <w:b/>
        </w:rPr>
      </w:pPr>
      <w:r>
        <w:rPr>
          <w:b/>
        </w:rPr>
        <w:t>Observations du Secrétariat</w:t>
      </w:r>
    </w:p>
    <w:p w14:paraId="01EABA22" w14:textId="77777777" w:rsidR="004477B6" w:rsidRPr="007454DC" w:rsidRDefault="004477B6" w:rsidP="00D710B9">
      <w:pPr>
        <w:keepNext/>
        <w:spacing w:after="240"/>
        <w:rPr>
          <w:iCs/>
          <w:u w:val="single"/>
        </w:rPr>
      </w:pPr>
      <w:r>
        <w:rPr>
          <w:u w:val="single"/>
        </w:rPr>
        <w:t>Cadre juridique</w:t>
      </w:r>
    </w:p>
    <w:p w14:paraId="6F3754AC" w14:textId="4C37E11E" w:rsidR="00312594" w:rsidRPr="007454DC" w:rsidRDefault="00D5650A" w:rsidP="00D710B9">
      <w:pPr>
        <w:pStyle w:val="Heading1"/>
      </w:pPr>
      <w:r>
        <w:t xml:space="preserve">Le Gouvernement de la Malaisie a déjà émis des quotas d’importation de HCFC à hauteur de 190,43 tonnes PAO pour 2024, ce qui est inférieur aux objectifs de réglementation du Protocole de Montréal. Le Gouvernement peut délivrer des quotas supplémentaires de 22,24 tonnes PAO en 2024 s’il y a une demande supplémentaire de HCFC ; l’émission desdits quotas supplémentaires se traduirait par une consommation inférieure aux objectifs de réglementation du Protocole de Montréal et aux objectifs spécifiés dans l’Accord conclu entre le pays et le Comité exécutif. </w:t>
      </w:r>
    </w:p>
    <w:p w14:paraId="44471DCD" w14:textId="4094D441" w:rsidR="00F63B98" w:rsidRPr="007454DC" w:rsidRDefault="00F63B98" w:rsidP="00D710B9">
      <w:pPr>
        <w:keepNext/>
        <w:spacing w:after="240"/>
        <w:rPr>
          <w:iCs/>
          <w:u w:val="single"/>
        </w:rPr>
      </w:pPr>
      <w:r>
        <w:rPr>
          <w:u w:val="single"/>
        </w:rPr>
        <w:t>Consommation de HCFC</w:t>
      </w:r>
    </w:p>
    <w:p w14:paraId="38B2CBDF" w14:textId="7D324659" w:rsidR="004477B6" w:rsidRPr="007454DC" w:rsidRDefault="00280CAD" w:rsidP="00D710B9">
      <w:pPr>
        <w:pStyle w:val="Heading1"/>
      </w:pPr>
      <w:r>
        <w:t xml:space="preserve">Malgré les activités menées pour renforcer le secteur de l’entretien, la consommation de HCFC-22 dans ce secteur a considérablement augmenté par rapport à 2017. Les raisons de cette augmentation et les mesures prises pour y remédier sont examinées plus en détail aux alinéas 37 à 40 du présent document. </w:t>
      </w:r>
    </w:p>
    <w:p w14:paraId="2F602CFD" w14:textId="46A04B70" w:rsidR="00670CE8" w:rsidRPr="007454DC" w:rsidRDefault="00670CE8" w:rsidP="00D710B9">
      <w:pPr>
        <w:spacing w:after="240"/>
        <w:rPr>
          <w:i/>
        </w:rPr>
      </w:pPr>
      <w:r>
        <w:rPr>
          <w:i/>
        </w:rPr>
        <w:t>Secteur de la fabrication de mousse de polyuréthane</w:t>
      </w:r>
    </w:p>
    <w:p w14:paraId="258F6992" w14:textId="51BB727B" w:rsidR="00B058F6" w:rsidRPr="007454DC" w:rsidRDefault="00661C1A" w:rsidP="00D710B9">
      <w:pPr>
        <w:pStyle w:val="Heading1"/>
      </w:pPr>
      <w:r>
        <w:t xml:space="preserve">Notant qu’un certain nombre d’entreprises ont décidé de changer de technologie pour passer des HFO aux hydrocarbures prémélangés, et que d’autres ont décidé de se retirer du projet, le Secrétariat a cherché à mieux comprendre les défis auxquels les entreprises étaient confrontées. Le PNUD a fait </w:t>
      </w:r>
      <w:r>
        <w:lastRenderedPageBreak/>
        <w:t>remarquer que sur les 68 entreprises admissibles incluses dans le projet, 26 se sont retirées au cours de la mise en œuvre, la grande majorité d’entre elles ayant enregistré une consommation inférieure à 5 tm de HCFC-141b et étant considérées comme des micro-entreprises et des petites entreprises. Ces micro</w:t>
      </w:r>
      <w:r w:rsidR="003D7ADF">
        <w:noBreakHyphen/>
      </w:r>
      <w:r>
        <w:t xml:space="preserve">entreprises et ces petites entreprises ont été confrontées à des défis financiers pour mettre en œuvre la reconversion : la reconversion vers des agents de gonflage inflammables n’était pas réalisable compte tenu des coûts d’investissement élevés nécessaires pour utiliser ces agents en toute sécurité. Par ailleurs, la disponibilité limitée et le prix élevé des systèmes fonctionnant aux HFO étaient des facteurs difficiles à accepter pour les entreprises, malgré l’aide fournie par le Fonds multilatéral. </w:t>
      </w:r>
    </w:p>
    <w:p w14:paraId="1D3E979E" w14:textId="629315F4" w:rsidR="00B71224" w:rsidRPr="007454DC" w:rsidRDefault="0073696D" w:rsidP="00D710B9">
      <w:pPr>
        <w:pStyle w:val="Heading1"/>
      </w:pPr>
      <w:r>
        <w:t xml:space="preserve">Alors que ces 26 entreprises ont rencontré des difficultés, d’autres de taille similaire ont pu se reconvertir aux systèmes de cyclopentane prémélangés, en accord avec les décisions correspondantes du Comité exécutif autorisant ce changement de technologie demandé. En général, ces entreprises possédaient également d’autres unités commerciales, de sorte qu’elles avaient tendance à avoir un niveau de capacité technique plus élevé et que leur taille globale leur permettait de cofinancer plus facilement les mesures de sécurité supplémentaires requises pour procéder à une reconversion au cyclopentane prémélangé. En outre, le PNUD a souligné que de nombreuses entreprises spécialisées dans la fabrication de la mousse en Malaisie utilisaient des distributeurs à haute pression, et que des entreprises locales et régionales avaient mis au point des adaptations peu coûteuses pour ces distributeurs afin de permettre l’utilisation de cyclopentane prémélangé. Ce n’est peut-être pas le cas dans d’autres pays visés à l’Article 5 où l’utilisation de distributeurs à basse pression est plus répandue. </w:t>
      </w:r>
    </w:p>
    <w:p w14:paraId="28725EB6" w14:textId="254123EF" w:rsidR="00C937F0" w:rsidRPr="007454DC" w:rsidRDefault="00F27981" w:rsidP="00D710B9">
      <w:pPr>
        <w:pStyle w:val="Heading1"/>
      </w:pPr>
      <w:r>
        <w:t xml:space="preserve">Seules deux entreprises ont fait l’objet d’une reconversion au méthylal, et aucune au formate de méthyle, en raison d’une chaîne d’approvisionnement limitée </w:t>
      </w:r>
      <w:r w:rsidR="00C918F3">
        <w:t xml:space="preserve">pour </w:t>
      </w:r>
      <w:r>
        <w:t xml:space="preserve">cet agent de gonflage et </w:t>
      </w:r>
      <w:r w:rsidR="00C918F3">
        <w:t xml:space="preserve">compte tenu </w:t>
      </w:r>
      <w:r>
        <w:t>des inquiétudes concernant les redevances détenues pour les systèmes de formate de méthyle prémélangés. Le principal obstacle à l’adoption des HFO, qui ne sont pas inflammables et sont techniquement viables, était le coût. Bien que le PNUD ait reçu des fournisseurs l’assurance que la disponibilité des HFO ne serait pas un problème important pour la Malaisie, la perception de la demande sur le marché pendant la mise en œuvre du projet n’a pas été suffisante pour permettre la mise en place d’une chaîne d’approvisionnement solide. L’industrie de la fabrication de la mousse de PU en Malaisie exprime une autre préoccupation autour des émissions potentielles et des contrôles des PFAS qui font l’objet de discussions sur diverses tribunes. Le Secrétariat fait remarquer que la disponibilité des HFO pour une utilisation dans le secteur des mousses reste un défi dans certains pays visés à l’Article 5, bien que les raisons de cette situation ne soient pas claires étant donné que la disponibilité semble varier entre les régions et même entre les pays d’une même région. À titre d’exemple, la disponibilité des HFO ne semble pas avoir été un obstacle important à l’adoption de la technologie dans un autre pays de la région, alors qu’elle l’a été en Malaisie.</w:t>
      </w:r>
    </w:p>
    <w:p w14:paraId="461B589F" w14:textId="77777777" w:rsidR="00CD2EAB" w:rsidRPr="007454DC" w:rsidRDefault="00CD2EAB" w:rsidP="00D710B9">
      <w:pPr>
        <w:keepNext/>
        <w:keepLines/>
        <w:rPr>
          <w:b/>
        </w:rPr>
      </w:pPr>
      <w:r>
        <w:rPr>
          <w:b/>
        </w:rPr>
        <w:t>Recommandation du Secrétariat</w:t>
      </w:r>
    </w:p>
    <w:p w14:paraId="2223AD65" w14:textId="77777777" w:rsidR="00CD2EAB" w:rsidRPr="007454DC" w:rsidRDefault="00CD2EAB" w:rsidP="00D710B9">
      <w:pPr>
        <w:keepNext/>
        <w:keepLines/>
      </w:pPr>
    </w:p>
    <w:p w14:paraId="4DBFC92B" w14:textId="76BBAB47" w:rsidR="00CD2EAB" w:rsidRPr="007454DC" w:rsidRDefault="00CD2EAB" w:rsidP="00D710B9">
      <w:pPr>
        <w:pStyle w:val="Heading1"/>
      </w:pPr>
      <w:r>
        <w:t xml:space="preserve">Le Comité exécutif pourrait envisager de prendre note du rapport périodique final reprenant le niveau d’avancement de la mise en œuvre du programme de travail associé à la </w:t>
      </w:r>
      <w:r w:rsidR="009B737F">
        <w:t>phase </w:t>
      </w:r>
      <w:r>
        <w:t>II du plan de gestion de l’élimination des HCFC pour la Malaisie.</w:t>
      </w:r>
    </w:p>
    <w:p w14:paraId="47CA8BF2" w14:textId="77777777" w:rsidR="00874BA7" w:rsidRPr="007454DC" w:rsidRDefault="00874BA7" w:rsidP="00D710B9"/>
    <w:p w14:paraId="385C8332" w14:textId="555F386F" w:rsidR="00DB21A2" w:rsidRPr="007454DC" w:rsidRDefault="00DB21A2" w:rsidP="00D710B9">
      <w:pPr>
        <w:jc w:val="left"/>
        <w:rPr>
          <w:b/>
        </w:rPr>
      </w:pPr>
      <w:r>
        <w:br w:type="page"/>
      </w:r>
    </w:p>
    <w:p w14:paraId="5BAB2CCC" w14:textId="6FF22AB0" w:rsidR="004177A6" w:rsidRPr="007454DC" w:rsidRDefault="004177A6" w:rsidP="00D710B9">
      <w:pPr>
        <w:jc w:val="center"/>
        <w:rPr>
          <w:b/>
        </w:rPr>
      </w:pPr>
      <w:r>
        <w:rPr>
          <w:b/>
        </w:rPr>
        <w:lastRenderedPageBreak/>
        <w:t>FICHE D’ÉVALUATION DE PROJET – PROJETS PLURIANNUELS</w:t>
      </w:r>
    </w:p>
    <w:p w14:paraId="50E2852B" w14:textId="77777777" w:rsidR="004177A6" w:rsidRPr="007454DC" w:rsidRDefault="004177A6" w:rsidP="00D710B9">
      <w:pPr>
        <w:jc w:val="center"/>
        <w:rPr>
          <w:sz w:val="10"/>
        </w:rPr>
      </w:pPr>
    </w:p>
    <w:p w14:paraId="1D1BB484" w14:textId="5D1D8D09" w:rsidR="004177A6" w:rsidRPr="007454DC" w:rsidRDefault="00C35722" w:rsidP="00D710B9">
      <w:pPr>
        <w:jc w:val="center"/>
        <w:rPr>
          <w:b/>
        </w:rPr>
      </w:pPr>
      <w:r>
        <w:rPr>
          <w:b/>
        </w:rPr>
        <w:t>Malaisie</w:t>
      </w:r>
    </w:p>
    <w:p w14:paraId="4AE8E306" w14:textId="77777777" w:rsidR="004177A6" w:rsidRPr="007454DC" w:rsidRDefault="004177A6" w:rsidP="00D710B9">
      <w:pPr>
        <w:jc w:val="center"/>
        <w:rPr>
          <w:b/>
          <w:sz w:val="10"/>
        </w:rPr>
      </w:pPr>
    </w:p>
    <w:tbl>
      <w:tblPr>
        <w:tblStyle w:val="TableGrid"/>
        <w:tblW w:w="5679" w:type="pct"/>
        <w:tblInd w:w="-635" w:type="dxa"/>
        <w:tblCellMar>
          <w:top w:w="28" w:type="dxa"/>
          <w:bottom w:w="28" w:type="dxa"/>
        </w:tblCellMar>
        <w:tblLook w:val="04A0" w:firstRow="1" w:lastRow="0" w:firstColumn="1" w:lastColumn="0" w:noHBand="0" w:noVBand="1"/>
      </w:tblPr>
      <w:tblGrid>
        <w:gridCol w:w="5669"/>
        <w:gridCol w:w="4951"/>
      </w:tblGrid>
      <w:tr w:rsidR="004177A6" w:rsidRPr="007454DC" w14:paraId="2940927C" w14:textId="77777777" w:rsidTr="003D7ADF">
        <w:trPr>
          <w:trHeight w:val="248"/>
        </w:trPr>
        <w:tc>
          <w:tcPr>
            <w:tcW w:w="2669" w:type="pct"/>
            <w:shd w:val="clear" w:color="auto" w:fill="auto"/>
          </w:tcPr>
          <w:p w14:paraId="635A4A6C" w14:textId="77777777" w:rsidR="004177A6" w:rsidRPr="007454DC" w:rsidRDefault="004177A6" w:rsidP="00D710B9">
            <w:pPr>
              <w:rPr>
                <w:b/>
                <w:sz w:val="20"/>
              </w:rPr>
            </w:pPr>
            <w:r>
              <w:rPr>
                <w:b/>
                <w:sz w:val="20"/>
              </w:rPr>
              <w:t>(I) TITRE DU PROJET</w:t>
            </w:r>
          </w:p>
        </w:tc>
        <w:tc>
          <w:tcPr>
            <w:tcW w:w="2331" w:type="pct"/>
            <w:shd w:val="clear" w:color="auto" w:fill="auto"/>
          </w:tcPr>
          <w:p w14:paraId="19E60AFF" w14:textId="77777777" w:rsidR="004177A6" w:rsidRPr="007454DC" w:rsidRDefault="004177A6" w:rsidP="00D710B9">
            <w:pPr>
              <w:jc w:val="center"/>
              <w:rPr>
                <w:b/>
                <w:sz w:val="20"/>
              </w:rPr>
            </w:pPr>
            <w:r>
              <w:rPr>
                <w:b/>
                <w:sz w:val="20"/>
              </w:rPr>
              <w:t>AGENCE</w:t>
            </w:r>
          </w:p>
        </w:tc>
      </w:tr>
      <w:tr w:rsidR="004177A6" w:rsidRPr="007454DC" w14:paraId="02244168" w14:textId="77777777" w:rsidTr="003D7ADF">
        <w:trPr>
          <w:trHeight w:val="40"/>
        </w:trPr>
        <w:tc>
          <w:tcPr>
            <w:tcW w:w="2669" w:type="pct"/>
            <w:shd w:val="clear" w:color="auto" w:fill="auto"/>
            <w:vAlign w:val="center"/>
          </w:tcPr>
          <w:p w14:paraId="2D405B37" w14:textId="50150813" w:rsidR="004177A6" w:rsidRPr="007454DC" w:rsidRDefault="004177A6" w:rsidP="00D710B9">
            <w:pPr>
              <w:jc w:val="center"/>
              <w:rPr>
                <w:color w:val="000000" w:themeColor="text1"/>
                <w:sz w:val="20"/>
              </w:rPr>
            </w:pPr>
            <w:r>
              <w:rPr>
                <w:color w:val="000000" w:themeColor="text1"/>
                <w:sz w:val="20"/>
              </w:rPr>
              <w:t>Plan d’élimination des HCFC (</w:t>
            </w:r>
            <w:r w:rsidR="009B737F">
              <w:rPr>
                <w:color w:val="000000" w:themeColor="text1"/>
                <w:sz w:val="20"/>
              </w:rPr>
              <w:t>phase </w:t>
            </w:r>
            <w:r>
              <w:rPr>
                <w:color w:val="000000" w:themeColor="text1"/>
                <w:sz w:val="20"/>
              </w:rPr>
              <w:t>III)</w:t>
            </w:r>
          </w:p>
        </w:tc>
        <w:tc>
          <w:tcPr>
            <w:tcW w:w="2331" w:type="pct"/>
            <w:shd w:val="clear" w:color="auto" w:fill="auto"/>
            <w:vAlign w:val="center"/>
          </w:tcPr>
          <w:p w14:paraId="18F8215A" w14:textId="264F2CC4" w:rsidR="004177A6" w:rsidRPr="007454DC" w:rsidRDefault="00C35722" w:rsidP="00D710B9">
            <w:pPr>
              <w:jc w:val="center"/>
              <w:rPr>
                <w:color w:val="000000" w:themeColor="text1"/>
                <w:sz w:val="20"/>
              </w:rPr>
            </w:pPr>
            <w:r>
              <w:rPr>
                <w:color w:val="000000" w:themeColor="text1"/>
                <w:sz w:val="20"/>
              </w:rPr>
              <w:t>PNUD (principale)</w:t>
            </w:r>
          </w:p>
        </w:tc>
      </w:tr>
    </w:tbl>
    <w:p w14:paraId="43EDDFBD" w14:textId="77777777" w:rsidR="004177A6" w:rsidRPr="007454DC" w:rsidRDefault="004177A6" w:rsidP="00D710B9">
      <w:pPr>
        <w:jc w:val="center"/>
        <w:rPr>
          <w:sz w:val="20"/>
        </w:rPr>
      </w:pPr>
    </w:p>
    <w:tbl>
      <w:tblPr>
        <w:tblStyle w:val="TableGrid"/>
        <w:tblW w:w="5676" w:type="pct"/>
        <w:tblInd w:w="-635" w:type="dxa"/>
        <w:tblCellMar>
          <w:top w:w="28" w:type="dxa"/>
          <w:bottom w:w="28" w:type="dxa"/>
        </w:tblCellMar>
        <w:tblLook w:val="04A0" w:firstRow="1" w:lastRow="0" w:firstColumn="1" w:lastColumn="0" w:noHBand="0" w:noVBand="1"/>
      </w:tblPr>
      <w:tblGrid>
        <w:gridCol w:w="6931"/>
        <w:gridCol w:w="1798"/>
        <w:gridCol w:w="1885"/>
      </w:tblGrid>
      <w:tr w:rsidR="004177A6" w:rsidRPr="007454DC" w14:paraId="6439A3E9" w14:textId="77777777" w:rsidTr="003D7ADF">
        <w:trPr>
          <w:trHeight w:val="77"/>
        </w:trPr>
        <w:tc>
          <w:tcPr>
            <w:tcW w:w="3265" w:type="pct"/>
            <w:shd w:val="clear" w:color="auto" w:fill="auto"/>
          </w:tcPr>
          <w:p w14:paraId="17AD2EE8" w14:textId="77777777" w:rsidR="004177A6" w:rsidRPr="007454DC" w:rsidRDefault="004177A6" w:rsidP="00D710B9">
            <w:pPr>
              <w:jc w:val="left"/>
              <w:rPr>
                <w:b/>
                <w:sz w:val="20"/>
              </w:rPr>
            </w:pPr>
            <w:r>
              <w:rPr>
                <w:b/>
                <w:sz w:val="20"/>
              </w:rPr>
              <w:t>(II) DERNIÈRES DONNÉES COMMUNIQUÉES EN VERTU DE L’ARTICLE 7 (Annexe C Groupe l)</w:t>
            </w:r>
          </w:p>
        </w:tc>
        <w:tc>
          <w:tcPr>
            <w:tcW w:w="847" w:type="pct"/>
            <w:shd w:val="clear" w:color="auto" w:fill="auto"/>
          </w:tcPr>
          <w:p w14:paraId="69ED2B35" w14:textId="18BA6198" w:rsidR="004177A6" w:rsidRPr="007454DC" w:rsidRDefault="004177A6" w:rsidP="00D710B9">
            <w:pPr>
              <w:jc w:val="center"/>
              <w:rPr>
                <w:sz w:val="20"/>
              </w:rPr>
            </w:pPr>
            <w:r>
              <w:rPr>
                <w:sz w:val="20"/>
              </w:rPr>
              <w:t xml:space="preserve">Année : </w:t>
            </w:r>
            <w:r>
              <w:rPr>
                <w:color w:val="000000" w:themeColor="text1"/>
                <w:sz w:val="20"/>
              </w:rPr>
              <w:t>2022</w:t>
            </w:r>
          </w:p>
        </w:tc>
        <w:tc>
          <w:tcPr>
            <w:tcW w:w="888" w:type="pct"/>
            <w:shd w:val="clear" w:color="auto" w:fill="auto"/>
          </w:tcPr>
          <w:p w14:paraId="4A9F818C" w14:textId="534887ED" w:rsidR="004177A6" w:rsidRPr="007454DC" w:rsidRDefault="00A31C44" w:rsidP="00D710B9">
            <w:pPr>
              <w:jc w:val="right"/>
              <w:rPr>
                <w:sz w:val="20"/>
              </w:rPr>
            </w:pPr>
            <w:r>
              <w:rPr>
                <w:color w:val="000000" w:themeColor="text1"/>
                <w:sz w:val="20"/>
              </w:rPr>
              <w:t>187,07</w:t>
            </w:r>
            <w:r>
              <w:rPr>
                <w:sz w:val="20"/>
              </w:rPr>
              <w:t> tonnes PAO</w:t>
            </w:r>
          </w:p>
        </w:tc>
      </w:tr>
    </w:tbl>
    <w:p w14:paraId="12520980" w14:textId="77777777" w:rsidR="004177A6" w:rsidRPr="007454DC" w:rsidRDefault="004177A6" w:rsidP="00D710B9">
      <w:pPr>
        <w:jc w:val="center"/>
        <w:rPr>
          <w:sz w:val="20"/>
        </w:rPr>
      </w:pPr>
    </w:p>
    <w:tbl>
      <w:tblPr>
        <w:tblStyle w:val="TableGrid"/>
        <w:tblW w:w="5340" w:type="pct"/>
        <w:tblInd w:w="-635" w:type="dxa"/>
        <w:tblLook w:val="04A0" w:firstRow="1" w:lastRow="0" w:firstColumn="1" w:lastColumn="0" w:noHBand="0" w:noVBand="1"/>
      </w:tblPr>
      <w:tblGrid>
        <w:gridCol w:w="1039"/>
        <w:gridCol w:w="850"/>
        <w:gridCol w:w="839"/>
        <w:gridCol w:w="1016"/>
        <w:gridCol w:w="1127"/>
        <w:gridCol w:w="950"/>
        <w:gridCol w:w="905"/>
        <w:gridCol w:w="1394"/>
        <w:gridCol w:w="1083"/>
        <w:gridCol w:w="1439"/>
      </w:tblGrid>
      <w:tr w:rsidR="004177A6" w:rsidRPr="007454DC" w14:paraId="3E329AF1" w14:textId="77777777" w:rsidTr="003D7ADF">
        <w:trPr>
          <w:trHeight w:val="250"/>
        </w:trPr>
        <w:tc>
          <w:tcPr>
            <w:tcW w:w="3896" w:type="pct"/>
            <w:gridSpan w:val="8"/>
            <w:shd w:val="clear" w:color="auto" w:fill="auto"/>
          </w:tcPr>
          <w:p w14:paraId="70431D88" w14:textId="77777777" w:rsidR="004177A6" w:rsidRPr="007454DC" w:rsidRDefault="004177A6" w:rsidP="00D710B9">
            <w:pPr>
              <w:jc w:val="left"/>
              <w:rPr>
                <w:b/>
                <w:sz w:val="20"/>
              </w:rPr>
            </w:pPr>
            <w:r>
              <w:rPr>
                <w:b/>
                <w:sz w:val="20"/>
              </w:rPr>
              <w:t>(III) DERNIÈRES DONNÉES SECTORIELLES DU PROGRAMME DU PAYS (tonnes PAO)</w:t>
            </w:r>
          </w:p>
        </w:tc>
        <w:tc>
          <w:tcPr>
            <w:tcW w:w="1104" w:type="pct"/>
            <w:gridSpan w:val="2"/>
            <w:shd w:val="clear" w:color="auto" w:fill="auto"/>
          </w:tcPr>
          <w:p w14:paraId="59D0E6C9" w14:textId="660E60F7" w:rsidR="004177A6" w:rsidRPr="007454DC" w:rsidRDefault="004177A6" w:rsidP="00D710B9">
            <w:pPr>
              <w:spacing w:after="60"/>
              <w:jc w:val="right"/>
              <w:rPr>
                <w:b/>
                <w:sz w:val="20"/>
              </w:rPr>
            </w:pPr>
            <w:r>
              <w:rPr>
                <w:b/>
                <w:sz w:val="20"/>
              </w:rPr>
              <w:t xml:space="preserve">Année : </w:t>
            </w:r>
            <w:r>
              <w:rPr>
                <w:b/>
                <w:color w:val="000000" w:themeColor="text1"/>
                <w:sz w:val="20"/>
              </w:rPr>
              <w:t>2023</w:t>
            </w:r>
          </w:p>
        </w:tc>
      </w:tr>
      <w:tr w:rsidR="004177A6" w:rsidRPr="007454DC" w14:paraId="7E26DF9F" w14:textId="77777777" w:rsidTr="003D7ADF">
        <w:trPr>
          <w:trHeight w:val="250"/>
        </w:trPr>
        <w:tc>
          <w:tcPr>
            <w:tcW w:w="776" w:type="pct"/>
            <w:shd w:val="clear" w:color="auto" w:fill="auto"/>
            <w:vAlign w:val="center"/>
          </w:tcPr>
          <w:p w14:paraId="366ED4EF" w14:textId="77777777" w:rsidR="004177A6" w:rsidRPr="007454DC" w:rsidRDefault="004177A6" w:rsidP="00D710B9">
            <w:pPr>
              <w:spacing w:after="60"/>
              <w:jc w:val="center"/>
              <w:rPr>
                <w:sz w:val="20"/>
              </w:rPr>
            </w:pPr>
            <w:r>
              <w:rPr>
                <w:sz w:val="20"/>
              </w:rPr>
              <w:t>Produits chimiques</w:t>
            </w:r>
          </w:p>
        </w:tc>
        <w:tc>
          <w:tcPr>
            <w:tcW w:w="377" w:type="pct"/>
            <w:shd w:val="clear" w:color="auto" w:fill="auto"/>
            <w:vAlign w:val="center"/>
          </w:tcPr>
          <w:p w14:paraId="54EBB64E" w14:textId="77777777" w:rsidR="004177A6" w:rsidRPr="007454DC" w:rsidRDefault="004177A6" w:rsidP="00D710B9">
            <w:pPr>
              <w:spacing w:after="60"/>
              <w:jc w:val="center"/>
              <w:rPr>
                <w:sz w:val="20"/>
              </w:rPr>
            </w:pPr>
            <w:r>
              <w:rPr>
                <w:sz w:val="20"/>
              </w:rPr>
              <w:t>Aérosol</w:t>
            </w:r>
          </w:p>
        </w:tc>
        <w:tc>
          <w:tcPr>
            <w:tcW w:w="373" w:type="pct"/>
            <w:shd w:val="clear" w:color="auto" w:fill="auto"/>
            <w:vAlign w:val="center"/>
          </w:tcPr>
          <w:p w14:paraId="71BDB43C" w14:textId="77777777" w:rsidR="004177A6" w:rsidRPr="007454DC" w:rsidRDefault="004177A6" w:rsidP="00D710B9">
            <w:pPr>
              <w:spacing w:after="60"/>
              <w:jc w:val="center"/>
              <w:rPr>
                <w:sz w:val="20"/>
              </w:rPr>
            </w:pPr>
            <w:r>
              <w:rPr>
                <w:sz w:val="20"/>
              </w:rPr>
              <w:t>Mousse</w:t>
            </w:r>
          </w:p>
        </w:tc>
        <w:tc>
          <w:tcPr>
            <w:tcW w:w="448" w:type="pct"/>
            <w:shd w:val="clear" w:color="auto" w:fill="auto"/>
            <w:vAlign w:val="center"/>
          </w:tcPr>
          <w:p w14:paraId="15B86333" w14:textId="77777777" w:rsidR="004177A6" w:rsidRPr="007454DC" w:rsidRDefault="004177A6" w:rsidP="00D710B9">
            <w:pPr>
              <w:spacing w:after="60"/>
              <w:jc w:val="center"/>
              <w:rPr>
                <w:sz w:val="20"/>
              </w:rPr>
            </w:pPr>
            <w:r>
              <w:rPr>
                <w:sz w:val="20"/>
              </w:rPr>
              <w:t>Lutte contre l’incendie</w:t>
            </w:r>
          </w:p>
        </w:tc>
        <w:tc>
          <w:tcPr>
            <w:tcW w:w="914" w:type="pct"/>
            <w:gridSpan w:val="2"/>
            <w:shd w:val="clear" w:color="auto" w:fill="auto"/>
            <w:vAlign w:val="center"/>
          </w:tcPr>
          <w:p w14:paraId="5DC269AD" w14:textId="77777777" w:rsidR="004177A6" w:rsidRPr="007454DC" w:rsidRDefault="004177A6" w:rsidP="00D710B9">
            <w:pPr>
              <w:spacing w:after="60"/>
              <w:jc w:val="center"/>
              <w:rPr>
                <w:sz w:val="20"/>
              </w:rPr>
            </w:pPr>
            <w:r>
              <w:rPr>
                <w:sz w:val="20"/>
              </w:rPr>
              <w:t>Réfrigération</w:t>
            </w:r>
          </w:p>
        </w:tc>
        <w:tc>
          <w:tcPr>
            <w:tcW w:w="401" w:type="pct"/>
            <w:shd w:val="clear" w:color="auto" w:fill="auto"/>
            <w:vAlign w:val="center"/>
          </w:tcPr>
          <w:p w14:paraId="065CFD00" w14:textId="77777777" w:rsidR="004177A6" w:rsidRPr="007454DC" w:rsidRDefault="004177A6" w:rsidP="00D710B9">
            <w:pPr>
              <w:spacing w:after="60"/>
              <w:jc w:val="center"/>
              <w:rPr>
                <w:sz w:val="20"/>
              </w:rPr>
            </w:pPr>
            <w:r>
              <w:rPr>
                <w:sz w:val="20"/>
              </w:rPr>
              <w:t>Solvants</w:t>
            </w:r>
          </w:p>
        </w:tc>
        <w:tc>
          <w:tcPr>
            <w:tcW w:w="608" w:type="pct"/>
            <w:shd w:val="clear" w:color="auto" w:fill="auto"/>
            <w:vAlign w:val="center"/>
          </w:tcPr>
          <w:p w14:paraId="386292BC" w14:textId="77777777" w:rsidR="004177A6" w:rsidRPr="007454DC" w:rsidRDefault="004177A6" w:rsidP="00D710B9">
            <w:pPr>
              <w:spacing w:after="60"/>
              <w:jc w:val="center"/>
              <w:rPr>
                <w:sz w:val="20"/>
              </w:rPr>
            </w:pPr>
            <w:r>
              <w:rPr>
                <w:sz w:val="20"/>
              </w:rPr>
              <w:t>Agent de transformation</w:t>
            </w:r>
          </w:p>
        </w:tc>
        <w:tc>
          <w:tcPr>
            <w:tcW w:w="476" w:type="pct"/>
            <w:shd w:val="clear" w:color="auto" w:fill="auto"/>
            <w:vAlign w:val="center"/>
          </w:tcPr>
          <w:p w14:paraId="38A416CE" w14:textId="77777777" w:rsidR="004177A6" w:rsidRPr="007454DC" w:rsidRDefault="004177A6" w:rsidP="00D710B9">
            <w:pPr>
              <w:spacing w:after="60"/>
              <w:jc w:val="center"/>
              <w:rPr>
                <w:sz w:val="20"/>
              </w:rPr>
            </w:pPr>
            <w:r>
              <w:rPr>
                <w:sz w:val="20"/>
              </w:rPr>
              <w:t>Utilisation en laboratoire</w:t>
            </w:r>
          </w:p>
        </w:tc>
        <w:tc>
          <w:tcPr>
            <w:tcW w:w="627" w:type="pct"/>
            <w:shd w:val="clear" w:color="auto" w:fill="auto"/>
            <w:vAlign w:val="center"/>
          </w:tcPr>
          <w:p w14:paraId="0A0BB4E1" w14:textId="77777777" w:rsidR="004177A6" w:rsidRPr="007454DC" w:rsidRDefault="004177A6" w:rsidP="00D710B9">
            <w:pPr>
              <w:spacing w:after="60"/>
              <w:jc w:val="center"/>
              <w:rPr>
                <w:sz w:val="20"/>
              </w:rPr>
            </w:pPr>
            <w:r>
              <w:rPr>
                <w:sz w:val="20"/>
              </w:rPr>
              <w:t>Consommation totale du secteur</w:t>
            </w:r>
          </w:p>
        </w:tc>
      </w:tr>
      <w:tr w:rsidR="004177A6" w:rsidRPr="007454DC" w14:paraId="689FBBA2" w14:textId="77777777" w:rsidTr="003D7ADF">
        <w:trPr>
          <w:trHeight w:val="70"/>
        </w:trPr>
        <w:tc>
          <w:tcPr>
            <w:tcW w:w="1973" w:type="pct"/>
            <w:gridSpan w:val="4"/>
            <w:shd w:val="clear" w:color="auto" w:fill="auto"/>
            <w:vAlign w:val="center"/>
          </w:tcPr>
          <w:p w14:paraId="345DC655" w14:textId="37E0DFE9" w:rsidR="004177A6" w:rsidRPr="007454DC" w:rsidRDefault="004177A6" w:rsidP="00D710B9">
            <w:pPr>
              <w:spacing w:after="60"/>
              <w:jc w:val="center"/>
              <w:rPr>
                <w:sz w:val="20"/>
              </w:rPr>
            </w:pPr>
          </w:p>
        </w:tc>
        <w:tc>
          <w:tcPr>
            <w:tcW w:w="495" w:type="pct"/>
            <w:shd w:val="clear" w:color="auto" w:fill="auto"/>
            <w:vAlign w:val="center"/>
          </w:tcPr>
          <w:p w14:paraId="0C8E7031" w14:textId="77777777" w:rsidR="004177A6" w:rsidRPr="007454DC" w:rsidRDefault="004177A6" w:rsidP="00D710B9">
            <w:pPr>
              <w:spacing w:after="60"/>
              <w:jc w:val="center"/>
              <w:rPr>
                <w:sz w:val="20"/>
              </w:rPr>
            </w:pPr>
            <w:r>
              <w:rPr>
                <w:sz w:val="20"/>
              </w:rPr>
              <w:t>Fabrication</w:t>
            </w:r>
          </w:p>
        </w:tc>
        <w:tc>
          <w:tcPr>
            <w:tcW w:w="420" w:type="pct"/>
            <w:shd w:val="clear" w:color="auto" w:fill="auto"/>
            <w:vAlign w:val="center"/>
          </w:tcPr>
          <w:p w14:paraId="4F72BBF3" w14:textId="77777777" w:rsidR="004177A6" w:rsidRPr="007454DC" w:rsidRDefault="004177A6" w:rsidP="00D710B9">
            <w:pPr>
              <w:spacing w:after="60"/>
              <w:jc w:val="center"/>
              <w:rPr>
                <w:sz w:val="20"/>
              </w:rPr>
            </w:pPr>
            <w:r>
              <w:rPr>
                <w:sz w:val="20"/>
              </w:rPr>
              <w:t>Entretien</w:t>
            </w:r>
          </w:p>
        </w:tc>
        <w:tc>
          <w:tcPr>
            <w:tcW w:w="2113" w:type="pct"/>
            <w:gridSpan w:val="4"/>
            <w:shd w:val="clear" w:color="auto" w:fill="auto"/>
            <w:vAlign w:val="center"/>
          </w:tcPr>
          <w:p w14:paraId="7FA1434C" w14:textId="77777777" w:rsidR="004177A6" w:rsidRPr="007454DC" w:rsidRDefault="004177A6" w:rsidP="00D710B9">
            <w:pPr>
              <w:spacing w:after="60"/>
              <w:jc w:val="center"/>
              <w:rPr>
                <w:sz w:val="20"/>
              </w:rPr>
            </w:pPr>
          </w:p>
        </w:tc>
      </w:tr>
      <w:tr w:rsidR="00A31C44" w:rsidRPr="007454DC" w14:paraId="1B8EE2A8" w14:textId="77777777" w:rsidTr="003D7ADF">
        <w:trPr>
          <w:trHeight w:val="250"/>
        </w:trPr>
        <w:tc>
          <w:tcPr>
            <w:tcW w:w="776" w:type="pct"/>
            <w:shd w:val="clear" w:color="auto" w:fill="auto"/>
            <w:tcMar>
              <w:left w:w="72" w:type="dxa"/>
              <w:right w:w="72" w:type="dxa"/>
            </w:tcMar>
          </w:tcPr>
          <w:p w14:paraId="52EE2DF6" w14:textId="3A867F5C" w:rsidR="00A31C44" w:rsidRPr="007454DC" w:rsidRDefault="00A31C44" w:rsidP="00D710B9">
            <w:pPr>
              <w:spacing w:after="60"/>
              <w:jc w:val="left"/>
              <w:rPr>
                <w:sz w:val="20"/>
              </w:rPr>
            </w:pPr>
            <w:r>
              <w:rPr>
                <w:color w:val="000000" w:themeColor="text1"/>
                <w:sz w:val="20"/>
              </w:rPr>
              <w:t>HCFC-22</w:t>
            </w:r>
          </w:p>
        </w:tc>
        <w:tc>
          <w:tcPr>
            <w:tcW w:w="377" w:type="pct"/>
            <w:shd w:val="clear" w:color="auto" w:fill="auto"/>
          </w:tcPr>
          <w:p w14:paraId="166616BA" w14:textId="77777777" w:rsidR="00A31C44" w:rsidRPr="007454DC" w:rsidRDefault="00A31C44" w:rsidP="00D710B9">
            <w:pPr>
              <w:spacing w:after="60"/>
              <w:jc w:val="right"/>
              <w:rPr>
                <w:sz w:val="20"/>
              </w:rPr>
            </w:pPr>
          </w:p>
        </w:tc>
        <w:tc>
          <w:tcPr>
            <w:tcW w:w="373" w:type="pct"/>
            <w:shd w:val="clear" w:color="auto" w:fill="auto"/>
          </w:tcPr>
          <w:p w14:paraId="6582A7AC" w14:textId="77777777" w:rsidR="00A31C44" w:rsidRPr="007454DC" w:rsidRDefault="00A31C44" w:rsidP="00D710B9">
            <w:pPr>
              <w:spacing w:after="60"/>
              <w:jc w:val="right"/>
              <w:rPr>
                <w:sz w:val="20"/>
              </w:rPr>
            </w:pPr>
          </w:p>
        </w:tc>
        <w:tc>
          <w:tcPr>
            <w:tcW w:w="448" w:type="pct"/>
            <w:shd w:val="clear" w:color="auto" w:fill="auto"/>
          </w:tcPr>
          <w:p w14:paraId="606763F9" w14:textId="77777777" w:rsidR="00A31C44" w:rsidRPr="007454DC" w:rsidRDefault="00A31C44" w:rsidP="00D710B9">
            <w:pPr>
              <w:spacing w:after="60"/>
              <w:jc w:val="right"/>
              <w:rPr>
                <w:sz w:val="20"/>
              </w:rPr>
            </w:pPr>
          </w:p>
        </w:tc>
        <w:tc>
          <w:tcPr>
            <w:tcW w:w="495" w:type="pct"/>
            <w:shd w:val="clear" w:color="auto" w:fill="auto"/>
          </w:tcPr>
          <w:p w14:paraId="79733646" w14:textId="77777777" w:rsidR="00A31C44" w:rsidRPr="007454DC" w:rsidRDefault="00A31C44" w:rsidP="00D710B9">
            <w:pPr>
              <w:spacing w:after="60"/>
              <w:jc w:val="right"/>
              <w:rPr>
                <w:sz w:val="20"/>
              </w:rPr>
            </w:pPr>
          </w:p>
        </w:tc>
        <w:tc>
          <w:tcPr>
            <w:tcW w:w="420" w:type="pct"/>
            <w:shd w:val="clear" w:color="auto" w:fill="auto"/>
          </w:tcPr>
          <w:p w14:paraId="53F60E12" w14:textId="427D4B59" w:rsidR="00A31C44" w:rsidRPr="007454DC" w:rsidRDefault="00535744" w:rsidP="00D710B9">
            <w:pPr>
              <w:spacing w:after="60"/>
              <w:jc w:val="right"/>
              <w:rPr>
                <w:sz w:val="20"/>
              </w:rPr>
            </w:pPr>
            <w:r>
              <w:rPr>
                <w:sz w:val="20"/>
              </w:rPr>
              <w:t>152,58</w:t>
            </w:r>
          </w:p>
        </w:tc>
        <w:tc>
          <w:tcPr>
            <w:tcW w:w="401" w:type="pct"/>
            <w:shd w:val="clear" w:color="auto" w:fill="auto"/>
          </w:tcPr>
          <w:p w14:paraId="21869F15" w14:textId="77777777" w:rsidR="00A31C44" w:rsidRPr="007454DC" w:rsidRDefault="00A31C44" w:rsidP="00D710B9">
            <w:pPr>
              <w:spacing w:after="60"/>
              <w:jc w:val="right"/>
              <w:rPr>
                <w:sz w:val="20"/>
              </w:rPr>
            </w:pPr>
          </w:p>
        </w:tc>
        <w:tc>
          <w:tcPr>
            <w:tcW w:w="608" w:type="pct"/>
            <w:shd w:val="clear" w:color="auto" w:fill="auto"/>
          </w:tcPr>
          <w:p w14:paraId="4491BA9A" w14:textId="77777777" w:rsidR="00A31C44" w:rsidRPr="007454DC" w:rsidRDefault="00A31C44" w:rsidP="00D710B9">
            <w:pPr>
              <w:spacing w:after="60"/>
              <w:jc w:val="right"/>
              <w:rPr>
                <w:sz w:val="20"/>
              </w:rPr>
            </w:pPr>
          </w:p>
        </w:tc>
        <w:tc>
          <w:tcPr>
            <w:tcW w:w="476" w:type="pct"/>
            <w:shd w:val="clear" w:color="auto" w:fill="auto"/>
          </w:tcPr>
          <w:p w14:paraId="25B074D9" w14:textId="77777777" w:rsidR="00A31C44" w:rsidRPr="007454DC" w:rsidRDefault="00A31C44" w:rsidP="00D710B9">
            <w:pPr>
              <w:spacing w:after="60"/>
              <w:jc w:val="right"/>
              <w:rPr>
                <w:sz w:val="20"/>
              </w:rPr>
            </w:pPr>
          </w:p>
        </w:tc>
        <w:tc>
          <w:tcPr>
            <w:tcW w:w="627" w:type="pct"/>
            <w:shd w:val="clear" w:color="auto" w:fill="auto"/>
          </w:tcPr>
          <w:p w14:paraId="7D7F6692" w14:textId="48BBB214" w:rsidR="00A31C44" w:rsidRPr="007454DC" w:rsidRDefault="00A31C44" w:rsidP="00D710B9">
            <w:pPr>
              <w:spacing w:after="60"/>
              <w:jc w:val="right"/>
              <w:rPr>
                <w:sz w:val="20"/>
              </w:rPr>
            </w:pPr>
          </w:p>
        </w:tc>
      </w:tr>
      <w:tr w:rsidR="00A31C44" w:rsidRPr="007454DC" w14:paraId="45D75760" w14:textId="77777777" w:rsidTr="003D7ADF">
        <w:trPr>
          <w:trHeight w:val="250"/>
        </w:trPr>
        <w:tc>
          <w:tcPr>
            <w:tcW w:w="776" w:type="pct"/>
            <w:shd w:val="clear" w:color="auto" w:fill="auto"/>
            <w:tcMar>
              <w:left w:w="72" w:type="dxa"/>
              <w:right w:w="72" w:type="dxa"/>
            </w:tcMar>
          </w:tcPr>
          <w:p w14:paraId="3C425B94" w14:textId="30436385" w:rsidR="00A31C44" w:rsidRPr="007454DC" w:rsidRDefault="00A31C44" w:rsidP="00D710B9">
            <w:pPr>
              <w:spacing w:after="60"/>
              <w:jc w:val="left"/>
              <w:rPr>
                <w:color w:val="000000" w:themeColor="text1"/>
                <w:sz w:val="20"/>
              </w:rPr>
            </w:pPr>
            <w:r>
              <w:rPr>
                <w:color w:val="000000" w:themeColor="text1"/>
                <w:sz w:val="20"/>
              </w:rPr>
              <w:t>HCFC-123</w:t>
            </w:r>
          </w:p>
        </w:tc>
        <w:tc>
          <w:tcPr>
            <w:tcW w:w="377" w:type="pct"/>
            <w:shd w:val="clear" w:color="auto" w:fill="auto"/>
          </w:tcPr>
          <w:p w14:paraId="58C00281" w14:textId="77777777" w:rsidR="00A31C44" w:rsidRPr="007454DC" w:rsidRDefault="00A31C44" w:rsidP="00D710B9">
            <w:pPr>
              <w:spacing w:after="60"/>
              <w:jc w:val="right"/>
              <w:rPr>
                <w:sz w:val="20"/>
              </w:rPr>
            </w:pPr>
          </w:p>
        </w:tc>
        <w:tc>
          <w:tcPr>
            <w:tcW w:w="373" w:type="pct"/>
            <w:shd w:val="clear" w:color="auto" w:fill="auto"/>
          </w:tcPr>
          <w:p w14:paraId="592CF4B1" w14:textId="77777777" w:rsidR="00A31C44" w:rsidRPr="007454DC" w:rsidRDefault="00A31C44" w:rsidP="00D710B9">
            <w:pPr>
              <w:spacing w:after="60"/>
              <w:jc w:val="right"/>
              <w:rPr>
                <w:sz w:val="20"/>
              </w:rPr>
            </w:pPr>
          </w:p>
        </w:tc>
        <w:tc>
          <w:tcPr>
            <w:tcW w:w="448" w:type="pct"/>
            <w:shd w:val="clear" w:color="auto" w:fill="auto"/>
          </w:tcPr>
          <w:p w14:paraId="2CB3FE5F" w14:textId="77777777" w:rsidR="00A31C44" w:rsidRPr="007454DC" w:rsidRDefault="00A31C44" w:rsidP="00D710B9">
            <w:pPr>
              <w:spacing w:after="60"/>
              <w:jc w:val="right"/>
              <w:rPr>
                <w:sz w:val="20"/>
              </w:rPr>
            </w:pPr>
          </w:p>
        </w:tc>
        <w:tc>
          <w:tcPr>
            <w:tcW w:w="495" w:type="pct"/>
            <w:shd w:val="clear" w:color="auto" w:fill="auto"/>
          </w:tcPr>
          <w:p w14:paraId="103254B6" w14:textId="77777777" w:rsidR="00A31C44" w:rsidRPr="007454DC" w:rsidRDefault="00A31C44" w:rsidP="00D710B9">
            <w:pPr>
              <w:spacing w:after="60"/>
              <w:jc w:val="right"/>
              <w:rPr>
                <w:sz w:val="20"/>
              </w:rPr>
            </w:pPr>
          </w:p>
        </w:tc>
        <w:tc>
          <w:tcPr>
            <w:tcW w:w="420" w:type="pct"/>
            <w:shd w:val="clear" w:color="auto" w:fill="auto"/>
          </w:tcPr>
          <w:p w14:paraId="75E8878E" w14:textId="5F985C49" w:rsidR="00A31C44" w:rsidRPr="007454DC" w:rsidRDefault="00C81F00" w:rsidP="00D710B9">
            <w:pPr>
              <w:spacing w:after="60"/>
              <w:jc w:val="right"/>
              <w:rPr>
                <w:sz w:val="20"/>
              </w:rPr>
            </w:pPr>
            <w:r>
              <w:rPr>
                <w:sz w:val="20"/>
              </w:rPr>
              <w:t>0,54</w:t>
            </w:r>
          </w:p>
        </w:tc>
        <w:tc>
          <w:tcPr>
            <w:tcW w:w="401" w:type="pct"/>
            <w:shd w:val="clear" w:color="auto" w:fill="auto"/>
          </w:tcPr>
          <w:p w14:paraId="74A550B0" w14:textId="77777777" w:rsidR="00A31C44" w:rsidRPr="007454DC" w:rsidRDefault="00A31C44" w:rsidP="00D710B9">
            <w:pPr>
              <w:spacing w:after="60"/>
              <w:jc w:val="right"/>
              <w:rPr>
                <w:sz w:val="20"/>
              </w:rPr>
            </w:pPr>
          </w:p>
        </w:tc>
        <w:tc>
          <w:tcPr>
            <w:tcW w:w="608" w:type="pct"/>
            <w:shd w:val="clear" w:color="auto" w:fill="auto"/>
          </w:tcPr>
          <w:p w14:paraId="051564C1" w14:textId="77777777" w:rsidR="00A31C44" w:rsidRPr="007454DC" w:rsidRDefault="00A31C44" w:rsidP="00D710B9">
            <w:pPr>
              <w:spacing w:after="60"/>
              <w:jc w:val="right"/>
              <w:rPr>
                <w:sz w:val="20"/>
              </w:rPr>
            </w:pPr>
          </w:p>
        </w:tc>
        <w:tc>
          <w:tcPr>
            <w:tcW w:w="476" w:type="pct"/>
            <w:shd w:val="clear" w:color="auto" w:fill="auto"/>
          </w:tcPr>
          <w:p w14:paraId="20C6FA7C" w14:textId="77777777" w:rsidR="00A31C44" w:rsidRPr="007454DC" w:rsidRDefault="00A31C44" w:rsidP="00D710B9">
            <w:pPr>
              <w:spacing w:after="60"/>
              <w:jc w:val="right"/>
              <w:rPr>
                <w:sz w:val="20"/>
              </w:rPr>
            </w:pPr>
          </w:p>
        </w:tc>
        <w:tc>
          <w:tcPr>
            <w:tcW w:w="627" w:type="pct"/>
            <w:shd w:val="clear" w:color="auto" w:fill="auto"/>
          </w:tcPr>
          <w:p w14:paraId="0C842DA2" w14:textId="47D9BD13" w:rsidR="00A31C44" w:rsidRPr="007454DC" w:rsidRDefault="00A31C44" w:rsidP="00D710B9">
            <w:pPr>
              <w:spacing w:after="60"/>
              <w:jc w:val="right"/>
              <w:rPr>
                <w:color w:val="000000" w:themeColor="text1"/>
                <w:sz w:val="20"/>
                <w:highlight w:val="cyan"/>
              </w:rPr>
            </w:pPr>
          </w:p>
        </w:tc>
      </w:tr>
      <w:tr w:rsidR="00A31C44" w:rsidRPr="007454DC" w14:paraId="6AD91D04" w14:textId="77777777" w:rsidTr="003D7ADF">
        <w:trPr>
          <w:trHeight w:val="250"/>
        </w:trPr>
        <w:tc>
          <w:tcPr>
            <w:tcW w:w="776" w:type="pct"/>
            <w:shd w:val="clear" w:color="auto" w:fill="auto"/>
            <w:tcMar>
              <w:left w:w="72" w:type="dxa"/>
              <w:right w:w="72" w:type="dxa"/>
            </w:tcMar>
          </w:tcPr>
          <w:p w14:paraId="539A04FF" w14:textId="79EE24AB" w:rsidR="00A31C44" w:rsidRPr="007454DC" w:rsidRDefault="00A31C44" w:rsidP="00D710B9">
            <w:pPr>
              <w:spacing w:after="60"/>
              <w:jc w:val="left"/>
              <w:rPr>
                <w:color w:val="000000" w:themeColor="text1"/>
                <w:sz w:val="20"/>
              </w:rPr>
            </w:pPr>
            <w:r>
              <w:rPr>
                <w:color w:val="000000" w:themeColor="text1"/>
                <w:sz w:val="20"/>
              </w:rPr>
              <w:t>HCFC-141b</w:t>
            </w:r>
          </w:p>
        </w:tc>
        <w:tc>
          <w:tcPr>
            <w:tcW w:w="377" w:type="pct"/>
            <w:shd w:val="clear" w:color="auto" w:fill="auto"/>
          </w:tcPr>
          <w:p w14:paraId="56BE8CCB" w14:textId="77777777" w:rsidR="00A31C44" w:rsidRPr="007454DC" w:rsidRDefault="00A31C44" w:rsidP="00D710B9">
            <w:pPr>
              <w:spacing w:after="60"/>
              <w:jc w:val="right"/>
              <w:rPr>
                <w:sz w:val="20"/>
              </w:rPr>
            </w:pPr>
          </w:p>
        </w:tc>
        <w:tc>
          <w:tcPr>
            <w:tcW w:w="373" w:type="pct"/>
            <w:shd w:val="clear" w:color="auto" w:fill="auto"/>
          </w:tcPr>
          <w:p w14:paraId="672C1FA3" w14:textId="29B27A88" w:rsidR="00A31C44" w:rsidRPr="007454DC" w:rsidRDefault="00A31C44" w:rsidP="00D710B9">
            <w:pPr>
              <w:spacing w:after="60"/>
              <w:jc w:val="right"/>
              <w:rPr>
                <w:sz w:val="20"/>
              </w:rPr>
            </w:pPr>
          </w:p>
        </w:tc>
        <w:tc>
          <w:tcPr>
            <w:tcW w:w="448" w:type="pct"/>
            <w:shd w:val="clear" w:color="auto" w:fill="auto"/>
          </w:tcPr>
          <w:p w14:paraId="22C68C87" w14:textId="77777777" w:rsidR="00A31C44" w:rsidRPr="007454DC" w:rsidRDefault="00A31C44" w:rsidP="00D710B9">
            <w:pPr>
              <w:spacing w:after="60"/>
              <w:jc w:val="right"/>
              <w:rPr>
                <w:sz w:val="20"/>
              </w:rPr>
            </w:pPr>
          </w:p>
        </w:tc>
        <w:tc>
          <w:tcPr>
            <w:tcW w:w="495" w:type="pct"/>
            <w:shd w:val="clear" w:color="auto" w:fill="auto"/>
          </w:tcPr>
          <w:p w14:paraId="3609E87E" w14:textId="77777777" w:rsidR="00A31C44" w:rsidRPr="007454DC" w:rsidRDefault="00A31C44" w:rsidP="00D710B9">
            <w:pPr>
              <w:spacing w:after="60"/>
              <w:jc w:val="right"/>
              <w:rPr>
                <w:sz w:val="20"/>
              </w:rPr>
            </w:pPr>
          </w:p>
        </w:tc>
        <w:tc>
          <w:tcPr>
            <w:tcW w:w="420" w:type="pct"/>
            <w:shd w:val="clear" w:color="auto" w:fill="auto"/>
          </w:tcPr>
          <w:p w14:paraId="3528EE42" w14:textId="77777777" w:rsidR="00A31C44" w:rsidRPr="007454DC" w:rsidRDefault="00A31C44" w:rsidP="00D710B9">
            <w:pPr>
              <w:spacing w:after="60"/>
              <w:jc w:val="right"/>
              <w:rPr>
                <w:sz w:val="20"/>
              </w:rPr>
            </w:pPr>
          </w:p>
        </w:tc>
        <w:tc>
          <w:tcPr>
            <w:tcW w:w="401" w:type="pct"/>
            <w:shd w:val="clear" w:color="auto" w:fill="auto"/>
          </w:tcPr>
          <w:p w14:paraId="7E493490" w14:textId="147034B1" w:rsidR="00A31C44" w:rsidRPr="007454DC" w:rsidRDefault="00C81F00" w:rsidP="00D710B9">
            <w:pPr>
              <w:spacing w:after="60"/>
              <w:jc w:val="right"/>
              <w:rPr>
                <w:sz w:val="20"/>
              </w:rPr>
            </w:pPr>
            <w:r>
              <w:rPr>
                <w:sz w:val="20"/>
              </w:rPr>
              <w:t>0,52</w:t>
            </w:r>
          </w:p>
        </w:tc>
        <w:tc>
          <w:tcPr>
            <w:tcW w:w="608" w:type="pct"/>
            <w:shd w:val="clear" w:color="auto" w:fill="auto"/>
          </w:tcPr>
          <w:p w14:paraId="5972694E" w14:textId="77777777" w:rsidR="00A31C44" w:rsidRPr="007454DC" w:rsidRDefault="00A31C44" w:rsidP="00D710B9">
            <w:pPr>
              <w:spacing w:after="60"/>
              <w:jc w:val="right"/>
              <w:rPr>
                <w:sz w:val="20"/>
              </w:rPr>
            </w:pPr>
          </w:p>
        </w:tc>
        <w:tc>
          <w:tcPr>
            <w:tcW w:w="476" w:type="pct"/>
            <w:shd w:val="clear" w:color="auto" w:fill="auto"/>
          </w:tcPr>
          <w:p w14:paraId="153EABE2" w14:textId="77777777" w:rsidR="00A31C44" w:rsidRPr="007454DC" w:rsidRDefault="00A31C44" w:rsidP="00D710B9">
            <w:pPr>
              <w:spacing w:after="60"/>
              <w:jc w:val="right"/>
              <w:rPr>
                <w:sz w:val="20"/>
              </w:rPr>
            </w:pPr>
          </w:p>
        </w:tc>
        <w:tc>
          <w:tcPr>
            <w:tcW w:w="627" w:type="pct"/>
            <w:shd w:val="clear" w:color="auto" w:fill="auto"/>
          </w:tcPr>
          <w:p w14:paraId="2054A8B6" w14:textId="6F2997D3" w:rsidR="00A31C44" w:rsidRPr="007454DC" w:rsidRDefault="00A31C44" w:rsidP="00D710B9">
            <w:pPr>
              <w:spacing w:after="60"/>
              <w:jc w:val="right"/>
              <w:rPr>
                <w:color w:val="000000" w:themeColor="text1"/>
                <w:sz w:val="20"/>
                <w:highlight w:val="cyan"/>
              </w:rPr>
            </w:pPr>
          </w:p>
        </w:tc>
      </w:tr>
    </w:tbl>
    <w:p w14:paraId="263B068F" w14:textId="77777777" w:rsidR="004177A6" w:rsidRPr="007454DC" w:rsidRDefault="004177A6" w:rsidP="00D710B9">
      <w:pPr>
        <w:jc w:val="center"/>
        <w:rPr>
          <w:sz w:val="20"/>
        </w:rPr>
      </w:pPr>
    </w:p>
    <w:tbl>
      <w:tblPr>
        <w:tblStyle w:val="TableGrid"/>
        <w:tblW w:w="5727" w:type="pct"/>
        <w:tblInd w:w="-635" w:type="dxa"/>
        <w:tblLook w:val="04A0" w:firstRow="1" w:lastRow="0" w:firstColumn="1" w:lastColumn="0" w:noHBand="0" w:noVBand="1"/>
      </w:tblPr>
      <w:tblGrid>
        <w:gridCol w:w="2696"/>
        <w:gridCol w:w="1619"/>
        <w:gridCol w:w="4346"/>
        <w:gridCol w:w="2048"/>
      </w:tblGrid>
      <w:tr w:rsidR="004177A6" w:rsidRPr="007454DC" w14:paraId="1D0BADC9" w14:textId="77777777" w:rsidTr="003D7ADF">
        <w:trPr>
          <w:trHeight w:val="272"/>
        </w:trPr>
        <w:tc>
          <w:tcPr>
            <w:tcW w:w="5000" w:type="pct"/>
            <w:gridSpan w:val="4"/>
            <w:shd w:val="clear" w:color="auto" w:fill="auto"/>
          </w:tcPr>
          <w:p w14:paraId="41776933" w14:textId="77777777" w:rsidR="004177A6" w:rsidRPr="007454DC" w:rsidRDefault="004177A6" w:rsidP="00D710B9">
            <w:pPr>
              <w:jc w:val="left"/>
              <w:rPr>
                <w:b/>
                <w:sz w:val="20"/>
              </w:rPr>
            </w:pPr>
            <w:r>
              <w:rPr>
                <w:b/>
                <w:sz w:val="20"/>
              </w:rPr>
              <w:t>(IV) DONNÉES SUR LA CONSOMMATION (tonnes PAO)</w:t>
            </w:r>
          </w:p>
        </w:tc>
      </w:tr>
      <w:tr w:rsidR="004177A6" w:rsidRPr="007454DC" w14:paraId="04858F07" w14:textId="77777777" w:rsidTr="003D7ADF">
        <w:trPr>
          <w:trHeight w:val="272"/>
        </w:trPr>
        <w:tc>
          <w:tcPr>
            <w:tcW w:w="1259" w:type="pct"/>
            <w:shd w:val="clear" w:color="auto" w:fill="auto"/>
          </w:tcPr>
          <w:p w14:paraId="6416ACD8" w14:textId="77777777" w:rsidR="004177A6" w:rsidRPr="007454DC" w:rsidRDefault="004177A6" w:rsidP="00D710B9">
            <w:pPr>
              <w:spacing w:after="60"/>
              <w:jc w:val="center"/>
              <w:rPr>
                <w:sz w:val="20"/>
              </w:rPr>
            </w:pPr>
            <w:r>
              <w:rPr>
                <w:sz w:val="20"/>
              </w:rPr>
              <w:t>Référence 2009-2010 :</w:t>
            </w:r>
          </w:p>
        </w:tc>
        <w:tc>
          <w:tcPr>
            <w:tcW w:w="756" w:type="pct"/>
            <w:shd w:val="clear" w:color="auto" w:fill="auto"/>
          </w:tcPr>
          <w:p w14:paraId="54F1B67B" w14:textId="4037C945" w:rsidR="004177A6" w:rsidRPr="007454DC" w:rsidRDefault="00A31C44" w:rsidP="00D710B9">
            <w:pPr>
              <w:spacing w:after="60"/>
              <w:jc w:val="right"/>
              <w:rPr>
                <w:sz w:val="20"/>
              </w:rPr>
            </w:pPr>
            <w:r>
              <w:rPr>
                <w:color w:val="000000" w:themeColor="text1"/>
                <w:sz w:val="20"/>
              </w:rPr>
              <w:t>515,8</w:t>
            </w:r>
          </w:p>
        </w:tc>
        <w:tc>
          <w:tcPr>
            <w:tcW w:w="2029" w:type="pct"/>
            <w:shd w:val="clear" w:color="auto" w:fill="auto"/>
          </w:tcPr>
          <w:p w14:paraId="57F2689F" w14:textId="77777777" w:rsidR="004177A6" w:rsidRPr="007454DC" w:rsidRDefault="004177A6" w:rsidP="00D710B9">
            <w:pPr>
              <w:spacing w:after="60"/>
              <w:jc w:val="center"/>
              <w:rPr>
                <w:sz w:val="20"/>
              </w:rPr>
            </w:pPr>
            <w:r>
              <w:rPr>
                <w:sz w:val="20"/>
              </w:rPr>
              <w:t>Point de départ des réductions globales durables :</w:t>
            </w:r>
          </w:p>
        </w:tc>
        <w:tc>
          <w:tcPr>
            <w:tcW w:w="956" w:type="pct"/>
            <w:shd w:val="clear" w:color="auto" w:fill="auto"/>
          </w:tcPr>
          <w:p w14:paraId="09A470BC" w14:textId="7E59A56C" w:rsidR="004177A6" w:rsidRPr="007454DC" w:rsidRDefault="00A31C44" w:rsidP="00D710B9">
            <w:pPr>
              <w:spacing w:after="60"/>
              <w:jc w:val="right"/>
              <w:rPr>
                <w:sz w:val="20"/>
              </w:rPr>
            </w:pPr>
            <w:r>
              <w:rPr>
                <w:color w:val="000000" w:themeColor="text1"/>
                <w:sz w:val="20"/>
              </w:rPr>
              <w:t>515,76</w:t>
            </w:r>
          </w:p>
        </w:tc>
      </w:tr>
      <w:tr w:rsidR="004177A6" w:rsidRPr="007454DC" w14:paraId="51D17A6D" w14:textId="77777777" w:rsidTr="003D7ADF">
        <w:trPr>
          <w:trHeight w:val="163"/>
        </w:trPr>
        <w:tc>
          <w:tcPr>
            <w:tcW w:w="5000" w:type="pct"/>
            <w:gridSpan w:val="4"/>
            <w:shd w:val="clear" w:color="auto" w:fill="auto"/>
          </w:tcPr>
          <w:p w14:paraId="12CCB1E6" w14:textId="77777777" w:rsidR="004177A6" w:rsidRPr="007454DC" w:rsidRDefault="004177A6" w:rsidP="00D710B9">
            <w:pPr>
              <w:tabs>
                <w:tab w:val="left" w:pos="993"/>
              </w:tabs>
              <w:ind w:left="426"/>
              <w:jc w:val="left"/>
              <w:rPr>
                <w:b/>
                <w:sz w:val="20"/>
              </w:rPr>
            </w:pPr>
            <w:r>
              <w:rPr>
                <w:b/>
                <w:sz w:val="20"/>
              </w:rPr>
              <w:t>CONSOMMATION ADMISSIBLE AU FINANCEMENT</w:t>
            </w:r>
          </w:p>
        </w:tc>
      </w:tr>
      <w:tr w:rsidR="004177A6" w:rsidRPr="007454DC" w14:paraId="08ECBB50" w14:textId="77777777" w:rsidTr="003D7ADF">
        <w:trPr>
          <w:trHeight w:val="272"/>
        </w:trPr>
        <w:tc>
          <w:tcPr>
            <w:tcW w:w="1259" w:type="pct"/>
            <w:shd w:val="clear" w:color="auto" w:fill="auto"/>
          </w:tcPr>
          <w:p w14:paraId="6C529870" w14:textId="77777777" w:rsidR="004177A6" w:rsidRPr="007454DC" w:rsidRDefault="004177A6" w:rsidP="00D710B9">
            <w:pPr>
              <w:spacing w:after="60"/>
              <w:jc w:val="center"/>
              <w:rPr>
                <w:sz w:val="20"/>
              </w:rPr>
            </w:pPr>
            <w:r>
              <w:rPr>
                <w:sz w:val="20"/>
              </w:rPr>
              <w:t>Déjà approuvée :</w:t>
            </w:r>
          </w:p>
        </w:tc>
        <w:tc>
          <w:tcPr>
            <w:tcW w:w="756" w:type="pct"/>
            <w:shd w:val="clear" w:color="auto" w:fill="auto"/>
          </w:tcPr>
          <w:p w14:paraId="37AEEFA8" w14:textId="2B6748C7" w:rsidR="004177A6" w:rsidRPr="007454DC" w:rsidRDefault="00A31C44" w:rsidP="00D710B9">
            <w:pPr>
              <w:spacing w:after="60"/>
              <w:jc w:val="right"/>
              <w:rPr>
                <w:sz w:val="20"/>
              </w:rPr>
            </w:pPr>
            <w:r>
              <w:rPr>
                <w:color w:val="000000" w:themeColor="text1"/>
                <w:sz w:val="20"/>
              </w:rPr>
              <w:t>258,09</w:t>
            </w:r>
          </w:p>
        </w:tc>
        <w:tc>
          <w:tcPr>
            <w:tcW w:w="2029" w:type="pct"/>
            <w:shd w:val="clear" w:color="auto" w:fill="auto"/>
          </w:tcPr>
          <w:p w14:paraId="4D2CDA52" w14:textId="77777777" w:rsidR="004177A6" w:rsidRPr="007454DC" w:rsidRDefault="004177A6" w:rsidP="00D710B9">
            <w:pPr>
              <w:spacing w:after="60"/>
              <w:jc w:val="center"/>
              <w:rPr>
                <w:sz w:val="20"/>
              </w:rPr>
            </w:pPr>
            <w:r>
              <w:rPr>
                <w:sz w:val="20"/>
              </w:rPr>
              <w:t>Restante :</w:t>
            </w:r>
          </w:p>
        </w:tc>
        <w:tc>
          <w:tcPr>
            <w:tcW w:w="956" w:type="pct"/>
            <w:shd w:val="clear" w:color="auto" w:fill="auto"/>
          </w:tcPr>
          <w:p w14:paraId="4CC050E8" w14:textId="321EF7B7" w:rsidR="004177A6" w:rsidRPr="007454DC" w:rsidRDefault="00A31C44" w:rsidP="00D710B9">
            <w:pPr>
              <w:spacing w:after="60"/>
              <w:jc w:val="right"/>
              <w:rPr>
                <w:sz w:val="20"/>
              </w:rPr>
            </w:pPr>
            <w:r>
              <w:rPr>
                <w:color w:val="000000" w:themeColor="text1"/>
                <w:sz w:val="20"/>
              </w:rPr>
              <w:t>257,67</w:t>
            </w:r>
          </w:p>
        </w:tc>
      </w:tr>
    </w:tbl>
    <w:p w14:paraId="7CDA962B" w14:textId="77777777" w:rsidR="004177A6" w:rsidRPr="007454DC" w:rsidRDefault="004177A6" w:rsidP="00D710B9">
      <w:pPr>
        <w:jc w:val="center"/>
        <w:rPr>
          <w:sz w:val="20"/>
        </w:rPr>
      </w:pPr>
    </w:p>
    <w:tbl>
      <w:tblPr>
        <w:tblStyle w:val="TableGrid"/>
        <w:tblW w:w="5724" w:type="pct"/>
        <w:tblInd w:w="-635" w:type="dxa"/>
        <w:tblLook w:val="04A0" w:firstRow="1" w:lastRow="0" w:firstColumn="1" w:lastColumn="0" w:noHBand="0" w:noVBand="1"/>
      </w:tblPr>
      <w:tblGrid>
        <w:gridCol w:w="1351"/>
        <w:gridCol w:w="3457"/>
        <w:gridCol w:w="1396"/>
        <w:gridCol w:w="1503"/>
        <w:gridCol w:w="1501"/>
        <w:gridCol w:w="1496"/>
      </w:tblGrid>
      <w:tr w:rsidR="004177A6" w:rsidRPr="007454DC" w14:paraId="4700A0A8" w14:textId="77777777" w:rsidTr="003D7ADF">
        <w:trPr>
          <w:trHeight w:val="262"/>
        </w:trPr>
        <w:tc>
          <w:tcPr>
            <w:tcW w:w="2246" w:type="pct"/>
            <w:gridSpan w:val="2"/>
            <w:shd w:val="clear" w:color="auto" w:fill="auto"/>
            <w:vAlign w:val="center"/>
          </w:tcPr>
          <w:p w14:paraId="68BFF2F8" w14:textId="48A6F6BB" w:rsidR="004177A6" w:rsidRPr="007454DC" w:rsidRDefault="004177A6" w:rsidP="00D710B9">
            <w:pPr>
              <w:spacing w:after="60"/>
              <w:jc w:val="left"/>
              <w:rPr>
                <w:b/>
                <w:sz w:val="20"/>
              </w:rPr>
            </w:pPr>
            <w:r>
              <w:rPr>
                <w:b/>
                <w:sz w:val="20"/>
              </w:rPr>
              <w:t>(V) PLAN D’ACTIVITÉS APPROUVÉ</w:t>
            </w:r>
          </w:p>
        </w:tc>
        <w:tc>
          <w:tcPr>
            <w:tcW w:w="652" w:type="pct"/>
            <w:vAlign w:val="center"/>
          </w:tcPr>
          <w:p w14:paraId="26D8FDF8" w14:textId="39E6ACF2" w:rsidR="004177A6" w:rsidRPr="007454DC" w:rsidRDefault="004177A6" w:rsidP="00D710B9">
            <w:pPr>
              <w:spacing w:after="60"/>
              <w:jc w:val="center"/>
              <w:rPr>
                <w:b/>
                <w:sz w:val="20"/>
              </w:rPr>
            </w:pPr>
            <w:r>
              <w:rPr>
                <w:b/>
                <w:sz w:val="20"/>
              </w:rPr>
              <w:t>2024</w:t>
            </w:r>
          </w:p>
        </w:tc>
        <w:tc>
          <w:tcPr>
            <w:tcW w:w="702" w:type="pct"/>
            <w:vAlign w:val="center"/>
          </w:tcPr>
          <w:p w14:paraId="6D93DFD1" w14:textId="5C8DDC9D" w:rsidR="004177A6" w:rsidRPr="007454DC" w:rsidRDefault="004177A6" w:rsidP="00D710B9">
            <w:pPr>
              <w:spacing w:after="60"/>
              <w:jc w:val="center"/>
              <w:rPr>
                <w:b/>
                <w:sz w:val="20"/>
              </w:rPr>
            </w:pPr>
            <w:r>
              <w:rPr>
                <w:b/>
                <w:sz w:val="20"/>
              </w:rPr>
              <w:t>2025</w:t>
            </w:r>
          </w:p>
        </w:tc>
        <w:tc>
          <w:tcPr>
            <w:tcW w:w="701" w:type="pct"/>
            <w:vAlign w:val="center"/>
          </w:tcPr>
          <w:p w14:paraId="5CFE5520" w14:textId="695334F5" w:rsidR="004177A6" w:rsidRPr="007454DC" w:rsidRDefault="004177A6" w:rsidP="00D710B9">
            <w:pPr>
              <w:spacing w:after="60"/>
              <w:jc w:val="center"/>
              <w:rPr>
                <w:b/>
                <w:sz w:val="20"/>
              </w:rPr>
            </w:pPr>
            <w:r>
              <w:rPr>
                <w:b/>
                <w:sz w:val="20"/>
              </w:rPr>
              <w:t>2026</w:t>
            </w:r>
          </w:p>
        </w:tc>
        <w:tc>
          <w:tcPr>
            <w:tcW w:w="700" w:type="pct"/>
            <w:shd w:val="clear" w:color="auto" w:fill="auto"/>
            <w:vAlign w:val="center"/>
          </w:tcPr>
          <w:p w14:paraId="2414A4BD" w14:textId="77777777" w:rsidR="004177A6" w:rsidRPr="007454DC" w:rsidRDefault="004177A6" w:rsidP="00D710B9">
            <w:pPr>
              <w:spacing w:after="60"/>
              <w:jc w:val="center"/>
              <w:rPr>
                <w:b/>
                <w:sz w:val="20"/>
              </w:rPr>
            </w:pPr>
            <w:r>
              <w:rPr>
                <w:b/>
                <w:sz w:val="20"/>
              </w:rPr>
              <w:t>Total</w:t>
            </w:r>
          </w:p>
        </w:tc>
      </w:tr>
      <w:tr w:rsidR="004177A6" w:rsidRPr="007454DC" w14:paraId="67EE375E" w14:textId="77777777" w:rsidTr="003D7ADF">
        <w:trPr>
          <w:trHeight w:val="262"/>
        </w:trPr>
        <w:tc>
          <w:tcPr>
            <w:tcW w:w="631" w:type="pct"/>
            <w:vMerge w:val="restart"/>
            <w:shd w:val="clear" w:color="auto" w:fill="auto"/>
            <w:vAlign w:val="center"/>
          </w:tcPr>
          <w:p w14:paraId="7E201722" w14:textId="57F4CB7E" w:rsidR="004177A6" w:rsidRPr="007454DC" w:rsidRDefault="00C35722" w:rsidP="00D710B9">
            <w:pPr>
              <w:spacing w:after="60"/>
              <w:jc w:val="center"/>
              <w:rPr>
                <w:sz w:val="20"/>
              </w:rPr>
            </w:pPr>
            <w:r>
              <w:rPr>
                <w:color w:val="000000" w:themeColor="text1"/>
                <w:sz w:val="20"/>
              </w:rPr>
              <w:t>PNUD</w:t>
            </w:r>
          </w:p>
        </w:tc>
        <w:tc>
          <w:tcPr>
            <w:tcW w:w="1614" w:type="pct"/>
            <w:shd w:val="clear" w:color="auto" w:fill="auto"/>
          </w:tcPr>
          <w:p w14:paraId="302465D8" w14:textId="77777777" w:rsidR="004177A6" w:rsidRPr="007454DC" w:rsidRDefault="004177A6" w:rsidP="00D710B9">
            <w:pPr>
              <w:spacing w:after="60"/>
              <w:jc w:val="left"/>
              <w:rPr>
                <w:sz w:val="20"/>
              </w:rPr>
            </w:pPr>
            <w:r>
              <w:rPr>
                <w:sz w:val="20"/>
              </w:rPr>
              <w:t>Élimination des SAO (tonnes PAO)</w:t>
            </w:r>
          </w:p>
        </w:tc>
        <w:tc>
          <w:tcPr>
            <w:tcW w:w="652" w:type="pct"/>
            <w:shd w:val="clear" w:color="auto" w:fill="auto"/>
          </w:tcPr>
          <w:p w14:paraId="7F63D7EC" w14:textId="168AC28F" w:rsidR="004177A6" w:rsidRPr="007454DC" w:rsidRDefault="00A31C44" w:rsidP="00D710B9">
            <w:pPr>
              <w:spacing w:after="60"/>
              <w:jc w:val="right"/>
              <w:rPr>
                <w:sz w:val="20"/>
              </w:rPr>
            </w:pPr>
            <w:r>
              <w:rPr>
                <w:sz w:val="20"/>
              </w:rPr>
              <w:t>63,28</w:t>
            </w:r>
          </w:p>
        </w:tc>
        <w:tc>
          <w:tcPr>
            <w:tcW w:w="702" w:type="pct"/>
          </w:tcPr>
          <w:p w14:paraId="345F6B60" w14:textId="35D6B7CB" w:rsidR="004177A6" w:rsidRPr="007454DC" w:rsidRDefault="00A31C44" w:rsidP="00D710B9">
            <w:pPr>
              <w:spacing w:after="60"/>
              <w:jc w:val="right"/>
              <w:rPr>
                <w:sz w:val="20"/>
              </w:rPr>
            </w:pPr>
            <w:r>
              <w:rPr>
                <w:sz w:val="20"/>
              </w:rPr>
              <w:t>0,00</w:t>
            </w:r>
          </w:p>
        </w:tc>
        <w:tc>
          <w:tcPr>
            <w:tcW w:w="701" w:type="pct"/>
            <w:shd w:val="clear" w:color="auto" w:fill="auto"/>
          </w:tcPr>
          <w:p w14:paraId="4BA7186B" w14:textId="6BC02446" w:rsidR="004177A6" w:rsidRPr="007454DC" w:rsidRDefault="00A31C44" w:rsidP="00D710B9">
            <w:pPr>
              <w:spacing w:after="60"/>
              <w:jc w:val="right"/>
              <w:rPr>
                <w:sz w:val="20"/>
              </w:rPr>
            </w:pPr>
            <w:r>
              <w:rPr>
                <w:sz w:val="20"/>
              </w:rPr>
              <w:t>78,90</w:t>
            </w:r>
          </w:p>
        </w:tc>
        <w:tc>
          <w:tcPr>
            <w:tcW w:w="700" w:type="pct"/>
            <w:shd w:val="clear" w:color="auto" w:fill="auto"/>
          </w:tcPr>
          <w:p w14:paraId="646092D7" w14:textId="6A5609DA" w:rsidR="004177A6" w:rsidRPr="007454DC" w:rsidRDefault="00A31C44" w:rsidP="00D710B9">
            <w:pPr>
              <w:spacing w:after="60"/>
              <w:jc w:val="right"/>
              <w:rPr>
                <w:sz w:val="20"/>
              </w:rPr>
            </w:pPr>
            <w:r w:rsidRPr="007454DC">
              <w:rPr>
                <w:sz w:val="20"/>
              </w:rPr>
              <w:fldChar w:fldCharType="begin"/>
            </w:r>
            <w:r w:rsidRPr="007454DC">
              <w:rPr>
                <w:sz w:val="20"/>
              </w:rPr>
              <w:instrText xml:space="preserve"> =SUM(LEFT) </w:instrText>
            </w:r>
            <w:r w:rsidRPr="007454DC">
              <w:rPr>
                <w:sz w:val="20"/>
              </w:rPr>
              <w:fldChar w:fldCharType="separate"/>
            </w:r>
            <w:r w:rsidR="002C02DE">
              <w:rPr>
                <w:noProof/>
                <w:sz w:val="20"/>
              </w:rPr>
              <w:t>142,18</w:t>
            </w:r>
            <w:r w:rsidRPr="007454DC">
              <w:rPr>
                <w:sz w:val="20"/>
              </w:rPr>
              <w:fldChar w:fldCharType="end"/>
            </w:r>
          </w:p>
        </w:tc>
      </w:tr>
      <w:tr w:rsidR="004177A6" w:rsidRPr="007454DC" w14:paraId="5B606A68" w14:textId="77777777" w:rsidTr="003D7ADF">
        <w:trPr>
          <w:trHeight w:val="262"/>
        </w:trPr>
        <w:tc>
          <w:tcPr>
            <w:tcW w:w="631" w:type="pct"/>
            <w:vMerge/>
            <w:shd w:val="clear" w:color="auto" w:fill="auto"/>
            <w:vAlign w:val="center"/>
          </w:tcPr>
          <w:p w14:paraId="38CEF541" w14:textId="77777777" w:rsidR="004177A6" w:rsidRPr="007454DC" w:rsidRDefault="004177A6" w:rsidP="00D710B9">
            <w:pPr>
              <w:spacing w:after="60"/>
              <w:jc w:val="center"/>
              <w:rPr>
                <w:sz w:val="20"/>
              </w:rPr>
            </w:pPr>
          </w:p>
        </w:tc>
        <w:tc>
          <w:tcPr>
            <w:tcW w:w="1614" w:type="pct"/>
            <w:shd w:val="clear" w:color="auto" w:fill="auto"/>
          </w:tcPr>
          <w:p w14:paraId="76A38BDD" w14:textId="77777777" w:rsidR="004177A6" w:rsidRPr="007454DC" w:rsidRDefault="004177A6" w:rsidP="00D710B9">
            <w:pPr>
              <w:spacing w:after="60"/>
              <w:jc w:val="left"/>
              <w:rPr>
                <w:sz w:val="20"/>
              </w:rPr>
            </w:pPr>
            <w:r>
              <w:rPr>
                <w:sz w:val="20"/>
              </w:rPr>
              <w:t>Financement ($ US)</w:t>
            </w:r>
          </w:p>
        </w:tc>
        <w:tc>
          <w:tcPr>
            <w:tcW w:w="652" w:type="pct"/>
            <w:shd w:val="clear" w:color="auto" w:fill="auto"/>
          </w:tcPr>
          <w:p w14:paraId="7B398189" w14:textId="03FCF5D8" w:rsidR="004177A6" w:rsidRPr="007454DC" w:rsidRDefault="00A31C44" w:rsidP="00D710B9">
            <w:pPr>
              <w:spacing w:after="60"/>
              <w:jc w:val="right"/>
              <w:rPr>
                <w:sz w:val="20"/>
              </w:rPr>
            </w:pPr>
            <w:r>
              <w:rPr>
                <w:sz w:val="20"/>
              </w:rPr>
              <w:t>5 523 340</w:t>
            </w:r>
          </w:p>
        </w:tc>
        <w:tc>
          <w:tcPr>
            <w:tcW w:w="702" w:type="pct"/>
          </w:tcPr>
          <w:p w14:paraId="682B6678" w14:textId="0955C29D" w:rsidR="004177A6" w:rsidRPr="007454DC" w:rsidRDefault="00A31C44" w:rsidP="00D710B9">
            <w:pPr>
              <w:spacing w:after="60"/>
              <w:jc w:val="right"/>
              <w:rPr>
                <w:sz w:val="20"/>
              </w:rPr>
            </w:pPr>
            <w:r>
              <w:rPr>
                <w:sz w:val="20"/>
              </w:rPr>
              <w:t>0</w:t>
            </w:r>
          </w:p>
        </w:tc>
        <w:tc>
          <w:tcPr>
            <w:tcW w:w="701" w:type="pct"/>
            <w:shd w:val="clear" w:color="auto" w:fill="auto"/>
          </w:tcPr>
          <w:p w14:paraId="6406F39E" w14:textId="542EDAA7" w:rsidR="004177A6" w:rsidRPr="007454DC" w:rsidRDefault="00A31C44" w:rsidP="00D710B9">
            <w:pPr>
              <w:spacing w:after="60"/>
              <w:jc w:val="right"/>
              <w:rPr>
                <w:sz w:val="20"/>
              </w:rPr>
            </w:pPr>
            <w:r>
              <w:rPr>
                <w:sz w:val="20"/>
              </w:rPr>
              <w:t>7 364 810</w:t>
            </w:r>
          </w:p>
        </w:tc>
        <w:tc>
          <w:tcPr>
            <w:tcW w:w="700" w:type="pct"/>
            <w:shd w:val="clear" w:color="auto" w:fill="auto"/>
          </w:tcPr>
          <w:p w14:paraId="79BCCF0F" w14:textId="7639C4EC" w:rsidR="004177A6" w:rsidRPr="007454DC" w:rsidRDefault="00A31C44" w:rsidP="00D710B9">
            <w:pPr>
              <w:spacing w:after="60"/>
              <w:jc w:val="right"/>
              <w:rPr>
                <w:sz w:val="20"/>
              </w:rPr>
            </w:pPr>
            <w:r w:rsidRPr="007454DC">
              <w:rPr>
                <w:sz w:val="20"/>
              </w:rPr>
              <w:fldChar w:fldCharType="begin"/>
            </w:r>
            <w:r w:rsidRPr="007454DC">
              <w:rPr>
                <w:sz w:val="20"/>
              </w:rPr>
              <w:instrText xml:space="preserve"> =SUM(LEFT) </w:instrText>
            </w:r>
            <w:r w:rsidRPr="007454DC">
              <w:rPr>
                <w:sz w:val="20"/>
              </w:rPr>
              <w:fldChar w:fldCharType="separate"/>
            </w:r>
            <w:r w:rsidR="002C02DE">
              <w:rPr>
                <w:noProof/>
                <w:sz w:val="20"/>
              </w:rPr>
              <w:t>12 888 150</w:t>
            </w:r>
            <w:r w:rsidRPr="007454DC">
              <w:rPr>
                <w:sz w:val="20"/>
              </w:rPr>
              <w:fldChar w:fldCharType="end"/>
            </w:r>
          </w:p>
        </w:tc>
      </w:tr>
    </w:tbl>
    <w:p w14:paraId="7FBECC3C" w14:textId="2F00B038" w:rsidR="004177A6" w:rsidRPr="007454DC" w:rsidRDefault="004177A6" w:rsidP="00D710B9">
      <w:pPr>
        <w:spacing w:after="120"/>
        <w:ind w:right="4"/>
        <w:rPr>
          <w:sz w:val="18"/>
          <w:szCs w:val="18"/>
        </w:rPr>
      </w:pPr>
    </w:p>
    <w:tbl>
      <w:tblPr>
        <w:tblStyle w:val="TableGrid"/>
        <w:tblW w:w="5748" w:type="pct"/>
        <w:tblInd w:w="-635" w:type="dxa"/>
        <w:tblLook w:val="04A0" w:firstRow="1" w:lastRow="0" w:firstColumn="1" w:lastColumn="0" w:noHBand="0" w:noVBand="1"/>
      </w:tblPr>
      <w:tblGrid>
        <w:gridCol w:w="1356"/>
        <w:gridCol w:w="774"/>
        <w:gridCol w:w="1578"/>
        <w:gridCol w:w="1060"/>
        <w:gridCol w:w="1060"/>
        <w:gridCol w:w="1060"/>
        <w:gridCol w:w="834"/>
        <w:gridCol w:w="1137"/>
        <w:gridCol w:w="815"/>
        <w:gridCol w:w="1075"/>
      </w:tblGrid>
      <w:tr w:rsidR="00C919AD" w:rsidRPr="007454DC" w14:paraId="4E07ACF1" w14:textId="77777777" w:rsidTr="003D7ADF">
        <w:trPr>
          <w:trHeight w:val="211"/>
        </w:trPr>
        <w:tc>
          <w:tcPr>
            <w:tcW w:w="1725" w:type="pct"/>
            <w:gridSpan w:val="3"/>
            <w:shd w:val="clear" w:color="auto" w:fill="auto"/>
            <w:tcMar>
              <w:left w:w="72" w:type="dxa"/>
              <w:right w:w="72" w:type="dxa"/>
            </w:tcMar>
          </w:tcPr>
          <w:p w14:paraId="1472D4F4" w14:textId="24BBCB3D" w:rsidR="003F67F8" w:rsidRPr="007454DC" w:rsidRDefault="003F67F8" w:rsidP="00D710B9">
            <w:pPr>
              <w:jc w:val="left"/>
              <w:rPr>
                <w:b/>
                <w:sz w:val="19"/>
                <w:szCs w:val="19"/>
              </w:rPr>
            </w:pPr>
            <w:r>
              <w:rPr>
                <w:b/>
                <w:sz w:val="19"/>
              </w:rPr>
              <w:t>(VI) DONNÉES DU PROJET</w:t>
            </w:r>
          </w:p>
        </w:tc>
        <w:tc>
          <w:tcPr>
            <w:tcW w:w="493" w:type="pct"/>
            <w:shd w:val="clear" w:color="auto" w:fill="auto"/>
            <w:tcMar>
              <w:left w:w="72" w:type="dxa"/>
              <w:right w:w="72" w:type="dxa"/>
            </w:tcMar>
            <w:vAlign w:val="center"/>
          </w:tcPr>
          <w:p w14:paraId="1460480B" w14:textId="11A1D6C1" w:rsidR="003F67F8" w:rsidRPr="007454DC" w:rsidRDefault="003F67F8" w:rsidP="00D710B9">
            <w:pPr>
              <w:jc w:val="center"/>
              <w:rPr>
                <w:b/>
                <w:sz w:val="19"/>
                <w:szCs w:val="19"/>
              </w:rPr>
            </w:pPr>
            <w:r>
              <w:rPr>
                <w:b/>
                <w:sz w:val="19"/>
              </w:rPr>
              <w:t>2024</w:t>
            </w:r>
          </w:p>
        </w:tc>
        <w:tc>
          <w:tcPr>
            <w:tcW w:w="493" w:type="pct"/>
            <w:shd w:val="clear" w:color="auto" w:fill="auto"/>
            <w:tcMar>
              <w:left w:w="72" w:type="dxa"/>
              <w:right w:w="72" w:type="dxa"/>
            </w:tcMar>
            <w:vAlign w:val="center"/>
          </w:tcPr>
          <w:p w14:paraId="4CB898B3" w14:textId="0DEC75DF" w:rsidR="003F67F8" w:rsidRPr="007454DC" w:rsidRDefault="003F67F8" w:rsidP="00D710B9">
            <w:pPr>
              <w:jc w:val="center"/>
              <w:rPr>
                <w:b/>
                <w:sz w:val="19"/>
                <w:szCs w:val="19"/>
              </w:rPr>
            </w:pPr>
            <w:r>
              <w:rPr>
                <w:b/>
                <w:sz w:val="19"/>
              </w:rPr>
              <w:t>2025-2026</w:t>
            </w:r>
          </w:p>
        </w:tc>
        <w:tc>
          <w:tcPr>
            <w:tcW w:w="493" w:type="pct"/>
            <w:shd w:val="clear" w:color="auto" w:fill="auto"/>
            <w:tcMar>
              <w:left w:w="72" w:type="dxa"/>
              <w:right w:w="72" w:type="dxa"/>
            </w:tcMar>
            <w:vAlign w:val="center"/>
          </w:tcPr>
          <w:p w14:paraId="60C6E889" w14:textId="37F0CCE5" w:rsidR="003F67F8" w:rsidRPr="007454DC" w:rsidRDefault="003F67F8" w:rsidP="00D710B9">
            <w:pPr>
              <w:jc w:val="center"/>
              <w:rPr>
                <w:b/>
                <w:sz w:val="19"/>
                <w:szCs w:val="19"/>
              </w:rPr>
            </w:pPr>
            <w:r>
              <w:rPr>
                <w:b/>
                <w:sz w:val="19"/>
              </w:rPr>
              <w:t>2027</w:t>
            </w:r>
          </w:p>
        </w:tc>
        <w:tc>
          <w:tcPr>
            <w:tcW w:w="388" w:type="pct"/>
            <w:tcMar>
              <w:left w:w="72" w:type="dxa"/>
              <w:right w:w="72" w:type="dxa"/>
            </w:tcMar>
            <w:vAlign w:val="center"/>
          </w:tcPr>
          <w:p w14:paraId="49D3C3FC" w14:textId="28D5C1E8" w:rsidR="003F67F8" w:rsidRPr="007454DC" w:rsidRDefault="003F67F8" w:rsidP="00D710B9">
            <w:pPr>
              <w:jc w:val="center"/>
              <w:rPr>
                <w:b/>
                <w:sz w:val="19"/>
                <w:szCs w:val="19"/>
              </w:rPr>
            </w:pPr>
            <w:r>
              <w:rPr>
                <w:b/>
                <w:sz w:val="19"/>
              </w:rPr>
              <w:t>2028</w:t>
            </w:r>
          </w:p>
        </w:tc>
        <w:tc>
          <w:tcPr>
            <w:tcW w:w="529" w:type="pct"/>
          </w:tcPr>
          <w:p w14:paraId="71D64E3E" w14:textId="2B7C9FD9" w:rsidR="003F67F8" w:rsidRPr="007454DC" w:rsidRDefault="00FE45DE" w:rsidP="00D710B9">
            <w:pPr>
              <w:jc w:val="center"/>
              <w:rPr>
                <w:b/>
                <w:sz w:val="19"/>
                <w:szCs w:val="19"/>
              </w:rPr>
            </w:pPr>
            <w:r>
              <w:rPr>
                <w:b/>
                <w:sz w:val="19"/>
              </w:rPr>
              <w:t>2029</w:t>
            </w:r>
          </w:p>
        </w:tc>
        <w:tc>
          <w:tcPr>
            <w:tcW w:w="379" w:type="pct"/>
            <w:tcMar>
              <w:left w:w="72" w:type="dxa"/>
              <w:right w:w="72" w:type="dxa"/>
            </w:tcMar>
            <w:vAlign w:val="center"/>
          </w:tcPr>
          <w:p w14:paraId="49727DDF" w14:textId="5CCE4FC0" w:rsidR="003F67F8" w:rsidRPr="007454DC" w:rsidRDefault="003F67F8" w:rsidP="00D710B9">
            <w:pPr>
              <w:jc w:val="center"/>
              <w:rPr>
                <w:b/>
                <w:sz w:val="19"/>
                <w:szCs w:val="19"/>
              </w:rPr>
            </w:pPr>
            <w:r>
              <w:rPr>
                <w:b/>
                <w:sz w:val="19"/>
              </w:rPr>
              <w:t>2030</w:t>
            </w:r>
          </w:p>
        </w:tc>
        <w:tc>
          <w:tcPr>
            <w:tcW w:w="500" w:type="pct"/>
            <w:shd w:val="clear" w:color="auto" w:fill="auto"/>
            <w:tcMar>
              <w:left w:w="72" w:type="dxa"/>
              <w:right w:w="72" w:type="dxa"/>
            </w:tcMar>
            <w:vAlign w:val="center"/>
          </w:tcPr>
          <w:p w14:paraId="4853B305" w14:textId="77777777" w:rsidR="003F67F8" w:rsidRPr="007454DC" w:rsidRDefault="003F67F8" w:rsidP="00D710B9">
            <w:pPr>
              <w:jc w:val="center"/>
              <w:rPr>
                <w:b/>
                <w:sz w:val="19"/>
                <w:szCs w:val="19"/>
              </w:rPr>
            </w:pPr>
            <w:r>
              <w:rPr>
                <w:b/>
                <w:sz w:val="19"/>
              </w:rPr>
              <w:t>Total</w:t>
            </w:r>
          </w:p>
        </w:tc>
      </w:tr>
      <w:tr w:rsidR="00C919AD" w:rsidRPr="007454DC" w14:paraId="0388EE92" w14:textId="77777777" w:rsidTr="003D7ADF">
        <w:trPr>
          <w:trHeight w:val="64"/>
        </w:trPr>
        <w:tc>
          <w:tcPr>
            <w:tcW w:w="1725" w:type="pct"/>
            <w:gridSpan w:val="3"/>
            <w:shd w:val="clear" w:color="auto" w:fill="auto"/>
            <w:tcMar>
              <w:left w:w="72" w:type="dxa"/>
              <w:right w:w="72" w:type="dxa"/>
            </w:tcMar>
          </w:tcPr>
          <w:p w14:paraId="1782897F" w14:textId="77777777" w:rsidR="00FE45DE" w:rsidRPr="007454DC" w:rsidRDefault="00FE45DE" w:rsidP="00D710B9">
            <w:pPr>
              <w:tabs>
                <w:tab w:val="left" w:pos="8280"/>
              </w:tabs>
              <w:spacing w:after="60"/>
              <w:ind w:right="-107"/>
              <w:jc w:val="left"/>
              <w:rPr>
                <w:sz w:val="19"/>
                <w:szCs w:val="19"/>
              </w:rPr>
            </w:pPr>
            <w:r>
              <w:rPr>
                <w:sz w:val="19"/>
              </w:rPr>
              <w:t>Limites de consommation du Protocole de Montréal (tonnes PAO)</w:t>
            </w:r>
          </w:p>
        </w:tc>
        <w:tc>
          <w:tcPr>
            <w:tcW w:w="493" w:type="pct"/>
            <w:shd w:val="clear" w:color="auto" w:fill="auto"/>
            <w:tcMar>
              <w:left w:w="72" w:type="dxa"/>
              <w:right w:w="72" w:type="dxa"/>
            </w:tcMar>
          </w:tcPr>
          <w:p w14:paraId="05E18EDA" w14:textId="6FDC09AE" w:rsidR="00FE45DE" w:rsidRPr="007454DC" w:rsidRDefault="00FE45DE" w:rsidP="00D710B9">
            <w:pPr>
              <w:tabs>
                <w:tab w:val="left" w:pos="8280"/>
              </w:tabs>
              <w:spacing w:after="60"/>
              <w:jc w:val="right"/>
              <w:rPr>
                <w:sz w:val="19"/>
                <w:szCs w:val="19"/>
              </w:rPr>
            </w:pPr>
            <w:r>
              <w:rPr>
                <w:sz w:val="19"/>
              </w:rPr>
              <w:t>335,24</w:t>
            </w:r>
          </w:p>
        </w:tc>
        <w:tc>
          <w:tcPr>
            <w:tcW w:w="493" w:type="pct"/>
            <w:tcMar>
              <w:left w:w="72" w:type="dxa"/>
              <w:right w:w="72" w:type="dxa"/>
            </w:tcMar>
          </w:tcPr>
          <w:p w14:paraId="39320023" w14:textId="6032B8E1" w:rsidR="00FE45DE" w:rsidRPr="007454DC" w:rsidRDefault="00FE45DE" w:rsidP="00D710B9">
            <w:pPr>
              <w:tabs>
                <w:tab w:val="left" w:pos="8280"/>
              </w:tabs>
              <w:spacing w:after="60"/>
              <w:jc w:val="right"/>
              <w:rPr>
                <w:sz w:val="19"/>
                <w:szCs w:val="19"/>
              </w:rPr>
            </w:pPr>
            <w:r>
              <w:rPr>
                <w:sz w:val="19"/>
              </w:rPr>
              <w:t>167,62</w:t>
            </w:r>
          </w:p>
        </w:tc>
        <w:tc>
          <w:tcPr>
            <w:tcW w:w="493" w:type="pct"/>
            <w:tcMar>
              <w:left w:w="72" w:type="dxa"/>
              <w:right w:w="72" w:type="dxa"/>
            </w:tcMar>
          </w:tcPr>
          <w:p w14:paraId="4E3C085E" w14:textId="150DD74D" w:rsidR="00FE45DE" w:rsidRPr="007454DC" w:rsidRDefault="00FE45DE" w:rsidP="00D710B9">
            <w:pPr>
              <w:tabs>
                <w:tab w:val="left" w:pos="8280"/>
              </w:tabs>
              <w:spacing w:after="60"/>
              <w:jc w:val="right"/>
              <w:rPr>
                <w:sz w:val="19"/>
                <w:szCs w:val="19"/>
              </w:rPr>
            </w:pPr>
            <w:r>
              <w:rPr>
                <w:sz w:val="19"/>
              </w:rPr>
              <w:t>167,62</w:t>
            </w:r>
          </w:p>
        </w:tc>
        <w:tc>
          <w:tcPr>
            <w:tcW w:w="388" w:type="pct"/>
            <w:tcMar>
              <w:left w:w="72" w:type="dxa"/>
              <w:right w:w="72" w:type="dxa"/>
            </w:tcMar>
          </w:tcPr>
          <w:p w14:paraId="7019ED31" w14:textId="649287E5" w:rsidR="00FE45DE" w:rsidRPr="007454DC" w:rsidRDefault="00FE45DE" w:rsidP="00D710B9">
            <w:pPr>
              <w:tabs>
                <w:tab w:val="left" w:pos="8280"/>
              </w:tabs>
              <w:spacing w:after="60"/>
              <w:jc w:val="right"/>
              <w:rPr>
                <w:sz w:val="19"/>
                <w:szCs w:val="19"/>
              </w:rPr>
            </w:pPr>
            <w:r>
              <w:rPr>
                <w:sz w:val="19"/>
              </w:rPr>
              <w:t>167,62</w:t>
            </w:r>
          </w:p>
        </w:tc>
        <w:tc>
          <w:tcPr>
            <w:tcW w:w="529" w:type="pct"/>
          </w:tcPr>
          <w:p w14:paraId="1177B194" w14:textId="64877AE6" w:rsidR="00FE45DE" w:rsidRPr="007454DC" w:rsidRDefault="00FE45DE" w:rsidP="00D710B9">
            <w:pPr>
              <w:tabs>
                <w:tab w:val="left" w:pos="8280"/>
              </w:tabs>
              <w:spacing w:after="60"/>
              <w:jc w:val="right"/>
              <w:rPr>
                <w:sz w:val="19"/>
                <w:szCs w:val="19"/>
              </w:rPr>
            </w:pPr>
            <w:r>
              <w:rPr>
                <w:sz w:val="19"/>
              </w:rPr>
              <w:t>167,62</w:t>
            </w:r>
          </w:p>
        </w:tc>
        <w:tc>
          <w:tcPr>
            <w:tcW w:w="379" w:type="pct"/>
            <w:tcMar>
              <w:left w:w="72" w:type="dxa"/>
              <w:right w:w="72" w:type="dxa"/>
            </w:tcMar>
          </w:tcPr>
          <w:p w14:paraId="6D2EFAA6" w14:textId="670DA4C9" w:rsidR="00FE45DE" w:rsidRPr="007454DC" w:rsidRDefault="00FE45DE" w:rsidP="00D710B9">
            <w:pPr>
              <w:tabs>
                <w:tab w:val="left" w:pos="8280"/>
              </w:tabs>
              <w:spacing w:after="60"/>
              <w:jc w:val="right"/>
              <w:rPr>
                <w:sz w:val="19"/>
                <w:szCs w:val="19"/>
              </w:rPr>
            </w:pPr>
            <w:r>
              <w:rPr>
                <w:sz w:val="19"/>
              </w:rPr>
              <w:t>0,00</w:t>
            </w:r>
          </w:p>
        </w:tc>
        <w:tc>
          <w:tcPr>
            <w:tcW w:w="500" w:type="pct"/>
            <w:tcMar>
              <w:left w:w="72" w:type="dxa"/>
              <w:right w:w="72" w:type="dxa"/>
            </w:tcMar>
          </w:tcPr>
          <w:p w14:paraId="3E52A4CC" w14:textId="77777777" w:rsidR="00FE45DE" w:rsidRPr="007454DC" w:rsidRDefault="00FE45DE" w:rsidP="00D710B9">
            <w:pPr>
              <w:tabs>
                <w:tab w:val="left" w:pos="8280"/>
              </w:tabs>
              <w:spacing w:after="60"/>
              <w:jc w:val="right"/>
              <w:rPr>
                <w:sz w:val="19"/>
                <w:szCs w:val="19"/>
              </w:rPr>
            </w:pPr>
            <w:r>
              <w:rPr>
                <w:sz w:val="19"/>
              </w:rPr>
              <w:t>s.o.</w:t>
            </w:r>
          </w:p>
        </w:tc>
      </w:tr>
      <w:tr w:rsidR="00C919AD" w:rsidRPr="007454DC" w14:paraId="517B4808" w14:textId="77777777" w:rsidTr="003D7ADF">
        <w:trPr>
          <w:trHeight w:val="319"/>
        </w:trPr>
        <w:tc>
          <w:tcPr>
            <w:tcW w:w="1725" w:type="pct"/>
            <w:gridSpan w:val="3"/>
            <w:shd w:val="clear" w:color="auto" w:fill="auto"/>
            <w:tcMar>
              <w:left w:w="72" w:type="dxa"/>
              <w:right w:w="72" w:type="dxa"/>
            </w:tcMar>
          </w:tcPr>
          <w:p w14:paraId="3734FCF4" w14:textId="77777777" w:rsidR="00FE45DE" w:rsidRPr="007454DC" w:rsidRDefault="00FE45DE" w:rsidP="00D710B9">
            <w:pPr>
              <w:tabs>
                <w:tab w:val="left" w:pos="8280"/>
              </w:tabs>
              <w:spacing w:after="60"/>
              <w:jc w:val="left"/>
              <w:rPr>
                <w:sz w:val="19"/>
                <w:szCs w:val="19"/>
              </w:rPr>
            </w:pPr>
            <w:r>
              <w:rPr>
                <w:sz w:val="19"/>
              </w:rPr>
              <w:t>Consommation maximale admissible (tonnes PAO)</w:t>
            </w:r>
          </w:p>
        </w:tc>
        <w:tc>
          <w:tcPr>
            <w:tcW w:w="493" w:type="pct"/>
            <w:shd w:val="clear" w:color="auto" w:fill="auto"/>
            <w:tcMar>
              <w:left w:w="72" w:type="dxa"/>
              <w:right w:w="72" w:type="dxa"/>
            </w:tcMar>
          </w:tcPr>
          <w:p w14:paraId="06D8F309" w14:textId="676C4109" w:rsidR="00FE45DE" w:rsidRPr="007454DC" w:rsidRDefault="00FE45DE" w:rsidP="00D710B9">
            <w:pPr>
              <w:tabs>
                <w:tab w:val="left" w:pos="8280"/>
              </w:tabs>
              <w:spacing w:after="60"/>
              <w:jc w:val="right"/>
              <w:rPr>
                <w:sz w:val="19"/>
                <w:szCs w:val="19"/>
              </w:rPr>
            </w:pPr>
            <w:r>
              <w:rPr>
                <w:sz w:val="19"/>
              </w:rPr>
              <w:t>294,63</w:t>
            </w:r>
          </w:p>
        </w:tc>
        <w:tc>
          <w:tcPr>
            <w:tcW w:w="493" w:type="pct"/>
            <w:tcMar>
              <w:left w:w="72" w:type="dxa"/>
              <w:right w:w="72" w:type="dxa"/>
            </w:tcMar>
          </w:tcPr>
          <w:p w14:paraId="4BF0644E" w14:textId="14EB6CBA" w:rsidR="00FE45DE" w:rsidRPr="007454DC" w:rsidRDefault="00FE45DE" w:rsidP="00D710B9">
            <w:pPr>
              <w:tabs>
                <w:tab w:val="left" w:pos="8280"/>
              </w:tabs>
              <w:spacing w:after="60"/>
              <w:jc w:val="right"/>
              <w:rPr>
                <w:sz w:val="19"/>
                <w:szCs w:val="19"/>
              </w:rPr>
            </w:pPr>
            <w:r>
              <w:rPr>
                <w:sz w:val="19"/>
              </w:rPr>
              <w:t>167,62</w:t>
            </w:r>
          </w:p>
        </w:tc>
        <w:tc>
          <w:tcPr>
            <w:tcW w:w="493" w:type="pct"/>
            <w:tcMar>
              <w:left w:w="72" w:type="dxa"/>
              <w:right w:w="72" w:type="dxa"/>
            </w:tcMar>
          </w:tcPr>
          <w:p w14:paraId="6044DB7A" w14:textId="029EEC70" w:rsidR="00FE45DE" w:rsidRPr="007454DC" w:rsidRDefault="00E03BF2" w:rsidP="00D710B9">
            <w:pPr>
              <w:tabs>
                <w:tab w:val="left" w:pos="8280"/>
              </w:tabs>
              <w:spacing w:after="60"/>
              <w:jc w:val="right"/>
              <w:rPr>
                <w:sz w:val="19"/>
                <w:szCs w:val="19"/>
              </w:rPr>
            </w:pPr>
            <w:r>
              <w:rPr>
                <w:sz w:val="19"/>
              </w:rPr>
              <w:t>167,62</w:t>
            </w:r>
          </w:p>
        </w:tc>
        <w:tc>
          <w:tcPr>
            <w:tcW w:w="388" w:type="pct"/>
            <w:tcMar>
              <w:left w:w="72" w:type="dxa"/>
              <w:right w:w="72" w:type="dxa"/>
            </w:tcMar>
          </w:tcPr>
          <w:p w14:paraId="4CA4BAAD" w14:textId="5E659A6D" w:rsidR="00FE45DE" w:rsidRPr="007454DC" w:rsidRDefault="00FE45DE" w:rsidP="00D710B9">
            <w:pPr>
              <w:tabs>
                <w:tab w:val="left" w:pos="8280"/>
              </w:tabs>
              <w:spacing w:after="60"/>
              <w:jc w:val="right"/>
              <w:rPr>
                <w:sz w:val="19"/>
                <w:szCs w:val="19"/>
              </w:rPr>
            </w:pPr>
            <w:r>
              <w:rPr>
                <w:sz w:val="19"/>
              </w:rPr>
              <w:t>120,00</w:t>
            </w:r>
          </w:p>
        </w:tc>
        <w:tc>
          <w:tcPr>
            <w:tcW w:w="529" w:type="pct"/>
          </w:tcPr>
          <w:p w14:paraId="55F70D1D" w14:textId="3C82C6E9" w:rsidR="00FE45DE" w:rsidRPr="007454DC" w:rsidRDefault="00FE45DE" w:rsidP="00D710B9">
            <w:pPr>
              <w:tabs>
                <w:tab w:val="left" w:pos="8280"/>
              </w:tabs>
              <w:spacing w:after="60"/>
              <w:jc w:val="right"/>
              <w:rPr>
                <w:sz w:val="19"/>
                <w:szCs w:val="19"/>
              </w:rPr>
            </w:pPr>
            <w:r>
              <w:rPr>
                <w:sz w:val="19"/>
              </w:rPr>
              <w:t>120,00</w:t>
            </w:r>
          </w:p>
        </w:tc>
        <w:tc>
          <w:tcPr>
            <w:tcW w:w="379" w:type="pct"/>
            <w:tcMar>
              <w:left w:w="72" w:type="dxa"/>
              <w:right w:w="72" w:type="dxa"/>
            </w:tcMar>
          </w:tcPr>
          <w:p w14:paraId="4974732E" w14:textId="4CF45F41" w:rsidR="00FE45DE" w:rsidRPr="007454DC" w:rsidRDefault="00FE45DE" w:rsidP="00D710B9">
            <w:pPr>
              <w:tabs>
                <w:tab w:val="left" w:pos="8280"/>
              </w:tabs>
              <w:spacing w:after="60"/>
              <w:jc w:val="right"/>
              <w:rPr>
                <w:sz w:val="19"/>
                <w:szCs w:val="19"/>
              </w:rPr>
            </w:pPr>
            <w:r>
              <w:rPr>
                <w:sz w:val="19"/>
              </w:rPr>
              <w:t>0,00</w:t>
            </w:r>
          </w:p>
        </w:tc>
        <w:tc>
          <w:tcPr>
            <w:tcW w:w="500" w:type="pct"/>
            <w:tcMar>
              <w:left w:w="72" w:type="dxa"/>
              <w:right w:w="72" w:type="dxa"/>
            </w:tcMar>
          </w:tcPr>
          <w:p w14:paraId="13738328" w14:textId="77777777" w:rsidR="00FE45DE" w:rsidRPr="007454DC" w:rsidRDefault="00FE45DE" w:rsidP="00D710B9">
            <w:pPr>
              <w:tabs>
                <w:tab w:val="left" w:pos="8280"/>
              </w:tabs>
              <w:spacing w:after="60"/>
              <w:jc w:val="right"/>
              <w:rPr>
                <w:sz w:val="19"/>
                <w:szCs w:val="19"/>
              </w:rPr>
            </w:pPr>
            <w:r>
              <w:rPr>
                <w:sz w:val="19"/>
              </w:rPr>
              <w:t>s.o.</w:t>
            </w:r>
          </w:p>
        </w:tc>
      </w:tr>
      <w:tr w:rsidR="00C919AD" w:rsidRPr="007454DC" w14:paraId="6CA95ED3" w14:textId="77777777" w:rsidTr="003D7ADF">
        <w:trPr>
          <w:trHeight w:val="456"/>
        </w:trPr>
        <w:tc>
          <w:tcPr>
            <w:tcW w:w="631" w:type="pct"/>
            <w:vMerge w:val="restart"/>
            <w:shd w:val="clear" w:color="auto" w:fill="auto"/>
            <w:tcMar>
              <w:left w:w="72" w:type="dxa"/>
              <w:right w:w="72" w:type="dxa"/>
            </w:tcMar>
            <w:vAlign w:val="center"/>
          </w:tcPr>
          <w:p w14:paraId="01874515" w14:textId="77777777" w:rsidR="00E731FA" w:rsidRPr="007454DC" w:rsidRDefault="00E731FA" w:rsidP="00D710B9">
            <w:pPr>
              <w:tabs>
                <w:tab w:val="left" w:pos="8280"/>
              </w:tabs>
              <w:spacing w:after="60"/>
              <w:jc w:val="left"/>
              <w:rPr>
                <w:sz w:val="19"/>
                <w:szCs w:val="19"/>
              </w:rPr>
            </w:pPr>
            <w:r>
              <w:rPr>
                <w:sz w:val="19"/>
              </w:rPr>
              <w:t>Coûts du projet demandés en principe ($ US)</w:t>
            </w:r>
          </w:p>
        </w:tc>
        <w:tc>
          <w:tcPr>
            <w:tcW w:w="360" w:type="pct"/>
            <w:vMerge w:val="restart"/>
            <w:shd w:val="clear" w:color="auto" w:fill="auto"/>
            <w:tcMar>
              <w:left w:w="72" w:type="dxa"/>
              <w:right w:w="72" w:type="dxa"/>
            </w:tcMar>
            <w:vAlign w:val="center"/>
          </w:tcPr>
          <w:p w14:paraId="3D71F8DE" w14:textId="723B8A4E" w:rsidR="00E731FA" w:rsidRPr="007454DC" w:rsidRDefault="00E731FA" w:rsidP="00D710B9">
            <w:pPr>
              <w:tabs>
                <w:tab w:val="left" w:pos="8280"/>
              </w:tabs>
              <w:spacing w:after="60"/>
              <w:jc w:val="center"/>
              <w:rPr>
                <w:sz w:val="19"/>
                <w:szCs w:val="19"/>
              </w:rPr>
            </w:pPr>
            <w:r>
              <w:rPr>
                <w:color w:val="000000" w:themeColor="text1"/>
                <w:sz w:val="19"/>
              </w:rPr>
              <w:t>PNUD</w:t>
            </w:r>
          </w:p>
        </w:tc>
        <w:tc>
          <w:tcPr>
            <w:tcW w:w="734" w:type="pct"/>
            <w:shd w:val="clear" w:color="auto" w:fill="auto"/>
            <w:tcMar>
              <w:left w:w="72" w:type="dxa"/>
              <w:right w:w="72" w:type="dxa"/>
            </w:tcMar>
          </w:tcPr>
          <w:p w14:paraId="58652601" w14:textId="77777777" w:rsidR="00E731FA" w:rsidRPr="007454DC" w:rsidRDefault="00E731FA" w:rsidP="00D710B9">
            <w:pPr>
              <w:tabs>
                <w:tab w:val="left" w:pos="8280"/>
              </w:tabs>
              <w:spacing w:after="60"/>
              <w:jc w:val="left"/>
              <w:rPr>
                <w:sz w:val="19"/>
                <w:szCs w:val="19"/>
              </w:rPr>
            </w:pPr>
            <w:r>
              <w:rPr>
                <w:sz w:val="19"/>
              </w:rPr>
              <w:t>Coûts du projet</w:t>
            </w:r>
          </w:p>
        </w:tc>
        <w:tc>
          <w:tcPr>
            <w:tcW w:w="493" w:type="pct"/>
            <w:shd w:val="clear" w:color="auto" w:fill="auto"/>
            <w:tcMar>
              <w:left w:w="72" w:type="dxa"/>
              <w:right w:w="72" w:type="dxa"/>
            </w:tcMar>
          </w:tcPr>
          <w:p w14:paraId="3B6FD300" w14:textId="483D346A" w:rsidR="00E731FA" w:rsidRPr="007454DC" w:rsidRDefault="00E731FA" w:rsidP="00D710B9">
            <w:pPr>
              <w:tabs>
                <w:tab w:val="left" w:pos="8280"/>
              </w:tabs>
              <w:spacing w:after="60"/>
              <w:jc w:val="right"/>
              <w:rPr>
                <w:sz w:val="19"/>
                <w:szCs w:val="19"/>
              </w:rPr>
            </w:pPr>
            <w:r>
              <w:rPr>
                <w:sz w:val="19"/>
              </w:rPr>
              <w:t>5 542 907</w:t>
            </w:r>
          </w:p>
        </w:tc>
        <w:tc>
          <w:tcPr>
            <w:tcW w:w="493" w:type="pct"/>
            <w:tcMar>
              <w:left w:w="72" w:type="dxa"/>
              <w:right w:w="72" w:type="dxa"/>
            </w:tcMar>
          </w:tcPr>
          <w:p w14:paraId="4BFE6A49" w14:textId="599C5C17" w:rsidR="00E731FA" w:rsidRPr="007454DC" w:rsidRDefault="00E731FA" w:rsidP="00D710B9">
            <w:pPr>
              <w:tabs>
                <w:tab w:val="left" w:pos="8280"/>
              </w:tabs>
              <w:spacing w:after="60"/>
              <w:jc w:val="right"/>
              <w:rPr>
                <w:sz w:val="19"/>
                <w:szCs w:val="19"/>
              </w:rPr>
            </w:pPr>
            <w:r>
              <w:rPr>
                <w:sz w:val="19"/>
              </w:rPr>
              <w:t>0</w:t>
            </w:r>
          </w:p>
        </w:tc>
        <w:tc>
          <w:tcPr>
            <w:tcW w:w="493" w:type="pct"/>
            <w:tcMar>
              <w:left w:w="72" w:type="dxa"/>
              <w:right w:w="72" w:type="dxa"/>
            </w:tcMar>
          </w:tcPr>
          <w:p w14:paraId="7A4050B3" w14:textId="1901A0D3" w:rsidR="00E731FA" w:rsidRPr="007454DC" w:rsidRDefault="00E731FA" w:rsidP="00D710B9">
            <w:pPr>
              <w:tabs>
                <w:tab w:val="left" w:pos="8280"/>
              </w:tabs>
              <w:spacing w:after="60"/>
              <w:jc w:val="right"/>
              <w:rPr>
                <w:sz w:val="19"/>
                <w:szCs w:val="19"/>
              </w:rPr>
            </w:pPr>
            <w:r>
              <w:rPr>
                <w:sz w:val="19"/>
              </w:rPr>
              <w:t>8 605 558</w:t>
            </w:r>
          </w:p>
        </w:tc>
        <w:tc>
          <w:tcPr>
            <w:tcW w:w="388" w:type="pct"/>
            <w:tcMar>
              <w:left w:w="72" w:type="dxa"/>
              <w:right w:w="72" w:type="dxa"/>
            </w:tcMar>
          </w:tcPr>
          <w:p w14:paraId="1064EF99" w14:textId="67A8D695" w:rsidR="00E731FA" w:rsidRPr="007454DC" w:rsidRDefault="00E731FA" w:rsidP="00D710B9">
            <w:pPr>
              <w:tabs>
                <w:tab w:val="left" w:pos="8280"/>
              </w:tabs>
              <w:spacing w:after="60"/>
              <w:jc w:val="right"/>
              <w:rPr>
                <w:sz w:val="19"/>
                <w:szCs w:val="19"/>
              </w:rPr>
            </w:pPr>
            <w:r>
              <w:rPr>
                <w:sz w:val="19"/>
              </w:rPr>
              <w:t>0</w:t>
            </w:r>
          </w:p>
        </w:tc>
        <w:tc>
          <w:tcPr>
            <w:tcW w:w="529" w:type="pct"/>
          </w:tcPr>
          <w:p w14:paraId="075FEABA" w14:textId="35A86605" w:rsidR="00E731FA" w:rsidRPr="007454DC" w:rsidRDefault="00E731FA" w:rsidP="00D710B9">
            <w:pPr>
              <w:tabs>
                <w:tab w:val="left" w:pos="8280"/>
              </w:tabs>
              <w:spacing w:after="60"/>
              <w:jc w:val="right"/>
              <w:rPr>
                <w:sz w:val="19"/>
                <w:szCs w:val="19"/>
              </w:rPr>
            </w:pPr>
            <w:r>
              <w:rPr>
                <w:sz w:val="19"/>
              </w:rPr>
              <w:t>1 835 000</w:t>
            </w:r>
          </w:p>
        </w:tc>
        <w:tc>
          <w:tcPr>
            <w:tcW w:w="379" w:type="pct"/>
            <w:tcMar>
              <w:left w:w="72" w:type="dxa"/>
              <w:right w:w="72" w:type="dxa"/>
            </w:tcMar>
          </w:tcPr>
          <w:p w14:paraId="7434C528" w14:textId="76349AF6" w:rsidR="00E731FA" w:rsidRPr="007454DC" w:rsidRDefault="00E731FA" w:rsidP="00D710B9">
            <w:pPr>
              <w:tabs>
                <w:tab w:val="left" w:pos="8280"/>
              </w:tabs>
              <w:spacing w:after="60"/>
              <w:jc w:val="right"/>
              <w:rPr>
                <w:sz w:val="19"/>
                <w:szCs w:val="19"/>
              </w:rPr>
            </w:pPr>
            <w:r>
              <w:rPr>
                <w:sz w:val="19"/>
              </w:rPr>
              <w:t>0</w:t>
            </w:r>
          </w:p>
        </w:tc>
        <w:tc>
          <w:tcPr>
            <w:tcW w:w="500" w:type="pct"/>
            <w:tcMar>
              <w:left w:w="72" w:type="dxa"/>
              <w:right w:w="72" w:type="dxa"/>
            </w:tcMar>
          </w:tcPr>
          <w:p w14:paraId="277C7536" w14:textId="6FAA61D6" w:rsidR="00E731FA" w:rsidRPr="007454DC" w:rsidRDefault="00E731FA" w:rsidP="00D710B9">
            <w:pPr>
              <w:tabs>
                <w:tab w:val="left" w:pos="8280"/>
              </w:tabs>
              <w:spacing w:after="60"/>
              <w:jc w:val="right"/>
              <w:rPr>
                <w:sz w:val="19"/>
                <w:szCs w:val="19"/>
              </w:rPr>
            </w:pPr>
            <w:r>
              <w:rPr>
                <w:color w:val="000000"/>
                <w:sz w:val="19"/>
              </w:rPr>
              <w:t xml:space="preserve">15 983 465 </w:t>
            </w:r>
          </w:p>
        </w:tc>
      </w:tr>
      <w:tr w:rsidR="00C919AD" w:rsidRPr="007454DC" w14:paraId="58E70436" w14:textId="77777777" w:rsidTr="003D7ADF">
        <w:trPr>
          <w:trHeight w:val="456"/>
        </w:trPr>
        <w:tc>
          <w:tcPr>
            <w:tcW w:w="631" w:type="pct"/>
            <w:vMerge/>
            <w:shd w:val="clear" w:color="auto" w:fill="auto"/>
            <w:tcMar>
              <w:left w:w="72" w:type="dxa"/>
              <w:right w:w="72" w:type="dxa"/>
            </w:tcMar>
          </w:tcPr>
          <w:p w14:paraId="38A7A60F" w14:textId="77777777" w:rsidR="00E731FA" w:rsidRPr="007454DC" w:rsidRDefault="00E731FA" w:rsidP="00D710B9">
            <w:pPr>
              <w:tabs>
                <w:tab w:val="left" w:pos="8280"/>
              </w:tabs>
              <w:spacing w:after="60"/>
              <w:jc w:val="left"/>
              <w:rPr>
                <w:sz w:val="19"/>
                <w:szCs w:val="19"/>
              </w:rPr>
            </w:pPr>
          </w:p>
        </w:tc>
        <w:tc>
          <w:tcPr>
            <w:tcW w:w="360" w:type="pct"/>
            <w:vMerge/>
            <w:shd w:val="clear" w:color="auto" w:fill="auto"/>
            <w:tcMar>
              <w:left w:w="72" w:type="dxa"/>
              <w:right w:w="72" w:type="dxa"/>
            </w:tcMar>
            <w:vAlign w:val="center"/>
          </w:tcPr>
          <w:p w14:paraId="129A6C63" w14:textId="77777777" w:rsidR="00E731FA" w:rsidRPr="007454DC" w:rsidRDefault="00E731FA" w:rsidP="00D710B9">
            <w:pPr>
              <w:tabs>
                <w:tab w:val="left" w:pos="8280"/>
              </w:tabs>
              <w:spacing w:after="60"/>
              <w:jc w:val="left"/>
              <w:rPr>
                <w:sz w:val="19"/>
                <w:szCs w:val="19"/>
              </w:rPr>
            </w:pPr>
          </w:p>
        </w:tc>
        <w:tc>
          <w:tcPr>
            <w:tcW w:w="734" w:type="pct"/>
            <w:shd w:val="clear" w:color="auto" w:fill="auto"/>
            <w:tcMar>
              <w:left w:w="72" w:type="dxa"/>
              <w:right w:w="72" w:type="dxa"/>
            </w:tcMar>
          </w:tcPr>
          <w:p w14:paraId="493CCAC3" w14:textId="77777777" w:rsidR="00E731FA" w:rsidRPr="007454DC" w:rsidRDefault="00E731FA" w:rsidP="00D710B9">
            <w:pPr>
              <w:tabs>
                <w:tab w:val="left" w:pos="8280"/>
              </w:tabs>
              <w:spacing w:after="60"/>
              <w:jc w:val="left"/>
              <w:rPr>
                <w:sz w:val="19"/>
                <w:szCs w:val="19"/>
              </w:rPr>
            </w:pPr>
            <w:r>
              <w:rPr>
                <w:sz w:val="19"/>
              </w:rPr>
              <w:t>Coûts d’appui</w:t>
            </w:r>
          </w:p>
        </w:tc>
        <w:tc>
          <w:tcPr>
            <w:tcW w:w="493" w:type="pct"/>
            <w:shd w:val="clear" w:color="auto" w:fill="auto"/>
            <w:tcMar>
              <w:left w:w="72" w:type="dxa"/>
              <w:right w:w="72" w:type="dxa"/>
            </w:tcMar>
          </w:tcPr>
          <w:p w14:paraId="3C3B688B" w14:textId="0DD4F586" w:rsidR="00E731FA" w:rsidRPr="007454DC" w:rsidRDefault="00E731FA" w:rsidP="00D710B9">
            <w:pPr>
              <w:tabs>
                <w:tab w:val="left" w:pos="8280"/>
              </w:tabs>
              <w:spacing w:after="60"/>
              <w:jc w:val="right"/>
              <w:rPr>
                <w:sz w:val="19"/>
                <w:szCs w:val="19"/>
              </w:rPr>
            </w:pPr>
            <w:r>
              <w:rPr>
                <w:sz w:val="19"/>
              </w:rPr>
              <w:t>388 003</w:t>
            </w:r>
          </w:p>
        </w:tc>
        <w:tc>
          <w:tcPr>
            <w:tcW w:w="493" w:type="pct"/>
            <w:tcMar>
              <w:left w:w="72" w:type="dxa"/>
              <w:right w:w="72" w:type="dxa"/>
            </w:tcMar>
          </w:tcPr>
          <w:p w14:paraId="4E265DD5" w14:textId="5E85C096" w:rsidR="00E731FA" w:rsidRPr="007454DC" w:rsidRDefault="00E731FA" w:rsidP="00D710B9">
            <w:pPr>
              <w:tabs>
                <w:tab w:val="left" w:pos="8280"/>
              </w:tabs>
              <w:spacing w:after="60"/>
              <w:jc w:val="right"/>
              <w:rPr>
                <w:sz w:val="19"/>
                <w:szCs w:val="19"/>
              </w:rPr>
            </w:pPr>
            <w:r>
              <w:rPr>
                <w:sz w:val="19"/>
              </w:rPr>
              <w:t>0</w:t>
            </w:r>
          </w:p>
        </w:tc>
        <w:tc>
          <w:tcPr>
            <w:tcW w:w="493" w:type="pct"/>
            <w:tcMar>
              <w:left w:w="72" w:type="dxa"/>
              <w:right w:w="72" w:type="dxa"/>
            </w:tcMar>
          </w:tcPr>
          <w:p w14:paraId="30EA9D34" w14:textId="7B462C28" w:rsidR="00E731FA" w:rsidRPr="007454DC" w:rsidRDefault="00E731FA" w:rsidP="00D710B9">
            <w:pPr>
              <w:tabs>
                <w:tab w:val="left" w:pos="8280"/>
              </w:tabs>
              <w:spacing w:after="60"/>
              <w:jc w:val="right"/>
              <w:rPr>
                <w:sz w:val="19"/>
                <w:szCs w:val="19"/>
              </w:rPr>
            </w:pPr>
            <w:r>
              <w:rPr>
                <w:sz w:val="19"/>
              </w:rPr>
              <w:t>602 390</w:t>
            </w:r>
          </w:p>
        </w:tc>
        <w:tc>
          <w:tcPr>
            <w:tcW w:w="388" w:type="pct"/>
            <w:tcMar>
              <w:left w:w="72" w:type="dxa"/>
              <w:right w:w="72" w:type="dxa"/>
            </w:tcMar>
          </w:tcPr>
          <w:p w14:paraId="339DB227" w14:textId="533CF003" w:rsidR="00E731FA" w:rsidRPr="007454DC" w:rsidRDefault="00E731FA" w:rsidP="00D710B9">
            <w:pPr>
              <w:tabs>
                <w:tab w:val="left" w:pos="8280"/>
              </w:tabs>
              <w:spacing w:after="60"/>
              <w:jc w:val="right"/>
              <w:rPr>
                <w:sz w:val="19"/>
                <w:szCs w:val="19"/>
              </w:rPr>
            </w:pPr>
            <w:r>
              <w:rPr>
                <w:sz w:val="19"/>
              </w:rPr>
              <w:t>0</w:t>
            </w:r>
          </w:p>
        </w:tc>
        <w:tc>
          <w:tcPr>
            <w:tcW w:w="529" w:type="pct"/>
          </w:tcPr>
          <w:p w14:paraId="6E0AF4DA" w14:textId="4840594B" w:rsidR="00E731FA" w:rsidRPr="007454DC" w:rsidRDefault="00E731FA" w:rsidP="00D710B9">
            <w:pPr>
              <w:tabs>
                <w:tab w:val="left" w:pos="8280"/>
              </w:tabs>
              <w:spacing w:after="60"/>
              <w:jc w:val="right"/>
              <w:rPr>
                <w:sz w:val="19"/>
                <w:szCs w:val="19"/>
              </w:rPr>
            </w:pPr>
            <w:r>
              <w:rPr>
                <w:sz w:val="19"/>
              </w:rPr>
              <w:t>128 450</w:t>
            </w:r>
          </w:p>
        </w:tc>
        <w:tc>
          <w:tcPr>
            <w:tcW w:w="379" w:type="pct"/>
            <w:tcMar>
              <w:left w:w="72" w:type="dxa"/>
              <w:right w:w="72" w:type="dxa"/>
            </w:tcMar>
          </w:tcPr>
          <w:p w14:paraId="75A46B3F" w14:textId="6AB72C45" w:rsidR="00E731FA" w:rsidRPr="007454DC" w:rsidRDefault="00E731FA" w:rsidP="00D710B9">
            <w:pPr>
              <w:tabs>
                <w:tab w:val="left" w:pos="8280"/>
              </w:tabs>
              <w:spacing w:after="60"/>
              <w:jc w:val="right"/>
              <w:rPr>
                <w:sz w:val="19"/>
                <w:szCs w:val="19"/>
              </w:rPr>
            </w:pPr>
            <w:r>
              <w:rPr>
                <w:sz w:val="19"/>
              </w:rPr>
              <w:t>0</w:t>
            </w:r>
          </w:p>
        </w:tc>
        <w:tc>
          <w:tcPr>
            <w:tcW w:w="500" w:type="pct"/>
            <w:tcMar>
              <w:left w:w="72" w:type="dxa"/>
              <w:right w:w="72" w:type="dxa"/>
            </w:tcMar>
          </w:tcPr>
          <w:p w14:paraId="3FB33437" w14:textId="1F9A5A6A" w:rsidR="00E731FA" w:rsidRPr="007454DC" w:rsidRDefault="00E731FA" w:rsidP="00D710B9">
            <w:pPr>
              <w:tabs>
                <w:tab w:val="left" w:pos="8280"/>
              </w:tabs>
              <w:spacing w:after="60"/>
              <w:jc w:val="right"/>
              <w:rPr>
                <w:sz w:val="19"/>
                <w:szCs w:val="19"/>
              </w:rPr>
            </w:pPr>
            <w:r>
              <w:rPr>
                <w:color w:val="000000"/>
                <w:sz w:val="19"/>
              </w:rPr>
              <w:t xml:space="preserve">1 118 843 </w:t>
            </w:r>
          </w:p>
        </w:tc>
      </w:tr>
      <w:tr w:rsidR="00C919AD" w:rsidRPr="007454DC" w14:paraId="4D26CB33" w14:textId="77777777" w:rsidTr="003D7ADF">
        <w:trPr>
          <w:trHeight w:val="153"/>
        </w:trPr>
        <w:tc>
          <w:tcPr>
            <w:tcW w:w="1725" w:type="pct"/>
            <w:gridSpan w:val="3"/>
            <w:shd w:val="clear" w:color="auto" w:fill="auto"/>
            <w:tcMar>
              <w:left w:w="72" w:type="dxa"/>
              <w:right w:w="72" w:type="dxa"/>
            </w:tcMar>
          </w:tcPr>
          <w:p w14:paraId="31AE332A" w14:textId="77777777" w:rsidR="00016A9B" w:rsidRPr="007454DC" w:rsidRDefault="00016A9B" w:rsidP="00D710B9">
            <w:pPr>
              <w:tabs>
                <w:tab w:val="left" w:pos="8280"/>
              </w:tabs>
              <w:spacing w:after="60"/>
              <w:jc w:val="left"/>
              <w:rPr>
                <w:sz w:val="19"/>
                <w:szCs w:val="19"/>
              </w:rPr>
            </w:pPr>
            <w:r>
              <w:rPr>
                <w:sz w:val="19"/>
              </w:rPr>
              <w:t>Coûts totaux du projet recommandés en principe ($ US)</w:t>
            </w:r>
          </w:p>
        </w:tc>
        <w:tc>
          <w:tcPr>
            <w:tcW w:w="493" w:type="pct"/>
            <w:shd w:val="clear" w:color="auto" w:fill="auto"/>
            <w:tcMar>
              <w:left w:w="72" w:type="dxa"/>
              <w:right w:w="72" w:type="dxa"/>
            </w:tcMar>
          </w:tcPr>
          <w:p w14:paraId="02EDAD99" w14:textId="3A1406D6" w:rsidR="00016A9B" w:rsidRPr="007454DC" w:rsidRDefault="00016A9B" w:rsidP="00D710B9">
            <w:pPr>
              <w:tabs>
                <w:tab w:val="left" w:pos="8280"/>
              </w:tabs>
              <w:spacing w:after="60"/>
              <w:jc w:val="right"/>
              <w:rPr>
                <w:sz w:val="19"/>
                <w:szCs w:val="19"/>
              </w:rPr>
            </w:pPr>
            <w:r>
              <w:rPr>
                <w:sz w:val="19"/>
              </w:rPr>
              <w:t>5 542 907</w:t>
            </w:r>
          </w:p>
        </w:tc>
        <w:tc>
          <w:tcPr>
            <w:tcW w:w="493" w:type="pct"/>
            <w:tcMar>
              <w:left w:w="72" w:type="dxa"/>
              <w:right w:w="72" w:type="dxa"/>
            </w:tcMar>
          </w:tcPr>
          <w:p w14:paraId="73298A2A" w14:textId="4C3A195A" w:rsidR="00016A9B" w:rsidRPr="007454DC" w:rsidRDefault="00016A9B" w:rsidP="00D710B9">
            <w:pPr>
              <w:tabs>
                <w:tab w:val="left" w:pos="8280"/>
              </w:tabs>
              <w:spacing w:after="60"/>
              <w:jc w:val="right"/>
              <w:rPr>
                <w:sz w:val="19"/>
                <w:szCs w:val="19"/>
              </w:rPr>
            </w:pPr>
            <w:r>
              <w:rPr>
                <w:sz w:val="19"/>
              </w:rPr>
              <w:t>0</w:t>
            </w:r>
          </w:p>
        </w:tc>
        <w:tc>
          <w:tcPr>
            <w:tcW w:w="493" w:type="pct"/>
            <w:tcMar>
              <w:left w:w="72" w:type="dxa"/>
              <w:right w:w="72" w:type="dxa"/>
            </w:tcMar>
          </w:tcPr>
          <w:p w14:paraId="1BA66752" w14:textId="3DB694FE" w:rsidR="00016A9B" w:rsidRPr="007454DC" w:rsidRDefault="00016A9B" w:rsidP="00D710B9">
            <w:pPr>
              <w:tabs>
                <w:tab w:val="left" w:pos="8280"/>
              </w:tabs>
              <w:spacing w:after="60"/>
              <w:jc w:val="right"/>
              <w:rPr>
                <w:sz w:val="19"/>
                <w:szCs w:val="19"/>
              </w:rPr>
            </w:pPr>
            <w:r>
              <w:rPr>
                <w:sz w:val="19"/>
              </w:rPr>
              <w:t>8 605 558</w:t>
            </w:r>
          </w:p>
        </w:tc>
        <w:tc>
          <w:tcPr>
            <w:tcW w:w="388" w:type="pct"/>
            <w:tcMar>
              <w:left w:w="72" w:type="dxa"/>
              <w:right w:w="72" w:type="dxa"/>
            </w:tcMar>
          </w:tcPr>
          <w:p w14:paraId="59D67B25" w14:textId="63D093C8" w:rsidR="00016A9B" w:rsidRPr="007454DC" w:rsidRDefault="00016A9B" w:rsidP="00D710B9">
            <w:pPr>
              <w:tabs>
                <w:tab w:val="left" w:pos="8280"/>
              </w:tabs>
              <w:spacing w:after="60"/>
              <w:jc w:val="right"/>
              <w:rPr>
                <w:sz w:val="19"/>
                <w:szCs w:val="19"/>
              </w:rPr>
            </w:pPr>
            <w:r>
              <w:rPr>
                <w:sz w:val="19"/>
              </w:rPr>
              <w:t>0</w:t>
            </w:r>
          </w:p>
        </w:tc>
        <w:tc>
          <w:tcPr>
            <w:tcW w:w="529" w:type="pct"/>
          </w:tcPr>
          <w:p w14:paraId="3C402B4B" w14:textId="02B6594E" w:rsidR="00016A9B" w:rsidRPr="007454DC" w:rsidRDefault="00016A9B" w:rsidP="00D710B9">
            <w:pPr>
              <w:tabs>
                <w:tab w:val="left" w:pos="8280"/>
              </w:tabs>
              <w:spacing w:after="60"/>
              <w:jc w:val="right"/>
              <w:rPr>
                <w:sz w:val="19"/>
                <w:szCs w:val="19"/>
              </w:rPr>
            </w:pPr>
            <w:r>
              <w:rPr>
                <w:sz w:val="19"/>
              </w:rPr>
              <w:t>1 835 000</w:t>
            </w:r>
          </w:p>
        </w:tc>
        <w:tc>
          <w:tcPr>
            <w:tcW w:w="379" w:type="pct"/>
            <w:tcMar>
              <w:left w:w="72" w:type="dxa"/>
              <w:right w:w="72" w:type="dxa"/>
            </w:tcMar>
          </w:tcPr>
          <w:p w14:paraId="5632DAB6" w14:textId="6A7501E9" w:rsidR="00016A9B" w:rsidRPr="007454DC" w:rsidRDefault="00016A9B" w:rsidP="00D710B9">
            <w:pPr>
              <w:tabs>
                <w:tab w:val="left" w:pos="8280"/>
              </w:tabs>
              <w:spacing w:after="60"/>
              <w:jc w:val="right"/>
              <w:rPr>
                <w:sz w:val="19"/>
                <w:szCs w:val="19"/>
              </w:rPr>
            </w:pPr>
            <w:r>
              <w:rPr>
                <w:sz w:val="19"/>
              </w:rPr>
              <w:t>0</w:t>
            </w:r>
          </w:p>
        </w:tc>
        <w:tc>
          <w:tcPr>
            <w:tcW w:w="500" w:type="pct"/>
            <w:tcMar>
              <w:left w:w="72" w:type="dxa"/>
              <w:right w:w="72" w:type="dxa"/>
            </w:tcMar>
          </w:tcPr>
          <w:p w14:paraId="77FD5806" w14:textId="3ACEE243" w:rsidR="00016A9B" w:rsidRPr="007454DC" w:rsidRDefault="00016A9B" w:rsidP="00D710B9">
            <w:pPr>
              <w:tabs>
                <w:tab w:val="left" w:pos="8280"/>
              </w:tabs>
              <w:spacing w:after="60"/>
              <w:jc w:val="right"/>
              <w:rPr>
                <w:sz w:val="19"/>
                <w:szCs w:val="19"/>
              </w:rPr>
            </w:pPr>
            <w:r>
              <w:rPr>
                <w:color w:val="000000"/>
                <w:sz w:val="19"/>
              </w:rPr>
              <w:t xml:space="preserve">15 983 465 </w:t>
            </w:r>
          </w:p>
        </w:tc>
      </w:tr>
      <w:tr w:rsidR="00C919AD" w:rsidRPr="007454DC" w14:paraId="30F65A8D" w14:textId="77777777" w:rsidTr="003D7ADF">
        <w:trPr>
          <w:trHeight w:val="196"/>
        </w:trPr>
        <w:tc>
          <w:tcPr>
            <w:tcW w:w="1725" w:type="pct"/>
            <w:gridSpan w:val="3"/>
            <w:shd w:val="clear" w:color="auto" w:fill="auto"/>
            <w:tcMar>
              <w:left w:w="72" w:type="dxa"/>
              <w:right w:w="72" w:type="dxa"/>
            </w:tcMar>
          </w:tcPr>
          <w:p w14:paraId="644E4874" w14:textId="77777777" w:rsidR="00016A9B" w:rsidRPr="007454DC" w:rsidRDefault="00016A9B" w:rsidP="00D710B9">
            <w:pPr>
              <w:tabs>
                <w:tab w:val="left" w:pos="8280"/>
              </w:tabs>
              <w:spacing w:after="60"/>
              <w:jc w:val="left"/>
              <w:rPr>
                <w:sz w:val="19"/>
                <w:szCs w:val="19"/>
              </w:rPr>
            </w:pPr>
            <w:r>
              <w:rPr>
                <w:sz w:val="19"/>
              </w:rPr>
              <w:t>Coûts d’appui totaux recommandés en principe ($ US)</w:t>
            </w:r>
          </w:p>
        </w:tc>
        <w:tc>
          <w:tcPr>
            <w:tcW w:w="493" w:type="pct"/>
            <w:shd w:val="clear" w:color="auto" w:fill="auto"/>
            <w:tcMar>
              <w:left w:w="72" w:type="dxa"/>
              <w:right w:w="72" w:type="dxa"/>
            </w:tcMar>
          </w:tcPr>
          <w:p w14:paraId="2A3E7DAF" w14:textId="00FBE0A0" w:rsidR="00016A9B" w:rsidRPr="007454DC" w:rsidRDefault="00016A9B" w:rsidP="00D710B9">
            <w:pPr>
              <w:tabs>
                <w:tab w:val="left" w:pos="8280"/>
              </w:tabs>
              <w:spacing w:after="60"/>
              <w:jc w:val="right"/>
              <w:rPr>
                <w:sz w:val="19"/>
                <w:szCs w:val="19"/>
              </w:rPr>
            </w:pPr>
            <w:r>
              <w:rPr>
                <w:sz w:val="19"/>
              </w:rPr>
              <w:t>388 003</w:t>
            </w:r>
          </w:p>
        </w:tc>
        <w:tc>
          <w:tcPr>
            <w:tcW w:w="493" w:type="pct"/>
            <w:tcMar>
              <w:left w:w="72" w:type="dxa"/>
              <w:right w:w="72" w:type="dxa"/>
            </w:tcMar>
          </w:tcPr>
          <w:p w14:paraId="3A68597F" w14:textId="6BEB69E2" w:rsidR="00016A9B" w:rsidRPr="007454DC" w:rsidRDefault="00016A9B" w:rsidP="00D710B9">
            <w:pPr>
              <w:tabs>
                <w:tab w:val="left" w:pos="8280"/>
              </w:tabs>
              <w:spacing w:after="60"/>
              <w:jc w:val="right"/>
              <w:rPr>
                <w:sz w:val="19"/>
                <w:szCs w:val="19"/>
              </w:rPr>
            </w:pPr>
            <w:r>
              <w:rPr>
                <w:sz w:val="19"/>
              </w:rPr>
              <w:t>0</w:t>
            </w:r>
          </w:p>
        </w:tc>
        <w:tc>
          <w:tcPr>
            <w:tcW w:w="493" w:type="pct"/>
            <w:tcMar>
              <w:left w:w="72" w:type="dxa"/>
              <w:right w:w="72" w:type="dxa"/>
            </w:tcMar>
          </w:tcPr>
          <w:p w14:paraId="503E3C72" w14:textId="207EB336" w:rsidR="00016A9B" w:rsidRPr="007454DC" w:rsidRDefault="00016A9B" w:rsidP="00D710B9">
            <w:pPr>
              <w:tabs>
                <w:tab w:val="left" w:pos="8280"/>
              </w:tabs>
              <w:spacing w:after="60"/>
              <w:jc w:val="right"/>
              <w:rPr>
                <w:sz w:val="19"/>
                <w:szCs w:val="19"/>
              </w:rPr>
            </w:pPr>
            <w:r>
              <w:rPr>
                <w:sz w:val="19"/>
              </w:rPr>
              <w:t>602 390</w:t>
            </w:r>
          </w:p>
        </w:tc>
        <w:tc>
          <w:tcPr>
            <w:tcW w:w="388" w:type="pct"/>
            <w:tcMar>
              <w:left w:w="72" w:type="dxa"/>
              <w:right w:w="72" w:type="dxa"/>
            </w:tcMar>
          </w:tcPr>
          <w:p w14:paraId="7EA1BD0C" w14:textId="53C240B0" w:rsidR="00016A9B" w:rsidRPr="007454DC" w:rsidRDefault="00016A9B" w:rsidP="00D710B9">
            <w:pPr>
              <w:tabs>
                <w:tab w:val="left" w:pos="8280"/>
              </w:tabs>
              <w:spacing w:after="60"/>
              <w:jc w:val="right"/>
              <w:rPr>
                <w:sz w:val="19"/>
                <w:szCs w:val="19"/>
              </w:rPr>
            </w:pPr>
            <w:r>
              <w:rPr>
                <w:sz w:val="19"/>
              </w:rPr>
              <w:t>0</w:t>
            </w:r>
          </w:p>
        </w:tc>
        <w:tc>
          <w:tcPr>
            <w:tcW w:w="529" w:type="pct"/>
          </w:tcPr>
          <w:p w14:paraId="631775FE" w14:textId="288CC181" w:rsidR="00016A9B" w:rsidRPr="007454DC" w:rsidRDefault="00016A9B" w:rsidP="00D710B9">
            <w:pPr>
              <w:tabs>
                <w:tab w:val="left" w:pos="8280"/>
              </w:tabs>
              <w:spacing w:after="60"/>
              <w:jc w:val="right"/>
              <w:rPr>
                <w:sz w:val="19"/>
                <w:szCs w:val="19"/>
              </w:rPr>
            </w:pPr>
            <w:r>
              <w:rPr>
                <w:sz w:val="19"/>
              </w:rPr>
              <w:t>128 450</w:t>
            </w:r>
          </w:p>
        </w:tc>
        <w:tc>
          <w:tcPr>
            <w:tcW w:w="379" w:type="pct"/>
            <w:tcMar>
              <w:left w:w="72" w:type="dxa"/>
              <w:right w:w="72" w:type="dxa"/>
            </w:tcMar>
          </w:tcPr>
          <w:p w14:paraId="7B287D6E" w14:textId="4C2BE130" w:rsidR="00016A9B" w:rsidRPr="007454DC" w:rsidRDefault="00016A9B" w:rsidP="00D710B9">
            <w:pPr>
              <w:tabs>
                <w:tab w:val="left" w:pos="8280"/>
              </w:tabs>
              <w:spacing w:after="60"/>
              <w:jc w:val="right"/>
              <w:rPr>
                <w:sz w:val="19"/>
                <w:szCs w:val="19"/>
              </w:rPr>
            </w:pPr>
            <w:r>
              <w:rPr>
                <w:sz w:val="19"/>
              </w:rPr>
              <w:t>0</w:t>
            </w:r>
          </w:p>
        </w:tc>
        <w:tc>
          <w:tcPr>
            <w:tcW w:w="500" w:type="pct"/>
            <w:tcMar>
              <w:left w:w="72" w:type="dxa"/>
              <w:right w:w="72" w:type="dxa"/>
            </w:tcMar>
          </w:tcPr>
          <w:p w14:paraId="5B60F07A" w14:textId="5FC259AA" w:rsidR="00016A9B" w:rsidRPr="007454DC" w:rsidRDefault="00016A9B" w:rsidP="00D710B9">
            <w:pPr>
              <w:tabs>
                <w:tab w:val="left" w:pos="8280"/>
              </w:tabs>
              <w:spacing w:after="60"/>
              <w:jc w:val="right"/>
              <w:rPr>
                <w:sz w:val="19"/>
                <w:szCs w:val="19"/>
              </w:rPr>
            </w:pPr>
            <w:r>
              <w:rPr>
                <w:color w:val="000000"/>
                <w:sz w:val="19"/>
              </w:rPr>
              <w:t xml:space="preserve">1 118 843 </w:t>
            </w:r>
          </w:p>
        </w:tc>
      </w:tr>
      <w:tr w:rsidR="00C919AD" w:rsidRPr="007454DC" w14:paraId="009AACE6" w14:textId="77777777" w:rsidTr="003D7ADF">
        <w:trPr>
          <w:trHeight w:val="92"/>
        </w:trPr>
        <w:tc>
          <w:tcPr>
            <w:tcW w:w="1725" w:type="pct"/>
            <w:gridSpan w:val="3"/>
            <w:shd w:val="clear" w:color="auto" w:fill="auto"/>
            <w:tcMar>
              <w:left w:w="72" w:type="dxa"/>
              <w:right w:w="72" w:type="dxa"/>
            </w:tcMar>
          </w:tcPr>
          <w:p w14:paraId="75FCB214" w14:textId="77777777" w:rsidR="00C93BFD" w:rsidRPr="007454DC" w:rsidRDefault="00C93BFD" w:rsidP="00D710B9">
            <w:pPr>
              <w:tabs>
                <w:tab w:val="left" w:pos="8280"/>
              </w:tabs>
              <w:spacing w:after="60"/>
              <w:jc w:val="left"/>
              <w:rPr>
                <w:sz w:val="19"/>
                <w:szCs w:val="19"/>
              </w:rPr>
            </w:pPr>
            <w:r>
              <w:rPr>
                <w:sz w:val="19"/>
              </w:rPr>
              <w:t>Financement total recommandé en principe ($ US)</w:t>
            </w:r>
          </w:p>
        </w:tc>
        <w:tc>
          <w:tcPr>
            <w:tcW w:w="493" w:type="pct"/>
            <w:shd w:val="clear" w:color="auto" w:fill="auto"/>
            <w:tcMar>
              <w:left w:w="72" w:type="dxa"/>
              <w:right w:w="72" w:type="dxa"/>
            </w:tcMar>
          </w:tcPr>
          <w:p w14:paraId="7A48A7D1" w14:textId="4DD3DA9F" w:rsidR="00C93BFD" w:rsidRPr="007454DC" w:rsidRDefault="00C93BFD" w:rsidP="00D710B9">
            <w:pPr>
              <w:tabs>
                <w:tab w:val="left" w:pos="8280"/>
              </w:tabs>
              <w:spacing w:after="60"/>
              <w:jc w:val="right"/>
              <w:rPr>
                <w:sz w:val="19"/>
                <w:szCs w:val="19"/>
              </w:rPr>
            </w:pPr>
            <w:r>
              <w:rPr>
                <w:sz w:val="19"/>
              </w:rPr>
              <w:t>5 930 910</w:t>
            </w:r>
          </w:p>
        </w:tc>
        <w:tc>
          <w:tcPr>
            <w:tcW w:w="493" w:type="pct"/>
            <w:tcMar>
              <w:left w:w="72" w:type="dxa"/>
              <w:right w:w="72" w:type="dxa"/>
            </w:tcMar>
          </w:tcPr>
          <w:p w14:paraId="505AF52F" w14:textId="4149FB49" w:rsidR="00C93BFD" w:rsidRPr="007454DC" w:rsidRDefault="00C93BFD" w:rsidP="00D710B9">
            <w:pPr>
              <w:tabs>
                <w:tab w:val="left" w:pos="8280"/>
              </w:tabs>
              <w:spacing w:after="60"/>
              <w:jc w:val="right"/>
              <w:rPr>
                <w:sz w:val="19"/>
                <w:szCs w:val="19"/>
              </w:rPr>
            </w:pPr>
            <w:r>
              <w:rPr>
                <w:sz w:val="19"/>
              </w:rPr>
              <w:t>0</w:t>
            </w:r>
          </w:p>
        </w:tc>
        <w:tc>
          <w:tcPr>
            <w:tcW w:w="493" w:type="pct"/>
            <w:tcMar>
              <w:left w:w="72" w:type="dxa"/>
              <w:right w:w="72" w:type="dxa"/>
            </w:tcMar>
          </w:tcPr>
          <w:p w14:paraId="4C7CFA71" w14:textId="421E1724" w:rsidR="00C93BFD" w:rsidRPr="007454DC" w:rsidRDefault="00C93BFD" w:rsidP="00D710B9">
            <w:pPr>
              <w:tabs>
                <w:tab w:val="left" w:pos="8280"/>
              </w:tabs>
              <w:spacing w:after="60"/>
              <w:jc w:val="right"/>
              <w:rPr>
                <w:sz w:val="19"/>
                <w:szCs w:val="19"/>
              </w:rPr>
            </w:pPr>
            <w:r>
              <w:rPr>
                <w:sz w:val="19"/>
              </w:rPr>
              <w:t>9 207 948</w:t>
            </w:r>
          </w:p>
        </w:tc>
        <w:tc>
          <w:tcPr>
            <w:tcW w:w="388" w:type="pct"/>
            <w:tcMar>
              <w:left w:w="72" w:type="dxa"/>
              <w:right w:w="72" w:type="dxa"/>
            </w:tcMar>
          </w:tcPr>
          <w:p w14:paraId="71A0B03E" w14:textId="5E388264" w:rsidR="00C93BFD" w:rsidRPr="007454DC" w:rsidRDefault="00C93BFD" w:rsidP="00D710B9">
            <w:pPr>
              <w:tabs>
                <w:tab w:val="left" w:pos="8280"/>
              </w:tabs>
              <w:spacing w:after="60"/>
              <w:jc w:val="right"/>
              <w:rPr>
                <w:sz w:val="19"/>
                <w:szCs w:val="19"/>
              </w:rPr>
            </w:pPr>
            <w:r>
              <w:rPr>
                <w:sz w:val="19"/>
              </w:rPr>
              <w:t>0</w:t>
            </w:r>
          </w:p>
        </w:tc>
        <w:tc>
          <w:tcPr>
            <w:tcW w:w="529" w:type="pct"/>
          </w:tcPr>
          <w:p w14:paraId="5B49C1AC" w14:textId="0B59305C" w:rsidR="00C93BFD" w:rsidRPr="007454DC" w:rsidRDefault="00C93BFD" w:rsidP="00D710B9">
            <w:pPr>
              <w:tabs>
                <w:tab w:val="left" w:pos="8280"/>
              </w:tabs>
              <w:spacing w:after="60"/>
              <w:jc w:val="right"/>
              <w:rPr>
                <w:sz w:val="19"/>
                <w:szCs w:val="19"/>
              </w:rPr>
            </w:pPr>
            <w:r>
              <w:rPr>
                <w:sz w:val="19"/>
              </w:rPr>
              <w:t>1 963 450</w:t>
            </w:r>
          </w:p>
        </w:tc>
        <w:tc>
          <w:tcPr>
            <w:tcW w:w="379" w:type="pct"/>
            <w:tcMar>
              <w:left w:w="72" w:type="dxa"/>
              <w:right w:w="72" w:type="dxa"/>
            </w:tcMar>
          </w:tcPr>
          <w:p w14:paraId="67C860CD" w14:textId="7F556928" w:rsidR="00C93BFD" w:rsidRPr="007454DC" w:rsidRDefault="00C93BFD" w:rsidP="00D710B9">
            <w:pPr>
              <w:tabs>
                <w:tab w:val="left" w:pos="8280"/>
              </w:tabs>
              <w:spacing w:after="60"/>
              <w:jc w:val="right"/>
              <w:rPr>
                <w:sz w:val="19"/>
                <w:szCs w:val="19"/>
              </w:rPr>
            </w:pPr>
            <w:r>
              <w:rPr>
                <w:sz w:val="19"/>
              </w:rPr>
              <w:t>0</w:t>
            </w:r>
          </w:p>
        </w:tc>
        <w:tc>
          <w:tcPr>
            <w:tcW w:w="500" w:type="pct"/>
            <w:tcMar>
              <w:left w:w="72" w:type="dxa"/>
              <w:right w:w="72" w:type="dxa"/>
            </w:tcMar>
          </w:tcPr>
          <w:p w14:paraId="0D368BB7" w14:textId="52EA40E3" w:rsidR="00C93BFD" w:rsidRPr="007454DC" w:rsidRDefault="00016A9B" w:rsidP="00D710B9">
            <w:pPr>
              <w:tabs>
                <w:tab w:val="left" w:pos="8280"/>
              </w:tabs>
              <w:spacing w:after="60"/>
              <w:jc w:val="right"/>
              <w:rPr>
                <w:sz w:val="19"/>
                <w:szCs w:val="19"/>
              </w:rPr>
            </w:pPr>
            <w:r>
              <w:rPr>
                <w:sz w:val="19"/>
              </w:rPr>
              <w:t>17 102 308</w:t>
            </w:r>
          </w:p>
        </w:tc>
      </w:tr>
    </w:tbl>
    <w:p w14:paraId="48E7969F" w14:textId="48752C29" w:rsidR="004177A6" w:rsidRPr="007454DC" w:rsidRDefault="004177A6" w:rsidP="00D710B9">
      <w:pPr>
        <w:spacing w:after="120"/>
        <w:ind w:left="-426" w:right="-561"/>
        <w:rPr>
          <w:sz w:val="18"/>
          <w:szCs w:val="18"/>
        </w:rPr>
      </w:pPr>
    </w:p>
    <w:tbl>
      <w:tblPr>
        <w:tblStyle w:val="TableGrid10"/>
        <w:tblW w:w="5775" w:type="pct"/>
        <w:tblInd w:w="-635" w:type="dxa"/>
        <w:tblLook w:val="04A0" w:firstRow="1" w:lastRow="0" w:firstColumn="1" w:lastColumn="0" w:noHBand="0" w:noVBand="1"/>
      </w:tblPr>
      <w:tblGrid>
        <w:gridCol w:w="3564"/>
        <w:gridCol w:w="3138"/>
        <w:gridCol w:w="4097"/>
      </w:tblGrid>
      <w:tr w:rsidR="004177A6" w:rsidRPr="007454DC" w14:paraId="0AC30F91" w14:textId="77777777" w:rsidTr="003D7ADF">
        <w:trPr>
          <w:trHeight w:hRule="exact" w:val="227"/>
        </w:trPr>
        <w:tc>
          <w:tcPr>
            <w:tcW w:w="5000" w:type="pct"/>
            <w:gridSpan w:val="3"/>
            <w:shd w:val="clear" w:color="auto" w:fill="auto"/>
          </w:tcPr>
          <w:p w14:paraId="778A2BE6" w14:textId="3452FA3D" w:rsidR="004177A6" w:rsidRPr="007454DC" w:rsidRDefault="004177A6" w:rsidP="00D710B9">
            <w:pPr>
              <w:spacing w:after="120"/>
              <w:rPr>
                <w:b/>
                <w:color w:val="000000" w:themeColor="text1"/>
                <w:sz w:val="20"/>
              </w:rPr>
            </w:pPr>
            <w:r>
              <w:rPr>
                <w:b/>
                <w:color w:val="000000" w:themeColor="text1"/>
                <w:sz w:val="20"/>
              </w:rPr>
              <w:t>(VII) Demande d’approbation du financement de la première tranche (2024)</w:t>
            </w:r>
          </w:p>
        </w:tc>
      </w:tr>
      <w:tr w:rsidR="004177A6" w:rsidRPr="007454DC" w14:paraId="58033D9A" w14:textId="77777777" w:rsidTr="003D7ADF">
        <w:trPr>
          <w:trHeight w:hRule="exact" w:val="227"/>
        </w:trPr>
        <w:tc>
          <w:tcPr>
            <w:tcW w:w="1650" w:type="pct"/>
            <w:shd w:val="clear" w:color="auto" w:fill="auto"/>
          </w:tcPr>
          <w:p w14:paraId="7838EEA3" w14:textId="77777777" w:rsidR="004177A6" w:rsidRPr="007454DC" w:rsidRDefault="004177A6" w:rsidP="00D710B9">
            <w:pPr>
              <w:jc w:val="center"/>
              <w:rPr>
                <w:b/>
                <w:color w:val="000000" w:themeColor="text1"/>
                <w:sz w:val="20"/>
              </w:rPr>
            </w:pPr>
            <w:r>
              <w:rPr>
                <w:b/>
                <w:color w:val="000000" w:themeColor="text1"/>
                <w:sz w:val="20"/>
              </w:rPr>
              <w:t>Agence d’exécution</w:t>
            </w:r>
          </w:p>
        </w:tc>
        <w:tc>
          <w:tcPr>
            <w:tcW w:w="1453" w:type="pct"/>
            <w:shd w:val="clear" w:color="auto" w:fill="auto"/>
          </w:tcPr>
          <w:p w14:paraId="3B27CF90" w14:textId="77777777" w:rsidR="004177A6" w:rsidRPr="007454DC" w:rsidRDefault="004177A6" w:rsidP="00D710B9">
            <w:pPr>
              <w:jc w:val="center"/>
              <w:rPr>
                <w:b/>
                <w:color w:val="000000" w:themeColor="text1"/>
                <w:sz w:val="20"/>
              </w:rPr>
            </w:pPr>
            <w:r>
              <w:rPr>
                <w:b/>
                <w:color w:val="000000" w:themeColor="text1"/>
                <w:sz w:val="20"/>
              </w:rPr>
              <w:t>Fonds recommandés ($ US)</w:t>
            </w:r>
          </w:p>
        </w:tc>
        <w:tc>
          <w:tcPr>
            <w:tcW w:w="1897" w:type="pct"/>
            <w:shd w:val="clear" w:color="auto" w:fill="auto"/>
          </w:tcPr>
          <w:p w14:paraId="015293F8" w14:textId="77777777" w:rsidR="004177A6" w:rsidRPr="007454DC" w:rsidRDefault="004177A6" w:rsidP="00D710B9">
            <w:pPr>
              <w:jc w:val="center"/>
              <w:rPr>
                <w:b/>
                <w:color w:val="000000" w:themeColor="text1"/>
                <w:sz w:val="20"/>
              </w:rPr>
            </w:pPr>
            <w:r>
              <w:rPr>
                <w:b/>
                <w:color w:val="000000" w:themeColor="text1"/>
                <w:sz w:val="20"/>
              </w:rPr>
              <w:t>Coûts d’appui ($ US)</w:t>
            </w:r>
          </w:p>
        </w:tc>
      </w:tr>
      <w:tr w:rsidR="004177A6" w:rsidRPr="007454DC" w14:paraId="567D13D9" w14:textId="77777777" w:rsidTr="003D7ADF">
        <w:trPr>
          <w:trHeight w:hRule="exact" w:val="227"/>
        </w:trPr>
        <w:tc>
          <w:tcPr>
            <w:tcW w:w="1650" w:type="pct"/>
            <w:shd w:val="clear" w:color="auto" w:fill="auto"/>
          </w:tcPr>
          <w:p w14:paraId="0F5F12BE" w14:textId="200F2740" w:rsidR="004177A6" w:rsidRPr="007454DC" w:rsidRDefault="00C35722" w:rsidP="00D710B9">
            <w:pPr>
              <w:rPr>
                <w:color w:val="000000" w:themeColor="text1"/>
                <w:sz w:val="20"/>
              </w:rPr>
            </w:pPr>
            <w:r>
              <w:rPr>
                <w:color w:val="000000" w:themeColor="text1"/>
                <w:sz w:val="20"/>
              </w:rPr>
              <w:t>PNUD</w:t>
            </w:r>
          </w:p>
        </w:tc>
        <w:tc>
          <w:tcPr>
            <w:tcW w:w="1453" w:type="pct"/>
            <w:shd w:val="clear" w:color="auto" w:fill="auto"/>
          </w:tcPr>
          <w:p w14:paraId="4D5EC123" w14:textId="17D62AB7" w:rsidR="004177A6" w:rsidRPr="007454DC" w:rsidRDefault="00016A9B" w:rsidP="00D710B9">
            <w:pPr>
              <w:jc w:val="right"/>
              <w:rPr>
                <w:color w:val="000000" w:themeColor="text1"/>
                <w:sz w:val="20"/>
              </w:rPr>
            </w:pPr>
            <w:r>
              <w:rPr>
                <w:sz w:val="19"/>
              </w:rPr>
              <w:t>5 542 907</w:t>
            </w:r>
          </w:p>
        </w:tc>
        <w:tc>
          <w:tcPr>
            <w:tcW w:w="1897" w:type="pct"/>
            <w:shd w:val="clear" w:color="auto" w:fill="auto"/>
          </w:tcPr>
          <w:p w14:paraId="47244BCF" w14:textId="113158D8" w:rsidR="004177A6" w:rsidRPr="007454DC" w:rsidRDefault="00016A9B" w:rsidP="00D710B9">
            <w:pPr>
              <w:jc w:val="right"/>
              <w:rPr>
                <w:color w:val="000000" w:themeColor="text1"/>
                <w:sz w:val="20"/>
              </w:rPr>
            </w:pPr>
            <w:r>
              <w:rPr>
                <w:sz w:val="19"/>
              </w:rPr>
              <w:t>388 003</w:t>
            </w:r>
          </w:p>
        </w:tc>
      </w:tr>
      <w:tr w:rsidR="008F74AD" w:rsidRPr="007454DC" w14:paraId="1A330436" w14:textId="77777777" w:rsidTr="003D7ADF">
        <w:trPr>
          <w:trHeight w:hRule="exact" w:val="227"/>
        </w:trPr>
        <w:tc>
          <w:tcPr>
            <w:tcW w:w="1650" w:type="pct"/>
            <w:shd w:val="clear" w:color="auto" w:fill="auto"/>
          </w:tcPr>
          <w:p w14:paraId="4FB890FC" w14:textId="77777777" w:rsidR="008F74AD" w:rsidRPr="007454DC" w:rsidRDefault="008F74AD" w:rsidP="00D710B9">
            <w:pPr>
              <w:rPr>
                <w:color w:val="000000" w:themeColor="text1"/>
                <w:sz w:val="20"/>
                <w:highlight w:val="cyan"/>
              </w:rPr>
            </w:pPr>
            <w:r>
              <w:rPr>
                <w:color w:val="000000" w:themeColor="text1"/>
                <w:sz w:val="20"/>
              </w:rPr>
              <w:t>Total</w:t>
            </w:r>
          </w:p>
        </w:tc>
        <w:tc>
          <w:tcPr>
            <w:tcW w:w="1453" w:type="pct"/>
            <w:shd w:val="clear" w:color="auto" w:fill="auto"/>
          </w:tcPr>
          <w:p w14:paraId="769F0237" w14:textId="1A874326" w:rsidR="008F74AD" w:rsidRPr="007454DC" w:rsidRDefault="00016A9B" w:rsidP="00D710B9">
            <w:pPr>
              <w:jc w:val="right"/>
              <w:rPr>
                <w:color w:val="000000" w:themeColor="text1"/>
                <w:sz w:val="20"/>
              </w:rPr>
            </w:pPr>
            <w:r>
              <w:rPr>
                <w:sz w:val="19"/>
              </w:rPr>
              <w:t>5 542 907</w:t>
            </w:r>
          </w:p>
        </w:tc>
        <w:tc>
          <w:tcPr>
            <w:tcW w:w="1897" w:type="pct"/>
            <w:shd w:val="clear" w:color="auto" w:fill="auto"/>
          </w:tcPr>
          <w:p w14:paraId="4D24DCAF" w14:textId="42112BF9" w:rsidR="008F74AD" w:rsidRPr="007454DC" w:rsidRDefault="00016A9B" w:rsidP="00D710B9">
            <w:pPr>
              <w:jc w:val="right"/>
              <w:rPr>
                <w:color w:val="000000" w:themeColor="text1"/>
                <w:sz w:val="20"/>
              </w:rPr>
            </w:pPr>
            <w:r>
              <w:rPr>
                <w:sz w:val="19"/>
              </w:rPr>
              <w:t>388 003</w:t>
            </w:r>
          </w:p>
        </w:tc>
      </w:tr>
    </w:tbl>
    <w:p w14:paraId="32354EE7" w14:textId="77777777" w:rsidR="004177A6" w:rsidRPr="007454DC" w:rsidRDefault="004177A6" w:rsidP="00D710B9">
      <w:pPr>
        <w:jc w:val="center"/>
        <w:rPr>
          <w:sz w:val="20"/>
        </w:rPr>
      </w:pPr>
    </w:p>
    <w:tbl>
      <w:tblPr>
        <w:tblStyle w:val="TableGrid"/>
        <w:tblW w:w="5775" w:type="pct"/>
        <w:tblInd w:w="-635" w:type="dxa"/>
        <w:tblLook w:val="04A0" w:firstRow="1" w:lastRow="0" w:firstColumn="1" w:lastColumn="0" w:noHBand="0" w:noVBand="1"/>
      </w:tblPr>
      <w:tblGrid>
        <w:gridCol w:w="3574"/>
        <w:gridCol w:w="7225"/>
      </w:tblGrid>
      <w:tr w:rsidR="004177A6" w:rsidRPr="007454DC" w14:paraId="433051DA" w14:textId="77777777" w:rsidTr="003D7ADF">
        <w:trPr>
          <w:trHeight w:hRule="exact" w:val="281"/>
        </w:trPr>
        <w:tc>
          <w:tcPr>
            <w:tcW w:w="1655" w:type="pct"/>
            <w:shd w:val="clear" w:color="auto" w:fill="auto"/>
          </w:tcPr>
          <w:p w14:paraId="4220D21A" w14:textId="77777777" w:rsidR="004177A6" w:rsidRPr="007454DC" w:rsidRDefault="004177A6" w:rsidP="00D710B9">
            <w:pPr>
              <w:jc w:val="left"/>
              <w:rPr>
                <w:b/>
                <w:color w:val="000000" w:themeColor="text1"/>
                <w:sz w:val="20"/>
              </w:rPr>
            </w:pPr>
            <w:r>
              <w:rPr>
                <w:b/>
                <w:color w:val="000000" w:themeColor="text1"/>
                <w:sz w:val="20"/>
              </w:rPr>
              <w:t>Recommandation du Secrétariat :</w:t>
            </w:r>
          </w:p>
        </w:tc>
        <w:tc>
          <w:tcPr>
            <w:tcW w:w="3345" w:type="pct"/>
            <w:shd w:val="clear" w:color="auto" w:fill="auto"/>
          </w:tcPr>
          <w:p w14:paraId="002915A7" w14:textId="34ADDF59" w:rsidR="004177A6" w:rsidRPr="007454DC" w:rsidRDefault="004177A6" w:rsidP="00D710B9">
            <w:pPr>
              <w:jc w:val="center"/>
              <w:rPr>
                <w:color w:val="000000" w:themeColor="text1"/>
                <w:sz w:val="20"/>
              </w:rPr>
            </w:pPr>
            <w:r>
              <w:rPr>
                <w:color w:val="000000" w:themeColor="text1"/>
                <w:sz w:val="20"/>
              </w:rPr>
              <w:t>Examen individuel (ne nécessite pas de présentation de la part du Secrétariat)</w:t>
            </w:r>
          </w:p>
        </w:tc>
      </w:tr>
    </w:tbl>
    <w:p w14:paraId="2FEE0BEA" w14:textId="77777777" w:rsidR="00C35722" w:rsidRPr="007454DC" w:rsidRDefault="00C35722" w:rsidP="00D710B9">
      <w:pPr>
        <w:widowControl w:val="0"/>
        <w:tabs>
          <w:tab w:val="left" w:pos="2880"/>
          <w:tab w:val="left" w:pos="5760"/>
        </w:tabs>
        <w:spacing w:before="240" w:after="240"/>
        <w:jc w:val="center"/>
        <w:rPr>
          <w:b/>
        </w:rPr>
      </w:pPr>
    </w:p>
    <w:p w14:paraId="2FC0FC27" w14:textId="12E012D0" w:rsidR="004177A6" w:rsidRPr="007454DC" w:rsidRDefault="004177A6" w:rsidP="00D710B9">
      <w:pPr>
        <w:widowControl w:val="0"/>
        <w:tabs>
          <w:tab w:val="left" w:pos="2880"/>
          <w:tab w:val="left" w:pos="5760"/>
        </w:tabs>
        <w:spacing w:before="240" w:after="240"/>
        <w:jc w:val="center"/>
        <w:rPr>
          <w:b/>
        </w:rPr>
      </w:pPr>
      <w:r>
        <w:rPr>
          <w:b/>
        </w:rPr>
        <w:t>DESCRIPTION DU PROJET</w:t>
      </w:r>
    </w:p>
    <w:p w14:paraId="199631DF" w14:textId="77777777" w:rsidR="004177A6" w:rsidRPr="007454DC" w:rsidRDefault="004177A6" w:rsidP="00D710B9">
      <w:pPr>
        <w:spacing w:after="240"/>
        <w:rPr>
          <w:b/>
        </w:rPr>
      </w:pPr>
      <w:r>
        <w:rPr>
          <w:b/>
        </w:rPr>
        <w:t>Contexte</w:t>
      </w:r>
    </w:p>
    <w:p w14:paraId="3203F95A" w14:textId="04511692" w:rsidR="004177A6" w:rsidRPr="007454DC" w:rsidRDefault="004177A6" w:rsidP="00D710B9">
      <w:pPr>
        <w:pStyle w:val="Heading1"/>
      </w:pPr>
      <w:r>
        <w:t xml:space="preserve">Au nom du Gouvernement de la Malaisie, le PNUD, </w:t>
      </w:r>
      <w:r w:rsidR="008B5B86">
        <w:t>en qualité</w:t>
      </w:r>
      <w:r>
        <w:t xml:space="preserve"> d’agence d’exécution principale désignée, a présenté une demande pour la </w:t>
      </w:r>
      <w:r w:rsidR="009B737F">
        <w:t>phase </w:t>
      </w:r>
      <w:r>
        <w:t>III du plan de gestion de l’élimination des HCFC (PGEH) au montant de 18 033 592 $ US, plus les coûts d’appui d’agence de 1 262 351 $ US, conformément à la proposition initiale.</w:t>
      </w:r>
      <w:r w:rsidRPr="007454DC">
        <w:rPr>
          <w:vertAlign w:val="superscript"/>
        </w:rPr>
        <w:footnoteReference w:id="11"/>
      </w:r>
      <w:r>
        <w:t xml:space="preserve"> La mise en œuvre de la </w:t>
      </w:r>
      <w:r w:rsidR="009B737F">
        <w:t>phase </w:t>
      </w:r>
      <w:r>
        <w:t>III du PGEH permettra d’éliminer la consommation restante de HCFC d’ici à 2030.</w:t>
      </w:r>
    </w:p>
    <w:p w14:paraId="5D81B428" w14:textId="40B0C4BC" w:rsidR="004177A6" w:rsidRPr="007454DC" w:rsidRDefault="004177A6" w:rsidP="00D710B9">
      <w:pPr>
        <w:pStyle w:val="Heading1"/>
      </w:pPr>
      <w:r>
        <w:t xml:space="preserve">La première tranche de la </w:t>
      </w:r>
      <w:r w:rsidR="009B737F">
        <w:t>phase </w:t>
      </w:r>
      <w:r>
        <w:t>III du PGEH demandée à la présente réunion totalise 6 587 185 $ US, plus des coûts d’appui d’agence de 461 103 $ US, conformément à la proposition initiale.</w:t>
      </w:r>
    </w:p>
    <w:p w14:paraId="0A7D61FD" w14:textId="146A0446" w:rsidR="00647F5B" w:rsidRPr="007454DC" w:rsidRDefault="00647F5B" w:rsidP="00D710B9">
      <w:pPr>
        <w:pStyle w:val="Heading1"/>
      </w:pPr>
      <w:bookmarkStart w:id="3" w:name="_Hlk126915680"/>
      <w:r>
        <w:t xml:space="preserve">Les alinéas 1 à 19 du présent document donnent un aperçu de la mise en œuvre de la </w:t>
      </w:r>
      <w:r w:rsidR="009B737F">
        <w:t>phase </w:t>
      </w:r>
      <w:r>
        <w:t>II, y compris une analyse de la consommation de HCFC, ainsi que des rapports périodiques et les rapports financiers portant sur la mise en œuvre.</w:t>
      </w:r>
    </w:p>
    <w:p w14:paraId="65AFC1B2" w14:textId="77777777" w:rsidR="00BC60DA" w:rsidRPr="007454DC" w:rsidRDefault="00BC60DA" w:rsidP="00D710B9">
      <w:pPr>
        <w:spacing w:after="240"/>
        <w:rPr>
          <w:u w:val="single"/>
        </w:rPr>
      </w:pPr>
      <w:r>
        <w:rPr>
          <w:u w:val="single"/>
        </w:rPr>
        <w:t>Rapport portant sur la consommation de HCFC</w:t>
      </w:r>
    </w:p>
    <w:p w14:paraId="3C92B43F" w14:textId="70C52F59" w:rsidR="0010728C" w:rsidRPr="007454DC" w:rsidRDefault="0010728C" w:rsidP="00D710B9">
      <w:pPr>
        <w:pStyle w:val="Heading1"/>
      </w:pPr>
      <w:r>
        <w:t>Comme décrit à l’alinéa 3 du présent document, le Gouvernement a fait état d’une consommation de HCFC de 153,64 tonnes PAO en 2023, ce qui est inférieur à la cible établie dans l’Accord conclu entre le pays et le Comité exécutif pour 2023 et 70 </w:t>
      </w:r>
      <w:r w:rsidR="00C918F3">
        <w:t>%</w:t>
      </w:r>
      <w:r>
        <w:t xml:space="preserve"> inférieur à la valeur de référence de HCFC établie aux fins de conformité. </w:t>
      </w:r>
    </w:p>
    <w:p w14:paraId="35142A68" w14:textId="256A06A9" w:rsidR="004177A6" w:rsidRPr="007454DC" w:rsidRDefault="004177A6" w:rsidP="00D710B9">
      <w:pPr>
        <w:keepNext/>
        <w:autoSpaceDE w:val="0"/>
        <w:autoSpaceDN w:val="0"/>
        <w:adjustRightInd w:val="0"/>
        <w:spacing w:after="240"/>
        <w:rPr>
          <w:b/>
        </w:rPr>
      </w:pPr>
      <w:bookmarkStart w:id="4" w:name="_Hlk126915708"/>
      <w:bookmarkEnd w:id="3"/>
      <w:r>
        <w:rPr>
          <w:b/>
        </w:rPr>
        <w:t xml:space="preserve">Phase </w:t>
      </w:r>
      <w:r>
        <w:rPr>
          <w:b/>
          <w:bCs/>
        </w:rPr>
        <w:t>III du plan de gestion de l’élimination des HCFC</w:t>
      </w:r>
    </w:p>
    <w:p w14:paraId="61AB9BAA" w14:textId="77777777" w:rsidR="004177A6" w:rsidRPr="007454DC" w:rsidRDefault="004177A6" w:rsidP="00D710B9">
      <w:pPr>
        <w:keepNext/>
        <w:spacing w:after="240"/>
        <w:outlineLvl w:val="0"/>
        <w:rPr>
          <w:u w:val="single"/>
        </w:rPr>
      </w:pPr>
      <w:r>
        <w:rPr>
          <w:u w:val="single"/>
        </w:rPr>
        <w:t>Consommation restante admissible au financement</w:t>
      </w:r>
    </w:p>
    <w:bookmarkEnd w:id="4"/>
    <w:p w14:paraId="0F7FB854" w14:textId="2CB0A129" w:rsidR="004177A6" w:rsidRPr="007454DC" w:rsidRDefault="004177A6" w:rsidP="00D710B9">
      <w:pPr>
        <w:pStyle w:val="Heading1"/>
      </w:pPr>
      <w:r>
        <w:t xml:space="preserve">Déduction faite des 258,09 tonnes PAO de HCFC associées aux phases I et II du PGEH, la consommation restante admissible au financement au titre de la </w:t>
      </w:r>
      <w:r w:rsidR="009B737F">
        <w:t>phase </w:t>
      </w:r>
      <w:r>
        <w:t>III s’élève à 257,67 tonnes PAO.</w:t>
      </w:r>
    </w:p>
    <w:p w14:paraId="31CF33C0" w14:textId="77777777" w:rsidR="004177A6" w:rsidRPr="007454DC" w:rsidRDefault="004177A6" w:rsidP="00D710B9">
      <w:pPr>
        <w:keepNext/>
        <w:keepLines/>
        <w:spacing w:after="240"/>
        <w:outlineLvl w:val="0"/>
        <w:rPr>
          <w:u w:val="single"/>
        </w:rPr>
      </w:pPr>
      <w:bookmarkStart w:id="5" w:name="_Hlk126915728"/>
      <w:r>
        <w:rPr>
          <w:u w:val="single"/>
        </w:rPr>
        <w:t>Répartition par secteur des HCFC</w:t>
      </w:r>
    </w:p>
    <w:bookmarkEnd w:id="5"/>
    <w:p w14:paraId="4740CB64" w14:textId="17D1C3BF" w:rsidR="004177A6" w:rsidRPr="007454DC" w:rsidRDefault="003D040C" w:rsidP="00D710B9">
      <w:pPr>
        <w:pStyle w:val="Heading1"/>
      </w:pPr>
      <w:r>
        <w:t>La Malaisie compte entre 30 000 et 40 000 techniciens</w:t>
      </w:r>
      <w:r w:rsidR="00AA7080" w:rsidRPr="007454DC">
        <w:rPr>
          <w:rStyle w:val="FootnoteReference"/>
        </w:rPr>
        <w:footnoteReference w:id="12"/>
      </w:r>
      <w:r>
        <w:t xml:space="preserve"> et environ 2 000 ateliers qui consomment des HCFC. Le HCFC-22 est utilisé pour entretenir les équipements de réfrigération et de climatisation, y compris les climatiseurs résidentiels, les climatiseurs commerciaux, les refroidisseurs et les équipements de réfrigération à usage commercial. Le HCFC-123 est utilisé pour les refroidisseurs. Conformément à l’interdiction entrée en vigueur le 1</w:t>
      </w:r>
      <w:r>
        <w:rPr>
          <w:vertAlign w:val="superscript"/>
        </w:rPr>
        <w:t>er</w:t>
      </w:r>
      <w:r>
        <w:t xml:space="preserve"> janvier 2020, le pays ne fabrique rien à partir de HCFC. </w:t>
      </w:r>
    </w:p>
    <w:p w14:paraId="03B1ECB0" w14:textId="76B91C60" w:rsidR="004177A6" w:rsidRPr="007454DC" w:rsidRDefault="004177A6" w:rsidP="00D710B9">
      <w:pPr>
        <w:spacing w:before="240" w:after="240"/>
        <w:rPr>
          <w:b/>
        </w:rPr>
      </w:pPr>
      <w:bookmarkStart w:id="6" w:name="_Hlk126915738"/>
      <w:r>
        <w:rPr>
          <w:u w:val="single"/>
        </w:rPr>
        <w:t>Stratégie d’élimination</w:t>
      </w:r>
    </w:p>
    <w:p w14:paraId="5BD1C73F" w14:textId="7CB01C54" w:rsidR="004177A6" w:rsidRPr="007454DC" w:rsidRDefault="008E2C0E" w:rsidP="00D710B9">
      <w:pPr>
        <w:pStyle w:val="Heading1"/>
      </w:pPr>
      <w:bookmarkStart w:id="7" w:name="_Hlk125636542"/>
      <w:bookmarkEnd w:id="6"/>
      <w:r>
        <w:t xml:space="preserve">La </w:t>
      </w:r>
      <w:r w:rsidR="009B737F">
        <w:t>phase </w:t>
      </w:r>
      <w:r>
        <w:t xml:space="preserve">III </w:t>
      </w:r>
      <w:bookmarkEnd w:id="7"/>
      <w:r>
        <w:t xml:space="preserve">du PGEH se concentrera sur le renforcement des capacités du secteur de l’entretien, en mettant l’accent sur l’entretien des climatiseurs individuels, des climatiseurs commerciaux légers, des équipements de réfrigération commerciale autonomes et des refroidisseurs fonctionnant au HCFC-123, en insistant sur la récupération et la réutilisation des HCFC et en encourageant l’amélioration des pratiques d’entretien afin d’éviter une transition des HCFC vers des HFC dont le PRP serait fort. En outre, la </w:t>
      </w:r>
      <w:r w:rsidR="009B737F">
        <w:t>phase </w:t>
      </w:r>
      <w:r>
        <w:t xml:space="preserve">III renforcera encore les systèmes réglementaires et institutionnels en établissant de nouvelles interdictions </w:t>
      </w:r>
      <w:r>
        <w:lastRenderedPageBreak/>
        <w:t>d’utilisation des HCFC, en développant les capacités des agents des douanes, des autorités portuaires et des agents nationaux de contrôle et de conformité à contrôler et à gérer l’utilisation des HCFC et en continuant à sensibiliser à la nécessité de poursuivre l’élimination des HCFC.</w:t>
      </w:r>
    </w:p>
    <w:p w14:paraId="19D59547" w14:textId="78261709" w:rsidR="004177A6" w:rsidRPr="007454DC" w:rsidRDefault="004177A6" w:rsidP="00D710B9">
      <w:pPr>
        <w:keepNext/>
        <w:spacing w:after="240"/>
        <w:rPr>
          <w:i/>
          <w:iCs/>
        </w:rPr>
      </w:pPr>
      <w:r>
        <w:rPr>
          <w:i/>
        </w:rPr>
        <w:t>Activités proposées</w:t>
      </w:r>
    </w:p>
    <w:p w14:paraId="31CC9305" w14:textId="62E98B08" w:rsidR="004177A6" w:rsidRPr="007454DC" w:rsidRDefault="008E2C0E" w:rsidP="00D710B9">
      <w:pPr>
        <w:pStyle w:val="Heading1"/>
        <w:keepNext/>
      </w:pPr>
      <w:bookmarkStart w:id="8" w:name="_Hlk126915743"/>
      <w:r>
        <w:t xml:space="preserve">La </w:t>
      </w:r>
      <w:r w:rsidR="009B737F">
        <w:t>phase </w:t>
      </w:r>
      <w:r>
        <w:t>III propose des activités visant à renforcer la politique, à développer les capacités des agents des douanes et des frigoristes, acquisition d’équipements comprise, à fournir une assistance technique et à sensibiliser à l’élimination des HCFC, comme le résume le tableau 3.</w:t>
      </w:r>
    </w:p>
    <w:p w14:paraId="025F3BB9" w14:textId="51A0F22F" w:rsidR="005E7F7D" w:rsidRPr="007454DC" w:rsidRDefault="00EA0EBD" w:rsidP="00D710B9">
      <w:pPr>
        <w:pStyle w:val="Heading1"/>
        <w:keepNext/>
        <w:numPr>
          <w:ilvl w:val="0"/>
          <w:numId w:val="0"/>
        </w:numPr>
        <w:spacing w:after="0"/>
      </w:pPr>
      <w:r>
        <w:rPr>
          <w:b/>
        </w:rPr>
        <w:t xml:space="preserve">Tableau 3. Activités à mettre en œuvre au cours de la </w:t>
      </w:r>
      <w:r w:rsidR="009B737F">
        <w:rPr>
          <w:b/>
        </w:rPr>
        <w:t>phase </w:t>
      </w:r>
      <w:r>
        <w:rPr>
          <w:b/>
        </w:rPr>
        <w:t>III du PGEH pour la Malaisie</w:t>
      </w:r>
    </w:p>
    <w:tbl>
      <w:tblPr>
        <w:tblStyle w:val="TableGrid10"/>
        <w:tblW w:w="5003" w:type="pct"/>
        <w:tblLayout w:type="fixed"/>
        <w:tblLook w:val="04A0" w:firstRow="1" w:lastRow="0" w:firstColumn="1" w:lastColumn="0" w:noHBand="0" w:noVBand="1"/>
      </w:tblPr>
      <w:tblGrid>
        <w:gridCol w:w="1979"/>
        <w:gridCol w:w="6179"/>
        <w:gridCol w:w="1198"/>
      </w:tblGrid>
      <w:tr w:rsidR="005E7F7D" w:rsidRPr="007454DC" w14:paraId="1E5F715E" w14:textId="77777777" w:rsidTr="003E2286">
        <w:trPr>
          <w:trHeight w:val="201"/>
          <w:tblHeader/>
        </w:trPr>
        <w:tc>
          <w:tcPr>
            <w:tcW w:w="1058" w:type="pct"/>
            <w:hideMark/>
          </w:tcPr>
          <w:p w14:paraId="46D26A96" w14:textId="77777777" w:rsidR="005E7F7D" w:rsidRPr="007454DC" w:rsidRDefault="005E7F7D" w:rsidP="00D710B9">
            <w:pPr>
              <w:widowControl w:val="0"/>
              <w:spacing w:before="20" w:after="20"/>
              <w:jc w:val="left"/>
              <w:rPr>
                <w:b/>
                <w:bCs/>
                <w:color w:val="000000"/>
                <w:sz w:val="20"/>
                <w:szCs w:val="20"/>
              </w:rPr>
            </w:pPr>
            <w:bookmarkStart w:id="9" w:name="_Hlk74319584"/>
            <w:r>
              <w:rPr>
                <w:b/>
                <w:color w:val="000000"/>
                <w:sz w:val="20"/>
              </w:rPr>
              <w:t>Composante du projet</w:t>
            </w:r>
          </w:p>
        </w:tc>
        <w:tc>
          <w:tcPr>
            <w:tcW w:w="3302" w:type="pct"/>
          </w:tcPr>
          <w:p w14:paraId="114FD9EE" w14:textId="77777777" w:rsidR="005E7F7D" w:rsidRPr="007454DC" w:rsidRDefault="005E7F7D" w:rsidP="00D710B9">
            <w:pPr>
              <w:widowControl w:val="0"/>
              <w:spacing w:before="20" w:after="20"/>
              <w:jc w:val="center"/>
              <w:rPr>
                <w:b/>
                <w:bCs/>
                <w:color w:val="000000"/>
                <w:sz w:val="20"/>
                <w:szCs w:val="20"/>
              </w:rPr>
            </w:pPr>
            <w:r>
              <w:rPr>
                <w:b/>
                <w:color w:val="000000"/>
                <w:sz w:val="20"/>
              </w:rPr>
              <w:t>Activités planifiées</w:t>
            </w:r>
          </w:p>
        </w:tc>
        <w:tc>
          <w:tcPr>
            <w:tcW w:w="640" w:type="pct"/>
            <w:hideMark/>
          </w:tcPr>
          <w:p w14:paraId="3F684658" w14:textId="77777777" w:rsidR="005E7F7D" w:rsidRPr="007454DC" w:rsidRDefault="005E7F7D" w:rsidP="00D710B9">
            <w:pPr>
              <w:widowControl w:val="0"/>
              <w:spacing w:before="20" w:after="20"/>
              <w:jc w:val="center"/>
              <w:rPr>
                <w:b/>
                <w:bCs/>
                <w:color w:val="000000"/>
                <w:sz w:val="20"/>
                <w:szCs w:val="20"/>
              </w:rPr>
            </w:pPr>
            <w:r>
              <w:rPr>
                <w:b/>
                <w:color w:val="000000"/>
                <w:sz w:val="20"/>
              </w:rPr>
              <w:t>Coût ($ US)</w:t>
            </w:r>
          </w:p>
        </w:tc>
      </w:tr>
      <w:tr w:rsidR="005E7F7D" w:rsidRPr="007454DC" w14:paraId="0D06DECF" w14:textId="77777777" w:rsidTr="002B1FDA">
        <w:trPr>
          <w:trHeight w:val="251"/>
        </w:trPr>
        <w:tc>
          <w:tcPr>
            <w:tcW w:w="5000" w:type="pct"/>
            <w:gridSpan w:val="3"/>
          </w:tcPr>
          <w:p w14:paraId="4E8CDCFE" w14:textId="6FD771A0" w:rsidR="005E7F7D" w:rsidRPr="007454DC" w:rsidRDefault="00451836" w:rsidP="00D710B9">
            <w:pPr>
              <w:widowControl w:val="0"/>
              <w:spacing w:before="20" w:after="20"/>
              <w:rPr>
                <w:i/>
                <w:iCs/>
                <w:color w:val="000000"/>
                <w:sz w:val="20"/>
                <w:szCs w:val="20"/>
                <w:highlight w:val="yellow"/>
              </w:rPr>
            </w:pPr>
            <w:r>
              <w:rPr>
                <w:i/>
                <w:color w:val="000000"/>
                <w:sz w:val="20"/>
              </w:rPr>
              <w:t>Cadre juridique</w:t>
            </w:r>
          </w:p>
        </w:tc>
      </w:tr>
      <w:tr w:rsidR="00F66318" w:rsidRPr="007454DC" w14:paraId="1DED92FF" w14:textId="77777777" w:rsidTr="003E2286">
        <w:tc>
          <w:tcPr>
            <w:tcW w:w="1058" w:type="pct"/>
            <w:vMerge w:val="restart"/>
            <w:noWrap/>
          </w:tcPr>
          <w:p w14:paraId="5B9E5934" w14:textId="68FAD528" w:rsidR="00F66318" w:rsidRPr="007454DC" w:rsidRDefault="00F66318" w:rsidP="00D710B9">
            <w:pPr>
              <w:widowControl w:val="0"/>
              <w:tabs>
                <w:tab w:val="left" w:pos="360"/>
              </w:tabs>
              <w:spacing w:before="20" w:after="20"/>
              <w:jc w:val="left"/>
              <w:rPr>
                <w:color w:val="000000"/>
                <w:sz w:val="20"/>
                <w:szCs w:val="20"/>
              </w:rPr>
            </w:pPr>
            <w:r>
              <w:rPr>
                <w:color w:val="000000"/>
                <w:sz w:val="20"/>
              </w:rPr>
              <w:t>Politiques et réglementations</w:t>
            </w:r>
          </w:p>
        </w:tc>
        <w:tc>
          <w:tcPr>
            <w:tcW w:w="3302" w:type="pct"/>
          </w:tcPr>
          <w:p w14:paraId="0E105E2E" w14:textId="294AB359" w:rsidR="00F66318" w:rsidRPr="007454DC" w:rsidRDefault="00F66318" w:rsidP="00D710B9">
            <w:pPr>
              <w:pStyle w:val="ListParagraph"/>
              <w:widowControl w:val="0"/>
              <w:numPr>
                <w:ilvl w:val="0"/>
                <w:numId w:val="40"/>
              </w:numPr>
              <w:spacing w:before="20" w:after="20"/>
              <w:ind w:left="251" w:hanging="217"/>
              <w:rPr>
                <w:color w:val="000000"/>
                <w:sz w:val="20"/>
                <w:szCs w:val="20"/>
              </w:rPr>
            </w:pPr>
            <w:r>
              <w:rPr>
                <w:sz w:val="20"/>
              </w:rPr>
              <w:t>Élaboration et mise à jour ultérieure d’un recueil de politiques et de réglementations relatives à toutes les substances réglementées en vertu du Protocole de Montréal</w:t>
            </w:r>
          </w:p>
        </w:tc>
        <w:tc>
          <w:tcPr>
            <w:tcW w:w="640" w:type="pct"/>
          </w:tcPr>
          <w:p w14:paraId="24F9CB00" w14:textId="4014C2A1" w:rsidR="00F66318" w:rsidRPr="007454DC" w:rsidRDefault="00F66318" w:rsidP="00D710B9">
            <w:pPr>
              <w:widowControl w:val="0"/>
              <w:spacing w:before="20" w:after="20"/>
              <w:jc w:val="right"/>
              <w:rPr>
                <w:color w:val="000000"/>
                <w:sz w:val="20"/>
                <w:szCs w:val="20"/>
                <w:highlight w:val="yellow"/>
              </w:rPr>
            </w:pPr>
            <w:r>
              <w:rPr>
                <w:sz w:val="20"/>
              </w:rPr>
              <w:t>60 000</w:t>
            </w:r>
          </w:p>
        </w:tc>
      </w:tr>
      <w:tr w:rsidR="00F66318" w:rsidRPr="007454DC" w14:paraId="7BD34FA5" w14:textId="77777777" w:rsidTr="003E2286">
        <w:tc>
          <w:tcPr>
            <w:tcW w:w="1058" w:type="pct"/>
            <w:vMerge/>
            <w:noWrap/>
          </w:tcPr>
          <w:p w14:paraId="027234E4" w14:textId="77777777" w:rsidR="00F66318" w:rsidRPr="007454DC" w:rsidRDefault="00F66318" w:rsidP="00D710B9">
            <w:pPr>
              <w:widowControl w:val="0"/>
              <w:tabs>
                <w:tab w:val="left" w:pos="360"/>
              </w:tabs>
              <w:spacing w:before="20" w:after="20"/>
              <w:jc w:val="left"/>
              <w:rPr>
                <w:color w:val="000000"/>
                <w:sz w:val="20"/>
                <w:szCs w:val="20"/>
                <w:lang w:eastAsia="zh-CN"/>
              </w:rPr>
            </w:pPr>
          </w:p>
        </w:tc>
        <w:tc>
          <w:tcPr>
            <w:tcW w:w="3302" w:type="pct"/>
          </w:tcPr>
          <w:p w14:paraId="7263CAAF" w14:textId="79A59C39" w:rsidR="00F66318" w:rsidRPr="007454DC" w:rsidRDefault="00F66318" w:rsidP="00D710B9">
            <w:pPr>
              <w:pStyle w:val="ListParagraph"/>
              <w:widowControl w:val="0"/>
              <w:numPr>
                <w:ilvl w:val="0"/>
                <w:numId w:val="40"/>
              </w:numPr>
              <w:spacing w:before="20" w:after="20"/>
              <w:ind w:left="251" w:hanging="217"/>
              <w:rPr>
                <w:sz w:val="20"/>
                <w:szCs w:val="20"/>
              </w:rPr>
            </w:pPr>
            <w:r>
              <w:rPr>
                <w:sz w:val="20"/>
              </w:rPr>
              <w:t>Mise en œuvre de deux interdictions pour remédier à la consommation restante de HCFC : une interdiction sur l’utilisation de nouveaux refroidisseurs fonctionnant au HCFC-123 pour les secteurs sensibles à compter du 31 décembre 2027, et une interdiction du HCFC</w:t>
            </w:r>
            <w:r>
              <w:rPr>
                <w:sz w:val="20"/>
              </w:rPr>
              <w:noBreakHyphen/>
              <w:t>141b pour toutes les utilisations à compter du 31 décembre 2025 ; comprend les honoraires de consultants et les réunions avec les parties prenantes</w:t>
            </w:r>
          </w:p>
        </w:tc>
        <w:tc>
          <w:tcPr>
            <w:tcW w:w="640" w:type="pct"/>
          </w:tcPr>
          <w:p w14:paraId="7963918A" w14:textId="4B6FE74B" w:rsidR="00F66318" w:rsidRPr="007454DC" w:rsidRDefault="0033689C" w:rsidP="00D710B9">
            <w:pPr>
              <w:widowControl w:val="0"/>
              <w:spacing w:before="20" w:after="20"/>
              <w:jc w:val="right"/>
              <w:rPr>
                <w:sz w:val="20"/>
                <w:szCs w:val="20"/>
              </w:rPr>
            </w:pPr>
            <w:r>
              <w:rPr>
                <w:sz w:val="20"/>
              </w:rPr>
              <w:t>150 000</w:t>
            </w:r>
          </w:p>
        </w:tc>
      </w:tr>
      <w:tr w:rsidR="0070456A" w:rsidRPr="007454DC" w14:paraId="6B2A0486" w14:textId="77777777" w:rsidTr="003E2286">
        <w:trPr>
          <w:trHeight w:val="1601"/>
        </w:trPr>
        <w:tc>
          <w:tcPr>
            <w:tcW w:w="1058" w:type="pct"/>
            <w:vMerge w:val="restart"/>
            <w:noWrap/>
          </w:tcPr>
          <w:p w14:paraId="0B96FC83" w14:textId="12DD52DB" w:rsidR="0070456A" w:rsidRPr="007454DC" w:rsidRDefault="0070456A" w:rsidP="00D710B9">
            <w:pPr>
              <w:widowControl w:val="0"/>
              <w:tabs>
                <w:tab w:val="left" w:pos="360"/>
              </w:tabs>
              <w:spacing w:before="20" w:after="20"/>
              <w:jc w:val="left"/>
              <w:rPr>
                <w:color w:val="000000"/>
                <w:sz w:val="20"/>
                <w:szCs w:val="20"/>
              </w:rPr>
            </w:pPr>
            <w:r>
              <w:rPr>
                <w:color w:val="000000"/>
                <w:sz w:val="20"/>
              </w:rPr>
              <w:t>Renforcement des capacités des agents des douanes</w:t>
            </w:r>
          </w:p>
        </w:tc>
        <w:tc>
          <w:tcPr>
            <w:tcW w:w="3302" w:type="pct"/>
          </w:tcPr>
          <w:p w14:paraId="2BF6506A" w14:textId="72F8270C" w:rsidR="0020786B" w:rsidRPr="007454DC" w:rsidRDefault="00076B8C" w:rsidP="00D710B9">
            <w:pPr>
              <w:pStyle w:val="ListParagraph"/>
              <w:widowControl w:val="0"/>
              <w:numPr>
                <w:ilvl w:val="0"/>
                <w:numId w:val="40"/>
              </w:numPr>
              <w:spacing w:before="20" w:after="20"/>
              <w:ind w:left="251" w:hanging="217"/>
              <w:rPr>
                <w:sz w:val="20"/>
                <w:szCs w:val="20"/>
              </w:rPr>
            </w:pPr>
            <w:r>
              <w:rPr>
                <w:sz w:val="20"/>
              </w:rPr>
              <w:t>Formation de 400 agents des douanes et des autorités portuaires et de 350 agents des forces de l’ordre à la surveillance et au contrôle des importations de HCFC et de leurs solutions de remplacement</w:t>
            </w:r>
          </w:p>
          <w:p w14:paraId="4A36A347" w14:textId="0B3777E9" w:rsidR="0070456A" w:rsidRPr="007454DC" w:rsidRDefault="00BE555E" w:rsidP="00D710B9">
            <w:pPr>
              <w:pStyle w:val="ListParagraph"/>
              <w:widowControl w:val="0"/>
              <w:numPr>
                <w:ilvl w:val="0"/>
                <w:numId w:val="40"/>
              </w:numPr>
              <w:spacing w:before="20" w:after="20"/>
              <w:ind w:left="251" w:hanging="217"/>
              <w:rPr>
                <w:sz w:val="20"/>
                <w:szCs w:val="20"/>
              </w:rPr>
            </w:pPr>
            <w:r>
              <w:rPr>
                <w:sz w:val="20"/>
              </w:rPr>
              <w:t>Élaboration d’un manuel de profil de risque pour les SAO et autres substances réglementées et cartographie des risques liés au commerce illicite</w:t>
            </w:r>
          </w:p>
          <w:p w14:paraId="2EEFD938" w14:textId="6DB42C49" w:rsidR="0070456A" w:rsidRPr="007454DC" w:rsidRDefault="00E6534F" w:rsidP="00D710B9">
            <w:pPr>
              <w:pStyle w:val="ListParagraph"/>
              <w:widowControl w:val="0"/>
              <w:numPr>
                <w:ilvl w:val="0"/>
                <w:numId w:val="40"/>
              </w:numPr>
              <w:spacing w:before="20" w:after="20"/>
              <w:ind w:left="251" w:hanging="217"/>
              <w:rPr>
                <w:sz w:val="20"/>
                <w:szCs w:val="20"/>
              </w:rPr>
            </w:pPr>
            <w:r>
              <w:rPr>
                <w:sz w:val="20"/>
              </w:rPr>
              <w:t>Développement d’un module de formation et de ressources en ligne</w:t>
            </w:r>
          </w:p>
          <w:p w14:paraId="5CC8AA1B" w14:textId="0D72B59E" w:rsidR="0070456A" w:rsidRPr="007454DC" w:rsidRDefault="0070456A" w:rsidP="00D710B9">
            <w:pPr>
              <w:pStyle w:val="ListParagraph"/>
              <w:widowControl w:val="0"/>
              <w:numPr>
                <w:ilvl w:val="0"/>
                <w:numId w:val="40"/>
              </w:numPr>
              <w:spacing w:before="20" w:after="20"/>
              <w:ind w:left="251" w:hanging="217"/>
              <w:rPr>
                <w:sz w:val="20"/>
                <w:szCs w:val="20"/>
              </w:rPr>
            </w:pPr>
            <w:r>
              <w:rPr>
                <w:sz w:val="20"/>
              </w:rPr>
              <w:t>Six réunions de coordination entre l’Unité nationale de l’Ozone (UNO), le Département de l’environnement (DOE), les douanes et l’autorité portuaire</w:t>
            </w:r>
          </w:p>
          <w:p w14:paraId="3A61F2AD" w14:textId="2850D430" w:rsidR="00296D6D" w:rsidRPr="007454DC" w:rsidRDefault="00296D6D" w:rsidP="00D710B9">
            <w:pPr>
              <w:pStyle w:val="ListParagraph"/>
              <w:widowControl w:val="0"/>
              <w:numPr>
                <w:ilvl w:val="0"/>
                <w:numId w:val="40"/>
              </w:numPr>
              <w:spacing w:before="20" w:after="20"/>
              <w:ind w:left="251" w:hanging="217"/>
              <w:rPr>
                <w:sz w:val="20"/>
                <w:szCs w:val="20"/>
              </w:rPr>
            </w:pPr>
            <w:r>
              <w:rPr>
                <w:sz w:val="20"/>
              </w:rPr>
              <w:t>Huit réunions bilatérales entre l’UNO et d’autres parties prenantes</w:t>
            </w:r>
          </w:p>
        </w:tc>
        <w:tc>
          <w:tcPr>
            <w:tcW w:w="640" w:type="pct"/>
          </w:tcPr>
          <w:p w14:paraId="5AA79C74" w14:textId="7817869B" w:rsidR="0070456A" w:rsidRPr="007454DC" w:rsidRDefault="0070456A" w:rsidP="00D710B9">
            <w:pPr>
              <w:widowControl w:val="0"/>
              <w:spacing w:before="20" w:after="20"/>
              <w:jc w:val="right"/>
              <w:rPr>
                <w:color w:val="000000"/>
                <w:sz w:val="20"/>
                <w:szCs w:val="20"/>
                <w:highlight w:val="yellow"/>
              </w:rPr>
            </w:pPr>
            <w:r>
              <w:rPr>
                <w:sz w:val="20"/>
              </w:rPr>
              <w:t>415 000</w:t>
            </w:r>
          </w:p>
        </w:tc>
      </w:tr>
      <w:tr w:rsidR="0070456A" w:rsidRPr="007454DC" w14:paraId="5F961931" w14:textId="77777777" w:rsidTr="003E2286">
        <w:tc>
          <w:tcPr>
            <w:tcW w:w="1058" w:type="pct"/>
            <w:vMerge/>
            <w:noWrap/>
          </w:tcPr>
          <w:p w14:paraId="3E2D0BDD" w14:textId="5A6786E8" w:rsidR="0070456A" w:rsidRPr="007454DC" w:rsidRDefault="0070456A" w:rsidP="00D710B9">
            <w:pPr>
              <w:widowControl w:val="0"/>
              <w:tabs>
                <w:tab w:val="left" w:pos="360"/>
              </w:tabs>
              <w:spacing w:before="20" w:after="20"/>
              <w:jc w:val="left"/>
              <w:rPr>
                <w:color w:val="000000"/>
                <w:sz w:val="20"/>
                <w:szCs w:val="20"/>
                <w:lang w:eastAsia="zh-CN"/>
              </w:rPr>
            </w:pPr>
          </w:p>
        </w:tc>
        <w:tc>
          <w:tcPr>
            <w:tcW w:w="3302" w:type="pct"/>
          </w:tcPr>
          <w:p w14:paraId="0580844F" w14:textId="3A6AD933" w:rsidR="0070456A" w:rsidRPr="007454DC" w:rsidRDefault="0070456A" w:rsidP="00D710B9">
            <w:pPr>
              <w:pStyle w:val="ListParagraph"/>
              <w:widowControl w:val="0"/>
              <w:numPr>
                <w:ilvl w:val="0"/>
                <w:numId w:val="40"/>
              </w:numPr>
              <w:spacing w:before="20" w:after="20"/>
              <w:ind w:left="251" w:hanging="217"/>
              <w:rPr>
                <w:color w:val="000000"/>
                <w:sz w:val="20"/>
                <w:szCs w:val="20"/>
              </w:rPr>
            </w:pPr>
            <w:r>
              <w:rPr>
                <w:sz w:val="20"/>
              </w:rPr>
              <w:t>Mise à disposition d’équipements à deux laboratoires en vue de renforcer l’identification des frigorigènes et des agents de gonflage</w:t>
            </w:r>
            <w:r w:rsidR="0061143A" w:rsidRPr="007454DC">
              <w:rPr>
                <w:rStyle w:val="FootnoteReference"/>
                <w:sz w:val="20"/>
                <w:szCs w:val="20"/>
                <w:lang w:val="en-CA"/>
              </w:rPr>
              <w:footnoteReference w:id="13"/>
            </w:r>
          </w:p>
          <w:p w14:paraId="512AF871" w14:textId="4114741E" w:rsidR="007F189F" w:rsidRPr="007454DC" w:rsidRDefault="004834DC" w:rsidP="00D710B9">
            <w:pPr>
              <w:pStyle w:val="ListParagraph"/>
              <w:widowControl w:val="0"/>
              <w:numPr>
                <w:ilvl w:val="0"/>
                <w:numId w:val="40"/>
              </w:numPr>
              <w:spacing w:before="20" w:after="20"/>
              <w:ind w:left="251" w:hanging="217"/>
              <w:rPr>
                <w:color w:val="000000"/>
                <w:sz w:val="20"/>
                <w:szCs w:val="20"/>
              </w:rPr>
            </w:pPr>
            <w:r>
              <w:rPr>
                <w:sz w:val="20"/>
              </w:rPr>
              <w:t>Formation de cinq membres du personnel de laboratoire à l’utilisation du nouvel équipement et de 50 agents des forces de l’ordre à l’échantillonnage des SAO</w:t>
            </w:r>
          </w:p>
        </w:tc>
        <w:tc>
          <w:tcPr>
            <w:tcW w:w="640" w:type="pct"/>
          </w:tcPr>
          <w:p w14:paraId="7889F558" w14:textId="2951C604" w:rsidR="0070456A" w:rsidRPr="007454DC" w:rsidRDefault="0070456A" w:rsidP="00D710B9">
            <w:pPr>
              <w:widowControl w:val="0"/>
              <w:spacing w:before="20" w:after="20"/>
              <w:jc w:val="right"/>
              <w:rPr>
                <w:color w:val="000000"/>
                <w:sz w:val="20"/>
                <w:szCs w:val="20"/>
                <w:highlight w:val="yellow"/>
              </w:rPr>
            </w:pPr>
            <w:r>
              <w:rPr>
                <w:sz w:val="20"/>
              </w:rPr>
              <w:t>203 300</w:t>
            </w:r>
          </w:p>
        </w:tc>
      </w:tr>
      <w:tr w:rsidR="00D04571" w:rsidRPr="007454DC" w14:paraId="78E12747" w14:textId="77777777" w:rsidTr="002B1FDA">
        <w:tc>
          <w:tcPr>
            <w:tcW w:w="5000" w:type="pct"/>
            <w:gridSpan w:val="3"/>
            <w:noWrap/>
          </w:tcPr>
          <w:p w14:paraId="1C51601E" w14:textId="10E97B4C" w:rsidR="00D04571" w:rsidRPr="007454DC" w:rsidRDefault="00BF1D44" w:rsidP="003D7ADF">
            <w:pPr>
              <w:spacing w:before="20" w:after="20"/>
              <w:rPr>
                <w:i/>
                <w:iCs/>
                <w:color w:val="000000"/>
                <w:sz w:val="20"/>
                <w:szCs w:val="20"/>
              </w:rPr>
            </w:pPr>
            <w:r>
              <w:rPr>
                <w:i/>
                <w:color w:val="000000"/>
                <w:sz w:val="20"/>
              </w:rPr>
              <w:t>Entretien des systèmes RAC</w:t>
            </w:r>
          </w:p>
        </w:tc>
      </w:tr>
      <w:tr w:rsidR="00FC6A9A" w:rsidRPr="007454DC" w14:paraId="662EF61A" w14:textId="77777777" w:rsidTr="003E2286">
        <w:tc>
          <w:tcPr>
            <w:tcW w:w="1058" w:type="pct"/>
            <w:noWrap/>
          </w:tcPr>
          <w:p w14:paraId="70ACBA76" w14:textId="61752A10" w:rsidR="00D04571" w:rsidRPr="007454DC" w:rsidRDefault="00BF1D44" w:rsidP="003D7ADF">
            <w:pPr>
              <w:tabs>
                <w:tab w:val="left" w:pos="360"/>
              </w:tabs>
              <w:spacing w:before="20" w:after="20"/>
              <w:jc w:val="left"/>
              <w:rPr>
                <w:color w:val="000000"/>
                <w:sz w:val="20"/>
                <w:szCs w:val="20"/>
              </w:rPr>
            </w:pPr>
            <w:r>
              <w:rPr>
                <w:sz w:val="20"/>
              </w:rPr>
              <w:t>Renforcement des capacités des techniciens</w:t>
            </w:r>
          </w:p>
        </w:tc>
        <w:tc>
          <w:tcPr>
            <w:tcW w:w="3302" w:type="pct"/>
            <w:shd w:val="clear" w:color="auto" w:fill="auto"/>
          </w:tcPr>
          <w:p w14:paraId="391AA6F3" w14:textId="7D73DCBC" w:rsidR="00F50D0F" w:rsidRPr="007454DC" w:rsidRDefault="007E57FA" w:rsidP="003D7ADF">
            <w:pPr>
              <w:pStyle w:val="ListParagraph"/>
              <w:numPr>
                <w:ilvl w:val="0"/>
                <w:numId w:val="40"/>
              </w:numPr>
              <w:spacing w:before="20" w:after="20"/>
              <w:ind w:left="251" w:hanging="217"/>
              <w:contextualSpacing w:val="0"/>
              <w:rPr>
                <w:color w:val="000000"/>
                <w:sz w:val="20"/>
                <w:szCs w:val="20"/>
              </w:rPr>
            </w:pPr>
            <w:r>
              <w:rPr>
                <w:sz w:val="20"/>
              </w:rPr>
              <w:t>Examen et mise à jour des manuels de formation des techniciens</w:t>
            </w:r>
          </w:p>
          <w:p w14:paraId="7C5435FB" w14:textId="1D5A40DC" w:rsidR="00F50D0F" w:rsidRPr="007454DC" w:rsidRDefault="00987E00" w:rsidP="003D7ADF">
            <w:pPr>
              <w:pStyle w:val="ListParagraph"/>
              <w:numPr>
                <w:ilvl w:val="0"/>
                <w:numId w:val="40"/>
              </w:numPr>
              <w:spacing w:before="20" w:after="20"/>
              <w:ind w:left="251" w:hanging="217"/>
              <w:contextualSpacing w:val="0"/>
              <w:rPr>
                <w:color w:val="000000"/>
                <w:sz w:val="20"/>
                <w:szCs w:val="20"/>
              </w:rPr>
            </w:pPr>
            <w:r>
              <w:rPr>
                <w:sz w:val="20"/>
              </w:rPr>
              <w:t>Formation de remise à niveau destinée à 350 formateurs</w:t>
            </w:r>
          </w:p>
          <w:p w14:paraId="4214CC9D" w14:textId="66F21E92" w:rsidR="00CF1B51" w:rsidRPr="007454DC" w:rsidRDefault="00FE64CD" w:rsidP="003D7ADF">
            <w:pPr>
              <w:pStyle w:val="ListParagraph"/>
              <w:numPr>
                <w:ilvl w:val="0"/>
                <w:numId w:val="40"/>
              </w:numPr>
              <w:spacing w:before="20" w:after="20"/>
              <w:ind w:left="251" w:hanging="217"/>
              <w:contextualSpacing w:val="0"/>
              <w:rPr>
                <w:color w:val="000000"/>
                <w:sz w:val="20"/>
                <w:szCs w:val="20"/>
              </w:rPr>
            </w:pPr>
            <w:r>
              <w:rPr>
                <w:sz w:val="20"/>
              </w:rPr>
              <w:t xml:space="preserve">Formation et certification de 10 000 techniciens (y compris formation de remise à niveau) sur les bonnes pratiques d’entretien, y compris le confinement, la </w:t>
            </w:r>
            <w:r>
              <w:rPr>
                <w:color w:val="000000"/>
                <w:sz w:val="20"/>
              </w:rPr>
              <w:t>récupération et le recyclage des frigorigènes</w:t>
            </w:r>
          </w:p>
          <w:p w14:paraId="11B5DFF3" w14:textId="14BF6F54" w:rsidR="00F50D0F" w:rsidRPr="007454DC" w:rsidRDefault="00525704" w:rsidP="003D7ADF">
            <w:pPr>
              <w:pStyle w:val="ListParagraph"/>
              <w:numPr>
                <w:ilvl w:val="0"/>
                <w:numId w:val="40"/>
              </w:numPr>
              <w:spacing w:before="20" w:after="20"/>
              <w:ind w:left="251" w:hanging="217"/>
              <w:contextualSpacing w:val="0"/>
              <w:rPr>
                <w:color w:val="000000"/>
                <w:sz w:val="20"/>
                <w:szCs w:val="20"/>
              </w:rPr>
            </w:pPr>
            <w:r>
              <w:rPr>
                <w:sz w:val="20"/>
              </w:rPr>
              <w:t>Harmonisation du programme et des politiques de certification nationale entre les centres de formation agréés (CFA) et les écoles professionnelles</w:t>
            </w:r>
          </w:p>
          <w:p w14:paraId="3F23FB66" w14:textId="77777777" w:rsidR="002054E8" w:rsidRPr="007454DC" w:rsidRDefault="002054E8" w:rsidP="003D7ADF">
            <w:pPr>
              <w:pStyle w:val="ListParagraph"/>
              <w:numPr>
                <w:ilvl w:val="0"/>
                <w:numId w:val="40"/>
              </w:numPr>
              <w:spacing w:before="20" w:after="20"/>
              <w:ind w:left="251" w:hanging="217"/>
              <w:contextualSpacing w:val="0"/>
              <w:rPr>
                <w:color w:val="000000"/>
                <w:sz w:val="20"/>
                <w:szCs w:val="20"/>
              </w:rPr>
            </w:pPr>
            <w:r>
              <w:rPr>
                <w:color w:val="000000"/>
                <w:sz w:val="20"/>
              </w:rPr>
              <w:t>Mise à jour et maintenance du système de certification en ligne</w:t>
            </w:r>
          </w:p>
          <w:p w14:paraId="46CD0D87" w14:textId="168D4853" w:rsidR="00F50D0F" w:rsidRPr="007454DC" w:rsidRDefault="00942E70" w:rsidP="003D7ADF">
            <w:pPr>
              <w:pStyle w:val="ListParagraph"/>
              <w:numPr>
                <w:ilvl w:val="0"/>
                <w:numId w:val="40"/>
              </w:numPr>
              <w:spacing w:before="20" w:after="20"/>
              <w:ind w:left="251" w:hanging="217"/>
              <w:contextualSpacing w:val="0"/>
              <w:rPr>
                <w:color w:val="000000"/>
                <w:sz w:val="20"/>
                <w:szCs w:val="20"/>
              </w:rPr>
            </w:pPr>
            <w:r>
              <w:rPr>
                <w:sz w:val="20"/>
              </w:rPr>
              <w:lastRenderedPageBreak/>
              <w:t>Formation de 350 formateurs dans le cadre du programme de certification harmonisé</w:t>
            </w:r>
          </w:p>
          <w:p w14:paraId="457E1CDF" w14:textId="156DAA2F" w:rsidR="00D04571" w:rsidRPr="007454DC" w:rsidRDefault="009B6108" w:rsidP="003D7ADF">
            <w:pPr>
              <w:pStyle w:val="ListParagraph"/>
              <w:numPr>
                <w:ilvl w:val="0"/>
                <w:numId w:val="40"/>
              </w:numPr>
              <w:spacing w:before="20" w:after="20"/>
              <w:ind w:left="251" w:hanging="217"/>
              <w:contextualSpacing w:val="0"/>
              <w:rPr>
                <w:color w:val="000000"/>
                <w:sz w:val="20"/>
                <w:szCs w:val="20"/>
              </w:rPr>
            </w:pPr>
            <w:r>
              <w:rPr>
                <w:sz w:val="20"/>
              </w:rPr>
              <w:t>Certification de 500 techniciens dans le cadre du programme de certification harmonisé</w:t>
            </w:r>
          </w:p>
        </w:tc>
        <w:tc>
          <w:tcPr>
            <w:tcW w:w="640" w:type="pct"/>
          </w:tcPr>
          <w:p w14:paraId="1226664B" w14:textId="09B2344C" w:rsidR="00D04571" w:rsidRPr="007454DC" w:rsidRDefault="00F50D0F" w:rsidP="003D7ADF">
            <w:pPr>
              <w:spacing w:before="20" w:after="20"/>
              <w:jc w:val="right"/>
              <w:rPr>
                <w:color w:val="000000"/>
                <w:sz w:val="20"/>
                <w:szCs w:val="20"/>
              </w:rPr>
            </w:pPr>
            <w:r>
              <w:rPr>
                <w:sz w:val="20"/>
              </w:rPr>
              <w:lastRenderedPageBreak/>
              <w:t>6 447 460</w:t>
            </w:r>
          </w:p>
        </w:tc>
      </w:tr>
      <w:tr w:rsidR="00F50D0F" w:rsidRPr="007454DC" w14:paraId="0C44B257" w14:textId="77777777" w:rsidTr="003E2286">
        <w:trPr>
          <w:trHeight w:val="521"/>
        </w:trPr>
        <w:tc>
          <w:tcPr>
            <w:tcW w:w="1058" w:type="pct"/>
            <w:vMerge w:val="restart"/>
            <w:noWrap/>
          </w:tcPr>
          <w:p w14:paraId="32A43FC1" w14:textId="589E8A17" w:rsidR="00F50D0F" w:rsidRPr="007454DC" w:rsidRDefault="00F50D0F" w:rsidP="00D710B9">
            <w:pPr>
              <w:keepLines/>
              <w:widowControl w:val="0"/>
              <w:tabs>
                <w:tab w:val="left" w:pos="360"/>
              </w:tabs>
              <w:spacing w:before="20" w:after="20"/>
              <w:jc w:val="left"/>
              <w:rPr>
                <w:color w:val="000000"/>
                <w:sz w:val="20"/>
                <w:szCs w:val="20"/>
              </w:rPr>
            </w:pPr>
            <w:r>
              <w:rPr>
                <w:sz w:val="20"/>
              </w:rPr>
              <w:t>Acquisition d’équipements</w:t>
            </w:r>
          </w:p>
        </w:tc>
        <w:tc>
          <w:tcPr>
            <w:tcW w:w="3302" w:type="pct"/>
            <w:shd w:val="clear" w:color="auto" w:fill="auto"/>
          </w:tcPr>
          <w:p w14:paraId="01DB7B6E" w14:textId="5E498D2B" w:rsidR="00F50D0F" w:rsidRPr="007454DC" w:rsidRDefault="00F50D0F" w:rsidP="00D710B9">
            <w:pPr>
              <w:pStyle w:val="ListParagraph"/>
              <w:keepLines/>
              <w:widowControl w:val="0"/>
              <w:numPr>
                <w:ilvl w:val="0"/>
                <w:numId w:val="40"/>
              </w:numPr>
              <w:spacing w:before="20" w:after="20"/>
              <w:ind w:left="251" w:hanging="217"/>
              <w:rPr>
                <w:color w:val="000000"/>
                <w:sz w:val="20"/>
                <w:szCs w:val="20"/>
              </w:rPr>
            </w:pPr>
            <w:r>
              <w:rPr>
                <w:sz w:val="20"/>
              </w:rPr>
              <w:t>Formation de base et équipement d’évaluation pour 64 CFA,</w:t>
            </w:r>
            <w:r w:rsidRPr="007454DC">
              <w:rPr>
                <w:rStyle w:val="FootnoteReference"/>
                <w:sz w:val="20"/>
                <w:szCs w:val="20"/>
                <w:lang w:val="en-CA"/>
              </w:rPr>
              <w:footnoteReference w:id="14"/>
            </w:r>
            <w:r>
              <w:rPr>
                <w:sz w:val="20"/>
              </w:rPr>
              <w:t xml:space="preserve"> 10 boîtes à outils pour chacun des 23 CFA créés au titre de la </w:t>
            </w:r>
            <w:r w:rsidR="009B737F">
              <w:rPr>
                <w:sz w:val="20"/>
              </w:rPr>
              <w:t>phase </w:t>
            </w:r>
            <w:r>
              <w:rPr>
                <w:sz w:val="20"/>
              </w:rPr>
              <w:t>II,</w:t>
            </w:r>
            <w:r w:rsidRPr="007454DC">
              <w:rPr>
                <w:rStyle w:val="FootnoteReference"/>
                <w:sz w:val="20"/>
                <w:szCs w:val="20"/>
                <w:lang w:val="en-CA"/>
              </w:rPr>
              <w:footnoteReference w:id="15"/>
            </w:r>
            <w:r>
              <w:rPr>
                <w:sz w:val="20"/>
              </w:rPr>
              <w:t xml:space="preserve"> et équipement pour trois centres d’excellence (COE)</w:t>
            </w:r>
            <w:r w:rsidR="00891034" w:rsidRPr="007454DC">
              <w:rPr>
                <w:rStyle w:val="FootnoteReference"/>
                <w:sz w:val="20"/>
                <w:szCs w:val="20"/>
                <w:lang w:val="en-CA"/>
              </w:rPr>
              <w:footnoteReference w:id="16"/>
            </w:r>
          </w:p>
        </w:tc>
        <w:tc>
          <w:tcPr>
            <w:tcW w:w="640" w:type="pct"/>
          </w:tcPr>
          <w:p w14:paraId="5C1AD405" w14:textId="084D1AB8" w:rsidR="00F50D0F" w:rsidRPr="007454DC" w:rsidRDefault="00F50D0F" w:rsidP="00D710B9">
            <w:pPr>
              <w:keepLines/>
              <w:widowControl w:val="0"/>
              <w:spacing w:before="20" w:after="20"/>
              <w:jc w:val="right"/>
              <w:rPr>
                <w:color w:val="000000"/>
                <w:sz w:val="20"/>
                <w:szCs w:val="20"/>
              </w:rPr>
            </w:pPr>
            <w:r>
              <w:rPr>
                <w:sz w:val="20"/>
              </w:rPr>
              <w:t>5 784 850</w:t>
            </w:r>
          </w:p>
        </w:tc>
      </w:tr>
      <w:tr w:rsidR="00F50D0F" w:rsidRPr="007454DC" w14:paraId="40B7A852" w14:textId="77777777" w:rsidTr="003E2286">
        <w:trPr>
          <w:trHeight w:val="242"/>
        </w:trPr>
        <w:tc>
          <w:tcPr>
            <w:tcW w:w="1058" w:type="pct"/>
            <w:vMerge/>
            <w:noWrap/>
          </w:tcPr>
          <w:p w14:paraId="65C9A598" w14:textId="77777777" w:rsidR="00F50D0F" w:rsidRPr="007454DC" w:rsidRDefault="00F50D0F" w:rsidP="00D710B9">
            <w:pPr>
              <w:keepLines/>
              <w:widowControl w:val="0"/>
              <w:tabs>
                <w:tab w:val="left" w:pos="360"/>
              </w:tabs>
              <w:spacing w:before="20" w:after="20"/>
              <w:jc w:val="left"/>
              <w:rPr>
                <w:sz w:val="20"/>
                <w:szCs w:val="20"/>
              </w:rPr>
            </w:pPr>
          </w:p>
        </w:tc>
        <w:tc>
          <w:tcPr>
            <w:tcW w:w="3302" w:type="pct"/>
            <w:shd w:val="clear" w:color="auto" w:fill="auto"/>
          </w:tcPr>
          <w:p w14:paraId="03E2AE62" w14:textId="1628BDCA" w:rsidR="00F50D0F" w:rsidRPr="007454DC" w:rsidRDefault="00500D71" w:rsidP="00D710B9">
            <w:pPr>
              <w:pStyle w:val="ListParagraph"/>
              <w:keepLines/>
              <w:widowControl w:val="0"/>
              <w:numPr>
                <w:ilvl w:val="0"/>
                <w:numId w:val="40"/>
              </w:numPr>
              <w:spacing w:before="20" w:after="20"/>
              <w:ind w:left="251" w:hanging="217"/>
              <w:rPr>
                <w:sz w:val="20"/>
                <w:szCs w:val="20"/>
              </w:rPr>
            </w:pPr>
            <w:r>
              <w:rPr>
                <w:sz w:val="20"/>
              </w:rPr>
              <w:t>Outils d’entretien fournis à 2 000 techniciens</w:t>
            </w:r>
            <w:r w:rsidR="007B2E76" w:rsidRPr="007454DC">
              <w:rPr>
                <w:rStyle w:val="FootnoteReference"/>
                <w:sz w:val="20"/>
                <w:szCs w:val="20"/>
                <w:lang w:val="en-CA"/>
              </w:rPr>
              <w:footnoteReference w:id="17"/>
            </w:r>
          </w:p>
        </w:tc>
        <w:tc>
          <w:tcPr>
            <w:tcW w:w="640" w:type="pct"/>
          </w:tcPr>
          <w:p w14:paraId="2A48AA3D" w14:textId="7869E554" w:rsidR="00F50D0F" w:rsidRPr="007454DC" w:rsidRDefault="00F50D0F" w:rsidP="00D710B9">
            <w:pPr>
              <w:keepLines/>
              <w:widowControl w:val="0"/>
              <w:spacing w:before="20" w:after="20"/>
              <w:jc w:val="right"/>
              <w:rPr>
                <w:color w:val="000000"/>
                <w:sz w:val="20"/>
                <w:szCs w:val="20"/>
              </w:rPr>
            </w:pPr>
            <w:r>
              <w:rPr>
                <w:sz w:val="20"/>
              </w:rPr>
              <w:t>2 375 120</w:t>
            </w:r>
          </w:p>
        </w:tc>
      </w:tr>
      <w:tr w:rsidR="005E66C9" w:rsidRPr="007454DC" w14:paraId="11DC2ABE" w14:textId="77777777" w:rsidTr="002B1FDA">
        <w:tc>
          <w:tcPr>
            <w:tcW w:w="5000" w:type="pct"/>
            <w:gridSpan w:val="3"/>
            <w:noWrap/>
          </w:tcPr>
          <w:p w14:paraId="539B8F7A" w14:textId="193D4320" w:rsidR="005E66C9" w:rsidRPr="007454DC" w:rsidRDefault="005E66C9" w:rsidP="00D710B9">
            <w:pPr>
              <w:widowControl w:val="0"/>
              <w:spacing w:before="20" w:after="20"/>
              <w:rPr>
                <w:i/>
                <w:iCs/>
                <w:color w:val="000000"/>
                <w:sz w:val="20"/>
                <w:szCs w:val="20"/>
              </w:rPr>
            </w:pPr>
            <w:r>
              <w:rPr>
                <w:i/>
                <w:color w:val="000000"/>
                <w:sz w:val="20"/>
              </w:rPr>
              <w:t>Assistance technique</w:t>
            </w:r>
          </w:p>
        </w:tc>
      </w:tr>
      <w:tr w:rsidR="00BE597C" w:rsidRPr="007454DC" w14:paraId="4E4D22A9" w14:textId="77777777" w:rsidTr="003E2286">
        <w:tc>
          <w:tcPr>
            <w:tcW w:w="1058" w:type="pct"/>
            <w:noWrap/>
          </w:tcPr>
          <w:p w14:paraId="427A7B03" w14:textId="3CAD625B" w:rsidR="00D04571" w:rsidRPr="007454DC" w:rsidRDefault="007C2F55" w:rsidP="00D710B9">
            <w:pPr>
              <w:widowControl w:val="0"/>
              <w:tabs>
                <w:tab w:val="left" w:pos="360"/>
              </w:tabs>
              <w:spacing w:before="20" w:after="20"/>
              <w:jc w:val="left"/>
              <w:rPr>
                <w:color w:val="000000"/>
                <w:sz w:val="20"/>
                <w:szCs w:val="20"/>
              </w:rPr>
            </w:pPr>
            <w:r>
              <w:rPr>
                <w:sz w:val="20"/>
              </w:rPr>
              <w:t>Récupération, recyclage et valorisation des frigorigènes (RRR)</w:t>
            </w:r>
          </w:p>
        </w:tc>
        <w:tc>
          <w:tcPr>
            <w:tcW w:w="3302" w:type="pct"/>
            <w:shd w:val="clear" w:color="auto" w:fill="auto"/>
          </w:tcPr>
          <w:p w14:paraId="32F9970E" w14:textId="746C7639" w:rsidR="00455947" w:rsidRPr="007454DC" w:rsidRDefault="00E61B21" w:rsidP="00D710B9">
            <w:pPr>
              <w:pStyle w:val="ListParagraph"/>
              <w:widowControl w:val="0"/>
              <w:numPr>
                <w:ilvl w:val="0"/>
                <w:numId w:val="40"/>
              </w:numPr>
              <w:spacing w:before="20" w:after="20"/>
              <w:ind w:left="251" w:hanging="217"/>
              <w:rPr>
                <w:color w:val="000000"/>
                <w:sz w:val="20"/>
                <w:szCs w:val="20"/>
              </w:rPr>
            </w:pPr>
            <w:r>
              <w:rPr>
                <w:color w:val="000000"/>
                <w:sz w:val="20"/>
              </w:rPr>
              <w:t>Élaboration d’une ligne directrice et de procédures opérationnelles standard pour quatre centres de valorisation</w:t>
            </w:r>
          </w:p>
          <w:p w14:paraId="0C3B5DAA" w14:textId="66149F2D" w:rsidR="004E1D48" w:rsidRPr="007454DC" w:rsidRDefault="0041721D" w:rsidP="00D710B9">
            <w:pPr>
              <w:pStyle w:val="ListParagraph"/>
              <w:widowControl w:val="0"/>
              <w:numPr>
                <w:ilvl w:val="0"/>
                <w:numId w:val="40"/>
              </w:numPr>
              <w:spacing w:before="20" w:after="20"/>
              <w:ind w:left="251" w:hanging="217"/>
              <w:rPr>
                <w:color w:val="000000"/>
                <w:sz w:val="20"/>
                <w:szCs w:val="20"/>
              </w:rPr>
            </w:pPr>
            <w:r>
              <w:rPr>
                <w:color w:val="000000"/>
                <w:sz w:val="20"/>
              </w:rPr>
              <w:t>Examen et amélioration du modèle d’entreprise de valorisation afin de fournir une assistance technique aux quatre centres de récupération</w:t>
            </w:r>
          </w:p>
          <w:p w14:paraId="6DFE91DD" w14:textId="042066C5" w:rsidR="0065193B" w:rsidRPr="007454DC" w:rsidRDefault="00C444D5" w:rsidP="00D710B9">
            <w:pPr>
              <w:pStyle w:val="ListParagraph"/>
              <w:widowControl w:val="0"/>
              <w:numPr>
                <w:ilvl w:val="0"/>
                <w:numId w:val="40"/>
              </w:numPr>
              <w:spacing w:before="20" w:after="20"/>
              <w:ind w:left="251" w:hanging="217"/>
              <w:rPr>
                <w:color w:val="000000"/>
                <w:sz w:val="20"/>
                <w:szCs w:val="20"/>
              </w:rPr>
            </w:pPr>
            <w:r>
              <w:rPr>
                <w:sz w:val="20"/>
              </w:rPr>
              <w:t>Formation de 45 membres du personnel opérationnel des quatre centres de valorisation à des pratiques de valorisation efficaces</w:t>
            </w:r>
          </w:p>
        </w:tc>
        <w:tc>
          <w:tcPr>
            <w:tcW w:w="640" w:type="pct"/>
          </w:tcPr>
          <w:p w14:paraId="5A2EBE73" w14:textId="6F89704F" w:rsidR="00D04571" w:rsidRPr="007454DC" w:rsidRDefault="00F50D0F" w:rsidP="00D710B9">
            <w:pPr>
              <w:widowControl w:val="0"/>
              <w:spacing w:before="20" w:after="20"/>
              <w:jc w:val="right"/>
              <w:rPr>
                <w:color w:val="000000"/>
                <w:sz w:val="20"/>
                <w:szCs w:val="20"/>
              </w:rPr>
            </w:pPr>
            <w:r>
              <w:rPr>
                <w:sz w:val="20"/>
              </w:rPr>
              <w:t>55 750</w:t>
            </w:r>
          </w:p>
        </w:tc>
      </w:tr>
      <w:tr w:rsidR="00D04571" w:rsidRPr="007454DC" w14:paraId="65CEAAD6" w14:textId="77777777" w:rsidTr="003E2286">
        <w:trPr>
          <w:trHeight w:val="188"/>
        </w:trPr>
        <w:tc>
          <w:tcPr>
            <w:tcW w:w="1058" w:type="pct"/>
            <w:noWrap/>
          </w:tcPr>
          <w:p w14:paraId="003781EB" w14:textId="4B3B5BEA" w:rsidR="00D04571" w:rsidRPr="007454DC" w:rsidRDefault="005E66C9" w:rsidP="00D710B9">
            <w:pPr>
              <w:widowControl w:val="0"/>
              <w:tabs>
                <w:tab w:val="left" w:pos="360"/>
              </w:tabs>
              <w:spacing w:before="20" w:after="20"/>
              <w:jc w:val="left"/>
              <w:rPr>
                <w:color w:val="000000"/>
                <w:sz w:val="20"/>
                <w:szCs w:val="20"/>
              </w:rPr>
            </w:pPr>
            <w:r>
              <w:rPr>
                <w:color w:val="000000"/>
                <w:sz w:val="20"/>
              </w:rPr>
              <w:t>Refroidisseurs</w:t>
            </w:r>
          </w:p>
        </w:tc>
        <w:tc>
          <w:tcPr>
            <w:tcW w:w="3302" w:type="pct"/>
          </w:tcPr>
          <w:p w14:paraId="1F51F413" w14:textId="1452FBA8" w:rsidR="00D04571" w:rsidRPr="007454DC" w:rsidRDefault="00D04571" w:rsidP="00D710B9">
            <w:pPr>
              <w:pStyle w:val="ListParagraph"/>
              <w:widowControl w:val="0"/>
              <w:numPr>
                <w:ilvl w:val="0"/>
                <w:numId w:val="40"/>
              </w:numPr>
              <w:spacing w:before="20" w:after="20"/>
              <w:ind w:left="251" w:hanging="217"/>
              <w:rPr>
                <w:color w:val="000000"/>
                <w:sz w:val="20"/>
                <w:szCs w:val="20"/>
              </w:rPr>
            </w:pPr>
            <w:r>
              <w:rPr>
                <w:sz w:val="20"/>
              </w:rPr>
              <w:t>Cartographie de la capacité installée de refroidisseurs fonctionnant au HCFC</w:t>
            </w:r>
            <w:r>
              <w:rPr>
                <w:sz w:val="20"/>
              </w:rPr>
              <w:noBreakHyphen/>
              <w:t>123 ; évaluation des options pour les refroidisseurs fonctionnant sans HCFC</w:t>
            </w:r>
            <w:r>
              <w:rPr>
                <w:sz w:val="20"/>
              </w:rPr>
              <w:noBreakHyphen/>
              <w:t>123 ; évaluation des besoins dans le secteur de l’entretien ; élaboration de lignes directrices d’approvisionnement afin de remplacer les refroidisseurs fonctionnant aux HCFC ; consultations avec les parties prenantes ; et élaboration de procédures opérationnelles standard applicables aux meilleures pratiques d’entretien des refroidisseurs fonctionnant au HCFC</w:t>
            </w:r>
            <w:r>
              <w:rPr>
                <w:sz w:val="20"/>
              </w:rPr>
              <w:noBreakHyphen/>
              <w:t>123</w:t>
            </w:r>
          </w:p>
        </w:tc>
        <w:tc>
          <w:tcPr>
            <w:tcW w:w="640" w:type="pct"/>
          </w:tcPr>
          <w:p w14:paraId="260D42F6" w14:textId="17FFAFC2" w:rsidR="00D04571" w:rsidRPr="007454DC" w:rsidRDefault="00F50D0F" w:rsidP="00D710B9">
            <w:pPr>
              <w:widowControl w:val="0"/>
              <w:spacing w:before="20" w:after="20"/>
              <w:jc w:val="right"/>
              <w:rPr>
                <w:color w:val="000000"/>
                <w:sz w:val="20"/>
                <w:szCs w:val="20"/>
              </w:rPr>
            </w:pPr>
            <w:r>
              <w:rPr>
                <w:sz w:val="20"/>
              </w:rPr>
              <w:t>176 112</w:t>
            </w:r>
          </w:p>
        </w:tc>
      </w:tr>
      <w:tr w:rsidR="00D04571" w:rsidRPr="007454DC" w14:paraId="001BA7C9" w14:textId="77777777" w:rsidTr="002B1FDA">
        <w:trPr>
          <w:trHeight w:val="188"/>
        </w:trPr>
        <w:tc>
          <w:tcPr>
            <w:tcW w:w="5000" w:type="pct"/>
            <w:gridSpan w:val="3"/>
            <w:noWrap/>
          </w:tcPr>
          <w:p w14:paraId="447CBAEB" w14:textId="67E6BB85" w:rsidR="00D04571" w:rsidRPr="007454DC" w:rsidRDefault="00D04571" w:rsidP="00D710B9">
            <w:pPr>
              <w:widowControl w:val="0"/>
              <w:spacing w:before="20" w:after="20"/>
              <w:ind w:right="-297"/>
              <w:rPr>
                <w:color w:val="000000"/>
                <w:sz w:val="20"/>
                <w:szCs w:val="20"/>
              </w:rPr>
            </w:pPr>
            <w:r>
              <w:rPr>
                <w:i/>
                <w:color w:val="000000"/>
                <w:sz w:val="20"/>
              </w:rPr>
              <w:t>Sensibilisation</w:t>
            </w:r>
          </w:p>
        </w:tc>
      </w:tr>
      <w:tr w:rsidR="00D04571" w:rsidRPr="007454DC" w14:paraId="033C4633" w14:textId="77777777" w:rsidTr="003E2286">
        <w:trPr>
          <w:trHeight w:val="188"/>
        </w:trPr>
        <w:tc>
          <w:tcPr>
            <w:tcW w:w="1058" w:type="pct"/>
            <w:noWrap/>
          </w:tcPr>
          <w:p w14:paraId="6D17CB9A" w14:textId="3B2ACA72" w:rsidR="00D04571" w:rsidRPr="007454DC" w:rsidRDefault="00DB142B" w:rsidP="00D710B9">
            <w:pPr>
              <w:widowControl w:val="0"/>
              <w:tabs>
                <w:tab w:val="left" w:pos="360"/>
              </w:tabs>
              <w:spacing w:before="20" w:after="20"/>
              <w:jc w:val="left"/>
              <w:rPr>
                <w:color w:val="000000"/>
                <w:sz w:val="20"/>
                <w:szCs w:val="20"/>
              </w:rPr>
            </w:pPr>
            <w:bookmarkStart w:id="10" w:name="_Hlk73373260"/>
            <w:r>
              <w:rPr>
                <w:color w:val="000000"/>
                <w:sz w:val="20"/>
              </w:rPr>
              <w:t>Activités de sensibilisation</w:t>
            </w:r>
          </w:p>
        </w:tc>
        <w:tc>
          <w:tcPr>
            <w:tcW w:w="3302" w:type="pct"/>
          </w:tcPr>
          <w:p w14:paraId="27A32902" w14:textId="009F5BD1" w:rsidR="00E200EC" w:rsidRPr="007454DC" w:rsidRDefault="00D04571" w:rsidP="00D710B9">
            <w:pPr>
              <w:pStyle w:val="ListParagraph"/>
              <w:widowControl w:val="0"/>
              <w:numPr>
                <w:ilvl w:val="0"/>
                <w:numId w:val="40"/>
              </w:numPr>
              <w:spacing w:before="20" w:after="20"/>
              <w:ind w:left="251" w:hanging="217"/>
              <w:rPr>
                <w:color w:val="000000"/>
                <w:sz w:val="20"/>
                <w:szCs w:val="20"/>
              </w:rPr>
            </w:pPr>
            <w:r>
              <w:rPr>
                <w:sz w:val="20"/>
              </w:rPr>
              <w:t>Cinq campagnes de sensibilisation ciblant les propriétaires d’équipements résidentiels et de petits systèmes commerciaux sur les interdictions et l’élimination des HCFC et HFC, y compris la sécurité et les avantages des technologies de remplacement en termes d’efficacité énergétique</w:t>
            </w:r>
          </w:p>
          <w:p w14:paraId="6D7958C2" w14:textId="77777777" w:rsidR="00E200EC" w:rsidRPr="007454DC" w:rsidRDefault="00E200EC" w:rsidP="00D710B9">
            <w:pPr>
              <w:pStyle w:val="ListParagraph"/>
              <w:widowControl w:val="0"/>
              <w:numPr>
                <w:ilvl w:val="0"/>
                <w:numId w:val="40"/>
              </w:numPr>
              <w:spacing w:before="20" w:after="20"/>
              <w:ind w:left="251" w:hanging="217"/>
              <w:rPr>
                <w:color w:val="000000"/>
                <w:sz w:val="20"/>
                <w:szCs w:val="20"/>
              </w:rPr>
            </w:pPr>
            <w:r>
              <w:rPr>
                <w:sz w:val="20"/>
              </w:rPr>
              <w:t>Cinq campagnes de sensibilisation ciblant les importateurs, les distributeurs et les courtiers en produits fonctionnant à base de SAO sur les interdictions sectorielles, y compris sur la manière de les mettre en œuvre, les objectifs d’élimination, l’application des interdictions et les besoins potentiels au cours de la période d’entretien</w:t>
            </w:r>
          </w:p>
          <w:p w14:paraId="608D9215" w14:textId="390E8EDC" w:rsidR="00E200EC" w:rsidRPr="007454DC" w:rsidRDefault="008D5EDA" w:rsidP="00D710B9">
            <w:pPr>
              <w:pStyle w:val="ListParagraph"/>
              <w:widowControl w:val="0"/>
              <w:numPr>
                <w:ilvl w:val="0"/>
                <w:numId w:val="40"/>
              </w:numPr>
              <w:spacing w:before="20" w:after="20"/>
              <w:ind w:left="251" w:hanging="217"/>
              <w:rPr>
                <w:color w:val="000000"/>
                <w:sz w:val="20"/>
                <w:szCs w:val="20"/>
              </w:rPr>
            </w:pPr>
            <w:r>
              <w:rPr>
                <w:sz w:val="20"/>
              </w:rPr>
              <w:t>Cinq ateliers à destination des grands utilisateurs finaux, des concepteurs et des installateurs d’équipements et des techniciens d’entretien portant sur les technologies de remplacement à faible PRP appliquées aux systèmes de réfrigération et de climatisation</w:t>
            </w:r>
          </w:p>
          <w:p w14:paraId="5CB1F22B" w14:textId="700AB316" w:rsidR="00D04571" w:rsidRPr="007454DC" w:rsidRDefault="00E200EC" w:rsidP="00D710B9">
            <w:pPr>
              <w:pStyle w:val="ListParagraph"/>
              <w:widowControl w:val="0"/>
              <w:numPr>
                <w:ilvl w:val="0"/>
                <w:numId w:val="40"/>
              </w:numPr>
              <w:spacing w:before="20" w:after="20"/>
              <w:ind w:left="251" w:hanging="217"/>
              <w:rPr>
                <w:color w:val="000000"/>
                <w:sz w:val="20"/>
                <w:szCs w:val="20"/>
              </w:rPr>
            </w:pPr>
            <w:r>
              <w:rPr>
                <w:sz w:val="20"/>
              </w:rPr>
              <w:t xml:space="preserve">Cinq campagnes de sensibilisation ciblant les propriétaires d’équipements et le secteur de l’entretien afin de promouvoir le système RRR des frigorigènes </w:t>
            </w:r>
          </w:p>
        </w:tc>
        <w:tc>
          <w:tcPr>
            <w:tcW w:w="640" w:type="pct"/>
          </w:tcPr>
          <w:p w14:paraId="31A432C4" w14:textId="43E2EAE7" w:rsidR="00D04571" w:rsidRPr="007454DC" w:rsidRDefault="008544D3" w:rsidP="00D710B9">
            <w:pPr>
              <w:widowControl w:val="0"/>
              <w:spacing w:before="20" w:after="20"/>
              <w:jc w:val="right"/>
              <w:rPr>
                <w:color w:val="000000"/>
                <w:sz w:val="20"/>
                <w:szCs w:val="20"/>
              </w:rPr>
            </w:pPr>
            <w:r>
              <w:rPr>
                <w:sz w:val="20"/>
              </w:rPr>
              <w:t>685 000</w:t>
            </w:r>
          </w:p>
        </w:tc>
      </w:tr>
      <w:bookmarkEnd w:id="10"/>
      <w:tr w:rsidR="004371D6" w:rsidRPr="007454DC" w14:paraId="39AD2F9C" w14:textId="77777777" w:rsidTr="004371D6">
        <w:trPr>
          <w:trHeight w:val="188"/>
        </w:trPr>
        <w:tc>
          <w:tcPr>
            <w:tcW w:w="5000" w:type="pct"/>
            <w:gridSpan w:val="3"/>
            <w:noWrap/>
          </w:tcPr>
          <w:p w14:paraId="3A5DC076" w14:textId="36DD957E" w:rsidR="004371D6" w:rsidRPr="007454DC" w:rsidRDefault="004371D6" w:rsidP="00D710B9">
            <w:pPr>
              <w:keepNext/>
              <w:widowControl w:val="0"/>
              <w:spacing w:before="20" w:after="20"/>
              <w:jc w:val="left"/>
              <w:rPr>
                <w:color w:val="000000"/>
                <w:sz w:val="20"/>
                <w:szCs w:val="20"/>
              </w:rPr>
            </w:pPr>
            <w:r>
              <w:rPr>
                <w:i/>
                <w:color w:val="000000"/>
                <w:sz w:val="20"/>
              </w:rPr>
              <w:lastRenderedPageBreak/>
              <w:t>Mise en œuvre et suivi du projet</w:t>
            </w:r>
          </w:p>
        </w:tc>
      </w:tr>
      <w:tr w:rsidR="00567404" w:rsidRPr="007454DC" w14:paraId="3AD7D144" w14:textId="77777777" w:rsidTr="002B1FDA">
        <w:trPr>
          <w:trHeight w:val="188"/>
        </w:trPr>
        <w:tc>
          <w:tcPr>
            <w:tcW w:w="4360" w:type="pct"/>
            <w:gridSpan w:val="2"/>
            <w:noWrap/>
          </w:tcPr>
          <w:p w14:paraId="4C945204" w14:textId="1E118D4D" w:rsidR="00567404" w:rsidRPr="007454DC" w:rsidRDefault="00567404" w:rsidP="00D710B9">
            <w:pPr>
              <w:keepNext/>
              <w:widowControl w:val="0"/>
              <w:spacing w:before="20" w:after="20"/>
              <w:ind w:right="-297"/>
              <w:rPr>
                <w:color w:val="000000"/>
                <w:sz w:val="20"/>
                <w:szCs w:val="20"/>
              </w:rPr>
            </w:pPr>
            <w:r>
              <w:rPr>
                <w:color w:val="000000"/>
                <w:sz w:val="20"/>
              </w:rPr>
              <w:t>Unité de mise en œuvre et de suivi de projet (PMU)</w:t>
            </w:r>
          </w:p>
        </w:tc>
        <w:tc>
          <w:tcPr>
            <w:tcW w:w="640" w:type="pct"/>
          </w:tcPr>
          <w:p w14:paraId="711B2E9B" w14:textId="6063AE1D" w:rsidR="00567404" w:rsidRPr="007454DC" w:rsidRDefault="00567404" w:rsidP="00D710B9">
            <w:pPr>
              <w:keepNext/>
              <w:widowControl w:val="0"/>
              <w:spacing w:before="20" w:after="20"/>
              <w:jc w:val="right"/>
              <w:rPr>
                <w:color w:val="000000"/>
                <w:sz w:val="20"/>
                <w:szCs w:val="20"/>
              </w:rPr>
            </w:pPr>
            <w:r>
              <w:rPr>
                <w:color w:val="000000"/>
                <w:sz w:val="20"/>
              </w:rPr>
              <w:t>1 681 000</w:t>
            </w:r>
          </w:p>
        </w:tc>
      </w:tr>
      <w:tr w:rsidR="00567404" w:rsidRPr="007454DC" w14:paraId="3D86DF60" w14:textId="77777777" w:rsidTr="002B1FDA">
        <w:trPr>
          <w:trHeight w:val="43"/>
        </w:trPr>
        <w:tc>
          <w:tcPr>
            <w:tcW w:w="4360" w:type="pct"/>
            <w:gridSpan w:val="2"/>
            <w:noWrap/>
            <w:hideMark/>
          </w:tcPr>
          <w:p w14:paraId="5D55FA74" w14:textId="77777777" w:rsidR="00567404" w:rsidRPr="007454DC" w:rsidRDefault="00567404" w:rsidP="00D710B9">
            <w:pPr>
              <w:widowControl w:val="0"/>
              <w:spacing w:before="20" w:after="20"/>
              <w:rPr>
                <w:b/>
                <w:bCs/>
                <w:color w:val="000000"/>
                <w:sz w:val="20"/>
                <w:szCs w:val="20"/>
              </w:rPr>
            </w:pPr>
            <w:r>
              <w:rPr>
                <w:b/>
                <w:color w:val="000000"/>
                <w:sz w:val="20"/>
              </w:rPr>
              <w:t xml:space="preserve">Total </w:t>
            </w:r>
          </w:p>
        </w:tc>
        <w:tc>
          <w:tcPr>
            <w:tcW w:w="640" w:type="pct"/>
          </w:tcPr>
          <w:p w14:paraId="4676256F" w14:textId="710676D0" w:rsidR="00567404" w:rsidRPr="007454DC" w:rsidRDefault="00567404" w:rsidP="00D710B9">
            <w:pPr>
              <w:widowControl w:val="0"/>
              <w:spacing w:before="20" w:after="20"/>
              <w:jc w:val="right"/>
              <w:rPr>
                <w:b/>
                <w:bCs/>
                <w:color w:val="000000"/>
                <w:sz w:val="20"/>
                <w:szCs w:val="20"/>
              </w:rPr>
            </w:pPr>
            <w:r>
              <w:rPr>
                <w:b/>
                <w:color w:val="000000"/>
                <w:sz w:val="20"/>
              </w:rPr>
              <w:t>18 033 592</w:t>
            </w:r>
          </w:p>
        </w:tc>
      </w:tr>
    </w:tbl>
    <w:p w14:paraId="1F7AA5CD" w14:textId="4FF33EA6" w:rsidR="004177A6" w:rsidRPr="007454DC" w:rsidRDefault="004177A6" w:rsidP="00D710B9">
      <w:pPr>
        <w:widowControl w:val="0"/>
        <w:spacing w:before="240" w:after="240"/>
        <w:rPr>
          <w:i/>
          <w:iCs/>
        </w:rPr>
      </w:pPr>
      <w:bookmarkStart w:id="11" w:name="_Hlk126915749"/>
      <w:bookmarkEnd w:id="8"/>
      <w:bookmarkEnd w:id="9"/>
      <w:r>
        <w:rPr>
          <w:i/>
        </w:rPr>
        <w:t>Unité de mise en œuvre et de suivi de projet</w:t>
      </w:r>
    </w:p>
    <w:bookmarkEnd w:id="11"/>
    <w:p w14:paraId="4D3A2251" w14:textId="3DB24714" w:rsidR="004177A6" w:rsidRPr="007454DC" w:rsidRDefault="004177A6" w:rsidP="00D710B9">
      <w:pPr>
        <w:pStyle w:val="Heading1"/>
      </w:pPr>
      <w:r>
        <w:t xml:space="preserve">Le système mis en place dans le cadre des phases I et II du PGEH se poursuivra au cours de la </w:t>
      </w:r>
      <w:r w:rsidR="009B737F">
        <w:t>phase </w:t>
      </w:r>
      <w:r>
        <w:t>III, l’UNO et le PNUD assureront le suivi des activités, rendront compte du niveau d’avancement et collaboreront avec les parties prenantes pour éliminer les HCFC. Le coût de ces activités pour le PNUD s’élève à 1 681 000 $ US et comprend le personnel du projet (920 000 $ US), les consultants (365 000 $ US), les réunions et les déplacements (156 000 $ US), les coûts opérationnels (216 000 $ US) et la vérification de la consommation (24 000 $ US).</w:t>
      </w:r>
    </w:p>
    <w:p w14:paraId="6BA1C676" w14:textId="77777777" w:rsidR="004177A6" w:rsidRPr="007454DC" w:rsidRDefault="004177A6" w:rsidP="00D710B9">
      <w:pPr>
        <w:keepNext/>
        <w:spacing w:after="240"/>
        <w:rPr>
          <w:i/>
        </w:rPr>
      </w:pPr>
      <w:bookmarkStart w:id="12" w:name="_Hlk126915810"/>
      <w:r>
        <w:rPr>
          <w:i/>
        </w:rPr>
        <w:t>Mise en œuvre de la politique en matière d’égalité de genre</w:t>
      </w:r>
      <w:bookmarkEnd w:id="12"/>
    </w:p>
    <w:p w14:paraId="77408048" w14:textId="58986FC2" w:rsidR="000F1BBB" w:rsidRPr="007454DC" w:rsidRDefault="000F1BBB" w:rsidP="00D710B9">
      <w:pPr>
        <w:pStyle w:val="Heading1"/>
      </w:pPr>
      <w:r>
        <w:t xml:space="preserve">La préparation du plan de projet de la </w:t>
      </w:r>
      <w:r w:rsidR="009B737F">
        <w:t>phase </w:t>
      </w:r>
      <w:r>
        <w:t xml:space="preserve">III a été élaborée en accord avec les décisions 84/92(d), 90/48(c) et 92/40(b) du Fonds multilatéral, avec des actions sensibles au genre et des indicateurs de genre incorporés dans les activités de projet du PGEH. Alors que la représentation des femmes a toujours été faible dans les secteurs de la fabrication et de l’entretien, leur participation a notablement augmenté dans d’autres domaines relevant du PGEH ; la </w:t>
      </w:r>
      <w:r w:rsidR="009B737F">
        <w:t>phase </w:t>
      </w:r>
      <w:r>
        <w:t>III vise à garantir des perspectives de carrière aux femmes, à les aider à poursuivre des études pertinentes et à créer des environnements sûrs pour les femmes et les hommes.</w:t>
      </w:r>
    </w:p>
    <w:p w14:paraId="40922F12" w14:textId="38063170" w:rsidR="00C6292C" w:rsidRPr="007454DC" w:rsidRDefault="000F1BBB" w:rsidP="00D710B9">
      <w:pPr>
        <w:pStyle w:val="Heading1"/>
      </w:pPr>
      <w:r>
        <w:t xml:space="preserve">La gendérisation a été appliquée dans le cadre de la </w:t>
      </w:r>
      <w:r w:rsidR="009B737F">
        <w:t>phase </w:t>
      </w:r>
      <w:r>
        <w:t xml:space="preserve">II du PGEH à compter du début de la troisième tranche, en accord avec la décision 84/92(d), en encourageant la participation des femmes aux événements et aux activités du PGEH, en promouvant la gendérisation dans les formations et les campagnes de sensibilisation pour développer les compétences et la prise de conscience du personnel, et en discutant des questions hommes-femmes lors des ateliers en partageant les expériences et les enseignements tirés sur la gendérisation. La </w:t>
      </w:r>
      <w:r w:rsidR="009B737F">
        <w:t>phase </w:t>
      </w:r>
      <w:r>
        <w:t xml:space="preserve">III comprend un plan d’action en matière d’égalité des sexes qui s’appuie sur les activités de la </w:t>
      </w:r>
      <w:r w:rsidR="009B737F">
        <w:t>phase </w:t>
      </w:r>
      <w:r>
        <w:t>précédente et intègre ses résultats en matière de genre.</w:t>
      </w:r>
    </w:p>
    <w:p w14:paraId="2A95F900" w14:textId="77B2AE74" w:rsidR="004177A6" w:rsidRPr="007454DC" w:rsidRDefault="004177A6" w:rsidP="00D710B9">
      <w:pPr>
        <w:keepNext/>
        <w:spacing w:after="240"/>
        <w:outlineLvl w:val="0"/>
        <w:rPr>
          <w:u w:val="single"/>
        </w:rPr>
      </w:pPr>
      <w:bookmarkStart w:id="13" w:name="_Hlk126915819"/>
      <w:r>
        <w:rPr>
          <w:u w:val="single"/>
        </w:rPr>
        <w:t xml:space="preserve">Coût total de la </w:t>
      </w:r>
      <w:r w:rsidR="009B737F">
        <w:rPr>
          <w:u w:val="single"/>
        </w:rPr>
        <w:t>phase </w:t>
      </w:r>
      <w:r>
        <w:rPr>
          <w:u w:val="single"/>
        </w:rPr>
        <w:t>III du plan de gestion de l’élimination des HCFC</w:t>
      </w:r>
    </w:p>
    <w:bookmarkEnd w:id="13"/>
    <w:p w14:paraId="567E3AD5" w14:textId="0EAFE623" w:rsidR="004177A6" w:rsidRPr="007454DC" w:rsidRDefault="004177A6" w:rsidP="00D710B9">
      <w:pPr>
        <w:pStyle w:val="Heading1"/>
      </w:pPr>
      <w:r>
        <w:t xml:space="preserve">Le coût total de la </w:t>
      </w:r>
      <w:r w:rsidR="009B737F">
        <w:t>phase </w:t>
      </w:r>
      <w:r>
        <w:t xml:space="preserve">III du PGEH pour la Malaisie a été estimé à 18 033 592 $ US (plus les coûts d’appui d’agence), conformément à la proposition initiale, pour parvenir à une réduction de 67,5 % de sa consommation de référence de HCFC d’ici 2025, à une réduction de 76,7 % d’ici 2028, et à une réduction de 100 % d’ici 2030. Les activités proposées et la ventilation des coûts sont résumées dans le tableau 4. </w:t>
      </w:r>
    </w:p>
    <w:p w14:paraId="43A3E24F" w14:textId="1AFE3780" w:rsidR="004177A6" w:rsidRPr="007454DC" w:rsidRDefault="004177A6" w:rsidP="00D710B9">
      <w:pPr>
        <w:keepNext/>
        <w:rPr>
          <w:b/>
        </w:rPr>
      </w:pPr>
      <w:r>
        <w:rPr>
          <w:b/>
        </w:rPr>
        <w:t xml:space="preserve">Tableau 4. </w:t>
      </w:r>
      <w:r>
        <w:rPr>
          <w:b/>
          <w:bCs/>
        </w:rPr>
        <w:t xml:space="preserve">Coût total de la </w:t>
      </w:r>
      <w:r w:rsidR="009B737F">
        <w:rPr>
          <w:b/>
          <w:bCs/>
        </w:rPr>
        <w:t>phase </w:t>
      </w:r>
      <w:r>
        <w:rPr>
          <w:b/>
          <w:bCs/>
        </w:rPr>
        <w:t>III du PGEH de la Malaisie tel que présenté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4"/>
        <w:gridCol w:w="2066"/>
      </w:tblGrid>
      <w:tr w:rsidR="00651109" w:rsidRPr="007454DC" w14:paraId="5CAB197E" w14:textId="77777777" w:rsidTr="001D2E5E">
        <w:trPr>
          <w:trHeight w:val="251"/>
        </w:trPr>
        <w:tc>
          <w:tcPr>
            <w:tcW w:w="3895" w:type="pct"/>
            <w:shd w:val="clear" w:color="auto" w:fill="auto"/>
            <w:vAlign w:val="center"/>
            <w:hideMark/>
          </w:tcPr>
          <w:p w14:paraId="012DBDE1" w14:textId="77777777" w:rsidR="00651109" w:rsidRPr="007454DC" w:rsidRDefault="00651109" w:rsidP="00D710B9">
            <w:pPr>
              <w:jc w:val="center"/>
              <w:rPr>
                <w:b/>
                <w:color w:val="000000"/>
                <w:sz w:val="20"/>
              </w:rPr>
            </w:pPr>
            <w:r>
              <w:rPr>
                <w:b/>
                <w:color w:val="000000"/>
                <w:sz w:val="20"/>
              </w:rPr>
              <w:t>Activité</w:t>
            </w:r>
          </w:p>
        </w:tc>
        <w:tc>
          <w:tcPr>
            <w:tcW w:w="1105" w:type="pct"/>
            <w:shd w:val="clear" w:color="auto" w:fill="auto"/>
            <w:vAlign w:val="center"/>
            <w:hideMark/>
          </w:tcPr>
          <w:p w14:paraId="13CA8DB5" w14:textId="77777777" w:rsidR="00651109" w:rsidRPr="007454DC" w:rsidRDefault="00651109" w:rsidP="00D710B9">
            <w:pPr>
              <w:jc w:val="center"/>
              <w:rPr>
                <w:b/>
                <w:color w:val="000000"/>
                <w:sz w:val="20"/>
              </w:rPr>
            </w:pPr>
            <w:r>
              <w:rPr>
                <w:b/>
                <w:color w:val="000000"/>
                <w:sz w:val="20"/>
              </w:rPr>
              <w:t>Coût ($ US)</w:t>
            </w:r>
          </w:p>
        </w:tc>
      </w:tr>
      <w:tr w:rsidR="00B85AF5" w:rsidRPr="007454DC" w14:paraId="5BF9F02D" w14:textId="77777777" w:rsidTr="001D2E5E">
        <w:tc>
          <w:tcPr>
            <w:tcW w:w="3895" w:type="pct"/>
            <w:shd w:val="clear" w:color="auto" w:fill="auto"/>
            <w:noWrap/>
            <w:vAlign w:val="bottom"/>
          </w:tcPr>
          <w:p w14:paraId="2AFDCE37" w14:textId="25021099" w:rsidR="00B85AF5" w:rsidRPr="007454DC" w:rsidRDefault="00B85AF5" w:rsidP="00D710B9">
            <w:pPr>
              <w:jc w:val="left"/>
              <w:rPr>
                <w:color w:val="000000"/>
                <w:sz w:val="20"/>
                <w:szCs w:val="20"/>
              </w:rPr>
            </w:pPr>
            <w:r>
              <w:rPr>
                <w:sz w:val="20"/>
              </w:rPr>
              <w:t>Politiques et réglementations</w:t>
            </w:r>
          </w:p>
        </w:tc>
        <w:tc>
          <w:tcPr>
            <w:tcW w:w="1105" w:type="pct"/>
            <w:shd w:val="clear" w:color="auto" w:fill="auto"/>
            <w:vAlign w:val="bottom"/>
          </w:tcPr>
          <w:p w14:paraId="677704A4" w14:textId="5B4391E0" w:rsidR="00B85AF5" w:rsidRPr="007454DC" w:rsidRDefault="00B85AF5" w:rsidP="00D710B9">
            <w:pPr>
              <w:jc w:val="right"/>
              <w:rPr>
                <w:color w:val="000000"/>
                <w:sz w:val="20"/>
                <w:szCs w:val="20"/>
              </w:rPr>
            </w:pPr>
            <w:r>
              <w:rPr>
                <w:sz w:val="20"/>
              </w:rPr>
              <w:t>210 000</w:t>
            </w:r>
          </w:p>
        </w:tc>
      </w:tr>
      <w:tr w:rsidR="00B85AF5" w:rsidRPr="007454DC" w14:paraId="5109E720" w14:textId="77777777" w:rsidTr="001D2E5E">
        <w:tc>
          <w:tcPr>
            <w:tcW w:w="3895" w:type="pct"/>
            <w:shd w:val="clear" w:color="auto" w:fill="auto"/>
            <w:noWrap/>
            <w:vAlign w:val="bottom"/>
          </w:tcPr>
          <w:p w14:paraId="03F79C78" w14:textId="019AA76C" w:rsidR="00B85AF5" w:rsidRPr="007454DC" w:rsidRDefault="00B85AF5" w:rsidP="00D710B9">
            <w:pPr>
              <w:jc w:val="left"/>
              <w:rPr>
                <w:sz w:val="20"/>
                <w:szCs w:val="20"/>
              </w:rPr>
            </w:pPr>
            <w:r>
              <w:rPr>
                <w:sz w:val="20"/>
              </w:rPr>
              <w:t>Renforcement des capacités des agents des douanes</w:t>
            </w:r>
          </w:p>
        </w:tc>
        <w:tc>
          <w:tcPr>
            <w:tcW w:w="1105" w:type="pct"/>
            <w:shd w:val="clear" w:color="auto" w:fill="auto"/>
            <w:vAlign w:val="bottom"/>
          </w:tcPr>
          <w:p w14:paraId="4D3A4F88" w14:textId="25159475" w:rsidR="00B85AF5" w:rsidRPr="007454DC" w:rsidRDefault="00B85AF5" w:rsidP="00D710B9">
            <w:pPr>
              <w:jc w:val="right"/>
              <w:rPr>
                <w:sz w:val="20"/>
                <w:szCs w:val="20"/>
              </w:rPr>
            </w:pPr>
            <w:r>
              <w:rPr>
                <w:sz w:val="20"/>
              </w:rPr>
              <w:t>618 300</w:t>
            </w:r>
          </w:p>
        </w:tc>
      </w:tr>
      <w:tr w:rsidR="00B85AF5" w:rsidRPr="007454DC" w14:paraId="45AD1FBF" w14:textId="77777777" w:rsidTr="001D2E5E">
        <w:tc>
          <w:tcPr>
            <w:tcW w:w="3895" w:type="pct"/>
            <w:shd w:val="clear" w:color="auto" w:fill="auto"/>
            <w:noWrap/>
            <w:vAlign w:val="bottom"/>
          </w:tcPr>
          <w:p w14:paraId="1E7FDE11" w14:textId="36E3506B" w:rsidR="00B85AF5" w:rsidRPr="007454DC" w:rsidRDefault="00B85AF5" w:rsidP="00D710B9">
            <w:pPr>
              <w:jc w:val="left"/>
              <w:rPr>
                <w:color w:val="000000"/>
                <w:sz w:val="20"/>
                <w:szCs w:val="20"/>
              </w:rPr>
            </w:pPr>
            <w:r>
              <w:rPr>
                <w:sz w:val="20"/>
              </w:rPr>
              <w:t>Renforcement des capacités des techniciens</w:t>
            </w:r>
          </w:p>
        </w:tc>
        <w:tc>
          <w:tcPr>
            <w:tcW w:w="1105" w:type="pct"/>
            <w:shd w:val="clear" w:color="auto" w:fill="auto"/>
            <w:vAlign w:val="bottom"/>
          </w:tcPr>
          <w:p w14:paraId="3314F2A3" w14:textId="4990E107" w:rsidR="00B85AF5" w:rsidRPr="007454DC" w:rsidRDefault="00B85AF5" w:rsidP="00D710B9">
            <w:pPr>
              <w:jc w:val="right"/>
              <w:rPr>
                <w:color w:val="000000"/>
                <w:sz w:val="20"/>
                <w:szCs w:val="20"/>
              </w:rPr>
            </w:pPr>
            <w:r>
              <w:rPr>
                <w:sz w:val="20"/>
              </w:rPr>
              <w:t>6 447 460</w:t>
            </w:r>
          </w:p>
        </w:tc>
      </w:tr>
      <w:tr w:rsidR="00FF68D4" w:rsidRPr="007454DC" w14:paraId="2F13A6E4" w14:textId="77777777" w:rsidTr="001D2E5E">
        <w:tc>
          <w:tcPr>
            <w:tcW w:w="3895" w:type="pct"/>
            <w:shd w:val="clear" w:color="auto" w:fill="auto"/>
            <w:noWrap/>
            <w:vAlign w:val="bottom"/>
          </w:tcPr>
          <w:p w14:paraId="1DA7B5A2" w14:textId="60DBFD86" w:rsidR="00FF68D4" w:rsidRPr="007454DC" w:rsidRDefault="00D43325" w:rsidP="00D710B9">
            <w:pPr>
              <w:jc w:val="left"/>
              <w:rPr>
                <w:color w:val="000000"/>
                <w:sz w:val="20"/>
                <w:szCs w:val="20"/>
                <w:highlight w:val="cyan"/>
              </w:rPr>
            </w:pPr>
            <w:r>
              <w:rPr>
                <w:sz w:val="20"/>
              </w:rPr>
              <w:t>Acquisition d’équipements pour 64 CFA et 3 COE</w:t>
            </w:r>
          </w:p>
        </w:tc>
        <w:tc>
          <w:tcPr>
            <w:tcW w:w="1105" w:type="pct"/>
            <w:shd w:val="clear" w:color="auto" w:fill="auto"/>
            <w:vAlign w:val="bottom"/>
          </w:tcPr>
          <w:p w14:paraId="1D8FC209" w14:textId="5D92B257" w:rsidR="00FF68D4" w:rsidRPr="007454DC" w:rsidRDefault="00FF68D4" w:rsidP="00D710B9">
            <w:pPr>
              <w:jc w:val="right"/>
              <w:rPr>
                <w:color w:val="000000"/>
                <w:sz w:val="20"/>
                <w:szCs w:val="20"/>
              </w:rPr>
            </w:pPr>
            <w:r>
              <w:rPr>
                <w:sz w:val="20"/>
              </w:rPr>
              <w:t>5 784 850</w:t>
            </w:r>
          </w:p>
        </w:tc>
      </w:tr>
      <w:tr w:rsidR="0085134E" w:rsidRPr="007454DC" w14:paraId="256512EF" w14:textId="77777777" w:rsidTr="001D2E5E">
        <w:trPr>
          <w:trHeight w:val="188"/>
        </w:trPr>
        <w:tc>
          <w:tcPr>
            <w:tcW w:w="3895" w:type="pct"/>
            <w:shd w:val="clear" w:color="auto" w:fill="auto"/>
            <w:noWrap/>
            <w:vAlign w:val="bottom"/>
          </w:tcPr>
          <w:p w14:paraId="1FF64794" w14:textId="7AD615BC" w:rsidR="0085134E" w:rsidRPr="007454DC" w:rsidRDefault="0085134E" w:rsidP="00D710B9">
            <w:pPr>
              <w:tabs>
                <w:tab w:val="left" w:pos="360"/>
              </w:tabs>
              <w:jc w:val="left"/>
              <w:rPr>
                <w:color w:val="000000"/>
                <w:sz w:val="20"/>
                <w:szCs w:val="20"/>
              </w:rPr>
            </w:pPr>
            <w:r>
              <w:rPr>
                <w:sz w:val="20"/>
              </w:rPr>
              <w:t>Équipement pour les frigoristes</w:t>
            </w:r>
          </w:p>
        </w:tc>
        <w:tc>
          <w:tcPr>
            <w:tcW w:w="1105" w:type="pct"/>
            <w:shd w:val="clear" w:color="auto" w:fill="auto"/>
            <w:tcMar>
              <w:left w:w="115" w:type="dxa"/>
              <w:right w:w="432" w:type="dxa"/>
            </w:tcMar>
            <w:vAlign w:val="bottom"/>
          </w:tcPr>
          <w:p w14:paraId="0D237C52" w14:textId="72170EF9" w:rsidR="0085134E" w:rsidRPr="007454DC" w:rsidRDefault="0085134E" w:rsidP="00D710B9">
            <w:pPr>
              <w:ind w:right="-297"/>
              <w:jc w:val="right"/>
              <w:rPr>
                <w:color w:val="000000"/>
                <w:sz w:val="20"/>
                <w:szCs w:val="20"/>
              </w:rPr>
            </w:pPr>
            <w:r>
              <w:rPr>
                <w:sz w:val="20"/>
              </w:rPr>
              <w:t>2 375 120</w:t>
            </w:r>
          </w:p>
        </w:tc>
      </w:tr>
      <w:tr w:rsidR="006C52F5" w:rsidRPr="007454DC" w14:paraId="5017C1D0" w14:textId="77777777" w:rsidTr="001D2E5E">
        <w:trPr>
          <w:trHeight w:val="188"/>
        </w:trPr>
        <w:tc>
          <w:tcPr>
            <w:tcW w:w="3895" w:type="pct"/>
            <w:shd w:val="clear" w:color="auto" w:fill="auto"/>
            <w:noWrap/>
            <w:vAlign w:val="bottom"/>
          </w:tcPr>
          <w:p w14:paraId="319416B1" w14:textId="4B539CF5" w:rsidR="006C52F5" w:rsidRPr="007454DC" w:rsidRDefault="004B64DF" w:rsidP="00D710B9">
            <w:pPr>
              <w:tabs>
                <w:tab w:val="left" w:pos="360"/>
              </w:tabs>
              <w:jc w:val="left"/>
              <w:rPr>
                <w:color w:val="000000"/>
                <w:sz w:val="20"/>
                <w:szCs w:val="20"/>
              </w:rPr>
            </w:pPr>
            <w:r>
              <w:rPr>
                <w:sz w:val="20"/>
              </w:rPr>
              <w:t xml:space="preserve">Assistance technique pour la RRR </w:t>
            </w:r>
          </w:p>
        </w:tc>
        <w:tc>
          <w:tcPr>
            <w:tcW w:w="1105" w:type="pct"/>
            <w:shd w:val="clear" w:color="auto" w:fill="auto"/>
            <w:noWrap/>
            <w:tcMar>
              <w:left w:w="115" w:type="dxa"/>
              <w:right w:w="432" w:type="dxa"/>
            </w:tcMar>
            <w:vAlign w:val="bottom"/>
          </w:tcPr>
          <w:p w14:paraId="7CE3F415" w14:textId="2D5F0565" w:rsidR="006C52F5" w:rsidRPr="007454DC" w:rsidRDefault="006C52F5" w:rsidP="00D710B9">
            <w:pPr>
              <w:ind w:right="-297"/>
              <w:jc w:val="right"/>
              <w:rPr>
                <w:color w:val="000000"/>
                <w:sz w:val="20"/>
                <w:szCs w:val="20"/>
              </w:rPr>
            </w:pPr>
            <w:r>
              <w:rPr>
                <w:sz w:val="20"/>
              </w:rPr>
              <w:t>55 750</w:t>
            </w:r>
          </w:p>
        </w:tc>
      </w:tr>
      <w:tr w:rsidR="004B64DF" w:rsidRPr="007454DC" w14:paraId="64C07936" w14:textId="77777777" w:rsidTr="001D2E5E">
        <w:trPr>
          <w:trHeight w:val="188"/>
        </w:trPr>
        <w:tc>
          <w:tcPr>
            <w:tcW w:w="3895" w:type="pct"/>
            <w:shd w:val="clear" w:color="auto" w:fill="auto"/>
            <w:noWrap/>
            <w:vAlign w:val="bottom"/>
          </w:tcPr>
          <w:p w14:paraId="5C00C3A7" w14:textId="08BD148C" w:rsidR="004B64DF" w:rsidRPr="007454DC" w:rsidRDefault="004B64DF" w:rsidP="00D710B9">
            <w:pPr>
              <w:tabs>
                <w:tab w:val="left" w:pos="360"/>
              </w:tabs>
              <w:jc w:val="left"/>
              <w:rPr>
                <w:color w:val="000000"/>
                <w:sz w:val="20"/>
                <w:szCs w:val="20"/>
              </w:rPr>
            </w:pPr>
            <w:r>
              <w:rPr>
                <w:sz w:val="20"/>
              </w:rPr>
              <w:t>Assistance technique pour les refroidisseurs fonctionnant au HCFC-123</w:t>
            </w:r>
          </w:p>
        </w:tc>
        <w:tc>
          <w:tcPr>
            <w:tcW w:w="1105" w:type="pct"/>
            <w:shd w:val="clear" w:color="auto" w:fill="auto"/>
            <w:noWrap/>
            <w:tcMar>
              <w:left w:w="115" w:type="dxa"/>
              <w:right w:w="432" w:type="dxa"/>
            </w:tcMar>
            <w:vAlign w:val="bottom"/>
          </w:tcPr>
          <w:p w14:paraId="245ED28F" w14:textId="256DBE03" w:rsidR="004B64DF" w:rsidRPr="007454DC" w:rsidRDefault="004B64DF" w:rsidP="00D710B9">
            <w:pPr>
              <w:ind w:right="-297"/>
              <w:jc w:val="right"/>
              <w:rPr>
                <w:color w:val="000000"/>
                <w:sz w:val="20"/>
                <w:szCs w:val="20"/>
              </w:rPr>
            </w:pPr>
            <w:r>
              <w:rPr>
                <w:sz w:val="20"/>
              </w:rPr>
              <w:t>176 112</w:t>
            </w:r>
          </w:p>
        </w:tc>
      </w:tr>
      <w:tr w:rsidR="004B64DF" w:rsidRPr="007454DC" w14:paraId="6DDAC42F" w14:textId="77777777" w:rsidTr="001D2E5E">
        <w:trPr>
          <w:trHeight w:val="188"/>
        </w:trPr>
        <w:tc>
          <w:tcPr>
            <w:tcW w:w="3895" w:type="pct"/>
            <w:shd w:val="clear" w:color="auto" w:fill="auto"/>
            <w:noWrap/>
            <w:vAlign w:val="bottom"/>
          </w:tcPr>
          <w:p w14:paraId="3A732FE4" w14:textId="08410FDE" w:rsidR="004B64DF" w:rsidRPr="007454DC" w:rsidRDefault="004B64DF" w:rsidP="00D710B9">
            <w:pPr>
              <w:tabs>
                <w:tab w:val="left" w:pos="360"/>
              </w:tabs>
              <w:jc w:val="left"/>
              <w:rPr>
                <w:color w:val="000000"/>
                <w:sz w:val="20"/>
                <w:szCs w:val="20"/>
              </w:rPr>
            </w:pPr>
            <w:r>
              <w:rPr>
                <w:sz w:val="20"/>
              </w:rPr>
              <w:t>Sensibilisation</w:t>
            </w:r>
          </w:p>
        </w:tc>
        <w:tc>
          <w:tcPr>
            <w:tcW w:w="1105" w:type="pct"/>
            <w:shd w:val="clear" w:color="auto" w:fill="auto"/>
            <w:noWrap/>
            <w:tcMar>
              <w:left w:w="115" w:type="dxa"/>
              <w:right w:w="432" w:type="dxa"/>
            </w:tcMar>
            <w:vAlign w:val="bottom"/>
          </w:tcPr>
          <w:p w14:paraId="71FC0F10" w14:textId="1DA06AD5" w:rsidR="004B64DF" w:rsidRPr="007454DC" w:rsidRDefault="004B64DF" w:rsidP="00D710B9">
            <w:pPr>
              <w:ind w:right="-297"/>
              <w:jc w:val="right"/>
              <w:rPr>
                <w:color w:val="000000"/>
                <w:sz w:val="20"/>
                <w:szCs w:val="20"/>
              </w:rPr>
            </w:pPr>
            <w:r>
              <w:rPr>
                <w:sz w:val="20"/>
              </w:rPr>
              <w:t>685 000</w:t>
            </w:r>
          </w:p>
        </w:tc>
      </w:tr>
      <w:tr w:rsidR="004B64DF" w:rsidRPr="007454DC" w14:paraId="553E6D41" w14:textId="77777777" w:rsidTr="001D2E5E">
        <w:trPr>
          <w:trHeight w:val="188"/>
        </w:trPr>
        <w:tc>
          <w:tcPr>
            <w:tcW w:w="3895" w:type="pct"/>
            <w:shd w:val="clear" w:color="auto" w:fill="auto"/>
            <w:noWrap/>
            <w:vAlign w:val="bottom"/>
          </w:tcPr>
          <w:p w14:paraId="1FF64D32" w14:textId="610562F3" w:rsidR="004B64DF" w:rsidRPr="007454DC" w:rsidRDefault="004B64DF" w:rsidP="00D710B9">
            <w:pPr>
              <w:tabs>
                <w:tab w:val="left" w:pos="360"/>
              </w:tabs>
              <w:jc w:val="left"/>
              <w:rPr>
                <w:color w:val="000000"/>
                <w:sz w:val="20"/>
                <w:szCs w:val="20"/>
              </w:rPr>
            </w:pPr>
            <w:r>
              <w:rPr>
                <w:sz w:val="20"/>
              </w:rPr>
              <w:t>Mise en œuvre et suivi du projet</w:t>
            </w:r>
          </w:p>
        </w:tc>
        <w:tc>
          <w:tcPr>
            <w:tcW w:w="1105" w:type="pct"/>
            <w:shd w:val="clear" w:color="auto" w:fill="auto"/>
            <w:noWrap/>
            <w:tcMar>
              <w:left w:w="115" w:type="dxa"/>
              <w:right w:w="432" w:type="dxa"/>
            </w:tcMar>
            <w:vAlign w:val="bottom"/>
          </w:tcPr>
          <w:p w14:paraId="46FC39B3" w14:textId="029EAA90" w:rsidR="004B64DF" w:rsidRPr="007454DC" w:rsidRDefault="004B64DF" w:rsidP="00D710B9">
            <w:pPr>
              <w:ind w:right="-297"/>
              <w:jc w:val="right"/>
              <w:rPr>
                <w:color w:val="000000"/>
                <w:sz w:val="20"/>
                <w:szCs w:val="20"/>
              </w:rPr>
            </w:pPr>
            <w:r>
              <w:rPr>
                <w:sz w:val="20"/>
              </w:rPr>
              <w:t>1 681 000</w:t>
            </w:r>
          </w:p>
        </w:tc>
      </w:tr>
      <w:tr w:rsidR="004B64DF" w:rsidRPr="007454DC" w14:paraId="1EBBD059" w14:textId="77777777" w:rsidTr="001D2E5E">
        <w:trPr>
          <w:trHeight w:val="43"/>
        </w:trPr>
        <w:tc>
          <w:tcPr>
            <w:tcW w:w="3895" w:type="pct"/>
            <w:shd w:val="clear" w:color="auto" w:fill="auto"/>
            <w:noWrap/>
            <w:vAlign w:val="center"/>
            <w:hideMark/>
          </w:tcPr>
          <w:p w14:paraId="7CA52426" w14:textId="77777777" w:rsidR="004B64DF" w:rsidRPr="007454DC" w:rsidRDefault="004B64DF" w:rsidP="00D710B9">
            <w:pPr>
              <w:jc w:val="left"/>
              <w:rPr>
                <w:b/>
                <w:color w:val="000000"/>
                <w:sz w:val="20"/>
              </w:rPr>
            </w:pPr>
            <w:r>
              <w:rPr>
                <w:b/>
                <w:color w:val="000000"/>
                <w:sz w:val="20"/>
              </w:rPr>
              <w:t xml:space="preserve">Total </w:t>
            </w:r>
          </w:p>
        </w:tc>
        <w:tc>
          <w:tcPr>
            <w:tcW w:w="1105" w:type="pct"/>
            <w:shd w:val="clear" w:color="auto" w:fill="auto"/>
            <w:tcMar>
              <w:left w:w="115" w:type="dxa"/>
              <w:right w:w="432" w:type="dxa"/>
            </w:tcMar>
          </w:tcPr>
          <w:p w14:paraId="5CB4CA25" w14:textId="06C7C500" w:rsidR="004B64DF" w:rsidRPr="007454DC" w:rsidRDefault="004B64DF" w:rsidP="00D710B9">
            <w:pPr>
              <w:ind w:right="-297"/>
              <w:jc w:val="right"/>
              <w:rPr>
                <w:b/>
                <w:color w:val="000000"/>
                <w:sz w:val="20"/>
              </w:rPr>
            </w:pPr>
            <w:r>
              <w:rPr>
                <w:b/>
                <w:color w:val="000000"/>
                <w:sz w:val="20"/>
              </w:rPr>
              <w:t>18 033 592</w:t>
            </w:r>
          </w:p>
        </w:tc>
      </w:tr>
    </w:tbl>
    <w:p w14:paraId="2634B72E" w14:textId="1AB490BF" w:rsidR="004177A6" w:rsidRPr="007454DC" w:rsidRDefault="004177A6" w:rsidP="00D710B9">
      <w:pPr>
        <w:keepNext/>
        <w:keepLines/>
        <w:widowControl w:val="0"/>
        <w:spacing w:before="240" w:after="240"/>
        <w:rPr>
          <w:u w:val="single"/>
        </w:rPr>
      </w:pPr>
      <w:bookmarkStart w:id="14" w:name="_Hlk126915832"/>
      <w:r>
        <w:rPr>
          <w:u w:val="single"/>
        </w:rPr>
        <w:lastRenderedPageBreak/>
        <w:t xml:space="preserve">Plan de mise en œuvre de la première tranche de la </w:t>
      </w:r>
      <w:r w:rsidR="009B737F">
        <w:rPr>
          <w:u w:val="single"/>
        </w:rPr>
        <w:t>phase </w:t>
      </w:r>
      <w:r>
        <w:rPr>
          <w:u w:val="single"/>
        </w:rPr>
        <w:t>III du plan de gestion de l’élimination des HCFC</w:t>
      </w:r>
    </w:p>
    <w:bookmarkEnd w:id="14"/>
    <w:p w14:paraId="4F64392D" w14:textId="32F9FD7A" w:rsidR="004177A6" w:rsidRPr="007454DC" w:rsidRDefault="004177A6" w:rsidP="00D710B9">
      <w:pPr>
        <w:pStyle w:val="Heading1"/>
      </w:pPr>
      <w:r>
        <w:t xml:space="preserve">La première tranche de financement de la </w:t>
      </w:r>
      <w:r w:rsidR="009B737F">
        <w:t>phase </w:t>
      </w:r>
      <w:r>
        <w:t>III du PGEH, d’un montant total de 6 587 185 $ US, sera mise en œuvre entre juin 2024 et décembre 2027 et comprendra les activités suivantes :</w:t>
      </w:r>
    </w:p>
    <w:p w14:paraId="0BF4F7C9" w14:textId="6D5C771E" w:rsidR="001E5E8A" w:rsidRPr="007454DC" w:rsidRDefault="001E5E8A" w:rsidP="00D710B9">
      <w:pPr>
        <w:pStyle w:val="Heading1"/>
        <w:keepNext/>
        <w:numPr>
          <w:ilvl w:val="0"/>
          <w:numId w:val="0"/>
        </w:numPr>
        <w:spacing w:after="0"/>
      </w:pPr>
      <w:r>
        <w:rPr>
          <w:b/>
        </w:rPr>
        <w:t xml:space="preserve">Tableau 5. Activités à mettre en œuvre au cours de la première tranche de la </w:t>
      </w:r>
      <w:r w:rsidR="009B737F">
        <w:rPr>
          <w:b/>
        </w:rPr>
        <w:t>phase </w:t>
      </w:r>
      <w:r>
        <w:rPr>
          <w:b/>
        </w:rPr>
        <w:t>III du PGEH pour la Malaisie</w:t>
      </w:r>
    </w:p>
    <w:tbl>
      <w:tblPr>
        <w:tblStyle w:val="TableGrid10"/>
        <w:tblW w:w="5003" w:type="pct"/>
        <w:tblLayout w:type="fixed"/>
        <w:tblLook w:val="04A0" w:firstRow="1" w:lastRow="0" w:firstColumn="1" w:lastColumn="0" w:noHBand="0" w:noVBand="1"/>
      </w:tblPr>
      <w:tblGrid>
        <w:gridCol w:w="2067"/>
        <w:gridCol w:w="6093"/>
        <w:gridCol w:w="1196"/>
      </w:tblGrid>
      <w:tr w:rsidR="004A74AF" w:rsidRPr="007454DC" w14:paraId="16AF8A05" w14:textId="77777777" w:rsidTr="009F5CDD">
        <w:trPr>
          <w:trHeight w:val="201"/>
        </w:trPr>
        <w:tc>
          <w:tcPr>
            <w:tcW w:w="1104" w:type="pct"/>
            <w:hideMark/>
          </w:tcPr>
          <w:p w14:paraId="548F2599" w14:textId="77777777" w:rsidR="004A74AF" w:rsidRPr="007454DC" w:rsidRDefault="004A74AF" w:rsidP="00D710B9">
            <w:pPr>
              <w:spacing w:before="20" w:after="20"/>
              <w:jc w:val="left"/>
              <w:rPr>
                <w:b/>
                <w:bCs/>
                <w:color w:val="000000"/>
                <w:sz w:val="20"/>
                <w:szCs w:val="20"/>
              </w:rPr>
            </w:pPr>
            <w:r>
              <w:rPr>
                <w:b/>
                <w:color w:val="000000"/>
                <w:sz w:val="20"/>
              </w:rPr>
              <w:t>Composante du projet</w:t>
            </w:r>
          </w:p>
        </w:tc>
        <w:tc>
          <w:tcPr>
            <w:tcW w:w="3256" w:type="pct"/>
          </w:tcPr>
          <w:p w14:paraId="12A23DAB" w14:textId="77777777" w:rsidR="004A74AF" w:rsidRPr="007454DC" w:rsidRDefault="004A74AF" w:rsidP="00D710B9">
            <w:pPr>
              <w:spacing w:before="20" w:after="20"/>
              <w:jc w:val="center"/>
              <w:rPr>
                <w:b/>
                <w:bCs/>
                <w:color w:val="000000"/>
                <w:sz w:val="20"/>
                <w:szCs w:val="20"/>
              </w:rPr>
            </w:pPr>
            <w:r>
              <w:rPr>
                <w:b/>
                <w:color w:val="000000"/>
                <w:sz w:val="20"/>
              </w:rPr>
              <w:t>Activités planifiées</w:t>
            </w:r>
          </w:p>
        </w:tc>
        <w:tc>
          <w:tcPr>
            <w:tcW w:w="640" w:type="pct"/>
            <w:hideMark/>
          </w:tcPr>
          <w:p w14:paraId="75248FDA" w14:textId="77777777" w:rsidR="004A74AF" w:rsidRPr="007454DC" w:rsidRDefault="004A74AF" w:rsidP="00D710B9">
            <w:pPr>
              <w:spacing w:before="20" w:after="20"/>
              <w:jc w:val="center"/>
              <w:rPr>
                <w:b/>
                <w:bCs/>
                <w:color w:val="000000"/>
                <w:sz w:val="20"/>
                <w:szCs w:val="20"/>
              </w:rPr>
            </w:pPr>
            <w:r>
              <w:rPr>
                <w:b/>
                <w:color w:val="000000"/>
                <w:sz w:val="20"/>
              </w:rPr>
              <w:t>Coût ($ US)</w:t>
            </w:r>
          </w:p>
        </w:tc>
      </w:tr>
      <w:tr w:rsidR="004A74AF" w:rsidRPr="007454DC" w14:paraId="4EF59692" w14:textId="77777777" w:rsidTr="009F5CDD">
        <w:trPr>
          <w:trHeight w:val="251"/>
        </w:trPr>
        <w:tc>
          <w:tcPr>
            <w:tcW w:w="5000" w:type="pct"/>
            <w:gridSpan w:val="3"/>
          </w:tcPr>
          <w:p w14:paraId="674EA3FA" w14:textId="77777777" w:rsidR="004A74AF" w:rsidRPr="007454DC" w:rsidRDefault="004A74AF" w:rsidP="00D710B9">
            <w:pPr>
              <w:spacing w:before="20" w:after="20"/>
              <w:rPr>
                <w:i/>
                <w:iCs/>
                <w:color w:val="000000"/>
                <w:sz w:val="20"/>
                <w:szCs w:val="20"/>
                <w:highlight w:val="yellow"/>
              </w:rPr>
            </w:pPr>
            <w:r>
              <w:rPr>
                <w:i/>
                <w:color w:val="000000"/>
                <w:sz w:val="20"/>
              </w:rPr>
              <w:t>Cadre juridique</w:t>
            </w:r>
          </w:p>
        </w:tc>
      </w:tr>
      <w:tr w:rsidR="004A74AF" w:rsidRPr="007454DC" w14:paraId="2904791A" w14:textId="77777777" w:rsidTr="009F5CDD">
        <w:tc>
          <w:tcPr>
            <w:tcW w:w="1104" w:type="pct"/>
            <w:vMerge w:val="restart"/>
            <w:noWrap/>
          </w:tcPr>
          <w:p w14:paraId="3E9E3655" w14:textId="77777777" w:rsidR="004A74AF" w:rsidRPr="007454DC" w:rsidRDefault="004A74AF" w:rsidP="00D710B9">
            <w:pPr>
              <w:tabs>
                <w:tab w:val="left" w:pos="360"/>
              </w:tabs>
              <w:spacing w:before="20" w:after="20"/>
              <w:jc w:val="left"/>
              <w:rPr>
                <w:color w:val="000000"/>
                <w:sz w:val="20"/>
                <w:szCs w:val="20"/>
              </w:rPr>
            </w:pPr>
            <w:r>
              <w:rPr>
                <w:color w:val="000000"/>
                <w:sz w:val="20"/>
              </w:rPr>
              <w:t>Politiques et réglementations</w:t>
            </w:r>
          </w:p>
        </w:tc>
        <w:tc>
          <w:tcPr>
            <w:tcW w:w="3256" w:type="pct"/>
          </w:tcPr>
          <w:p w14:paraId="569725CE" w14:textId="3DB70736" w:rsidR="00AC0470" w:rsidRPr="007454DC" w:rsidRDefault="00415636" w:rsidP="00D710B9">
            <w:pPr>
              <w:pStyle w:val="ListParagraph"/>
              <w:numPr>
                <w:ilvl w:val="0"/>
                <w:numId w:val="40"/>
              </w:numPr>
              <w:spacing w:before="20" w:after="20"/>
              <w:ind w:left="251" w:hanging="217"/>
              <w:rPr>
                <w:color w:val="000000"/>
                <w:sz w:val="20"/>
                <w:szCs w:val="20"/>
              </w:rPr>
            </w:pPr>
            <w:r>
              <w:rPr>
                <w:sz w:val="20"/>
              </w:rPr>
              <w:t>Élaboration d’un recueil de politiques et de réglementations relatives à toutes les substances réglementées en vertu du Protocole de Montréal</w:t>
            </w:r>
          </w:p>
        </w:tc>
        <w:tc>
          <w:tcPr>
            <w:tcW w:w="640" w:type="pct"/>
          </w:tcPr>
          <w:p w14:paraId="7F92423F" w14:textId="77777777" w:rsidR="004A74AF" w:rsidRPr="007454DC" w:rsidRDefault="004A74AF" w:rsidP="00D710B9">
            <w:pPr>
              <w:spacing w:before="20" w:after="20"/>
              <w:jc w:val="right"/>
              <w:rPr>
                <w:color w:val="000000"/>
                <w:sz w:val="20"/>
                <w:szCs w:val="20"/>
              </w:rPr>
            </w:pPr>
            <w:r>
              <w:rPr>
                <w:sz w:val="20"/>
              </w:rPr>
              <w:t>60 000</w:t>
            </w:r>
          </w:p>
        </w:tc>
      </w:tr>
      <w:tr w:rsidR="004A74AF" w:rsidRPr="007454DC" w14:paraId="587BEFE2" w14:textId="77777777" w:rsidTr="009F5CDD">
        <w:tc>
          <w:tcPr>
            <w:tcW w:w="1104" w:type="pct"/>
            <w:vMerge/>
            <w:noWrap/>
          </w:tcPr>
          <w:p w14:paraId="2BA6AAFF" w14:textId="77777777" w:rsidR="004A74AF" w:rsidRPr="007454DC" w:rsidRDefault="004A74AF" w:rsidP="00D710B9">
            <w:pPr>
              <w:tabs>
                <w:tab w:val="left" w:pos="360"/>
              </w:tabs>
              <w:spacing w:before="20" w:after="20"/>
              <w:jc w:val="left"/>
              <w:rPr>
                <w:color w:val="000000"/>
                <w:sz w:val="20"/>
                <w:szCs w:val="20"/>
                <w:lang w:eastAsia="zh-CN"/>
              </w:rPr>
            </w:pPr>
          </w:p>
        </w:tc>
        <w:tc>
          <w:tcPr>
            <w:tcW w:w="3256" w:type="pct"/>
          </w:tcPr>
          <w:p w14:paraId="33FAB63B" w14:textId="032EED3A" w:rsidR="004A74AF" w:rsidRPr="007454DC" w:rsidRDefault="00515971" w:rsidP="00D710B9">
            <w:pPr>
              <w:pStyle w:val="ListParagraph"/>
              <w:numPr>
                <w:ilvl w:val="0"/>
                <w:numId w:val="40"/>
              </w:numPr>
              <w:spacing w:before="20" w:after="20"/>
              <w:ind w:left="251" w:hanging="217"/>
              <w:rPr>
                <w:sz w:val="20"/>
                <w:szCs w:val="20"/>
              </w:rPr>
            </w:pPr>
            <w:r>
              <w:rPr>
                <w:sz w:val="20"/>
              </w:rPr>
              <w:t>Préparation de la mise en œuvre de deux interdictions pour remédier à la consommation restante de HCFC</w:t>
            </w:r>
          </w:p>
        </w:tc>
        <w:tc>
          <w:tcPr>
            <w:tcW w:w="640" w:type="pct"/>
          </w:tcPr>
          <w:p w14:paraId="342DB4C0" w14:textId="2D872980" w:rsidR="004A74AF" w:rsidRPr="007454DC" w:rsidRDefault="00CF0C2B" w:rsidP="00D710B9">
            <w:pPr>
              <w:spacing w:before="20" w:after="20"/>
              <w:jc w:val="right"/>
              <w:rPr>
                <w:sz w:val="20"/>
                <w:szCs w:val="20"/>
              </w:rPr>
            </w:pPr>
            <w:r>
              <w:rPr>
                <w:sz w:val="20"/>
              </w:rPr>
              <w:t>30 000</w:t>
            </w:r>
          </w:p>
        </w:tc>
      </w:tr>
      <w:tr w:rsidR="004A74AF" w:rsidRPr="007454DC" w14:paraId="3E9D6B04" w14:textId="77777777" w:rsidTr="009F5CDD">
        <w:trPr>
          <w:trHeight w:val="1601"/>
        </w:trPr>
        <w:tc>
          <w:tcPr>
            <w:tcW w:w="1104" w:type="pct"/>
            <w:vMerge w:val="restart"/>
            <w:noWrap/>
          </w:tcPr>
          <w:p w14:paraId="25AE8B8B" w14:textId="77777777" w:rsidR="004A74AF" w:rsidRPr="007454DC" w:rsidRDefault="004A74AF" w:rsidP="00D710B9">
            <w:pPr>
              <w:tabs>
                <w:tab w:val="left" w:pos="360"/>
              </w:tabs>
              <w:spacing w:before="20" w:after="20"/>
              <w:jc w:val="left"/>
              <w:rPr>
                <w:color w:val="000000"/>
                <w:sz w:val="20"/>
                <w:szCs w:val="20"/>
              </w:rPr>
            </w:pPr>
            <w:r>
              <w:rPr>
                <w:color w:val="000000"/>
                <w:sz w:val="20"/>
              </w:rPr>
              <w:t>Renforcement des capacités des agents des douanes</w:t>
            </w:r>
          </w:p>
        </w:tc>
        <w:tc>
          <w:tcPr>
            <w:tcW w:w="3256" w:type="pct"/>
          </w:tcPr>
          <w:p w14:paraId="342C1030" w14:textId="475252EB" w:rsidR="004A74AF" w:rsidRPr="007454DC" w:rsidRDefault="00052A70" w:rsidP="00D710B9">
            <w:pPr>
              <w:pStyle w:val="ListParagraph"/>
              <w:numPr>
                <w:ilvl w:val="0"/>
                <w:numId w:val="40"/>
              </w:numPr>
              <w:spacing w:before="20" w:after="20"/>
              <w:ind w:left="251" w:hanging="217"/>
              <w:rPr>
                <w:sz w:val="20"/>
                <w:szCs w:val="20"/>
              </w:rPr>
            </w:pPr>
            <w:r>
              <w:rPr>
                <w:sz w:val="20"/>
              </w:rPr>
              <w:t>Formation de 89 agents des douanes et des autorités portuaires et de 140 agents des forces de l’ordre à la surveillance et au contrôle des importations de HCFC et de leurs solutions de remplacement</w:t>
            </w:r>
          </w:p>
          <w:p w14:paraId="1975E039" w14:textId="77736FCD" w:rsidR="004A74AF" w:rsidRPr="007454DC" w:rsidRDefault="00BE555E" w:rsidP="00D710B9">
            <w:pPr>
              <w:pStyle w:val="ListParagraph"/>
              <w:widowControl w:val="0"/>
              <w:numPr>
                <w:ilvl w:val="0"/>
                <w:numId w:val="40"/>
              </w:numPr>
              <w:spacing w:before="20" w:after="20"/>
              <w:ind w:left="251" w:hanging="217"/>
              <w:rPr>
                <w:sz w:val="20"/>
                <w:szCs w:val="20"/>
              </w:rPr>
            </w:pPr>
            <w:r>
              <w:rPr>
                <w:sz w:val="20"/>
              </w:rPr>
              <w:t>Élaboration d’un manuel de profil de risque pour les SAO et autres substances réglementées et cartographie des risques liés au commerce illicite</w:t>
            </w:r>
          </w:p>
          <w:p w14:paraId="5A27BBEE" w14:textId="38CA26FA" w:rsidR="004A74AF" w:rsidRPr="007454DC" w:rsidRDefault="00B24886" w:rsidP="00D710B9">
            <w:pPr>
              <w:pStyle w:val="ListParagraph"/>
              <w:numPr>
                <w:ilvl w:val="0"/>
                <w:numId w:val="40"/>
              </w:numPr>
              <w:spacing w:before="20" w:after="20"/>
              <w:ind w:left="251" w:hanging="217"/>
              <w:rPr>
                <w:sz w:val="20"/>
                <w:szCs w:val="20"/>
              </w:rPr>
            </w:pPr>
            <w:r>
              <w:rPr>
                <w:sz w:val="20"/>
              </w:rPr>
              <w:t>Développement d’un module de formation et de ressources en ligne</w:t>
            </w:r>
          </w:p>
          <w:p w14:paraId="41616F67" w14:textId="30AD4374" w:rsidR="004A74AF" w:rsidRPr="007454DC" w:rsidRDefault="005E5362" w:rsidP="00D710B9">
            <w:pPr>
              <w:pStyle w:val="ListParagraph"/>
              <w:numPr>
                <w:ilvl w:val="0"/>
                <w:numId w:val="40"/>
              </w:numPr>
              <w:spacing w:before="20" w:after="20"/>
              <w:ind w:left="251" w:hanging="217"/>
              <w:rPr>
                <w:sz w:val="20"/>
                <w:szCs w:val="20"/>
              </w:rPr>
            </w:pPr>
            <w:r>
              <w:rPr>
                <w:sz w:val="20"/>
              </w:rPr>
              <w:t>Six réunions de coordination et réunions bilatérales entre l’UNO et les parties prenantes</w:t>
            </w:r>
          </w:p>
        </w:tc>
        <w:tc>
          <w:tcPr>
            <w:tcW w:w="640" w:type="pct"/>
          </w:tcPr>
          <w:p w14:paraId="51FBA95E" w14:textId="293C2A3F" w:rsidR="004A74AF" w:rsidRPr="007454DC" w:rsidRDefault="00FB1B96" w:rsidP="00D710B9">
            <w:pPr>
              <w:spacing w:before="20" w:after="20"/>
              <w:jc w:val="right"/>
              <w:rPr>
                <w:color w:val="000000"/>
                <w:sz w:val="20"/>
                <w:szCs w:val="20"/>
              </w:rPr>
            </w:pPr>
            <w:r>
              <w:rPr>
                <w:sz w:val="20"/>
              </w:rPr>
              <w:t>180 000</w:t>
            </w:r>
          </w:p>
        </w:tc>
      </w:tr>
      <w:tr w:rsidR="004A74AF" w:rsidRPr="007454DC" w14:paraId="05D445BA" w14:textId="77777777" w:rsidTr="009F5CDD">
        <w:tc>
          <w:tcPr>
            <w:tcW w:w="1104" w:type="pct"/>
            <w:vMerge/>
            <w:noWrap/>
          </w:tcPr>
          <w:p w14:paraId="381F5990" w14:textId="77777777" w:rsidR="004A74AF" w:rsidRPr="007454DC" w:rsidRDefault="004A74AF" w:rsidP="00D710B9">
            <w:pPr>
              <w:tabs>
                <w:tab w:val="left" w:pos="360"/>
              </w:tabs>
              <w:spacing w:before="20" w:after="20"/>
              <w:jc w:val="left"/>
              <w:rPr>
                <w:color w:val="000000"/>
                <w:sz w:val="20"/>
                <w:szCs w:val="20"/>
                <w:lang w:eastAsia="zh-CN"/>
              </w:rPr>
            </w:pPr>
          </w:p>
        </w:tc>
        <w:tc>
          <w:tcPr>
            <w:tcW w:w="3256" w:type="pct"/>
          </w:tcPr>
          <w:p w14:paraId="25BBAC60" w14:textId="276CC3E1" w:rsidR="004A74AF" w:rsidRPr="007454DC" w:rsidRDefault="004A74AF" w:rsidP="00D710B9">
            <w:pPr>
              <w:pStyle w:val="ListParagraph"/>
              <w:numPr>
                <w:ilvl w:val="0"/>
                <w:numId w:val="40"/>
              </w:numPr>
              <w:spacing w:before="20" w:after="20"/>
              <w:ind w:left="251" w:hanging="217"/>
              <w:rPr>
                <w:color w:val="000000"/>
                <w:sz w:val="20"/>
                <w:szCs w:val="20"/>
              </w:rPr>
            </w:pPr>
            <w:r>
              <w:rPr>
                <w:sz w:val="20"/>
              </w:rPr>
              <w:t>Mise à disposition d’équipements à deux laboratoires en vue de renforcer l’identification des frigorigènes et des agents de gonflage</w:t>
            </w:r>
            <w:r w:rsidR="008D2EE5" w:rsidRPr="007454DC">
              <w:rPr>
                <w:rStyle w:val="FootnoteReference"/>
                <w:sz w:val="20"/>
                <w:szCs w:val="20"/>
                <w:lang w:val="en-CA"/>
              </w:rPr>
              <w:footnoteReference w:id="18"/>
            </w:r>
          </w:p>
          <w:p w14:paraId="2BD0A828" w14:textId="50CD752A" w:rsidR="00477F8A" w:rsidRPr="007454DC" w:rsidRDefault="00477F8A" w:rsidP="00D710B9">
            <w:pPr>
              <w:pStyle w:val="ListParagraph"/>
              <w:numPr>
                <w:ilvl w:val="0"/>
                <w:numId w:val="40"/>
              </w:numPr>
              <w:spacing w:before="20" w:after="20"/>
              <w:ind w:left="251" w:hanging="217"/>
              <w:rPr>
                <w:color w:val="000000"/>
                <w:sz w:val="20"/>
                <w:szCs w:val="20"/>
              </w:rPr>
            </w:pPr>
            <w:r>
              <w:rPr>
                <w:sz w:val="20"/>
              </w:rPr>
              <w:t>Formation de cinq membres du personnel de laboratoire à l’utilisation du nouvel équipement</w:t>
            </w:r>
          </w:p>
        </w:tc>
        <w:tc>
          <w:tcPr>
            <w:tcW w:w="640" w:type="pct"/>
          </w:tcPr>
          <w:p w14:paraId="7ECFD2BB" w14:textId="5E2A95DD" w:rsidR="004A74AF" w:rsidRPr="007454DC" w:rsidRDefault="005843BB" w:rsidP="00D710B9">
            <w:pPr>
              <w:spacing w:before="20" w:after="20"/>
              <w:jc w:val="right"/>
              <w:rPr>
                <w:color w:val="000000"/>
                <w:sz w:val="20"/>
                <w:szCs w:val="20"/>
              </w:rPr>
            </w:pPr>
            <w:r>
              <w:rPr>
                <w:sz w:val="20"/>
              </w:rPr>
              <w:t>140 800</w:t>
            </w:r>
          </w:p>
        </w:tc>
      </w:tr>
      <w:tr w:rsidR="004A74AF" w:rsidRPr="007454DC" w14:paraId="4192D08D" w14:textId="77777777" w:rsidTr="009F5CDD">
        <w:tc>
          <w:tcPr>
            <w:tcW w:w="5000" w:type="pct"/>
            <w:gridSpan w:val="3"/>
            <w:noWrap/>
          </w:tcPr>
          <w:p w14:paraId="3B83925D" w14:textId="77777777" w:rsidR="004A74AF" w:rsidRPr="007454DC" w:rsidRDefault="004A74AF" w:rsidP="00D710B9">
            <w:pPr>
              <w:keepNext/>
              <w:spacing w:before="20" w:after="20"/>
              <w:rPr>
                <w:i/>
                <w:iCs/>
                <w:color w:val="000000"/>
                <w:sz w:val="20"/>
                <w:szCs w:val="20"/>
              </w:rPr>
            </w:pPr>
            <w:r>
              <w:rPr>
                <w:i/>
                <w:color w:val="000000"/>
                <w:sz w:val="20"/>
              </w:rPr>
              <w:t>Entretien des systèmes RAC</w:t>
            </w:r>
          </w:p>
        </w:tc>
      </w:tr>
      <w:tr w:rsidR="004A74AF" w:rsidRPr="007454DC" w14:paraId="156F3A97" w14:textId="77777777" w:rsidTr="009F5CDD">
        <w:tc>
          <w:tcPr>
            <w:tcW w:w="1104" w:type="pct"/>
            <w:noWrap/>
          </w:tcPr>
          <w:p w14:paraId="3857981A" w14:textId="77777777" w:rsidR="004A74AF" w:rsidRPr="007454DC" w:rsidRDefault="004A74AF" w:rsidP="00D710B9">
            <w:pPr>
              <w:keepNext/>
              <w:tabs>
                <w:tab w:val="left" w:pos="360"/>
              </w:tabs>
              <w:spacing w:before="20" w:after="20"/>
              <w:jc w:val="left"/>
              <w:rPr>
                <w:color w:val="000000"/>
                <w:sz w:val="20"/>
                <w:szCs w:val="20"/>
              </w:rPr>
            </w:pPr>
            <w:r>
              <w:rPr>
                <w:sz w:val="20"/>
              </w:rPr>
              <w:t>Renforcement des capacités des techniciens</w:t>
            </w:r>
          </w:p>
        </w:tc>
        <w:tc>
          <w:tcPr>
            <w:tcW w:w="3256" w:type="pct"/>
            <w:shd w:val="clear" w:color="auto" w:fill="auto"/>
          </w:tcPr>
          <w:p w14:paraId="1372DFFC" w14:textId="77777777" w:rsidR="004A74AF" w:rsidRPr="007454DC" w:rsidRDefault="004A74AF" w:rsidP="00D710B9">
            <w:pPr>
              <w:pStyle w:val="ListParagraph"/>
              <w:keepNext/>
              <w:numPr>
                <w:ilvl w:val="0"/>
                <w:numId w:val="40"/>
              </w:numPr>
              <w:spacing w:before="20" w:after="20"/>
              <w:ind w:left="251" w:hanging="217"/>
              <w:rPr>
                <w:color w:val="000000"/>
                <w:sz w:val="20"/>
                <w:szCs w:val="20"/>
              </w:rPr>
            </w:pPr>
            <w:r>
              <w:rPr>
                <w:sz w:val="20"/>
              </w:rPr>
              <w:t>Examen et mise à jour des manuels de formation des techniciens</w:t>
            </w:r>
          </w:p>
          <w:p w14:paraId="3907856A" w14:textId="382194A1" w:rsidR="004A74AF" w:rsidRPr="007454DC" w:rsidRDefault="004A74AF" w:rsidP="00D710B9">
            <w:pPr>
              <w:pStyle w:val="ListParagraph"/>
              <w:keepNext/>
              <w:numPr>
                <w:ilvl w:val="0"/>
                <w:numId w:val="40"/>
              </w:numPr>
              <w:spacing w:before="20" w:after="20"/>
              <w:ind w:left="251" w:hanging="217"/>
              <w:rPr>
                <w:color w:val="000000"/>
                <w:sz w:val="20"/>
                <w:szCs w:val="20"/>
              </w:rPr>
            </w:pPr>
            <w:r>
              <w:rPr>
                <w:sz w:val="20"/>
              </w:rPr>
              <w:t>Formation de remise à niveau destinée à 70 formateurs</w:t>
            </w:r>
          </w:p>
          <w:p w14:paraId="7095F631" w14:textId="2A98DFB9" w:rsidR="004A74AF" w:rsidRPr="007454DC" w:rsidRDefault="004A74AF" w:rsidP="00D710B9">
            <w:pPr>
              <w:pStyle w:val="ListParagraph"/>
              <w:keepNext/>
              <w:numPr>
                <w:ilvl w:val="0"/>
                <w:numId w:val="40"/>
              </w:numPr>
              <w:spacing w:before="20" w:after="20"/>
              <w:ind w:left="251" w:hanging="217"/>
              <w:rPr>
                <w:color w:val="000000"/>
                <w:sz w:val="20"/>
                <w:szCs w:val="20"/>
              </w:rPr>
            </w:pPr>
            <w:r>
              <w:rPr>
                <w:sz w:val="20"/>
              </w:rPr>
              <w:t>Formation de 3 000 techniciens (comprenant les formations de remise à niveau) aux bonnes pratiques d’entretien</w:t>
            </w:r>
          </w:p>
          <w:p w14:paraId="4412A8F7" w14:textId="2FE111B2" w:rsidR="004A74AF" w:rsidRPr="007454DC" w:rsidRDefault="004A74AF" w:rsidP="00D710B9">
            <w:pPr>
              <w:pStyle w:val="ListParagraph"/>
              <w:keepNext/>
              <w:numPr>
                <w:ilvl w:val="0"/>
                <w:numId w:val="40"/>
              </w:numPr>
              <w:spacing w:before="20" w:after="20"/>
              <w:ind w:left="251" w:hanging="217"/>
              <w:rPr>
                <w:color w:val="000000"/>
                <w:sz w:val="20"/>
                <w:szCs w:val="20"/>
              </w:rPr>
            </w:pPr>
            <w:r>
              <w:rPr>
                <w:sz w:val="20"/>
              </w:rPr>
              <w:t>Harmonisation du programme et des politiques de certification nationale entre les CFA et les écoles professionnelles</w:t>
            </w:r>
          </w:p>
          <w:p w14:paraId="74CA178D" w14:textId="66674431" w:rsidR="004A74AF" w:rsidRPr="007454DC" w:rsidRDefault="004A74AF" w:rsidP="00D710B9">
            <w:pPr>
              <w:pStyle w:val="ListParagraph"/>
              <w:keepNext/>
              <w:numPr>
                <w:ilvl w:val="0"/>
                <w:numId w:val="40"/>
              </w:numPr>
              <w:spacing w:before="20" w:after="20"/>
              <w:ind w:left="251" w:hanging="217"/>
              <w:rPr>
                <w:color w:val="000000"/>
                <w:sz w:val="20"/>
                <w:szCs w:val="20"/>
              </w:rPr>
            </w:pPr>
            <w:r>
              <w:rPr>
                <w:sz w:val="20"/>
              </w:rPr>
              <w:t>Formation de 350 formateurs dans le cadre du programme de certification harmonisé</w:t>
            </w:r>
          </w:p>
        </w:tc>
        <w:tc>
          <w:tcPr>
            <w:tcW w:w="640" w:type="pct"/>
          </w:tcPr>
          <w:p w14:paraId="07F6783C" w14:textId="00125EE3" w:rsidR="004A74AF" w:rsidRPr="007454DC" w:rsidRDefault="00580A3F" w:rsidP="00D710B9">
            <w:pPr>
              <w:keepNext/>
              <w:spacing w:before="20" w:after="20"/>
              <w:jc w:val="right"/>
              <w:rPr>
                <w:color w:val="000000"/>
                <w:sz w:val="20"/>
                <w:szCs w:val="20"/>
              </w:rPr>
            </w:pPr>
            <w:r>
              <w:rPr>
                <w:sz w:val="20"/>
              </w:rPr>
              <w:t>2 247 460</w:t>
            </w:r>
          </w:p>
        </w:tc>
      </w:tr>
      <w:tr w:rsidR="008422CC" w:rsidRPr="007454DC" w14:paraId="2F456686" w14:textId="77777777" w:rsidTr="00475201">
        <w:tc>
          <w:tcPr>
            <w:tcW w:w="1104" w:type="pct"/>
            <w:noWrap/>
          </w:tcPr>
          <w:p w14:paraId="67276D73" w14:textId="7264F604" w:rsidR="008422CC" w:rsidRPr="007454DC" w:rsidRDefault="008422CC" w:rsidP="00D710B9">
            <w:pPr>
              <w:tabs>
                <w:tab w:val="left" w:pos="360"/>
              </w:tabs>
              <w:spacing w:before="20" w:after="20"/>
              <w:jc w:val="left"/>
              <w:rPr>
                <w:color w:val="000000"/>
                <w:sz w:val="20"/>
                <w:szCs w:val="20"/>
              </w:rPr>
            </w:pPr>
            <w:r>
              <w:rPr>
                <w:sz w:val="20"/>
              </w:rPr>
              <w:t>Acquisition d’équipements</w:t>
            </w:r>
          </w:p>
        </w:tc>
        <w:tc>
          <w:tcPr>
            <w:tcW w:w="3256" w:type="pct"/>
            <w:shd w:val="clear" w:color="auto" w:fill="auto"/>
          </w:tcPr>
          <w:p w14:paraId="6E9EB043" w14:textId="28B4825B" w:rsidR="008422CC" w:rsidRPr="007454DC" w:rsidRDefault="0019132D" w:rsidP="00D710B9">
            <w:pPr>
              <w:pStyle w:val="ListParagraph"/>
              <w:numPr>
                <w:ilvl w:val="0"/>
                <w:numId w:val="40"/>
              </w:numPr>
              <w:spacing w:before="20" w:after="20"/>
              <w:ind w:left="251" w:hanging="217"/>
              <w:rPr>
                <w:color w:val="000000"/>
                <w:sz w:val="20"/>
                <w:szCs w:val="20"/>
              </w:rPr>
            </w:pPr>
            <w:r>
              <w:rPr>
                <w:sz w:val="20"/>
              </w:rPr>
              <w:t>Formation de base et équipement d’évaluation à destination de 32 CFA, et lancement de l’approvisionnement en équipements pour trois COE</w:t>
            </w:r>
            <w:r w:rsidR="008C4C89" w:rsidRPr="007454DC">
              <w:rPr>
                <w:rStyle w:val="FootnoteReference"/>
                <w:sz w:val="20"/>
                <w:szCs w:val="20"/>
                <w:lang w:val="en-CA"/>
              </w:rPr>
              <w:footnoteReference w:id="19"/>
            </w:r>
          </w:p>
        </w:tc>
        <w:tc>
          <w:tcPr>
            <w:tcW w:w="640" w:type="pct"/>
          </w:tcPr>
          <w:p w14:paraId="58DCF239" w14:textId="55681CAE" w:rsidR="008422CC" w:rsidRPr="007454DC" w:rsidRDefault="008422CC" w:rsidP="00D710B9">
            <w:pPr>
              <w:spacing w:before="20" w:after="20"/>
              <w:jc w:val="right"/>
              <w:rPr>
                <w:color w:val="000000"/>
                <w:sz w:val="20"/>
                <w:szCs w:val="20"/>
              </w:rPr>
            </w:pPr>
            <w:r>
              <w:rPr>
                <w:sz w:val="20"/>
              </w:rPr>
              <w:t>2 892 425</w:t>
            </w:r>
          </w:p>
        </w:tc>
      </w:tr>
      <w:tr w:rsidR="004A74AF" w:rsidRPr="007454DC" w14:paraId="5215A558" w14:textId="77777777" w:rsidTr="009F5CDD">
        <w:tc>
          <w:tcPr>
            <w:tcW w:w="5000" w:type="pct"/>
            <w:gridSpan w:val="3"/>
            <w:noWrap/>
          </w:tcPr>
          <w:p w14:paraId="75301EAC" w14:textId="77777777" w:rsidR="004A74AF" w:rsidRPr="007454DC" w:rsidRDefault="004A74AF" w:rsidP="00D710B9">
            <w:pPr>
              <w:spacing w:before="20" w:after="20"/>
              <w:rPr>
                <w:i/>
                <w:iCs/>
                <w:color w:val="000000"/>
                <w:sz w:val="20"/>
                <w:szCs w:val="20"/>
              </w:rPr>
            </w:pPr>
            <w:r>
              <w:rPr>
                <w:i/>
                <w:color w:val="000000"/>
                <w:sz w:val="20"/>
              </w:rPr>
              <w:t>Assistance technique</w:t>
            </w:r>
          </w:p>
        </w:tc>
      </w:tr>
      <w:tr w:rsidR="004A74AF" w:rsidRPr="007454DC" w14:paraId="443AF86D" w14:textId="77777777" w:rsidTr="009F5CDD">
        <w:tc>
          <w:tcPr>
            <w:tcW w:w="1104" w:type="pct"/>
            <w:noWrap/>
          </w:tcPr>
          <w:p w14:paraId="2374FA5C" w14:textId="03039BCE" w:rsidR="004A74AF" w:rsidRPr="007454DC" w:rsidRDefault="004A74AF" w:rsidP="00D710B9">
            <w:pPr>
              <w:tabs>
                <w:tab w:val="left" w:pos="360"/>
              </w:tabs>
              <w:spacing w:before="20" w:after="20"/>
              <w:jc w:val="left"/>
              <w:rPr>
                <w:color w:val="000000"/>
                <w:sz w:val="20"/>
                <w:szCs w:val="20"/>
              </w:rPr>
            </w:pPr>
            <w:r>
              <w:rPr>
                <w:sz w:val="20"/>
              </w:rPr>
              <w:t>RRR</w:t>
            </w:r>
          </w:p>
        </w:tc>
        <w:tc>
          <w:tcPr>
            <w:tcW w:w="3256" w:type="pct"/>
            <w:shd w:val="clear" w:color="auto" w:fill="auto"/>
          </w:tcPr>
          <w:p w14:paraId="59B569A5" w14:textId="7EBFD94A" w:rsidR="004A74AF" w:rsidRPr="007454DC" w:rsidRDefault="00460A8C" w:rsidP="00D710B9">
            <w:pPr>
              <w:pStyle w:val="ListParagraph"/>
              <w:widowControl w:val="0"/>
              <w:numPr>
                <w:ilvl w:val="0"/>
                <w:numId w:val="40"/>
              </w:numPr>
              <w:spacing w:before="20" w:after="20"/>
              <w:ind w:left="251" w:hanging="217"/>
              <w:rPr>
                <w:color w:val="000000"/>
                <w:sz w:val="20"/>
                <w:szCs w:val="20"/>
              </w:rPr>
            </w:pPr>
            <w:r>
              <w:rPr>
                <w:color w:val="000000"/>
                <w:sz w:val="20"/>
              </w:rPr>
              <w:t>Élaboration d’une ligne directrice et de procédures opérationnelles standard pour quatre centres de valorisation</w:t>
            </w:r>
          </w:p>
        </w:tc>
        <w:tc>
          <w:tcPr>
            <w:tcW w:w="640" w:type="pct"/>
          </w:tcPr>
          <w:p w14:paraId="1FA2D10F" w14:textId="3C42C17E" w:rsidR="004A74AF" w:rsidRPr="007454DC" w:rsidRDefault="0063312D" w:rsidP="00D710B9">
            <w:pPr>
              <w:spacing w:before="20" w:after="20"/>
              <w:jc w:val="right"/>
              <w:rPr>
                <w:color w:val="000000"/>
                <w:sz w:val="20"/>
                <w:szCs w:val="20"/>
              </w:rPr>
            </w:pPr>
            <w:r>
              <w:rPr>
                <w:sz w:val="20"/>
              </w:rPr>
              <w:t>15 000</w:t>
            </w:r>
          </w:p>
        </w:tc>
      </w:tr>
      <w:tr w:rsidR="004A74AF" w:rsidRPr="007454DC" w14:paraId="281093ED" w14:textId="77777777" w:rsidTr="009F5CDD">
        <w:trPr>
          <w:trHeight w:val="188"/>
        </w:trPr>
        <w:tc>
          <w:tcPr>
            <w:tcW w:w="1104" w:type="pct"/>
            <w:noWrap/>
          </w:tcPr>
          <w:p w14:paraId="25594E7B" w14:textId="77777777" w:rsidR="004A74AF" w:rsidRPr="007454DC" w:rsidRDefault="004A74AF" w:rsidP="00D710B9">
            <w:pPr>
              <w:tabs>
                <w:tab w:val="left" w:pos="360"/>
              </w:tabs>
              <w:spacing w:before="20" w:after="20"/>
              <w:jc w:val="left"/>
              <w:rPr>
                <w:color w:val="000000"/>
                <w:sz w:val="20"/>
                <w:szCs w:val="20"/>
              </w:rPr>
            </w:pPr>
            <w:r>
              <w:rPr>
                <w:color w:val="000000"/>
                <w:sz w:val="20"/>
              </w:rPr>
              <w:t>Refroidisseurs</w:t>
            </w:r>
          </w:p>
        </w:tc>
        <w:tc>
          <w:tcPr>
            <w:tcW w:w="3256" w:type="pct"/>
          </w:tcPr>
          <w:p w14:paraId="6E249933" w14:textId="237A138D" w:rsidR="004A74AF" w:rsidRPr="007454DC" w:rsidRDefault="004A74AF" w:rsidP="00D710B9">
            <w:pPr>
              <w:pStyle w:val="ListParagraph"/>
              <w:numPr>
                <w:ilvl w:val="0"/>
                <w:numId w:val="40"/>
              </w:numPr>
              <w:spacing w:before="20" w:after="20"/>
              <w:ind w:left="251" w:hanging="217"/>
              <w:rPr>
                <w:color w:val="000000"/>
                <w:sz w:val="20"/>
                <w:szCs w:val="20"/>
              </w:rPr>
            </w:pPr>
            <w:r>
              <w:rPr>
                <w:sz w:val="20"/>
              </w:rPr>
              <w:t>Cartographie de la capacité installée des refroidisseurs fonctionnant au HCFC</w:t>
            </w:r>
            <w:r>
              <w:rPr>
                <w:sz w:val="20"/>
              </w:rPr>
              <w:noBreakHyphen/>
              <w:t>123</w:t>
            </w:r>
          </w:p>
        </w:tc>
        <w:tc>
          <w:tcPr>
            <w:tcW w:w="640" w:type="pct"/>
          </w:tcPr>
          <w:p w14:paraId="0D163589" w14:textId="29A4417A" w:rsidR="004A74AF" w:rsidRPr="007454DC" w:rsidRDefault="00D4741B" w:rsidP="00D710B9">
            <w:pPr>
              <w:spacing w:before="20" w:after="20"/>
              <w:jc w:val="right"/>
              <w:rPr>
                <w:color w:val="000000"/>
                <w:sz w:val="20"/>
                <w:szCs w:val="20"/>
              </w:rPr>
            </w:pPr>
            <w:r>
              <w:rPr>
                <w:sz w:val="20"/>
              </w:rPr>
              <w:t>70 000</w:t>
            </w:r>
          </w:p>
        </w:tc>
      </w:tr>
      <w:tr w:rsidR="004A74AF" w:rsidRPr="007454DC" w14:paraId="036C52CB" w14:textId="77777777" w:rsidTr="009F5CDD">
        <w:trPr>
          <w:trHeight w:val="188"/>
        </w:trPr>
        <w:tc>
          <w:tcPr>
            <w:tcW w:w="5000" w:type="pct"/>
            <w:gridSpan w:val="3"/>
            <w:noWrap/>
          </w:tcPr>
          <w:p w14:paraId="1F07A5B2" w14:textId="77777777" w:rsidR="004A74AF" w:rsidRPr="007454DC" w:rsidRDefault="004A74AF" w:rsidP="00D710B9">
            <w:pPr>
              <w:spacing w:before="20" w:after="20"/>
              <w:ind w:right="-297"/>
              <w:rPr>
                <w:color w:val="000000"/>
                <w:sz w:val="20"/>
                <w:szCs w:val="20"/>
              </w:rPr>
            </w:pPr>
            <w:r>
              <w:rPr>
                <w:i/>
                <w:color w:val="000000"/>
                <w:sz w:val="20"/>
              </w:rPr>
              <w:t>Sensibilisation</w:t>
            </w:r>
          </w:p>
        </w:tc>
      </w:tr>
      <w:tr w:rsidR="004A74AF" w:rsidRPr="007454DC" w14:paraId="5ED6A509" w14:textId="77777777" w:rsidTr="009F5CDD">
        <w:trPr>
          <w:trHeight w:val="188"/>
        </w:trPr>
        <w:tc>
          <w:tcPr>
            <w:tcW w:w="1104" w:type="pct"/>
            <w:noWrap/>
          </w:tcPr>
          <w:p w14:paraId="6DB0E0E7" w14:textId="6F86C7E4" w:rsidR="004A74AF" w:rsidRPr="007454DC" w:rsidRDefault="00C90644" w:rsidP="00D710B9">
            <w:pPr>
              <w:tabs>
                <w:tab w:val="left" w:pos="360"/>
              </w:tabs>
              <w:spacing w:before="20" w:after="20"/>
              <w:jc w:val="left"/>
              <w:rPr>
                <w:color w:val="000000"/>
                <w:sz w:val="20"/>
                <w:szCs w:val="20"/>
              </w:rPr>
            </w:pPr>
            <w:r>
              <w:rPr>
                <w:color w:val="000000"/>
                <w:sz w:val="20"/>
              </w:rPr>
              <w:t>Activités de sensibilisation</w:t>
            </w:r>
          </w:p>
        </w:tc>
        <w:tc>
          <w:tcPr>
            <w:tcW w:w="3256" w:type="pct"/>
          </w:tcPr>
          <w:p w14:paraId="35B0EFBC" w14:textId="737E4B75" w:rsidR="004A74AF" w:rsidRPr="007454DC" w:rsidRDefault="00E60F22" w:rsidP="00D710B9">
            <w:pPr>
              <w:pStyle w:val="ListParagraph"/>
              <w:numPr>
                <w:ilvl w:val="0"/>
                <w:numId w:val="40"/>
              </w:numPr>
              <w:spacing w:before="20" w:after="20"/>
              <w:ind w:left="251" w:hanging="217"/>
              <w:rPr>
                <w:color w:val="000000"/>
                <w:sz w:val="20"/>
                <w:szCs w:val="20"/>
              </w:rPr>
            </w:pPr>
            <w:r>
              <w:rPr>
                <w:sz w:val="20"/>
              </w:rPr>
              <w:t>Une campagne de sensibilisation ciblant les propriétaires d’équipements résidentiels et de petits équipements commerciaux</w:t>
            </w:r>
          </w:p>
          <w:p w14:paraId="5FE9D5D6" w14:textId="2EA31FBD" w:rsidR="004A74AF" w:rsidRPr="007454DC" w:rsidRDefault="00E60F22" w:rsidP="00D710B9">
            <w:pPr>
              <w:pStyle w:val="ListParagraph"/>
              <w:numPr>
                <w:ilvl w:val="0"/>
                <w:numId w:val="40"/>
              </w:numPr>
              <w:spacing w:before="20" w:after="20"/>
              <w:ind w:left="251" w:hanging="217"/>
              <w:rPr>
                <w:color w:val="000000"/>
                <w:sz w:val="20"/>
                <w:szCs w:val="20"/>
              </w:rPr>
            </w:pPr>
            <w:r>
              <w:rPr>
                <w:sz w:val="20"/>
              </w:rPr>
              <w:t xml:space="preserve">Une campagne de sensibilisation ciblant les importateurs, les distributeurs et les courtiers en importation </w:t>
            </w:r>
          </w:p>
          <w:p w14:paraId="05C1AD2B" w14:textId="3D92B874" w:rsidR="0088180C" w:rsidRPr="007454DC" w:rsidRDefault="0082783C" w:rsidP="00D710B9">
            <w:pPr>
              <w:pStyle w:val="ListParagraph"/>
              <w:numPr>
                <w:ilvl w:val="0"/>
                <w:numId w:val="40"/>
              </w:numPr>
              <w:spacing w:before="20" w:after="20"/>
              <w:ind w:left="251" w:hanging="217"/>
              <w:rPr>
                <w:color w:val="000000"/>
                <w:sz w:val="20"/>
                <w:szCs w:val="20"/>
              </w:rPr>
            </w:pPr>
            <w:r>
              <w:rPr>
                <w:sz w:val="20"/>
              </w:rPr>
              <w:t xml:space="preserve">Deux ateliers à destination des grands utilisateurs finaux, des concepteurs et des installateurs d’équipements, et des techniciens </w:t>
            </w:r>
            <w:r>
              <w:rPr>
                <w:sz w:val="20"/>
              </w:rPr>
              <w:lastRenderedPageBreak/>
              <w:t>d’entretien portant sur les technologies de remplacement à faible PRP appliquées aux systèmes de réfrigération et de climatisation</w:t>
            </w:r>
          </w:p>
        </w:tc>
        <w:tc>
          <w:tcPr>
            <w:tcW w:w="640" w:type="pct"/>
          </w:tcPr>
          <w:p w14:paraId="721D085C" w14:textId="2EDB001D" w:rsidR="004A74AF" w:rsidRPr="007454DC" w:rsidRDefault="0088180C" w:rsidP="00D710B9">
            <w:pPr>
              <w:spacing w:before="20" w:after="20"/>
              <w:jc w:val="right"/>
              <w:rPr>
                <w:color w:val="000000"/>
                <w:sz w:val="20"/>
                <w:szCs w:val="20"/>
              </w:rPr>
            </w:pPr>
            <w:r>
              <w:rPr>
                <w:color w:val="000000"/>
                <w:sz w:val="20"/>
              </w:rPr>
              <w:lastRenderedPageBreak/>
              <w:t>274 000</w:t>
            </w:r>
          </w:p>
        </w:tc>
      </w:tr>
      <w:tr w:rsidR="00B15B82" w:rsidRPr="007454DC" w14:paraId="499CEAFD" w14:textId="77777777" w:rsidTr="00B15B82">
        <w:trPr>
          <w:trHeight w:val="188"/>
        </w:trPr>
        <w:tc>
          <w:tcPr>
            <w:tcW w:w="5000" w:type="pct"/>
            <w:gridSpan w:val="3"/>
            <w:noWrap/>
          </w:tcPr>
          <w:p w14:paraId="407452E5" w14:textId="3D95BE9D" w:rsidR="00B15B82" w:rsidRPr="007454DC" w:rsidRDefault="00B15B82" w:rsidP="00D710B9">
            <w:pPr>
              <w:spacing w:before="20" w:after="20"/>
              <w:jc w:val="left"/>
              <w:rPr>
                <w:i/>
                <w:iCs/>
                <w:color w:val="000000"/>
                <w:sz w:val="20"/>
                <w:szCs w:val="20"/>
              </w:rPr>
            </w:pPr>
            <w:r>
              <w:rPr>
                <w:i/>
                <w:color w:val="000000"/>
                <w:sz w:val="20"/>
              </w:rPr>
              <w:t>Mise en œuvre et suivi du projet</w:t>
            </w:r>
          </w:p>
        </w:tc>
      </w:tr>
      <w:tr w:rsidR="000D5E45" w:rsidRPr="007454DC" w14:paraId="16357BB4" w14:textId="77777777" w:rsidTr="000D5E45">
        <w:trPr>
          <w:trHeight w:val="188"/>
        </w:trPr>
        <w:tc>
          <w:tcPr>
            <w:tcW w:w="1105" w:type="pct"/>
            <w:noWrap/>
          </w:tcPr>
          <w:p w14:paraId="2F5A8234" w14:textId="2C0A4EDC" w:rsidR="000D5E45" w:rsidRPr="007454DC" w:rsidRDefault="000D5E45" w:rsidP="00D710B9">
            <w:pPr>
              <w:spacing w:before="20" w:after="20"/>
              <w:jc w:val="left"/>
              <w:rPr>
                <w:color w:val="000000"/>
                <w:sz w:val="20"/>
                <w:szCs w:val="20"/>
              </w:rPr>
            </w:pPr>
            <w:r>
              <w:rPr>
                <w:color w:val="000000"/>
                <w:sz w:val="20"/>
              </w:rPr>
              <w:t>UGP</w:t>
            </w:r>
          </w:p>
        </w:tc>
        <w:tc>
          <w:tcPr>
            <w:tcW w:w="3255" w:type="pct"/>
          </w:tcPr>
          <w:p w14:paraId="6B862E99" w14:textId="28E89852" w:rsidR="000D5E45" w:rsidRPr="007454DC" w:rsidRDefault="00AC54D6" w:rsidP="00D710B9">
            <w:pPr>
              <w:pStyle w:val="ListParagraph"/>
              <w:numPr>
                <w:ilvl w:val="0"/>
                <w:numId w:val="40"/>
              </w:numPr>
              <w:spacing w:before="20" w:after="20"/>
              <w:ind w:left="251" w:hanging="217"/>
              <w:rPr>
                <w:color w:val="000000"/>
                <w:sz w:val="20"/>
                <w:szCs w:val="20"/>
              </w:rPr>
            </w:pPr>
            <w:r>
              <w:rPr>
                <w:color w:val="000000"/>
                <w:sz w:val="20"/>
              </w:rPr>
              <w:t>Inclut le personnel du projet (345 000 $ US), les consultants (140 000 $ US), les réunions et les déplacements (58 500 $ US), les coûts opérationnels (126 000 $ US) et la vérification (8 000 $ US)</w:t>
            </w:r>
          </w:p>
        </w:tc>
        <w:tc>
          <w:tcPr>
            <w:tcW w:w="640" w:type="pct"/>
          </w:tcPr>
          <w:p w14:paraId="15B685BE" w14:textId="49376261" w:rsidR="000D5E45" w:rsidRPr="007454DC" w:rsidRDefault="000D5E45" w:rsidP="00D710B9">
            <w:pPr>
              <w:spacing w:before="20" w:after="20"/>
              <w:jc w:val="right"/>
              <w:rPr>
                <w:color w:val="000000"/>
                <w:sz w:val="20"/>
                <w:szCs w:val="20"/>
              </w:rPr>
            </w:pPr>
            <w:r>
              <w:rPr>
                <w:color w:val="000000"/>
                <w:sz w:val="20"/>
              </w:rPr>
              <w:t>677 500</w:t>
            </w:r>
          </w:p>
        </w:tc>
      </w:tr>
      <w:tr w:rsidR="004A74AF" w:rsidRPr="007454DC" w14:paraId="309D2A3C" w14:textId="77777777" w:rsidTr="009F5CDD">
        <w:trPr>
          <w:trHeight w:val="43"/>
        </w:trPr>
        <w:tc>
          <w:tcPr>
            <w:tcW w:w="4360" w:type="pct"/>
            <w:gridSpan w:val="2"/>
            <w:noWrap/>
            <w:hideMark/>
          </w:tcPr>
          <w:p w14:paraId="1CD76C47" w14:textId="77777777" w:rsidR="004A74AF" w:rsidRPr="007454DC" w:rsidRDefault="004A74AF" w:rsidP="00D710B9">
            <w:pPr>
              <w:spacing w:before="20" w:after="20"/>
              <w:rPr>
                <w:b/>
                <w:bCs/>
                <w:color w:val="000000"/>
                <w:sz w:val="20"/>
                <w:szCs w:val="20"/>
              </w:rPr>
            </w:pPr>
            <w:r>
              <w:rPr>
                <w:b/>
                <w:color w:val="000000"/>
                <w:sz w:val="20"/>
              </w:rPr>
              <w:t xml:space="preserve">Total </w:t>
            </w:r>
          </w:p>
        </w:tc>
        <w:tc>
          <w:tcPr>
            <w:tcW w:w="640" w:type="pct"/>
          </w:tcPr>
          <w:p w14:paraId="0F61A900" w14:textId="1B1E2A75" w:rsidR="004A74AF" w:rsidRPr="007454DC" w:rsidRDefault="00D1772D" w:rsidP="00D710B9">
            <w:pPr>
              <w:spacing w:before="20" w:after="20"/>
              <w:jc w:val="right"/>
              <w:rPr>
                <w:b/>
                <w:bCs/>
                <w:color w:val="000000"/>
                <w:sz w:val="20"/>
                <w:szCs w:val="20"/>
              </w:rPr>
            </w:pPr>
            <w:r>
              <w:rPr>
                <w:b/>
                <w:color w:val="000000"/>
                <w:sz w:val="20"/>
              </w:rPr>
              <w:t>6 587 185</w:t>
            </w:r>
          </w:p>
        </w:tc>
      </w:tr>
    </w:tbl>
    <w:p w14:paraId="3638763E" w14:textId="77777777" w:rsidR="004177A6" w:rsidRPr="007454DC" w:rsidRDefault="004177A6" w:rsidP="00D710B9">
      <w:pPr>
        <w:widowControl w:val="0"/>
        <w:spacing w:before="480" w:after="240"/>
        <w:jc w:val="center"/>
        <w:rPr>
          <w:b/>
        </w:rPr>
      </w:pPr>
      <w:bookmarkStart w:id="15" w:name="_Hlk126916095"/>
      <w:r>
        <w:rPr>
          <w:b/>
        </w:rPr>
        <w:t>OBSERVATIONS ET RECOMMANDATION DU SECRÉTARIAT</w:t>
      </w:r>
    </w:p>
    <w:p w14:paraId="2F1D085C" w14:textId="77777777" w:rsidR="004177A6" w:rsidRPr="007454DC" w:rsidRDefault="004177A6" w:rsidP="00D710B9">
      <w:pPr>
        <w:widowControl w:val="0"/>
        <w:spacing w:after="240"/>
        <w:rPr>
          <w:b/>
        </w:rPr>
      </w:pPr>
      <w:r>
        <w:rPr>
          <w:b/>
        </w:rPr>
        <w:t>OBSERVATIONS</w:t>
      </w:r>
    </w:p>
    <w:bookmarkEnd w:id="15"/>
    <w:p w14:paraId="07D6711D" w14:textId="0997ACFB" w:rsidR="004177A6" w:rsidRPr="007454DC" w:rsidRDefault="004177A6" w:rsidP="00D710B9">
      <w:pPr>
        <w:pStyle w:val="Heading1"/>
        <w:widowControl w:val="0"/>
      </w:pPr>
      <w:r>
        <w:t xml:space="preserve">Le Secrétariat a examiné la </w:t>
      </w:r>
      <w:r w:rsidR="009B737F">
        <w:t>phase </w:t>
      </w:r>
      <w:r>
        <w:t xml:space="preserve">III du PGEH à la lumière des phases I et II, des politiques et des directives du Fonds multilatéral, incluant les critères régissant le financement de l’élimination de HCFC dans le secteur de la consommation pour la </w:t>
      </w:r>
      <w:r w:rsidR="009B737F">
        <w:t>phase </w:t>
      </w:r>
      <w:r>
        <w:t>II du PGEH (décision 74/50), et le plan d’activités du Fonds multilatéral pour 2024-2026.</w:t>
      </w:r>
    </w:p>
    <w:p w14:paraId="48BE2825" w14:textId="77777777" w:rsidR="004177A6" w:rsidRPr="007454DC" w:rsidRDefault="004177A6" w:rsidP="00D710B9">
      <w:pPr>
        <w:keepNext/>
        <w:spacing w:after="240"/>
        <w:rPr>
          <w:u w:val="single"/>
        </w:rPr>
      </w:pPr>
      <w:bookmarkStart w:id="16" w:name="_Hlk126916105"/>
      <w:r>
        <w:rPr>
          <w:u w:val="single"/>
        </w:rPr>
        <w:t>Stratégie globale</w:t>
      </w:r>
    </w:p>
    <w:bookmarkEnd w:id="16"/>
    <w:p w14:paraId="0759F526" w14:textId="5576DE4A" w:rsidR="004177A6" w:rsidRPr="007454DC" w:rsidRDefault="004177A6" w:rsidP="00D710B9">
      <w:pPr>
        <w:pStyle w:val="Heading1"/>
      </w:pPr>
      <w:r>
        <w:t>Le Gouvernement de la Malaisie propose de réduire de 100 % sa consommation de référence de HCFC d’ici à 2030 et de maintenir la consommation annuelle maximale de HCFC entre 2030 et 2040 à un niveau compatible avec l’article 5, alinéa 8 ter(e)(i) du Protocole de Montréal.</w:t>
      </w:r>
      <w:r w:rsidRPr="007454DC">
        <w:rPr>
          <w:vertAlign w:val="superscript"/>
        </w:rPr>
        <w:footnoteReference w:id="20"/>
      </w:r>
      <w:r>
        <w:t xml:space="preserve"> </w:t>
      </w:r>
    </w:p>
    <w:p w14:paraId="211E599F" w14:textId="0F88F83B" w:rsidR="004177A6" w:rsidRPr="007454DC" w:rsidRDefault="004177A6" w:rsidP="00D710B9">
      <w:pPr>
        <w:pStyle w:val="Heading1"/>
      </w:pPr>
      <w:r>
        <w:t>Conformément à la décision 86/51, pour permettre l’examen de la dernière tranche de son PGEH, le Gouvernement de la Malaisie a accepté de présenter une description détaillée du cadre réglementaire et politique en place qui consiste à mettre en œuvre des mesures visant à garantir que la consommation de HCFC est conforme à l’alinéa 8 ter(e)(i) de l’</w:t>
      </w:r>
      <w:r w:rsidR="00167121">
        <w:t>a</w:t>
      </w:r>
      <w:r>
        <w:t>rticle 5 du Protocole de Montréal pour la période 2030-2040, et, si la Malaisie a l’intention d’avoir une consommation au cours de la période 2030-2040, conformément à l’alinéa 8 ter(e)(i) de l’</w:t>
      </w:r>
      <w:r w:rsidR="00167121">
        <w:t>a</w:t>
      </w:r>
      <w:r>
        <w:t>rticle 5 du Protocole de Montréal, de soumettre des propositions de modification de son Accord conclu avec le Comité exécutif couvrant la période au-delà de 2030.</w:t>
      </w:r>
    </w:p>
    <w:p w14:paraId="3C2B7866" w14:textId="2D587090" w:rsidR="003B64DE" w:rsidRPr="007454DC" w:rsidRDefault="003B64DE" w:rsidP="00D710B9">
      <w:pPr>
        <w:rPr>
          <w:u w:val="single"/>
        </w:rPr>
      </w:pPr>
      <w:r>
        <w:rPr>
          <w:u w:val="single"/>
        </w:rPr>
        <w:t>Consommation de HCFC</w:t>
      </w:r>
    </w:p>
    <w:p w14:paraId="7D2D0BE1" w14:textId="77777777" w:rsidR="003B64DE" w:rsidRPr="007454DC" w:rsidRDefault="003B64DE" w:rsidP="00D710B9"/>
    <w:p w14:paraId="50BC0CD6" w14:textId="48205AEE" w:rsidR="00CD6540" w:rsidRPr="007454DC" w:rsidRDefault="00145CC6" w:rsidP="00D710B9">
      <w:pPr>
        <w:pStyle w:val="Heading1"/>
      </w:pPr>
      <w:r>
        <w:t>La consommation de HCFC-22 dans le secteur de l’entretien a approximativement doublé entre 2017 et 2022, malgré l’élimination du HCFC-22 dans le secteur de la fabrication des système de réfrigération et de climatisation, l’interdiction d’importer des équipements de réfrigération et de climatisation fonctionnant au HCFC-22 au 1</w:t>
      </w:r>
      <w:r>
        <w:rPr>
          <w:vertAlign w:val="superscript"/>
        </w:rPr>
        <w:t>er</w:t>
      </w:r>
      <w:r>
        <w:t xml:space="preserve"> janvier 2020 et les activités menées au titre de la </w:t>
      </w:r>
      <w:r w:rsidR="009B737F">
        <w:t>phase </w:t>
      </w:r>
      <w:r>
        <w:t xml:space="preserve">II pour renforcer le secteur de l’entretien, notamment la formation et la certification de 17 826 techniciens, et la mise à disposition d’outils aux CFA et aux COE. Cependant, la consommation en 2023 a diminué par rapport à 2022, ce que le PNUD a attribué à l’application du projet de loi 2023 sur l’efficacité énergétique et les économies d’énergie, lequel aurait encouragé les propriétaires d’équipements à forte consommation d’énergie, en particulier les refroidisseurs de HCFC-22, à avancer le remplacement de l’équipement existant, inefficace du point de vue énergétique ; ceci s’explique aussi par la mise en place d’une obligation exigeant que les bâtiments publics établissent des points de consigne de climatisation à 24 ou 25℃, ce qui a réduit le recours aux climatiseurs individuels et aux refroidisseurs anciens et inefficaces, et a donc également diminué les besoins d’entretien de ces équipements ; sans compter l’amélioration progressive </w:t>
      </w:r>
      <w:r>
        <w:lastRenderedPageBreak/>
        <w:t xml:space="preserve">des pratiques d’entretien ; et le lancement de la mise en œuvre de la feuille de route nationale de transition énergétique qui visait à rénover les bâtiments publics pour les rendre plus efficaces sur le plan énergétique. </w:t>
      </w:r>
    </w:p>
    <w:p w14:paraId="534AABC9" w14:textId="26BCB599" w:rsidR="008B78D1" w:rsidRPr="007454DC" w:rsidRDefault="00A91959" w:rsidP="00D710B9">
      <w:pPr>
        <w:pStyle w:val="Heading1"/>
      </w:pPr>
      <w:r>
        <w:t>Le PNUD a également pris note du fait qu’une grande partie des nouveaux équipements sans HCFC installés dans le pays n’étaient probablement pas destinés à remplacer les équipements existants fonctionnant au HCFC-22, mais à répondre à une nouvelle demande de refroidissement. Il a été estimé que les propriétaires d’équipements existants fonctionnant à partir de HCFC-22 reportaient le remplacement de leurs équipements en raison du prix plus élevé des nouveaux, notamment à cause des pressions inflationnistes exercées dans le pays et dans le monde. La poursuite de l’exploitation des équipements fonctionnant au HCFC-22 au-delà de leur durée de vie optimale a probablement contribué à l’augmentation de la demande d’entretien dans le pays. En ce qui concerne l’entretien des refroidisseurs fonctionnant au HCFC</w:t>
      </w:r>
      <w:r>
        <w:noBreakHyphen/>
        <w:t>22</w:t>
      </w:r>
      <w:r>
        <w:noBreakHyphen/>
        <w:t>, dont le PNUD estime qu’ils représentent un peu moins d’un quart de la demande d’entretien du HCFC</w:t>
      </w:r>
      <w:r>
        <w:noBreakHyphen/>
        <w:t>22, bien que ces équipements constituent un faible pourcentage des systèmes de réfrigération et de climatisation reposant sur le HCFC</w:t>
      </w:r>
      <w:r>
        <w:noBreakHyphen/>
        <w:t xml:space="preserve">22 dans le pays, le PNUD a précisé que les refroidisseurs fonctionnant au HCFC-22 sont des refroidisseurs à déplacement positif qui ont tendance à être plus anciens et à présenter des taux de fuite élevés que les refroidisseurs à déplacement négatif (c’est-à-dire les refroidisseurs fonctionnant au HCFC-123), qui sont plus récents et présentent généralement des taux de fuite peu élevés. </w:t>
      </w:r>
    </w:p>
    <w:p w14:paraId="7187590F" w14:textId="31B6442D" w:rsidR="004D29BA" w:rsidRPr="007454DC" w:rsidRDefault="008B78D1" w:rsidP="00D710B9">
      <w:pPr>
        <w:pStyle w:val="Heading1"/>
      </w:pPr>
      <w:r>
        <w:t xml:space="preserve">Le PNUD a également souligné qu’il se peut que les parties prenantes du secteur de l’entretien ne soient pas entièrement équipées pour prendre en charge des taux de récupération plus élevés, notamment au niveau des équipements de récupération. La </w:t>
      </w:r>
      <w:r w:rsidR="009B737F">
        <w:t>phase </w:t>
      </w:r>
      <w:r>
        <w:t xml:space="preserve">II n’ayant comporté que des activités limitées pour répondre à ce besoin, la </w:t>
      </w:r>
      <w:r w:rsidR="009B737F">
        <w:t>phase </w:t>
      </w:r>
      <w:r>
        <w:t>III comprenait la mise à disposition d’outils aux techniciens d’entretien en vue d’améliorer la réduction des fuites et la récupération des frigorigènes ; des ateliers et des activités de sensibilisation pour aider le secteur à se procurer des équipements de récupération, à améliorer les taux de récupération et à accroître la réutilisation des frigorigènes après récupération et valorisation ; et une assistance technique dispensée à quatre centres de valorisation. Le PNUD a également souligné que, bien que le Gouvernement s’efforce de réduire la consommation de HCFC-22 pour l’entretien du pays et que ladite consommation devrait diminuer, la demande en HCFC-22 pour l’entretien des équipements existants devrait se poursuivre jusqu’en 2030 ; tout entretien au cours de la période 2030-2040 serait conforme à l’alinéa 8 ter(e)(i) de l’</w:t>
      </w:r>
      <w:r w:rsidR="00167121">
        <w:t>a</w:t>
      </w:r>
      <w:r>
        <w:t xml:space="preserve">rticle 5 du Protocole de Montréal. </w:t>
      </w:r>
    </w:p>
    <w:p w14:paraId="1B121945" w14:textId="5D3A2E7C" w:rsidR="0078569D" w:rsidRPr="007454DC" w:rsidRDefault="0078569D" w:rsidP="00D710B9">
      <w:pPr>
        <w:pStyle w:val="Heading1"/>
      </w:pPr>
      <w:r>
        <w:t xml:space="preserve">Le PNUD a également fait remarquer que le Gouvernement lançait un programme de viabilité grâce à l’efficacité énergétique baptisé Sustainability Achieved Via Energy Efficiency (SAVE) 4.0, lequel propose offre une remise aux ménages qui achètent des appareils électriques plus efficaces sur le plan énergétique. Associé à une base de données centrale lancée en 2023 pour permettre au Gouvernement d’identifier les ménages et les bâtiments qui consomment le plus d’énergie en vue de bénéficier de subventions, ce programme pourrait accélérer la mise au rebut des systèmes de réfrigération et de climatisation fonctionnant au HCFC-22 qui ont dépassé leur durée de vie optimale, et contribuer à une réduction de la demande d’entretien des systèmes reposant sur le HCFC-22. </w:t>
      </w:r>
    </w:p>
    <w:p w14:paraId="2460DFB0" w14:textId="77777777" w:rsidR="004177A6" w:rsidRPr="007454DC" w:rsidRDefault="004177A6" w:rsidP="00D710B9">
      <w:pPr>
        <w:widowControl w:val="0"/>
        <w:spacing w:after="240"/>
        <w:rPr>
          <w:u w:val="single"/>
        </w:rPr>
      </w:pPr>
      <w:bookmarkStart w:id="17" w:name="_Hlk126916111"/>
      <w:r>
        <w:rPr>
          <w:u w:val="single"/>
        </w:rPr>
        <w:t>Cadre juridique</w:t>
      </w:r>
    </w:p>
    <w:bookmarkEnd w:id="17"/>
    <w:p w14:paraId="506E1FE1" w14:textId="1D79877B" w:rsidR="00924335" w:rsidRPr="007454DC" w:rsidRDefault="00855847" w:rsidP="00D710B9">
      <w:pPr>
        <w:pStyle w:val="Heading1"/>
      </w:pPr>
      <w:r>
        <w:t>Faisant remarquer que le Gouvernement interdira l’importation et la fabrication de refroidisseurs fonctionnant au HCFC-123 pour les secteurs sensibles, tels que l’armée et le secteur des soins de santé d’ici le 31 décembre 2027, le Secrétariat a cherché à mieux comprendre la manière dont l’exception avait été utilisée et dont les équipements et produits fonctionnant à partir de HCFC pour les secteurs sensibles autres que les refroidisseurs reposant sur le HCFC-123 seraient traités, notant que l’exception pour l’entretien ne pouvait s’appliquer que pour l’entretien des équipements existants au 1</w:t>
      </w:r>
      <w:r>
        <w:rPr>
          <w:vertAlign w:val="superscript"/>
        </w:rPr>
        <w:t>er</w:t>
      </w:r>
      <w:r>
        <w:t xml:space="preserve"> janvier 2030, sauf pour des utilisations spécifiques identifiées dans le Protocole de Montréal qui différaient des utilisations considérées comme sensibles par le Gouvernement. Le PNUD a précisé qu’aucune demande d’exception n’avait été formulée à ce jour et que l’interdiction du 31 décembre 2027 couvrirait tous les équipements fonctionnant à partir de HCFC et ne se limiterait pas aux refroidisseurs reposant sur le HCFC-123.</w:t>
      </w:r>
    </w:p>
    <w:p w14:paraId="0977A3CC" w14:textId="0C1B0F46" w:rsidR="00303577" w:rsidRPr="007454DC" w:rsidRDefault="00A03C25" w:rsidP="00D710B9">
      <w:pPr>
        <w:pStyle w:val="Heading1"/>
      </w:pPr>
      <w:r>
        <w:lastRenderedPageBreak/>
        <w:t>Le Secrétariat a demandé si le Gouvernement avait envisagé des approches réglementaires qui pourraient cibler l’entretien des refroidisseurs fonctionnant au HCFC-22, faisant remarquer entre autres les taux de fuite élevés estimés par le PNUD et le fait que ces équipements ont généralement une grande charge en frigorigène (c’est-à-dire comprise entre 10 et 100 kg de frigorigène) et sont généralement entretenus par des techniciens spécialisés. Par exemple, il pourrait être utile d’avoir une réglementation qui exige la vérification des fuites pour les gros équipements (par exemple, pour ceux dont la charge en frigorigène est supérieure à 10 kg), une réglementation qui exige la récupération des HCFC lors de l’entretien des gros équipements, ou une réglementation qui demande des pratiques d’enregistrement (par exemple, un carnet d’entretien) pour les gros équipements afin de cibler l’entretien de ces équipements. Le PNUD a souligné les difficultés liées à l’application de ces réglementations et le fait que la mise en œuvre de celles-ci pourrait avoir pour conséquence involontaire d’encourager l’adoption de refroidisseurs fonctionnant à partir de HFC dont le PRP est élevé, compte tenu de la disponibilité limitée, à l’heure actuelle, de technologies à faible PRP pour cette application. Par conséquent, il a été convenu de ne pas inclure d’activités visant à soutenir l’élaboration de ces réglementations dans le cadre du PGEH.</w:t>
      </w:r>
    </w:p>
    <w:p w14:paraId="32AA0C94" w14:textId="258A5C27" w:rsidR="00475061" w:rsidRPr="007454DC" w:rsidRDefault="00304169" w:rsidP="00D710B9">
      <w:pPr>
        <w:pStyle w:val="Heading1"/>
      </w:pPr>
      <w:r>
        <w:t xml:space="preserve">Le Secrétariat a pris note avec gratitude de la demande de deux chromatographes en </w:t>
      </w:r>
      <w:r w:rsidR="009B737F">
        <w:t>phase </w:t>
      </w:r>
      <w:r>
        <w:t xml:space="preserve">gazeuse portables pour analyser l’agent de gonflage de la mousse de PU et a cherché à mieux comprendre comment ces appareils seraient utilisés pour renforcer le contrôle des importations du pays. Le PNUD a expliqué qu’à l’heure actuelle, le pays utilise des identificateurs de frigorigènes portables pour l’identification initiale des cargaisons et des frigorigènes suspects. Toutefois, les poursuites judiciaires ne peuvent pas être engagées uniquement sur la base des résultats des identificateurs de frigorigènes portables, car ces instruments n’offrent pas le niveau de précision requis par le système judiciaire. Par conséquent, la deuxième étape pour les cargaisons et les frigorigènes suspects consiste à envoyer un échantillon à un laboratoire central où ce dernier est testé à l’aide d’un chromatographe en </w:t>
      </w:r>
      <w:r w:rsidR="009B737F">
        <w:t>phase </w:t>
      </w:r>
      <w:r>
        <w:t xml:space="preserve">gazeuse, qui fournit la précision nécessaire au système judiciaire. Compte tenu du goulot d’étranglement qui concerne la demande de chromatographe en </w:t>
      </w:r>
      <w:r w:rsidR="009B737F">
        <w:t>phase </w:t>
      </w:r>
      <w:r>
        <w:t xml:space="preserve">gazeuse dans le laboratoire central, les deux chromatographes en </w:t>
      </w:r>
      <w:r w:rsidR="009B737F">
        <w:t>phase </w:t>
      </w:r>
      <w:r>
        <w:t>gazeuse portables seront utilisés dans les laboratoires décentralisés pour augmenter les capacités des laboratoires nationaux. Le PNUD a également confirmé que si une cargaison venait à contenir des SAO interdites, des mesures légales seraient prises, au cas par cas, conformément à la législation, notamment la saisie de la cargaison, son élimination ou son retour à l’origine, ainsi que des poursuites judiciaires à l’encontre de l’auteur de l’infraction.</w:t>
      </w:r>
    </w:p>
    <w:p w14:paraId="44436122" w14:textId="77777777" w:rsidR="004D42BF" w:rsidRPr="007454DC" w:rsidRDefault="004D42BF" w:rsidP="00D710B9">
      <w:pPr>
        <w:keepNext/>
        <w:keepLines/>
        <w:widowControl w:val="0"/>
        <w:spacing w:before="240" w:after="240"/>
        <w:rPr>
          <w:u w:val="single"/>
        </w:rPr>
      </w:pPr>
      <w:r>
        <w:rPr>
          <w:u w:val="single"/>
        </w:rPr>
        <w:t>Coordination des activités dans le cadre des plans d’élimination des HCFC et de réduction progressive des HFC</w:t>
      </w:r>
    </w:p>
    <w:p w14:paraId="106D5F04" w14:textId="471DFDE6" w:rsidR="00DA4E93" w:rsidRPr="007454DC" w:rsidRDefault="00D325C4" w:rsidP="00D710B9">
      <w:pPr>
        <w:pStyle w:val="Heading1"/>
      </w:pPr>
      <w:r>
        <w:t xml:space="preserve">Faisant observer que la </w:t>
      </w:r>
      <w:r w:rsidR="009B737F">
        <w:t>phase </w:t>
      </w:r>
      <w:r>
        <w:t xml:space="preserve">III du PGEH et la </w:t>
      </w:r>
      <w:r w:rsidR="009B737F">
        <w:t>phase </w:t>
      </w:r>
      <w:r>
        <w:t>I du plan de mise en œuvre des HFC de Kigali seront mises en œuvre simultanément entre 2024 et 2030, et qu’elles comprennent des activités visant à renforcer la capacité du pays à entretenir les équipements de réfrigération commerciale, et celle des douanes à contrôler les importations de substances réglementées, le Secrétariat a cherché à mieux comprendre la manière dont les activités menées dans le cadre des deux projets se complèteraient et ne feraient pas double emploi.</w:t>
      </w:r>
    </w:p>
    <w:p w14:paraId="6287FCE0" w14:textId="6BA1869D" w:rsidR="004D42BF" w:rsidRPr="007454DC" w:rsidRDefault="00DA4E93" w:rsidP="00D710B9">
      <w:pPr>
        <w:pStyle w:val="Heading1"/>
      </w:pPr>
      <w:r>
        <w:t xml:space="preserve">Le PNUD a souligné que de nombreuses interventions dans le cadre du KIP se concentrent sur des secteurs ou des sous-secteurs qui ne font pas appel aux HCFC (lutte contre les incendies, réfrigération domestique et systèmes de climatisation embarquée) ou dont la consommation est dominée par les HFC (réfrigération commerciale). La formation des techniciens dans le cadre du PGEH vise à leur donner la possibilité d’acquérir une expertise sur les pratiques de confinement des frigorigènes, les meilleures pratiques en matière d’entretien et d’installation, et les procédures de récupération et de réutilisation des frigorigènes, ce qui leur permettra de candidater au système de certification et de contribuer aux efforts déployés par la Malaisie pour limiter les émissions de frigorigènes. La formation des frigoristes des systèmes de réfrigération commerciale dans le cadre du KIP devrait permettre un niveau plus élevé de formation spécialisée, notamment en ajoutant des connaissances spécifiques sur la manipulation, l’installation et l’entretien des frigorigènes inflammables dans le secteur de la réfrigération commerciale, </w:t>
      </w:r>
      <w:r>
        <w:lastRenderedPageBreak/>
        <w:t xml:space="preserve">en particulier pour les réfrigérateurs commerciaux autonomes qui devraient faire l’objet d’une reconversion au R-290, notamment dans deux entreprises dont la reconversion devrait se réaliser au titre du KIP. Ainsi, si le PGEH et le KIP prévoient tous deux des activités visant à améliorer la capacité des techniciens à entretenir les équipements de réfrigération commerciale, le premier se concentre davantage sur les unités de condensation, tandis que le second se focalise principalement sur les réfrigérateurs commerciaux autonomes. </w:t>
      </w:r>
    </w:p>
    <w:p w14:paraId="773E930E" w14:textId="6B0D9887" w:rsidR="003249F3" w:rsidRPr="007454DC" w:rsidRDefault="00852AC8" w:rsidP="00D710B9">
      <w:pPr>
        <w:pStyle w:val="Heading1"/>
      </w:pPr>
      <w:r>
        <w:t xml:space="preserve">Les </w:t>
      </w:r>
      <w:r>
        <w:rPr>
          <w:color w:val="000000" w:themeColor="text1"/>
        </w:rPr>
        <w:t xml:space="preserve">identificateurs de frigorigènes seront achetés à la fois dans le cadre du PGEH et du KIP, mais dans le premier cas, 10 identificateurs seront fournis aux douanes pour mettre à jour les identificateurs existants qui ne peuvent pas </w:t>
      </w:r>
      <w:r>
        <w:t>identifier la gamme de nouveaux frigorigènes présent sur le marché, tandis que dans le second cas, 16 identificateurs seront fournis aux agents des forces de l’ordre au niveau de l’État, garantissant ainsi la complémentarité de la mise à disposition de cet équipement. Dans le cadre du KIP, le manuel de formation des agents des douanes sera mis à jour et trois ateliers seront organisés pour former 75 agents des douanes à la surveillance et au contrôle des importations de HFC et de leurs solutions de remplacement, et pour mettre à jour les programmes de formation des agents des douanes afin d’y inclure des informations relatives aux HFC (par exemple, la mise à jour des codes du système harmonisé (SH) et du système de quotas). Dans le cadre du PGEH, des agents des douanes supplémentaires seront formés, sur la base du manuel de formation mis à jour ; Le PNUD a confirmé que les UGP</w:t>
      </w:r>
      <w:r w:rsidR="00CA4B0B" w:rsidRPr="007454DC">
        <w:rPr>
          <w:rStyle w:val="FootnoteReference"/>
        </w:rPr>
        <w:footnoteReference w:id="21"/>
      </w:r>
      <w:r>
        <w:t xml:space="preserve"> dans le cadre des projets respectifs assureront la coordination des ateliers de formation. Le Secrétariat fait également observer avec satisfaction que le renforcement des capacités des agents des douanes entrepris dans le cadre du PGEH renforcera également la capacité du pays à contrôler les importations de HFC, y compris la lise à disposition d’équipements aux laboratoires, l’élaboration d’un profil de risque pour les importations de substances réglementées et la cartographie des risques potentiels de commerce illicite. Le calendrier des engagements de réduction progressive et des tranches de financement au titre de la </w:t>
      </w:r>
      <w:r w:rsidR="009B737F">
        <w:t>phase </w:t>
      </w:r>
      <w:r>
        <w:t xml:space="preserve">I du KIP et le calendrier proposé des engagements d’élimination et des tranches de financement au titre de la </w:t>
      </w:r>
      <w:r w:rsidR="009B737F">
        <w:t>phase </w:t>
      </w:r>
      <w:r>
        <w:t xml:space="preserve">III du PGEH sont présentés à l’annexe I. L’annexe II présente les activités à mettre en œuvre simultanément dans le cadre du PGEH et du KIP. </w:t>
      </w:r>
    </w:p>
    <w:p w14:paraId="3BA488BD" w14:textId="381A1A84" w:rsidR="004177A6" w:rsidRPr="007454DC" w:rsidRDefault="004177A6" w:rsidP="00F511C3">
      <w:pPr>
        <w:widowControl w:val="0"/>
        <w:spacing w:after="240"/>
      </w:pPr>
      <w:bookmarkStart w:id="18" w:name="_Hlk126916116"/>
      <w:r>
        <w:rPr>
          <w:u w:val="single"/>
        </w:rPr>
        <w:t>Questions techniques et liées aux coûts</w:t>
      </w:r>
    </w:p>
    <w:p w14:paraId="27ED5A39" w14:textId="2FFCBEDC" w:rsidR="00C4059E" w:rsidRPr="007454DC" w:rsidRDefault="00D246CD" w:rsidP="00F511C3">
      <w:pPr>
        <w:pStyle w:val="Heading1"/>
        <w:widowControl w:val="0"/>
        <w:rPr>
          <w:kern w:val="36"/>
        </w:rPr>
      </w:pPr>
      <w:r>
        <w:t>Conformément à la proposition initiale, le financement du secteur de l’entretien reposait sur le rapport coût-efficacité convenu pour le secteur de l’entretien et sur la consommation de HCFC enregistrée dans le pays en 2022. Conformément à la décision de l’alinéa 32(b) du document UNEP/OzL.Pro/ExCom/ExCom/16/20, et compte tenu de la consommation moyenne de HCFC-22 (3 054,88 tm) et de HCFC-123 (30,27 tm) du pays enregistrée sur la période 2021-2023, et incluant les 3,80 tm de HCFC-141b utilisées pour le nettoyage des circuits de frigorigènes, le pays était admissible à un montant maximum de 14 826 965 $ US pour des activités dans le secteur de l’entretien, soit une réduction de 1 525 627 $ US par rapport à la proposition soumise à l’origine. Pour tenir compte de ce niveau de financement admissibles, les ajustements suivants ont été apportés :</w:t>
      </w:r>
    </w:p>
    <w:p w14:paraId="1ABF2A4F" w14:textId="4C09A110" w:rsidR="00970AC5" w:rsidRPr="007454DC" w:rsidRDefault="00970AC5" w:rsidP="00F511C3">
      <w:pPr>
        <w:pStyle w:val="Heading2"/>
        <w:spacing w:after="120"/>
      </w:pPr>
      <w:r>
        <w:t>Politiques et réglementations : rationalisation des coûts liés à l’élaboration et à la mise à jour d’un recueil de politiques et de réglementations, ainsi qu’à la mise en œuvre d’interdictions, ce qui se traduit par des coûts convenus de 170 000 $ US ;</w:t>
      </w:r>
    </w:p>
    <w:p w14:paraId="4649E1F2" w14:textId="0C204284" w:rsidR="00C7152D" w:rsidRPr="007454DC" w:rsidRDefault="0093177F" w:rsidP="00F511C3">
      <w:pPr>
        <w:pStyle w:val="Heading2"/>
        <w:spacing w:after="120"/>
      </w:pPr>
      <w:r>
        <w:t>Acquisition d’équipements pour 64 CFA : chaque CFA recevra une unité de formation de base au cycle de réfrigération, une unité de formation de base à la climatisation biblocs, trois machines de nettoyage en cycle fermé, trois liquides de nettoyage sans HCFC ou sans HFC et trois panoplies de nettoyage à l’azote ; une unité de formation de base aux unités de condensation ne sera pas fournie ; et un centre d’excellence recevra 15 panoplies de nettoyage, ce qui représente un coût convenu de 4 166 294 $ US ;</w:t>
      </w:r>
    </w:p>
    <w:p w14:paraId="1A36F9D7" w14:textId="1F9E1D87" w:rsidR="00FA00E9" w:rsidRPr="007454DC" w:rsidRDefault="008A082A" w:rsidP="00D710B9">
      <w:pPr>
        <w:pStyle w:val="Heading2"/>
      </w:pPr>
      <w:r>
        <w:lastRenderedPageBreak/>
        <w:t>Ajustement des coûts de fret, de surestarie et de distribution d’équipements à destination des frigoristes, ce qui a donné lieu à des coûts convenus de 2 298 909 $ US ;</w:t>
      </w:r>
    </w:p>
    <w:p w14:paraId="144ADA11" w14:textId="79FB7EC6" w:rsidR="004B3940" w:rsidRPr="007454DC" w:rsidRDefault="00912C77" w:rsidP="00D710B9">
      <w:pPr>
        <w:pStyle w:val="Heading2"/>
      </w:pPr>
      <w:r>
        <w:t xml:space="preserve">Assistance technique pour la RRR : ajout d’un conseiller technique et coordinateur international, d’un expert national en applications de climatisation et d’un expert national en applications de réfrigération pour fournir une assistance technique, ce qui se traduit par des coûts convenus de 355 750 $ US ; </w:t>
      </w:r>
    </w:p>
    <w:p w14:paraId="2F020CA1" w14:textId="781EA900" w:rsidR="004B3940" w:rsidRPr="007454DC" w:rsidRDefault="008E5CC5" w:rsidP="00D710B9">
      <w:pPr>
        <w:pStyle w:val="Heading2"/>
      </w:pPr>
      <w:r>
        <w:t>Assistance technique pour les refroidisseurs fonctionnant au HCFC-123 : réduction du nombre de consultations des parties prenantes de sept à quatre, et rationalisation du coût pour cartographier la capacité installée des refroidisseurs fonctionnant au HCFC</w:t>
      </w:r>
      <w:r>
        <w:noBreakHyphen/>
        <w:t>123 et élaboration de procédures opérationnelles standard applicables aux meilleures pratiques d’entretien de ces équipements, ce qui se traduit par des coûts convenus de 145 252 $ US ; et</w:t>
      </w:r>
    </w:p>
    <w:p w14:paraId="14F9B5C7" w14:textId="310C4765" w:rsidR="006252F9" w:rsidRPr="007454DC" w:rsidRDefault="004B3940" w:rsidP="00D710B9">
      <w:pPr>
        <w:pStyle w:val="Heading2"/>
      </w:pPr>
      <w:r>
        <w:t>Sensibilisation : rationalisation des coûts engendrés par les campagnes de sensibilisation qui ciblent les propriétaires d’équipements résidentiels et de petits équipements commerciaux et concernent l’interdiction et l’élimination des HCFC et des HFC, et ceux engendrés par les ateliers destinés aux grands utilisateurs finaux, aux concepteurs et installateurs d’équipements et aux frigoristes qui portent sur les technologies de remplacement des systèmes de réfrigération et de climatisation à faible PRP, ce qui entraîne des coûts convenus de 625 000 $ US.</w:t>
      </w:r>
    </w:p>
    <w:p w14:paraId="709C8C55" w14:textId="63678E4A" w:rsidR="000D4CB2" w:rsidRPr="007454DC" w:rsidRDefault="00DC4D21" w:rsidP="00D710B9">
      <w:pPr>
        <w:pStyle w:val="Heading1"/>
        <w:widowControl w:val="0"/>
      </w:pPr>
      <w:r>
        <w:t xml:space="preserve">La deuxième tranche de la </w:t>
      </w:r>
      <w:r w:rsidR="009B737F">
        <w:t>phase </w:t>
      </w:r>
      <w:r>
        <w:t>III comprend l’élaboration d’une stratégie nationale pour les refroidisseurs fonctionnant au HCFC-123, qui peut inclure le recyclage et des banques de HCFC-123 afin de faire face aux demandes futures, si nécessaire. Faisant remarquer que la durée de vie des refroidisseurs peut atteindre au minimum 15 ans, et que 17 nouveaux refroidisseurs fonctionnant au HCFC-123 ont été achetés avant l’entrée en vigueur de l’interdiction le 1</w:t>
      </w:r>
      <w:r>
        <w:rPr>
          <w:vertAlign w:val="superscript"/>
        </w:rPr>
        <w:t>er</w:t>
      </w:r>
      <w:r>
        <w:t xml:space="preserve"> janvier 2020, mais que compte tenu des retards dus à la pandémie de COVID-19, ils n’ont été livrés et installés qu’en 2021 et 2022, il a été convenu que le PNUD inclurait une mise à jour de la situation d’avancement de l’élaboration de la stratégie nationale dans le cadre de son rapport périodique lié à la mise en œuvre de la deuxième tranche. </w:t>
      </w:r>
    </w:p>
    <w:p w14:paraId="1E54AD26" w14:textId="3635A67A" w:rsidR="00AB3DA4" w:rsidRPr="007454DC" w:rsidRDefault="00AB3DA4" w:rsidP="00D710B9">
      <w:pPr>
        <w:rPr>
          <w:i/>
          <w:iCs/>
        </w:rPr>
      </w:pPr>
      <w:r>
        <w:rPr>
          <w:i/>
        </w:rPr>
        <w:t>UGP</w:t>
      </w:r>
    </w:p>
    <w:p w14:paraId="165D3AC6" w14:textId="77777777" w:rsidR="00AB3DA4" w:rsidRPr="007454DC" w:rsidRDefault="00AB3DA4" w:rsidP="00D710B9"/>
    <w:p w14:paraId="309BFE9A" w14:textId="420FDD36" w:rsidR="008F0A97" w:rsidRPr="007454DC" w:rsidRDefault="005C4A7B" w:rsidP="00D710B9">
      <w:pPr>
        <w:pStyle w:val="Heading1"/>
      </w:pPr>
      <w:r>
        <w:t xml:space="preserve">Conformément à la réduction du financement du secteur de l’entretien et aux ajustements correspondants des activités menées, et compte tenu de la mise en œuvre simultanée du PGEH et du KIP qui permettra de réaliser des économies grâce au fonctionnement conjoint des UGP respectives, les coûts de l’UGP ont été ajustés comme suit : personnel du projet (810 000 $ US), consultants (65 000 $ US), réunions et déplacements (148 500 $ US), et coûts opérationnels (145 000 $ US). En outre, étant donné que la réduction de 77 % de la consommation de HCFC sera atteinte en 2028, en avance sur les objectifs du Protocole de Montréal, et afin de minimiser la charge administrative et celle liée à l’établissement des rapports pour le pays, le Secrétariat a proposé que la dernière tranche du PGEH soit soumise en 2029, plutôt qu’en 2030 comme présenté au départ. Cela permettra de présenter conjointement les rapports de vérification dans le cadre du KIP et du PGEH, ce qui se traduira par des coûts de vérification convenus sous l’UGP de 8 000 $ US (au lieu de 24 000 $ US initialement présentés). En conséquence, les coûts convenus pour l’UGP s’élèvent à 1 156 500 $ US. </w:t>
      </w:r>
    </w:p>
    <w:bookmarkEnd w:id="18"/>
    <w:p w14:paraId="23DD8524" w14:textId="77777777" w:rsidR="004177A6" w:rsidRPr="007454DC" w:rsidRDefault="004177A6" w:rsidP="00D710B9">
      <w:pPr>
        <w:widowControl w:val="0"/>
        <w:spacing w:before="240" w:after="240"/>
        <w:outlineLvl w:val="0"/>
        <w:rPr>
          <w:u w:val="single"/>
        </w:rPr>
      </w:pPr>
      <w:r>
        <w:rPr>
          <w:u w:val="single"/>
        </w:rPr>
        <w:t>Coût total du projet</w:t>
      </w:r>
    </w:p>
    <w:p w14:paraId="04497BC4" w14:textId="35629419" w:rsidR="00206271" w:rsidRPr="007454DC" w:rsidRDefault="004177A6" w:rsidP="00D710B9">
      <w:pPr>
        <w:pStyle w:val="Heading1"/>
      </w:pPr>
      <w:r>
        <w:t xml:space="preserve">Le coût total de la </w:t>
      </w:r>
      <w:r w:rsidR="009B737F">
        <w:t>phase </w:t>
      </w:r>
      <w:r>
        <w:t>III du PGEH s’élève à 15 983 465 $ US en vue d’éliminer 170,40 tonnes PAO (3 088,95 tm) de HCFC, soit la consommation moyenne de HCFC du pays entre 2021 et 2023 ; 87,27</w:t>
      </w:r>
      <w:r w:rsidR="00F511C3">
        <w:t> </w:t>
      </w:r>
      <w:r>
        <w:t>tonnes PAO (1 622,51 </w:t>
      </w:r>
      <w:proofErr w:type="spellStart"/>
      <w:r>
        <w:t>tm</w:t>
      </w:r>
      <w:proofErr w:type="spellEnd"/>
      <w:r>
        <w:t xml:space="preserve">) de HCFC supplémentaires seront déduites de la consommation restante </w:t>
      </w:r>
      <w:r>
        <w:lastRenderedPageBreak/>
        <w:t xml:space="preserve">de HCFC du pays admissible au financement, ce qui se traduit par un rapport coût-efficacité global du projet de 3,39 $ US/kg, comme le montre le tableau 6. </w:t>
      </w:r>
    </w:p>
    <w:p w14:paraId="799CC43E" w14:textId="1CC4D3D2" w:rsidR="00E9671F" w:rsidRPr="007454DC" w:rsidRDefault="00E9671F" w:rsidP="00D710B9">
      <w:pPr>
        <w:keepNext/>
        <w:rPr>
          <w:b/>
        </w:rPr>
      </w:pPr>
      <w:r>
        <w:rPr>
          <w:b/>
        </w:rPr>
        <w:t xml:space="preserve">Tableau 6. </w:t>
      </w:r>
      <w:r>
        <w:rPr>
          <w:b/>
          <w:bCs/>
        </w:rPr>
        <w:t xml:space="preserve">Coûts convenus pour la </w:t>
      </w:r>
      <w:r w:rsidR="009B737F">
        <w:rPr>
          <w:b/>
          <w:bCs/>
        </w:rPr>
        <w:t>phase </w:t>
      </w:r>
      <w:r>
        <w:rPr>
          <w:b/>
          <w:bCs/>
        </w:rPr>
        <w:t>III du PGEH de la Malaisie</w:t>
      </w: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3"/>
        <w:gridCol w:w="1116"/>
        <w:gridCol w:w="8"/>
        <w:gridCol w:w="1112"/>
        <w:gridCol w:w="8"/>
        <w:gridCol w:w="1268"/>
        <w:gridCol w:w="1098"/>
        <w:gridCol w:w="8"/>
      </w:tblGrid>
      <w:tr w:rsidR="00F511C3" w:rsidRPr="007454DC" w14:paraId="0BD58285" w14:textId="77777777" w:rsidTr="00F511C3">
        <w:trPr>
          <w:trHeight w:val="251"/>
        </w:trPr>
        <w:tc>
          <w:tcPr>
            <w:tcW w:w="2608" w:type="pct"/>
            <w:shd w:val="clear" w:color="auto" w:fill="auto"/>
            <w:vAlign w:val="center"/>
            <w:hideMark/>
          </w:tcPr>
          <w:p w14:paraId="0E216E3F" w14:textId="77777777" w:rsidR="00250433" w:rsidRPr="007454DC" w:rsidRDefault="00250433" w:rsidP="00D710B9">
            <w:pPr>
              <w:jc w:val="center"/>
              <w:rPr>
                <w:b/>
                <w:color w:val="000000"/>
                <w:sz w:val="20"/>
                <w:szCs w:val="20"/>
              </w:rPr>
            </w:pPr>
            <w:r>
              <w:rPr>
                <w:b/>
                <w:color w:val="000000"/>
                <w:sz w:val="20"/>
              </w:rPr>
              <w:t>Activité</w:t>
            </w:r>
          </w:p>
        </w:tc>
        <w:tc>
          <w:tcPr>
            <w:tcW w:w="578" w:type="pct"/>
          </w:tcPr>
          <w:p w14:paraId="5728E1A1" w14:textId="02ED6F03" w:rsidR="00250433" w:rsidRPr="007454DC" w:rsidRDefault="00250433" w:rsidP="00D710B9">
            <w:pPr>
              <w:jc w:val="center"/>
              <w:rPr>
                <w:b/>
                <w:color w:val="000000"/>
                <w:sz w:val="20"/>
                <w:szCs w:val="20"/>
              </w:rPr>
            </w:pPr>
            <w:r>
              <w:rPr>
                <w:b/>
                <w:color w:val="000000"/>
                <w:sz w:val="20"/>
              </w:rPr>
              <w:t>Tels que présentés ($ US)</w:t>
            </w:r>
          </w:p>
        </w:tc>
        <w:tc>
          <w:tcPr>
            <w:tcW w:w="580" w:type="pct"/>
            <w:gridSpan w:val="2"/>
            <w:vAlign w:val="center"/>
          </w:tcPr>
          <w:p w14:paraId="693831B3" w14:textId="3CF02081" w:rsidR="00250433" w:rsidRPr="007454DC" w:rsidRDefault="00250433" w:rsidP="00D710B9">
            <w:pPr>
              <w:jc w:val="center"/>
              <w:rPr>
                <w:b/>
                <w:color w:val="000000"/>
                <w:sz w:val="20"/>
                <w:szCs w:val="20"/>
              </w:rPr>
            </w:pPr>
            <w:r>
              <w:rPr>
                <w:b/>
                <w:color w:val="000000"/>
                <w:sz w:val="20"/>
              </w:rPr>
              <w:t>Tels que convenus ($ US)</w:t>
            </w:r>
          </w:p>
        </w:tc>
        <w:tc>
          <w:tcPr>
            <w:tcW w:w="661" w:type="pct"/>
            <w:gridSpan w:val="2"/>
          </w:tcPr>
          <w:p w14:paraId="6646C98B" w14:textId="6ADCBBBB" w:rsidR="00250433" w:rsidRPr="007454DC" w:rsidRDefault="00104135" w:rsidP="00D710B9">
            <w:pPr>
              <w:jc w:val="center"/>
              <w:rPr>
                <w:b/>
                <w:color w:val="000000"/>
                <w:sz w:val="20"/>
                <w:szCs w:val="20"/>
              </w:rPr>
            </w:pPr>
            <w:r>
              <w:rPr>
                <w:b/>
                <w:color w:val="000000"/>
                <w:sz w:val="20"/>
              </w:rPr>
              <w:t>Élimination (tm)</w:t>
            </w:r>
          </w:p>
        </w:tc>
        <w:tc>
          <w:tcPr>
            <w:tcW w:w="573" w:type="pct"/>
            <w:gridSpan w:val="2"/>
          </w:tcPr>
          <w:p w14:paraId="338F13C5" w14:textId="1B7B1953" w:rsidR="00250433" w:rsidRPr="007454DC" w:rsidRDefault="00104135" w:rsidP="00D710B9">
            <w:pPr>
              <w:jc w:val="center"/>
              <w:rPr>
                <w:b/>
                <w:color w:val="000000"/>
                <w:sz w:val="20"/>
                <w:szCs w:val="20"/>
              </w:rPr>
            </w:pPr>
            <w:r>
              <w:rPr>
                <w:b/>
                <w:color w:val="000000"/>
                <w:sz w:val="20"/>
              </w:rPr>
              <w:t>CE ($ US/kg)</w:t>
            </w:r>
          </w:p>
        </w:tc>
      </w:tr>
      <w:tr w:rsidR="00F511C3" w:rsidRPr="007454DC" w14:paraId="79671DBB" w14:textId="77777777" w:rsidTr="00F511C3">
        <w:tc>
          <w:tcPr>
            <w:tcW w:w="2608" w:type="pct"/>
            <w:shd w:val="clear" w:color="auto" w:fill="auto"/>
            <w:noWrap/>
            <w:vAlign w:val="bottom"/>
          </w:tcPr>
          <w:p w14:paraId="18FCD593" w14:textId="77777777" w:rsidR="004B77AB" w:rsidRPr="007454DC" w:rsidRDefault="004B77AB" w:rsidP="00D710B9">
            <w:pPr>
              <w:jc w:val="left"/>
              <w:rPr>
                <w:color w:val="000000"/>
                <w:sz w:val="20"/>
                <w:szCs w:val="20"/>
              </w:rPr>
            </w:pPr>
            <w:r>
              <w:rPr>
                <w:sz w:val="20"/>
              </w:rPr>
              <w:t>Politiques et réglementations</w:t>
            </w:r>
          </w:p>
        </w:tc>
        <w:tc>
          <w:tcPr>
            <w:tcW w:w="578" w:type="pct"/>
            <w:vAlign w:val="bottom"/>
          </w:tcPr>
          <w:p w14:paraId="362A7EF4" w14:textId="69C877D7" w:rsidR="004B77AB" w:rsidRPr="007454DC" w:rsidRDefault="004B77AB" w:rsidP="00D710B9">
            <w:pPr>
              <w:jc w:val="right"/>
              <w:rPr>
                <w:sz w:val="20"/>
                <w:szCs w:val="20"/>
              </w:rPr>
            </w:pPr>
            <w:r>
              <w:rPr>
                <w:sz w:val="20"/>
              </w:rPr>
              <w:t>210 000</w:t>
            </w:r>
          </w:p>
        </w:tc>
        <w:tc>
          <w:tcPr>
            <w:tcW w:w="580" w:type="pct"/>
            <w:gridSpan w:val="2"/>
            <w:vAlign w:val="bottom"/>
          </w:tcPr>
          <w:p w14:paraId="7A487643" w14:textId="631BBC45" w:rsidR="004B77AB" w:rsidRPr="007454DC" w:rsidRDefault="004B77AB" w:rsidP="00D710B9">
            <w:pPr>
              <w:jc w:val="right"/>
              <w:rPr>
                <w:sz w:val="20"/>
                <w:szCs w:val="20"/>
              </w:rPr>
            </w:pPr>
            <w:r>
              <w:rPr>
                <w:sz w:val="20"/>
              </w:rPr>
              <w:t>170 000</w:t>
            </w:r>
          </w:p>
        </w:tc>
        <w:tc>
          <w:tcPr>
            <w:tcW w:w="661" w:type="pct"/>
            <w:gridSpan w:val="2"/>
            <w:vMerge w:val="restart"/>
            <w:vAlign w:val="center"/>
          </w:tcPr>
          <w:p w14:paraId="5548312A" w14:textId="67681F72" w:rsidR="004B77AB" w:rsidRPr="007454DC" w:rsidRDefault="00DA357E" w:rsidP="00D710B9">
            <w:pPr>
              <w:jc w:val="right"/>
              <w:rPr>
                <w:sz w:val="20"/>
                <w:szCs w:val="20"/>
              </w:rPr>
            </w:pPr>
            <w:r>
              <w:rPr>
                <w:sz w:val="20"/>
              </w:rPr>
              <w:t>3 088,95</w:t>
            </w:r>
          </w:p>
        </w:tc>
        <w:tc>
          <w:tcPr>
            <w:tcW w:w="573" w:type="pct"/>
            <w:gridSpan w:val="2"/>
            <w:vMerge w:val="restart"/>
            <w:vAlign w:val="center"/>
          </w:tcPr>
          <w:p w14:paraId="369A3727" w14:textId="4DCC550A" w:rsidR="004B77AB" w:rsidRPr="007454DC" w:rsidRDefault="00BA2CE9" w:rsidP="00D710B9">
            <w:pPr>
              <w:jc w:val="right"/>
              <w:rPr>
                <w:sz w:val="20"/>
                <w:szCs w:val="20"/>
              </w:rPr>
            </w:pPr>
            <w:r>
              <w:rPr>
                <w:sz w:val="20"/>
              </w:rPr>
              <w:t>4,80</w:t>
            </w:r>
          </w:p>
        </w:tc>
      </w:tr>
      <w:tr w:rsidR="00F511C3" w:rsidRPr="007454DC" w14:paraId="00ECC972" w14:textId="77777777" w:rsidTr="00F511C3">
        <w:tc>
          <w:tcPr>
            <w:tcW w:w="2608" w:type="pct"/>
            <w:shd w:val="clear" w:color="auto" w:fill="auto"/>
            <w:noWrap/>
            <w:vAlign w:val="bottom"/>
          </w:tcPr>
          <w:p w14:paraId="03EC98CE" w14:textId="2FEB7B89" w:rsidR="004B77AB" w:rsidRPr="007454DC" w:rsidRDefault="004B77AB" w:rsidP="00D710B9">
            <w:pPr>
              <w:jc w:val="left"/>
              <w:rPr>
                <w:sz w:val="20"/>
                <w:szCs w:val="20"/>
              </w:rPr>
            </w:pPr>
            <w:r>
              <w:rPr>
                <w:sz w:val="20"/>
              </w:rPr>
              <w:t xml:space="preserve">Renforcement des capacités </w:t>
            </w:r>
            <w:r w:rsidR="0002785D">
              <w:rPr>
                <w:sz w:val="20"/>
              </w:rPr>
              <w:t xml:space="preserve">des agents des </w:t>
            </w:r>
            <w:r>
              <w:rPr>
                <w:sz w:val="20"/>
              </w:rPr>
              <w:t>douan</w:t>
            </w:r>
            <w:r w:rsidR="0002785D">
              <w:rPr>
                <w:sz w:val="20"/>
              </w:rPr>
              <w:t>es</w:t>
            </w:r>
          </w:p>
        </w:tc>
        <w:tc>
          <w:tcPr>
            <w:tcW w:w="578" w:type="pct"/>
            <w:vAlign w:val="bottom"/>
          </w:tcPr>
          <w:p w14:paraId="197C56FB" w14:textId="4AAA6453" w:rsidR="004B77AB" w:rsidRPr="007454DC" w:rsidRDefault="004B77AB" w:rsidP="00D710B9">
            <w:pPr>
              <w:jc w:val="right"/>
              <w:rPr>
                <w:sz w:val="20"/>
                <w:szCs w:val="20"/>
              </w:rPr>
            </w:pPr>
            <w:r>
              <w:rPr>
                <w:sz w:val="20"/>
              </w:rPr>
              <w:t>618 300</w:t>
            </w:r>
          </w:p>
        </w:tc>
        <w:tc>
          <w:tcPr>
            <w:tcW w:w="580" w:type="pct"/>
            <w:gridSpan w:val="2"/>
            <w:vAlign w:val="bottom"/>
          </w:tcPr>
          <w:p w14:paraId="5FB8F988" w14:textId="3A1280E1" w:rsidR="004B77AB" w:rsidRPr="007454DC" w:rsidRDefault="004B77AB" w:rsidP="00D710B9">
            <w:pPr>
              <w:jc w:val="right"/>
              <w:rPr>
                <w:sz w:val="20"/>
                <w:szCs w:val="20"/>
              </w:rPr>
            </w:pPr>
            <w:r>
              <w:rPr>
                <w:sz w:val="20"/>
              </w:rPr>
              <w:t>618 300</w:t>
            </w:r>
          </w:p>
        </w:tc>
        <w:tc>
          <w:tcPr>
            <w:tcW w:w="661" w:type="pct"/>
            <w:gridSpan w:val="2"/>
            <w:vMerge/>
          </w:tcPr>
          <w:p w14:paraId="09EB008B" w14:textId="1CED894C" w:rsidR="004B77AB" w:rsidRPr="007454DC" w:rsidRDefault="004B77AB" w:rsidP="00D710B9">
            <w:pPr>
              <w:jc w:val="right"/>
              <w:rPr>
                <w:sz w:val="20"/>
                <w:szCs w:val="20"/>
              </w:rPr>
            </w:pPr>
          </w:p>
        </w:tc>
        <w:tc>
          <w:tcPr>
            <w:tcW w:w="573" w:type="pct"/>
            <w:gridSpan w:val="2"/>
            <w:vMerge/>
            <w:vAlign w:val="bottom"/>
          </w:tcPr>
          <w:p w14:paraId="26AED2B5" w14:textId="03785DC9" w:rsidR="004B77AB" w:rsidRPr="007454DC" w:rsidRDefault="004B77AB" w:rsidP="00D710B9">
            <w:pPr>
              <w:jc w:val="right"/>
              <w:rPr>
                <w:sz w:val="20"/>
                <w:szCs w:val="20"/>
              </w:rPr>
            </w:pPr>
          </w:p>
        </w:tc>
      </w:tr>
      <w:tr w:rsidR="00F511C3" w:rsidRPr="007454DC" w14:paraId="2DA31778" w14:textId="77777777" w:rsidTr="00F511C3">
        <w:tc>
          <w:tcPr>
            <w:tcW w:w="2608" w:type="pct"/>
            <w:shd w:val="clear" w:color="auto" w:fill="auto"/>
            <w:noWrap/>
            <w:vAlign w:val="bottom"/>
          </w:tcPr>
          <w:p w14:paraId="16F8C5E0" w14:textId="77777777" w:rsidR="004B77AB" w:rsidRPr="007454DC" w:rsidRDefault="004B77AB" w:rsidP="00D710B9">
            <w:pPr>
              <w:jc w:val="left"/>
              <w:rPr>
                <w:color w:val="000000"/>
                <w:sz w:val="20"/>
                <w:szCs w:val="20"/>
              </w:rPr>
            </w:pPr>
            <w:r>
              <w:rPr>
                <w:sz w:val="20"/>
              </w:rPr>
              <w:t>Renforcement des capacités des techniciens</w:t>
            </w:r>
          </w:p>
        </w:tc>
        <w:tc>
          <w:tcPr>
            <w:tcW w:w="578" w:type="pct"/>
            <w:vAlign w:val="bottom"/>
          </w:tcPr>
          <w:p w14:paraId="2204C343" w14:textId="510E2C25" w:rsidR="004B77AB" w:rsidRPr="007454DC" w:rsidRDefault="004B77AB" w:rsidP="00D710B9">
            <w:pPr>
              <w:jc w:val="right"/>
              <w:rPr>
                <w:sz w:val="20"/>
                <w:szCs w:val="20"/>
              </w:rPr>
            </w:pPr>
            <w:r>
              <w:rPr>
                <w:sz w:val="20"/>
              </w:rPr>
              <w:t>6 447 4</w:t>
            </w:r>
            <w:r w:rsidR="00FD1C68">
              <w:rPr>
                <w:sz w:val="20"/>
              </w:rPr>
              <w:t>6</w:t>
            </w:r>
            <w:r>
              <w:rPr>
                <w:sz w:val="20"/>
              </w:rPr>
              <w:t>0</w:t>
            </w:r>
          </w:p>
        </w:tc>
        <w:tc>
          <w:tcPr>
            <w:tcW w:w="580" w:type="pct"/>
            <w:gridSpan w:val="2"/>
            <w:vAlign w:val="bottom"/>
          </w:tcPr>
          <w:p w14:paraId="717776AC" w14:textId="5E1A78D5" w:rsidR="004B77AB" w:rsidRPr="007454DC" w:rsidRDefault="004B77AB" w:rsidP="00D710B9">
            <w:pPr>
              <w:jc w:val="right"/>
              <w:rPr>
                <w:sz w:val="20"/>
                <w:szCs w:val="20"/>
              </w:rPr>
            </w:pPr>
            <w:r>
              <w:rPr>
                <w:sz w:val="20"/>
              </w:rPr>
              <w:t>6</w:t>
            </w:r>
            <w:r w:rsidR="00FB339F">
              <w:rPr>
                <w:sz w:val="20"/>
              </w:rPr>
              <w:t> </w:t>
            </w:r>
            <w:r>
              <w:rPr>
                <w:sz w:val="20"/>
              </w:rPr>
              <w:t>447</w:t>
            </w:r>
            <w:r w:rsidR="00FB339F">
              <w:rPr>
                <w:sz w:val="20"/>
              </w:rPr>
              <w:t> </w:t>
            </w:r>
            <w:r>
              <w:rPr>
                <w:sz w:val="20"/>
              </w:rPr>
              <w:t>460</w:t>
            </w:r>
          </w:p>
        </w:tc>
        <w:tc>
          <w:tcPr>
            <w:tcW w:w="661" w:type="pct"/>
            <w:gridSpan w:val="2"/>
            <w:vMerge/>
          </w:tcPr>
          <w:p w14:paraId="4BC63875" w14:textId="1F03D7B8" w:rsidR="004B77AB" w:rsidRPr="007454DC" w:rsidRDefault="004B77AB" w:rsidP="00D710B9">
            <w:pPr>
              <w:jc w:val="right"/>
              <w:rPr>
                <w:sz w:val="20"/>
                <w:szCs w:val="20"/>
              </w:rPr>
            </w:pPr>
          </w:p>
        </w:tc>
        <w:tc>
          <w:tcPr>
            <w:tcW w:w="573" w:type="pct"/>
            <w:gridSpan w:val="2"/>
            <w:vMerge/>
            <w:vAlign w:val="bottom"/>
          </w:tcPr>
          <w:p w14:paraId="60CBE356" w14:textId="3BB29966" w:rsidR="004B77AB" w:rsidRPr="007454DC" w:rsidRDefault="004B77AB" w:rsidP="00D710B9">
            <w:pPr>
              <w:jc w:val="right"/>
              <w:rPr>
                <w:sz w:val="20"/>
                <w:szCs w:val="20"/>
              </w:rPr>
            </w:pPr>
          </w:p>
        </w:tc>
      </w:tr>
      <w:tr w:rsidR="00F511C3" w:rsidRPr="007454DC" w14:paraId="0055D8DF" w14:textId="77777777" w:rsidTr="00F511C3">
        <w:tc>
          <w:tcPr>
            <w:tcW w:w="2608" w:type="pct"/>
            <w:shd w:val="clear" w:color="auto" w:fill="auto"/>
            <w:noWrap/>
            <w:vAlign w:val="bottom"/>
          </w:tcPr>
          <w:p w14:paraId="64C82BA3" w14:textId="1FB96EF1" w:rsidR="004B77AB" w:rsidRPr="007454DC" w:rsidRDefault="004B77AB" w:rsidP="00D710B9">
            <w:pPr>
              <w:jc w:val="left"/>
              <w:rPr>
                <w:color w:val="000000"/>
                <w:sz w:val="20"/>
                <w:szCs w:val="20"/>
                <w:highlight w:val="cyan"/>
              </w:rPr>
            </w:pPr>
            <w:r>
              <w:rPr>
                <w:sz w:val="20"/>
              </w:rPr>
              <w:t>Acquisition d’équipements pour 64 CFA et 1 COE</w:t>
            </w:r>
          </w:p>
        </w:tc>
        <w:tc>
          <w:tcPr>
            <w:tcW w:w="578" w:type="pct"/>
            <w:vAlign w:val="bottom"/>
          </w:tcPr>
          <w:p w14:paraId="15766C97" w14:textId="3C2B2711" w:rsidR="004B77AB" w:rsidRPr="007454DC" w:rsidRDefault="004B77AB" w:rsidP="00D710B9">
            <w:pPr>
              <w:jc w:val="right"/>
              <w:rPr>
                <w:sz w:val="20"/>
                <w:szCs w:val="20"/>
              </w:rPr>
            </w:pPr>
            <w:r>
              <w:rPr>
                <w:sz w:val="20"/>
              </w:rPr>
              <w:t>5 784 850</w:t>
            </w:r>
          </w:p>
        </w:tc>
        <w:tc>
          <w:tcPr>
            <w:tcW w:w="580" w:type="pct"/>
            <w:gridSpan w:val="2"/>
            <w:vAlign w:val="bottom"/>
          </w:tcPr>
          <w:p w14:paraId="1D88EEB3" w14:textId="223BD33D" w:rsidR="004B77AB" w:rsidRPr="007454DC" w:rsidRDefault="004B77AB" w:rsidP="00D710B9">
            <w:pPr>
              <w:jc w:val="right"/>
              <w:rPr>
                <w:sz w:val="20"/>
                <w:szCs w:val="20"/>
              </w:rPr>
            </w:pPr>
            <w:r>
              <w:rPr>
                <w:color w:val="000000"/>
                <w:sz w:val="20"/>
              </w:rPr>
              <w:t>4 166 294</w:t>
            </w:r>
          </w:p>
        </w:tc>
        <w:tc>
          <w:tcPr>
            <w:tcW w:w="661" w:type="pct"/>
            <w:gridSpan w:val="2"/>
            <w:vMerge/>
          </w:tcPr>
          <w:p w14:paraId="3CB2C3D6" w14:textId="0C185BDD" w:rsidR="004B77AB" w:rsidRPr="007454DC" w:rsidRDefault="004B77AB" w:rsidP="00D710B9">
            <w:pPr>
              <w:jc w:val="right"/>
              <w:rPr>
                <w:sz w:val="20"/>
                <w:szCs w:val="20"/>
              </w:rPr>
            </w:pPr>
          </w:p>
        </w:tc>
        <w:tc>
          <w:tcPr>
            <w:tcW w:w="573" w:type="pct"/>
            <w:gridSpan w:val="2"/>
            <w:vMerge/>
            <w:vAlign w:val="bottom"/>
          </w:tcPr>
          <w:p w14:paraId="6E3EEC45" w14:textId="4DB3AC6E" w:rsidR="004B77AB" w:rsidRPr="007454DC" w:rsidRDefault="004B77AB" w:rsidP="00D710B9">
            <w:pPr>
              <w:jc w:val="right"/>
              <w:rPr>
                <w:sz w:val="20"/>
                <w:szCs w:val="20"/>
              </w:rPr>
            </w:pPr>
          </w:p>
        </w:tc>
      </w:tr>
      <w:tr w:rsidR="00F511C3" w:rsidRPr="007454DC" w14:paraId="2BF83B2D" w14:textId="77777777" w:rsidTr="00F511C3">
        <w:trPr>
          <w:trHeight w:val="188"/>
        </w:trPr>
        <w:tc>
          <w:tcPr>
            <w:tcW w:w="2608" w:type="pct"/>
            <w:shd w:val="clear" w:color="auto" w:fill="auto"/>
            <w:noWrap/>
            <w:vAlign w:val="bottom"/>
          </w:tcPr>
          <w:p w14:paraId="786D8AA5" w14:textId="77777777" w:rsidR="004B77AB" w:rsidRPr="007454DC" w:rsidRDefault="004B77AB" w:rsidP="00D710B9">
            <w:pPr>
              <w:tabs>
                <w:tab w:val="left" w:pos="360"/>
              </w:tabs>
              <w:jc w:val="left"/>
              <w:rPr>
                <w:color w:val="000000"/>
                <w:sz w:val="20"/>
                <w:szCs w:val="20"/>
              </w:rPr>
            </w:pPr>
            <w:r>
              <w:rPr>
                <w:sz w:val="20"/>
              </w:rPr>
              <w:t>Équipement pour les frigoristes</w:t>
            </w:r>
          </w:p>
        </w:tc>
        <w:tc>
          <w:tcPr>
            <w:tcW w:w="578" w:type="pct"/>
            <w:vAlign w:val="bottom"/>
          </w:tcPr>
          <w:p w14:paraId="2AD945BE" w14:textId="5E868806" w:rsidR="004B77AB" w:rsidRPr="007454DC" w:rsidRDefault="004B77AB" w:rsidP="00D710B9">
            <w:pPr>
              <w:jc w:val="right"/>
              <w:rPr>
                <w:sz w:val="20"/>
                <w:szCs w:val="20"/>
              </w:rPr>
            </w:pPr>
            <w:r>
              <w:rPr>
                <w:sz w:val="20"/>
              </w:rPr>
              <w:t>2 375 120</w:t>
            </w:r>
          </w:p>
        </w:tc>
        <w:tc>
          <w:tcPr>
            <w:tcW w:w="580" w:type="pct"/>
            <w:gridSpan w:val="2"/>
            <w:vAlign w:val="bottom"/>
          </w:tcPr>
          <w:p w14:paraId="623EBD87" w14:textId="6C238707" w:rsidR="004B77AB" w:rsidRPr="007454DC" w:rsidRDefault="004B77AB" w:rsidP="00D710B9">
            <w:pPr>
              <w:jc w:val="right"/>
              <w:rPr>
                <w:sz w:val="20"/>
                <w:szCs w:val="20"/>
              </w:rPr>
            </w:pPr>
            <w:r>
              <w:rPr>
                <w:sz w:val="20"/>
              </w:rPr>
              <w:t>2 298 909</w:t>
            </w:r>
          </w:p>
        </w:tc>
        <w:tc>
          <w:tcPr>
            <w:tcW w:w="661" w:type="pct"/>
            <w:gridSpan w:val="2"/>
            <w:vMerge/>
          </w:tcPr>
          <w:p w14:paraId="078C91B6" w14:textId="239D3D20" w:rsidR="004B77AB" w:rsidRPr="007454DC" w:rsidRDefault="004B77AB" w:rsidP="00D710B9">
            <w:pPr>
              <w:jc w:val="right"/>
              <w:rPr>
                <w:sz w:val="20"/>
                <w:szCs w:val="20"/>
              </w:rPr>
            </w:pPr>
          </w:p>
        </w:tc>
        <w:tc>
          <w:tcPr>
            <w:tcW w:w="573" w:type="pct"/>
            <w:gridSpan w:val="2"/>
            <w:vMerge/>
            <w:vAlign w:val="bottom"/>
          </w:tcPr>
          <w:p w14:paraId="1D6CDF85" w14:textId="00EAD1A7" w:rsidR="004B77AB" w:rsidRPr="007454DC" w:rsidRDefault="004B77AB" w:rsidP="00D710B9">
            <w:pPr>
              <w:jc w:val="right"/>
              <w:rPr>
                <w:sz w:val="20"/>
                <w:szCs w:val="20"/>
              </w:rPr>
            </w:pPr>
          </w:p>
        </w:tc>
      </w:tr>
      <w:tr w:rsidR="00F511C3" w:rsidRPr="007454DC" w14:paraId="4F81ECFE" w14:textId="77777777" w:rsidTr="00F511C3">
        <w:trPr>
          <w:trHeight w:val="188"/>
        </w:trPr>
        <w:tc>
          <w:tcPr>
            <w:tcW w:w="2608" w:type="pct"/>
            <w:shd w:val="clear" w:color="auto" w:fill="auto"/>
            <w:noWrap/>
            <w:vAlign w:val="bottom"/>
          </w:tcPr>
          <w:p w14:paraId="6D02F49A" w14:textId="77777777" w:rsidR="004B77AB" w:rsidRPr="007454DC" w:rsidRDefault="004B77AB" w:rsidP="00D710B9">
            <w:pPr>
              <w:tabs>
                <w:tab w:val="left" w:pos="360"/>
              </w:tabs>
              <w:jc w:val="left"/>
              <w:rPr>
                <w:color w:val="000000"/>
                <w:sz w:val="20"/>
                <w:szCs w:val="20"/>
              </w:rPr>
            </w:pPr>
            <w:r>
              <w:rPr>
                <w:sz w:val="20"/>
              </w:rPr>
              <w:t xml:space="preserve">Assistance technique pour la RRR </w:t>
            </w:r>
          </w:p>
        </w:tc>
        <w:tc>
          <w:tcPr>
            <w:tcW w:w="578" w:type="pct"/>
            <w:vAlign w:val="bottom"/>
          </w:tcPr>
          <w:p w14:paraId="629148CB" w14:textId="6A1D27A4" w:rsidR="004B77AB" w:rsidRPr="007454DC" w:rsidRDefault="004B77AB" w:rsidP="00D710B9">
            <w:pPr>
              <w:jc w:val="right"/>
              <w:rPr>
                <w:sz w:val="20"/>
                <w:szCs w:val="20"/>
              </w:rPr>
            </w:pPr>
            <w:r>
              <w:rPr>
                <w:sz w:val="20"/>
              </w:rPr>
              <w:t>55 750</w:t>
            </w:r>
          </w:p>
        </w:tc>
        <w:tc>
          <w:tcPr>
            <w:tcW w:w="580" w:type="pct"/>
            <w:gridSpan w:val="2"/>
            <w:vAlign w:val="bottom"/>
          </w:tcPr>
          <w:p w14:paraId="730E9D74" w14:textId="29FFF667" w:rsidR="004B77AB" w:rsidRPr="007454DC" w:rsidRDefault="004B77AB" w:rsidP="00D710B9">
            <w:pPr>
              <w:jc w:val="right"/>
              <w:rPr>
                <w:sz w:val="20"/>
                <w:szCs w:val="20"/>
              </w:rPr>
            </w:pPr>
            <w:r>
              <w:rPr>
                <w:sz w:val="20"/>
              </w:rPr>
              <w:t>355 750</w:t>
            </w:r>
          </w:p>
        </w:tc>
        <w:tc>
          <w:tcPr>
            <w:tcW w:w="661" w:type="pct"/>
            <w:gridSpan w:val="2"/>
            <w:vMerge/>
          </w:tcPr>
          <w:p w14:paraId="7D4ECF3D" w14:textId="296A6E1A" w:rsidR="004B77AB" w:rsidRPr="007454DC" w:rsidRDefault="004B77AB" w:rsidP="00D710B9">
            <w:pPr>
              <w:jc w:val="right"/>
              <w:rPr>
                <w:sz w:val="20"/>
                <w:szCs w:val="20"/>
              </w:rPr>
            </w:pPr>
          </w:p>
        </w:tc>
        <w:tc>
          <w:tcPr>
            <w:tcW w:w="573" w:type="pct"/>
            <w:gridSpan w:val="2"/>
            <w:vMerge/>
            <w:vAlign w:val="bottom"/>
          </w:tcPr>
          <w:p w14:paraId="256EAE2F" w14:textId="4B79B767" w:rsidR="004B77AB" w:rsidRPr="007454DC" w:rsidRDefault="004B77AB" w:rsidP="00D710B9">
            <w:pPr>
              <w:jc w:val="right"/>
              <w:rPr>
                <w:sz w:val="20"/>
                <w:szCs w:val="20"/>
              </w:rPr>
            </w:pPr>
          </w:p>
        </w:tc>
      </w:tr>
      <w:tr w:rsidR="00F511C3" w:rsidRPr="007454DC" w14:paraId="5C04954D" w14:textId="77777777" w:rsidTr="00F511C3">
        <w:trPr>
          <w:trHeight w:val="188"/>
        </w:trPr>
        <w:tc>
          <w:tcPr>
            <w:tcW w:w="2608" w:type="pct"/>
            <w:shd w:val="clear" w:color="auto" w:fill="auto"/>
            <w:noWrap/>
            <w:vAlign w:val="bottom"/>
          </w:tcPr>
          <w:p w14:paraId="466DAD28" w14:textId="0D24E366" w:rsidR="004B77AB" w:rsidRPr="007454DC" w:rsidRDefault="004B77AB" w:rsidP="00D710B9">
            <w:pPr>
              <w:tabs>
                <w:tab w:val="left" w:pos="360"/>
              </w:tabs>
              <w:jc w:val="left"/>
              <w:rPr>
                <w:color w:val="000000"/>
                <w:sz w:val="20"/>
                <w:szCs w:val="20"/>
              </w:rPr>
            </w:pPr>
            <w:r>
              <w:rPr>
                <w:sz w:val="20"/>
              </w:rPr>
              <w:t>Assistance technique pour les refroidisseurs fonctionnant au HCFC-123</w:t>
            </w:r>
          </w:p>
        </w:tc>
        <w:tc>
          <w:tcPr>
            <w:tcW w:w="578" w:type="pct"/>
            <w:vAlign w:val="bottom"/>
          </w:tcPr>
          <w:p w14:paraId="638BB4E0" w14:textId="7B86BA22" w:rsidR="004B77AB" w:rsidRPr="007454DC" w:rsidRDefault="004B77AB" w:rsidP="00D710B9">
            <w:pPr>
              <w:jc w:val="right"/>
              <w:rPr>
                <w:sz w:val="20"/>
                <w:szCs w:val="20"/>
              </w:rPr>
            </w:pPr>
            <w:r>
              <w:rPr>
                <w:sz w:val="20"/>
              </w:rPr>
              <w:t>176 112</w:t>
            </w:r>
          </w:p>
        </w:tc>
        <w:tc>
          <w:tcPr>
            <w:tcW w:w="580" w:type="pct"/>
            <w:gridSpan w:val="2"/>
            <w:vAlign w:val="bottom"/>
          </w:tcPr>
          <w:p w14:paraId="641B26F4" w14:textId="5B9CA5C2" w:rsidR="004B77AB" w:rsidRPr="007454DC" w:rsidRDefault="004B77AB" w:rsidP="00D710B9">
            <w:pPr>
              <w:jc w:val="right"/>
              <w:rPr>
                <w:sz w:val="20"/>
                <w:szCs w:val="20"/>
              </w:rPr>
            </w:pPr>
            <w:r>
              <w:rPr>
                <w:sz w:val="20"/>
              </w:rPr>
              <w:t>145 252</w:t>
            </w:r>
          </w:p>
        </w:tc>
        <w:tc>
          <w:tcPr>
            <w:tcW w:w="661" w:type="pct"/>
            <w:gridSpan w:val="2"/>
            <w:vMerge/>
          </w:tcPr>
          <w:p w14:paraId="6607FBD1" w14:textId="51772D8C" w:rsidR="004B77AB" w:rsidRPr="007454DC" w:rsidRDefault="004B77AB" w:rsidP="00D710B9">
            <w:pPr>
              <w:jc w:val="right"/>
              <w:rPr>
                <w:sz w:val="20"/>
                <w:szCs w:val="20"/>
              </w:rPr>
            </w:pPr>
          </w:p>
        </w:tc>
        <w:tc>
          <w:tcPr>
            <w:tcW w:w="573" w:type="pct"/>
            <w:gridSpan w:val="2"/>
            <w:vMerge/>
            <w:vAlign w:val="bottom"/>
          </w:tcPr>
          <w:p w14:paraId="7898AC0C" w14:textId="177DCC0E" w:rsidR="004B77AB" w:rsidRPr="007454DC" w:rsidRDefault="004B77AB" w:rsidP="00D710B9">
            <w:pPr>
              <w:jc w:val="right"/>
              <w:rPr>
                <w:sz w:val="20"/>
                <w:szCs w:val="20"/>
              </w:rPr>
            </w:pPr>
          </w:p>
        </w:tc>
      </w:tr>
      <w:tr w:rsidR="00F511C3" w:rsidRPr="007454DC" w14:paraId="411416ED" w14:textId="77777777" w:rsidTr="00F511C3">
        <w:trPr>
          <w:trHeight w:val="188"/>
        </w:trPr>
        <w:tc>
          <w:tcPr>
            <w:tcW w:w="2608" w:type="pct"/>
            <w:shd w:val="clear" w:color="auto" w:fill="auto"/>
            <w:noWrap/>
            <w:vAlign w:val="bottom"/>
          </w:tcPr>
          <w:p w14:paraId="36E08BEE" w14:textId="77777777" w:rsidR="004B77AB" w:rsidRPr="007454DC" w:rsidRDefault="004B77AB" w:rsidP="00D710B9">
            <w:pPr>
              <w:tabs>
                <w:tab w:val="left" w:pos="360"/>
              </w:tabs>
              <w:jc w:val="left"/>
              <w:rPr>
                <w:color w:val="000000"/>
                <w:sz w:val="20"/>
                <w:szCs w:val="20"/>
              </w:rPr>
            </w:pPr>
            <w:r>
              <w:rPr>
                <w:sz w:val="20"/>
              </w:rPr>
              <w:t>Sensibilisation</w:t>
            </w:r>
          </w:p>
        </w:tc>
        <w:tc>
          <w:tcPr>
            <w:tcW w:w="578" w:type="pct"/>
            <w:vAlign w:val="bottom"/>
          </w:tcPr>
          <w:p w14:paraId="21058407" w14:textId="7A9F9858" w:rsidR="004B77AB" w:rsidRPr="007454DC" w:rsidRDefault="004B77AB" w:rsidP="00D710B9">
            <w:pPr>
              <w:jc w:val="right"/>
              <w:rPr>
                <w:sz w:val="20"/>
                <w:szCs w:val="20"/>
              </w:rPr>
            </w:pPr>
            <w:r>
              <w:rPr>
                <w:sz w:val="20"/>
              </w:rPr>
              <w:t>685 000</w:t>
            </w:r>
          </w:p>
        </w:tc>
        <w:tc>
          <w:tcPr>
            <w:tcW w:w="580" w:type="pct"/>
            <w:gridSpan w:val="2"/>
            <w:vAlign w:val="bottom"/>
          </w:tcPr>
          <w:p w14:paraId="4D3BF717" w14:textId="238FE33D" w:rsidR="004B77AB" w:rsidRPr="007454DC" w:rsidRDefault="004B77AB" w:rsidP="00D710B9">
            <w:pPr>
              <w:jc w:val="right"/>
              <w:rPr>
                <w:sz w:val="20"/>
                <w:szCs w:val="20"/>
              </w:rPr>
            </w:pPr>
            <w:r>
              <w:rPr>
                <w:sz w:val="20"/>
              </w:rPr>
              <w:t>625 000</w:t>
            </w:r>
          </w:p>
        </w:tc>
        <w:tc>
          <w:tcPr>
            <w:tcW w:w="661" w:type="pct"/>
            <w:gridSpan w:val="2"/>
            <w:vMerge/>
          </w:tcPr>
          <w:p w14:paraId="58D12DA6" w14:textId="6C1DC5D9" w:rsidR="004B77AB" w:rsidRPr="007454DC" w:rsidRDefault="004B77AB" w:rsidP="00D710B9">
            <w:pPr>
              <w:jc w:val="right"/>
              <w:rPr>
                <w:sz w:val="20"/>
                <w:szCs w:val="20"/>
              </w:rPr>
            </w:pPr>
          </w:p>
        </w:tc>
        <w:tc>
          <w:tcPr>
            <w:tcW w:w="573" w:type="pct"/>
            <w:gridSpan w:val="2"/>
            <w:vMerge/>
            <w:vAlign w:val="bottom"/>
          </w:tcPr>
          <w:p w14:paraId="5F6504F2" w14:textId="5009E7A9" w:rsidR="004B77AB" w:rsidRPr="007454DC" w:rsidRDefault="004B77AB" w:rsidP="00D710B9">
            <w:pPr>
              <w:jc w:val="right"/>
              <w:rPr>
                <w:sz w:val="20"/>
                <w:szCs w:val="20"/>
              </w:rPr>
            </w:pPr>
          </w:p>
        </w:tc>
      </w:tr>
      <w:tr w:rsidR="00F511C3" w:rsidRPr="007454DC" w14:paraId="36286E2A" w14:textId="77777777" w:rsidTr="00F511C3">
        <w:trPr>
          <w:trHeight w:val="188"/>
        </w:trPr>
        <w:tc>
          <w:tcPr>
            <w:tcW w:w="2608" w:type="pct"/>
            <w:shd w:val="clear" w:color="auto" w:fill="auto"/>
            <w:noWrap/>
            <w:vAlign w:val="bottom"/>
          </w:tcPr>
          <w:p w14:paraId="3AC05891" w14:textId="77777777" w:rsidR="00250433" w:rsidRPr="007454DC" w:rsidRDefault="00250433" w:rsidP="00D710B9">
            <w:pPr>
              <w:tabs>
                <w:tab w:val="left" w:pos="360"/>
              </w:tabs>
              <w:jc w:val="left"/>
              <w:rPr>
                <w:color w:val="000000"/>
                <w:sz w:val="20"/>
                <w:szCs w:val="20"/>
              </w:rPr>
            </w:pPr>
            <w:r>
              <w:rPr>
                <w:sz w:val="20"/>
              </w:rPr>
              <w:t>Mise en œuvre et suivi du projet</w:t>
            </w:r>
          </w:p>
        </w:tc>
        <w:tc>
          <w:tcPr>
            <w:tcW w:w="578" w:type="pct"/>
            <w:vAlign w:val="bottom"/>
          </w:tcPr>
          <w:p w14:paraId="29EED4AE" w14:textId="57A45AAF" w:rsidR="00250433" w:rsidRPr="007454DC" w:rsidRDefault="00250433" w:rsidP="00D710B9">
            <w:pPr>
              <w:jc w:val="right"/>
              <w:rPr>
                <w:sz w:val="20"/>
                <w:szCs w:val="20"/>
              </w:rPr>
            </w:pPr>
            <w:r>
              <w:rPr>
                <w:sz w:val="20"/>
              </w:rPr>
              <w:t>1 681 000</w:t>
            </w:r>
          </w:p>
        </w:tc>
        <w:tc>
          <w:tcPr>
            <w:tcW w:w="580" w:type="pct"/>
            <w:gridSpan w:val="2"/>
            <w:vAlign w:val="bottom"/>
          </w:tcPr>
          <w:p w14:paraId="4DFD180E" w14:textId="620D53E1" w:rsidR="00250433" w:rsidRPr="007454DC" w:rsidRDefault="00250433" w:rsidP="00D710B9">
            <w:pPr>
              <w:jc w:val="right"/>
              <w:rPr>
                <w:sz w:val="20"/>
                <w:szCs w:val="20"/>
              </w:rPr>
            </w:pPr>
            <w:r>
              <w:rPr>
                <w:sz w:val="20"/>
              </w:rPr>
              <w:t>1 156 500</w:t>
            </w:r>
          </w:p>
        </w:tc>
        <w:tc>
          <w:tcPr>
            <w:tcW w:w="661" w:type="pct"/>
            <w:gridSpan w:val="2"/>
          </w:tcPr>
          <w:p w14:paraId="3B109984" w14:textId="0EF3784E" w:rsidR="00250433" w:rsidRPr="007454DC" w:rsidRDefault="00592BDD" w:rsidP="00D710B9">
            <w:pPr>
              <w:jc w:val="right"/>
              <w:rPr>
                <w:sz w:val="20"/>
                <w:szCs w:val="20"/>
              </w:rPr>
            </w:pPr>
            <w:r>
              <w:rPr>
                <w:sz w:val="20"/>
              </w:rPr>
              <w:t>0,00</w:t>
            </w:r>
          </w:p>
        </w:tc>
        <w:tc>
          <w:tcPr>
            <w:tcW w:w="573" w:type="pct"/>
            <w:gridSpan w:val="2"/>
            <w:vAlign w:val="bottom"/>
          </w:tcPr>
          <w:p w14:paraId="00127DAF" w14:textId="7C3C22AB" w:rsidR="00250433" w:rsidRPr="007454DC" w:rsidRDefault="00592BDD" w:rsidP="00D710B9">
            <w:pPr>
              <w:jc w:val="right"/>
              <w:rPr>
                <w:sz w:val="20"/>
                <w:szCs w:val="20"/>
              </w:rPr>
            </w:pPr>
            <w:r>
              <w:rPr>
                <w:sz w:val="20"/>
              </w:rPr>
              <w:t>s.o.</w:t>
            </w:r>
          </w:p>
        </w:tc>
      </w:tr>
      <w:tr w:rsidR="00F511C3" w:rsidRPr="007454DC" w14:paraId="16966776" w14:textId="77777777" w:rsidTr="00F511C3">
        <w:trPr>
          <w:trHeight w:val="43"/>
        </w:trPr>
        <w:tc>
          <w:tcPr>
            <w:tcW w:w="2608" w:type="pct"/>
            <w:shd w:val="clear" w:color="auto" w:fill="auto"/>
            <w:noWrap/>
            <w:vAlign w:val="center"/>
            <w:hideMark/>
          </w:tcPr>
          <w:p w14:paraId="48171FAB" w14:textId="57226802" w:rsidR="00250433" w:rsidRPr="007454DC" w:rsidRDefault="002503B8" w:rsidP="00D710B9">
            <w:pPr>
              <w:jc w:val="left"/>
              <w:rPr>
                <w:b/>
                <w:color w:val="000000"/>
                <w:sz w:val="20"/>
                <w:szCs w:val="20"/>
              </w:rPr>
            </w:pPr>
            <w:r>
              <w:rPr>
                <w:b/>
                <w:color w:val="000000"/>
                <w:sz w:val="20"/>
              </w:rPr>
              <w:t xml:space="preserve">Sous-total </w:t>
            </w:r>
          </w:p>
        </w:tc>
        <w:tc>
          <w:tcPr>
            <w:tcW w:w="578" w:type="pct"/>
          </w:tcPr>
          <w:p w14:paraId="34EF53F4" w14:textId="5737C902" w:rsidR="00250433" w:rsidRPr="007454DC" w:rsidRDefault="00250433" w:rsidP="00D710B9">
            <w:pPr>
              <w:jc w:val="right"/>
              <w:rPr>
                <w:b/>
                <w:color w:val="000000"/>
                <w:sz w:val="20"/>
                <w:szCs w:val="20"/>
              </w:rPr>
            </w:pPr>
            <w:r>
              <w:rPr>
                <w:b/>
                <w:color w:val="000000"/>
                <w:sz w:val="20"/>
              </w:rPr>
              <w:t>18 033 592</w:t>
            </w:r>
          </w:p>
        </w:tc>
        <w:tc>
          <w:tcPr>
            <w:tcW w:w="580" w:type="pct"/>
            <w:gridSpan w:val="2"/>
          </w:tcPr>
          <w:p w14:paraId="3BCDE2EE" w14:textId="3457CBD6" w:rsidR="00250433" w:rsidRPr="007454DC" w:rsidRDefault="00250433" w:rsidP="00D710B9">
            <w:pPr>
              <w:jc w:val="right"/>
              <w:rPr>
                <w:b/>
                <w:color w:val="000000"/>
                <w:sz w:val="20"/>
                <w:szCs w:val="20"/>
              </w:rPr>
            </w:pPr>
            <w:r>
              <w:rPr>
                <w:b/>
                <w:color w:val="000000"/>
                <w:sz w:val="20"/>
              </w:rPr>
              <w:t>15 983 465</w:t>
            </w:r>
          </w:p>
        </w:tc>
        <w:tc>
          <w:tcPr>
            <w:tcW w:w="661" w:type="pct"/>
            <w:gridSpan w:val="2"/>
          </w:tcPr>
          <w:p w14:paraId="697817D0" w14:textId="12304922" w:rsidR="00250433" w:rsidRPr="007454DC" w:rsidRDefault="009B2C56" w:rsidP="00D710B9">
            <w:pPr>
              <w:jc w:val="right"/>
              <w:rPr>
                <w:b/>
                <w:color w:val="000000"/>
                <w:sz w:val="20"/>
                <w:szCs w:val="20"/>
              </w:rPr>
            </w:pPr>
            <w:r>
              <w:rPr>
                <w:b/>
                <w:color w:val="000000"/>
                <w:sz w:val="20"/>
              </w:rPr>
              <w:t>3 088,95</w:t>
            </w:r>
          </w:p>
        </w:tc>
        <w:tc>
          <w:tcPr>
            <w:tcW w:w="573" w:type="pct"/>
            <w:gridSpan w:val="2"/>
          </w:tcPr>
          <w:p w14:paraId="3A26B7DE" w14:textId="36C22897" w:rsidR="00250433" w:rsidRPr="007454DC" w:rsidRDefault="009B2C56" w:rsidP="00D710B9">
            <w:pPr>
              <w:jc w:val="right"/>
              <w:rPr>
                <w:b/>
                <w:color w:val="000000"/>
                <w:sz w:val="20"/>
                <w:szCs w:val="20"/>
              </w:rPr>
            </w:pPr>
            <w:r>
              <w:rPr>
                <w:b/>
                <w:color w:val="000000"/>
                <w:sz w:val="20"/>
              </w:rPr>
              <w:t>5.17</w:t>
            </w:r>
          </w:p>
        </w:tc>
      </w:tr>
      <w:tr w:rsidR="002503B8" w:rsidRPr="007454DC" w14:paraId="60F4D0CD" w14:textId="77777777" w:rsidTr="00F511C3">
        <w:trPr>
          <w:gridAfter w:val="1"/>
          <w:wAfter w:w="4" w:type="pct"/>
          <w:trHeight w:val="43"/>
        </w:trPr>
        <w:tc>
          <w:tcPr>
            <w:tcW w:w="3190" w:type="pct"/>
            <w:gridSpan w:val="3"/>
            <w:shd w:val="clear" w:color="auto" w:fill="auto"/>
            <w:noWrap/>
            <w:vAlign w:val="center"/>
          </w:tcPr>
          <w:p w14:paraId="04CF2675" w14:textId="347DBA95" w:rsidR="002503B8" w:rsidRPr="007454DC" w:rsidRDefault="002503B8" w:rsidP="00D710B9">
            <w:pPr>
              <w:jc w:val="left"/>
              <w:rPr>
                <w:bCs/>
                <w:color w:val="000000"/>
                <w:sz w:val="20"/>
                <w:szCs w:val="20"/>
              </w:rPr>
            </w:pPr>
            <w:r>
              <w:rPr>
                <w:color w:val="000000"/>
                <w:sz w:val="20"/>
              </w:rPr>
              <w:t>Réduction supplémentaire de la consommation restante admissible au financement</w:t>
            </w:r>
          </w:p>
        </w:tc>
        <w:tc>
          <w:tcPr>
            <w:tcW w:w="580" w:type="pct"/>
            <w:gridSpan w:val="2"/>
          </w:tcPr>
          <w:p w14:paraId="1A02FC6C" w14:textId="211DCB95" w:rsidR="002503B8" w:rsidRPr="007454DC" w:rsidRDefault="002503B8" w:rsidP="00D710B9">
            <w:pPr>
              <w:jc w:val="right"/>
              <w:rPr>
                <w:bCs/>
                <w:color w:val="000000"/>
                <w:sz w:val="20"/>
                <w:szCs w:val="20"/>
              </w:rPr>
            </w:pPr>
            <w:r>
              <w:rPr>
                <w:color w:val="000000"/>
                <w:sz w:val="20"/>
              </w:rPr>
              <w:t>s.o.</w:t>
            </w:r>
          </w:p>
        </w:tc>
        <w:tc>
          <w:tcPr>
            <w:tcW w:w="657" w:type="pct"/>
          </w:tcPr>
          <w:p w14:paraId="7F9A6B43" w14:textId="77A98450" w:rsidR="002503B8" w:rsidRPr="007454DC" w:rsidRDefault="00A06986" w:rsidP="00D710B9">
            <w:pPr>
              <w:jc w:val="right"/>
              <w:rPr>
                <w:bCs/>
                <w:color w:val="000000"/>
                <w:sz w:val="20"/>
                <w:szCs w:val="20"/>
              </w:rPr>
            </w:pPr>
            <w:r>
              <w:rPr>
                <w:color w:val="000000"/>
                <w:sz w:val="20"/>
              </w:rPr>
              <w:t>1 622,51</w:t>
            </w:r>
          </w:p>
        </w:tc>
        <w:tc>
          <w:tcPr>
            <w:tcW w:w="569" w:type="pct"/>
          </w:tcPr>
          <w:p w14:paraId="6211D3BC" w14:textId="00A8995B" w:rsidR="002503B8" w:rsidRPr="007454DC" w:rsidRDefault="002503B8" w:rsidP="00D710B9">
            <w:pPr>
              <w:jc w:val="right"/>
              <w:rPr>
                <w:bCs/>
                <w:color w:val="000000"/>
                <w:sz w:val="20"/>
                <w:szCs w:val="20"/>
              </w:rPr>
            </w:pPr>
            <w:r>
              <w:rPr>
                <w:color w:val="000000"/>
                <w:sz w:val="20"/>
              </w:rPr>
              <w:t>s.o.</w:t>
            </w:r>
          </w:p>
        </w:tc>
      </w:tr>
      <w:tr w:rsidR="00F509F4" w:rsidRPr="007454DC" w14:paraId="3E43B141" w14:textId="77777777" w:rsidTr="00F511C3">
        <w:trPr>
          <w:gridAfter w:val="1"/>
          <w:wAfter w:w="4" w:type="pct"/>
          <w:trHeight w:val="43"/>
        </w:trPr>
        <w:tc>
          <w:tcPr>
            <w:tcW w:w="3190" w:type="pct"/>
            <w:gridSpan w:val="3"/>
            <w:shd w:val="clear" w:color="auto" w:fill="auto"/>
            <w:noWrap/>
            <w:vAlign w:val="center"/>
          </w:tcPr>
          <w:p w14:paraId="11929F31" w14:textId="5F8516DE" w:rsidR="00F509F4" w:rsidRPr="007454DC" w:rsidRDefault="00F509F4" w:rsidP="00D710B9">
            <w:pPr>
              <w:jc w:val="left"/>
              <w:rPr>
                <w:bCs/>
                <w:color w:val="000000"/>
                <w:sz w:val="20"/>
                <w:szCs w:val="20"/>
              </w:rPr>
            </w:pPr>
            <w:r>
              <w:rPr>
                <w:b/>
                <w:color w:val="000000"/>
                <w:sz w:val="20"/>
              </w:rPr>
              <w:t>Total</w:t>
            </w:r>
          </w:p>
        </w:tc>
        <w:tc>
          <w:tcPr>
            <w:tcW w:w="580" w:type="pct"/>
            <w:gridSpan w:val="2"/>
          </w:tcPr>
          <w:p w14:paraId="40F1CAAE" w14:textId="4FF79269" w:rsidR="00F509F4" w:rsidRPr="007454DC" w:rsidRDefault="00F509F4" w:rsidP="00D710B9">
            <w:pPr>
              <w:jc w:val="right"/>
              <w:rPr>
                <w:bCs/>
                <w:color w:val="000000"/>
                <w:sz w:val="20"/>
                <w:szCs w:val="20"/>
              </w:rPr>
            </w:pPr>
            <w:r>
              <w:rPr>
                <w:b/>
                <w:color w:val="000000"/>
                <w:sz w:val="20"/>
              </w:rPr>
              <w:t>15 983 465</w:t>
            </w:r>
          </w:p>
        </w:tc>
        <w:tc>
          <w:tcPr>
            <w:tcW w:w="657" w:type="pct"/>
          </w:tcPr>
          <w:p w14:paraId="16F951AD" w14:textId="39C8BDF3" w:rsidR="00F509F4" w:rsidRPr="007454DC" w:rsidRDefault="00F509F4" w:rsidP="00D710B9">
            <w:pPr>
              <w:jc w:val="right"/>
              <w:rPr>
                <w:b/>
                <w:color w:val="000000"/>
                <w:sz w:val="20"/>
                <w:szCs w:val="20"/>
              </w:rPr>
            </w:pPr>
            <w:r>
              <w:rPr>
                <w:b/>
                <w:color w:val="000000"/>
                <w:sz w:val="20"/>
              </w:rPr>
              <w:t>4 711,46</w:t>
            </w:r>
          </w:p>
        </w:tc>
        <w:tc>
          <w:tcPr>
            <w:tcW w:w="569" w:type="pct"/>
          </w:tcPr>
          <w:p w14:paraId="75BF12DD" w14:textId="6F1D5C93" w:rsidR="00F509F4" w:rsidRPr="007454DC" w:rsidRDefault="00F509F4" w:rsidP="00D710B9">
            <w:pPr>
              <w:jc w:val="right"/>
              <w:rPr>
                <w:b/>
                <w:color w:val="000000"/>
                <w:sz w:val="20"/>
                <w:szCs w:val="20"/>
              </w:rPr>
            </w:pPr>
            <w:r>
              <w:rPr>
                <w:b/>
                <w:color w:val="000000"/>
                <w:sz w:val="20"/>
              </w:rPr>
              <w:t>3.39</w:t>
            </w:r>
          </w:p>
        </w:tc>
      </w:tr>
    </w:tbl>
    <w:p w14:paraId="230BCEB2" w14:textId="77777777" w:rsidR="00E9671F" w:rsidRPr="007454DC" w:rsidRDefault="00E9671F" w:rsidP="00D710B9"/>
    <w:p w14:paraId="186AFCD4" w14:textId="422B5C94" w:rsidR="003A2441" w:rsidRPr="007454DC" w:rsidRDefault="003A2441" w:rsidP="00D710B9">
      <w:pPr>
        <w:pStyle w:val="Heading1"/>
      </w:pPr>
      <w:bookmarkStart w:id="19" w:name="_Hlk126916178"/>
      <w:r>
        <w:t>Le financement de la première tranche a été réduit pour refléter les changements convenus au niveau des coûts admissibles, notamment l’ajustement des coûts pour l’élaboration des politiques et des réglementations à 74 000 $ US ; la dispense d’une formation de base et la mise à disposition d’équipements d’évaluation à 32 CFA, et le lancement de la mise à disposition d’équipements à un centre d’excellence, ce qui se traduit par des coûts ajustés de 2 083 147 $ US ; dans le cadre de l’assistance technique pour la RRR, l’ajout de trois conseillers techniques, ce qui se traduit par des coûts ajustés de 115 000 $ US ; la rationalisation du coût de la cartographie de la capacité installée des refroidisseurs fonctionnant au HCFC</w:t>
      </w:r>
      <w:r>
        <w:noBreakHyphen/>
        <w:t xml:space="preserve">123, ce qui se traduit par des coûts convenus de 65 000 $ US ; et la rationalisation des coûts pour les activités de sensibilisation à 250 000 $ US et pour l’UGP à 387 500 $ US, ce qui inclut le personnel de projet (272 500 $ US), les consultants (15 000 $ US), les réunions et les voyages (51 000 $ US), les coûts opérationnels (45 000 $ US), et la vérification (4 000 $ US), ce qui donne un coût total de 5 542 907 $ US, comme le résume le tableau 7. </w:t>
      </w:r>
    </w:p>
    <w:p w14:paraId="225129E6" w14:textId="5CC2F10B" w:rsidR="00850938" w:rsidRPr="007454DC" w:rsidRDefault="00850938" w:rsidP="00D710B9">
      <w:pPr>
        <w:pStyle w:val="Heading1"/>
        <w:keepNext/>
        <w:numPr>
          <w:ilvl w:val="0"/>
          <w:numId w:val="0"/>
        </w:numPr>
        <w:spacing w:after="0"/>
      </w:pPr>
      <w:r>
        <w:rPr>
          <w:b/>
        </w:rPr>
        <w:t xml:space="preserve">Tableau 7. Coûts convenus pour les activités de la première tranche de la </w:t>
      </w:r>
      <w:r w:rsidR="009B737F">
        <w:rPr>
          <w:b/>
        </w:rPr>
        <w:t>phase </w:t>
      </w:r>
      <w:r>
        <w:rPr>
          <w:b/>
        </w:rPr>
        <w:t>III du PGEH pour la Malaisie</w:t>
      </w:r>
    </w:p>
    <w:tbl>
      <w:tblPr>
        <w:tblStyle w:val="TableGrid10"/>
        <w:tblW w:w="5000" w:type="pct"/>
        <w:tblLook w:val="04A0" w:firstRow="1" w:lastRow="0" w:firstColumn="1" w:lastColumn="0" w:noHBand="0" w:noVBand="1"/>
      </w:tblPr>
      <w:tblGrid>
        <w:gridCol w:w="7179"/>
        <w:gridCol w:w="2171"/>
      </w:tblGrid>
      <w:tr w:rsidR="000178D3" w:rsidRPr="007454DC" w14:paraId="428EF202" w14:textId="77777777" w:rsidTr="00CE4C29">
        <w:tc>
          <w:tcPr>
            <w:tcW w:w="3839" w:type="pct"/>
            <w:hideMark/>
          </w:tcPr>
          <w:p w14:paraId="1EC11833" w14:textId="77777777" w:rsidR="000178D3" w:rsidRPr="007454DC" w:rsidRDefault="000178D3" w:rsidP="00D710B9">
            <w:pPr>
              <w:spacing w:before="20" w:after="20"/>
              <w:jc w:val="left"/>
              <w:rPr>
                <w:b/>
                <w:bCs/>
                <w:color w:val="000000"/>
                <w:sz w:val="20"/>
                <w:szCs w:val="20"/>
              </w:rPr>
            </w:pPr>
            <w:r>
              <w:rPr>
                <w:b/>
                <w:color w:val="000000"/>
                <w:sz w:val="20"/>
              </w:rPr>
              <w:t>Composante du projet</w:t>
            </w:r>
          </w:p>
        </w:tc>
        <w:tc>
          <w:tcPr>
            <w:tcW w:w="1161" w:type="pct"/>
            <w:hideMark/>
          </w:tcPr>
          <w:p w14:paraId="1633213E" w14:textId="77777777" w:rsidR="000178D3" w:rsidRPr="007454DC" w:rsidRDefault="000178D3" w:rsidP="00D710B9">
            <w:pPr>
              <w:spacing w:before="20" w:after="20"/>
              <w:jc w:val="center"/>
              <w:rPr>
                <w:b/>
                <w:bCs/>
                <w:color w:val="000000"/>
                <w:sz w:val="20"/>
                <w:szCs w:val="20"/>
              </w:rPr>
            </w:pPr>
            <w:r>
              <w:rPr>
                <w:b/>
                <w:color w:val="000000"/>
                <w:sz w:val="20"/>
              </w:rPr>
              <w:t>Coût ($ US)</w:t>
            </w:r>
          </w:p>
        </w:tc>
      </w:tr>
      <w:tr w:rsidR="000178D3" w:rsidRPr="007454DC" w14:paraId="7514C1FB" w14:textId="77777777" w:rsidTr="00CE4C29">
        <w:tc>
          <w:tcPr>
            <w:tcW w:w="3839" w:type="pct"/>
            <w:noWrap/>
          </w:tcPr>
          <w:p w14:paraId="2C4A8A45" w14:textId="77777777" w:rsidR="000178D3" w:rsidRPr="007454DC" w:rsidRDefault="000178D3" w:rsidP="00D710B9">
            <w:pPr>
              <w:tabs>
                <w:tab w:val="left" w:pos="360"/>
              </w:tabs>
              <w:spacing w:before="20" w:after="20"/>
              <w:jc w:val="left"/>
              <w:rPr>
                <w:color w:val="000000"/>
                <w:sz w:val="20"/>
                <w:szCs w:val="20"/>
              </w:rPr>
            </w:pPr>
            <w:r>
              <w:rPr>
                <w:color w:val="000000"/>
                <w:sz w:val="20"/>
              </w:rPr>
              <w:t>Politiques et réglementations</w:t>
            </w:r>
          </w:p>
        </w:tc>
        <w:tc>
          <w:tcPr>
            <w:tcW w:w="1161" w:type="pct"/>
          </w:tcPr>
          <w:p w14:paraId="27D6C372" w14:textId="6C08CA3B" w:rsidR="000178D3" w:rsidRPr="007454DC" w:rsidRDefault="000C4E2C" w:rsidP="00D710B9">
            <w:pPr>
              <w:spacing w:before="20" w:after="20"/>
              <w:jc w:val="right"/>
              <w:rPr>
                <w:color w:val="000000"/>
                <w:sz w:val="20"/>
                <w:szCs w:val="20"/>
              </w:rPr>
            </w:pPr>
            <w:r>
              <w:rPr>
                <w:sz w:val="20"/>
              </w:rPr>
              <w:t>74 000</w:t>
            </w:r>
          </w:p>
        </w:tc>
      </w:tr>
      <w:tr w:rsidR="000178D3" w:rsidRPr="007454DC" w14:paraId="4DCFF8E6" w14:textId="77777777" w:rsidTr="00CE4C29">
        <w:tc>
          <w:tcPr>
            <w:tcW w:w="3839" w:type="pct"/>
            <w:noWrap/>
          </w:tcPr>
          <w:p w14:paraId="28E4A5B8" w14:textId="62EE09C3" w:rsidR="000178D3" w:rsidRPr="007454DC" w:rsidRDefault="000178D3" w:rsidP="00D710B9">
            <w:pPr>
              <w:tabs>
                <w:tab w:val="left" w:pos="360"/>
              </w:tabs>
              <w:spacing w:before="20" w:after="20"/>
              <w:jc w:val="left"/>
              <w:rPr>
                <w:color w:val="000000"/>
                <w:sz w:val="20"/>
                <w:szCs w:val="20"/>
              </w:rPr>
            </w:pPr>
            <w:r>
              <w:rPr>
                <w:color w:val="000000"/>
                <w:sz w:val="20"/>
              </w:rPr>
              <w:t>Renforcement des capacités des agents des douanes*</w:t>
            </w:r>
          </w:p>
        </w:tc>
        <w:tc>
          <w:tcPr>
            <w:tcW w:w="1161" w:type="pct"/>
          </w:tcPr>
          <w:p w14:paraId="25E142E4" w14:textId="4E7A5048" w:rsidR="000178D3" w:rsidRPr="007454DC" w:rsidRDefault="00FC432E" w:rsidP="00D710B9">
            <w:pPr>
              <w:spacing w:before="20" w:after="20"/>
              <w:jc w:val="right"/>
              <w:rPr>
                <w:color w:val="000000"/>
                <w:sz w:val="20"/>
                <w:szCs w:val="20"/>
              </w:rPr>
            </w:pPr>
            <w:r>
              <w:rPr>
                <w:sz w:val="20"/>
              </w:rPr>
              <w:t>320 800</w:t>
            </w:r>
          </w:p>
        </w:tc>
      </w:tr>
      <w:tr w:rsidR="00CF2AB7" w:rsidRPr="007454DC" w14:paraId="2468D1C2" w14:textId="77777777" w:rsidTr="00574EF9">
        <w:tc>
          <w:tcPr>
            <w:tcW w:w="3839" w:type="pct"/>
            <w:noWrap/>
          </w:tcPr>
          <w:p w14:paraId="6E8B4C14" w14:textId="77777777" w:rsidR="00CF2AB7" w:rsidRPr="007454DC" w:rsidRDefault="00CF2AB7" w:rsidP="00D710B9">
            <w:pPr>
              <w:tabs>
                <w:tab w:val="left" w:pos="360"/>
              </w:tabs>
              <w:spacing w:before="20" w:after="20"/>
              <w:jc w:val="left"/>
              <w:rPr>
                <w:sz w:val="20"/>
                <w:szCs w:val="20"/>
                <w:highlight w:val="green"/>
              </w:rPr>
            </w:pPr>
            <w:r>
              <w:rPr>
                <w:sz w:val="20"/>
              </w:rPr>
              <w:t>Renforcement des capacités des techniciens*</w:t>
            </w:r>
          </w:p>
        </w:tc>
        <w:tc>
          <w:tcPr>
            <w:tcW w:w="1161" w:type="pct"/>
          </w:tcPr>
          <w:p w14:paraId="70F28F1A" w14:textId="77777777" w:rsidR="00CF2AB7" w:rsidRPr="007454DC" w:rsidRDefault="00CF2AB7" w:rsidP="00D710B9">
            <w:pPr>
              <w:spacing w:before="20" w:after="20"/>
              <w:jc w:val="right"/>
              <w:rPr>
                <w:sz w:val="20"/>
                <w:szCs w:val="20"/>
              </w:rPr>
            </w:pPr>
            <w:r>
              <w:rPr>
                <w:sz w:val="20"/>
              </w:rPr>
              <w:t>2 247 460</w:t>
            </w:r>
          </w:p>
        </w:tc>
      </w:tr>
      <w:tr w:rsidR="000178D3" w:rsidRPr="007454DC" w14:paraId="34DE8C8E" w14:textId="77777777" w:rsidTr="00CE4C29">
        <w:tc>
          <w:tcPr>
            <w:tcW w:w="3839" w:type="pct"/>
            <w:noWrap/>
          </w:tcPr>
          <w:p w14:paraId="20D5EBD7" w14:textId="1C152141" w:rsidR="000178D3" w:rsidRPr="007454DC" w:rsidRDefault="000178D3" w:rsidP="00D710B9">
            <w:pPr>
              <w:tabs>
                <w:tab w:val="left" w:pos="360"/>
              </w:tabs>
              <w:spacing w:before="20" w:after="20"/>
              <w:jc w:val="left"/>
              <w:rPr>
                <w:color w:val="000000"/>
                <w:sz w:val="20"/>
                <w:szCs w:val="20"/>
              </w:rPr>
            </w:pPr>
            <w:r>
              <w:rPr>
                <w:sz w:val="20"/>
              </w:rPr>
              <w:t>Acquisition d’équipements pour 32 CFA et 1 COE</w:t>
            </w:r>
          </w:p>
        </w:tc>
        <w:tc>
          <w:tcPr>
            <w:tcW w:w="1161" w:type="pct"/>
          </w:tcPr>
          <w:p w14:paraId="31A57DF9" w14:textId="6ACBE76D" w:rsidR="000178D3" w:rsidRPr="007454DC" w:rsidRDefault="000178D3" w:rsidP="00D710B9">
            <w:pPr>
              <w:spacing w:before="20" w:after="20"/>
              <w:jc w:val="right"/>
              <w:rPr>
                <w:color w:val="000000"/>
                <w:sz w:val="20"/>
                <w:szCs w:val="20"/>
              </w:rPr>
            </w:pPr>
            <w:r>
              <w:rPr>
                <w:sz w:val="20"/>
              </w:rPr>
              <w:t>2 083 147</w:t>
            </w:r>
          </w:p>
        </w:tc>
      </w:tr>
      <w:tr w:rsidR="00844C43" w:rsidRPr="007454DC" w14:paraId="7E6D9CC3" w14:textId="77777777" w:rsidTr="00CE4C29">
        <w:tc>
          <w:tcPr>
            <w:tcW w:w="3839" w:type="pct"/>
            <w:noWrap/>
            <w:vAlign w:val="bottom"/>
          </w:tcPr>
          <w:p w14:paraId="106949D7" w14:textId="4FF03182" w:rsidR="00844C43" w:rsidRPr="007454DC" w:rsidRDefault="00844C43" w:rsidP="00D710B9">
            <w:pPr>
              <w:tabs>
                <w:tab w:val="left" w:pos="360"/>
              </w:tabs>
              <w:spacing w:before="20" w:after="20"/>
              <w:jc w:val="left"/>
              <w:rPr>
                <w:color w:val="000000"/>
                <w:sz w:val="20"/>
                <w:szCs w:val="20"/>
              </w:rPr>
            </w:pPr>
            <w:r>
              <w:rPr>
                <w:sz w:val="20"/>
              </w:rPr>
              <w:t>Assistance technique pour la RRR</w:t>
            </w:r>
          </w:p>
        </w:tc>
        <w:tc>
          <w:tcPr>
            <w:tcW w:w="1161" w:type="pct"/>
          </w:tcPr>
          <w:p w14:paraId="394A9CC9" w14:textId="704D253F" w:rsidR="00844C43" w:rsidRPr="007454DC" w:rsidRDefault="006D7CA1" w:rsidP="00D710B9">
            <w:pPr>
              <w:spacing w:before="20" w:after="20"/>
              <w:jc w:val="right"/>
              <w:rPr>
                <w:color w:val="000000"/>
                <w:sz w:val="20"/>
                <w:szCs w:val="20"/>
              </w:rPr>
            </w:pPr>
            <w:r>
              <w:rPr>
                <w:sz w:val="20"/>
              </w:rPr>
              <w:t>115 000</w:t>
            </w:r>
          </w:p>
        </w:tc>
      </w:tr>
      <w:tr w:rsidR="00844C43" w:rsidRPr="007454DC" w14:paraId="2F5E623D" w14:textId="77777777" w:rsidTr="00CE4C29">
        <w:tc>
          <w:tcPr>
            <w:tcW w:w="3839" w:type="pct"/>
            <w:noWrap/>
            <w:vAlign w:val="bottom"/>
          </w:tcPr>
          <w:p w14:paraId="4E23EB8F" w14:textId="664264B4" w:rsidR="00844C43" w:rsidRPr="007454DC" w:rsidRDefault="00844C43" w:rsidP="00D710B9">
            <w:pPr>
              <w:tabs>
                <w:tab w:val="left" w:pos="360"/>
              </w:tabs>
              <w:spacing w:before="20" w:after="20"/>
              <w:jc w:val="left"/>
              <w:rPr>
                <w:color w:val="000000"/>
                <w:sz w:val="20"/>
                <w:szCs w:val="20"/>
              </w:rPr>
            </w:pPr>
            <w:r>
              <w:rPr>
                <w:sz w:val="20"/>
              </w:rPr>
              <w:t>Assistance technique pour les refroidisseurs fonctionnant au HCFC-123</w:t>
            </w:r>
          </w:p>
        </w:tc>
        <w:tc>
          <w:tcPr>
            <w:tcW w:w="1161" w:type="pct"/>
          </w:tcPr>
          <w:p w14:paraId="44453DBD" w14:textId="3DB3CC55" w:rsidR="00844C43" w:rsidRPr="007454DC" w:rsidRDefault="00BB59CA" w:rsidP="00D710B9">
            <w:pPr>
              <w:spacing w:before="20" w:after="20"/>
              <w:jc w:val="right"/>
              <w:rPr>
                <w:color w:val="000000"/>
                <w:sz w:val="20"/>
                <w:szCs w:val="20"/>
              </w:rPr>
            </w:pPr>
            <w:r>
              <w:rPr>
                <w:sz w:val="20"/>
              </w:rPr>
              <w:t>65 000</w:t>
            </w:r>
          </w:p>
        </w:tc>
      </w:tr>
      <w:tr w:rsidR="00844C43" w:rsidRPr="007454DC" w14:paraId="37B3238E" w14:textId="77777777" w:rsidTr="00CE4C29">
        <w:tc>
          <w:tcPr>
            <w:tcW w:w="3839" w:type="pct"/>
            <w:noWrap/>
            <w:vAlign w:val="bottom"/>
          </w:tcPr>
          <w:p w14:paraId="1EFE2993" w14:textId="67F04983" w:rsidR="00844C43" w:rsidRPr="007454DC" w:rsidRDefault="00844C43" w:rsidP="00D710B9">
            <w:pPr>
              <w:tabs>
                <w:tab w:val="left" w:pos="360"/>
              </w:tabs>
              <w:spacing w:before="20" w:after="20"/>
              <w:jc w:val="left"/>
              <w:rPr>
                <w:color w:val="000000"/>
                <w:sz w:val="20"/>
                <w:szCs w:val="20"/>
              </w:rPr>
            </w:pPr>
            <w:r>
              <w:rPr>
                <w:sz w:val="20"/>
              </w:rPr>
              <w:t>Sensibilisation</w:t>
            </w:r>
          </w:p>
        </w:tc>
        <w:tc>
          <w:tcPr>
            <w:tcW w:w="1161" w:type="pct"/>
          </w:tcPr>
          <w:p w14:paraId="717885D5" w14:textId="0E5EB5A8" w:rsidR="00844C43" w:rsidRPr="007454DC" w:rsidRDefault="00844C43" w:rsidP="00D710B9">
            <w:pPr>
              <w:spacing w:before="20" w:after="20"/>
              <w:jc w:val="right"/>
              <w:rPr>
                <w:color w:val="000000"/>
                <w:sz w:val="20"/>
                <w:szCs w:val="20"/>
              </w:rPr>
            </w:pPr>
            <w:r>
              <w:rPr>
                <w:color w:val="000000"/>
                <w:sz w:val="20"/>
              </w:rPr>
              <w:t>250 000</w:t>
            </w:r>
          </w:p>
        </w:tc>
      </w:tr>
      <w:tr w:rsidR="00844C43" w:rsidRPr="007454DC" w14:paraId="0476DF16" w14:textId="77777777" w:rsidTr="00CE4C29">
        <w:tc>
          <w:tcPr>
            <w:tcW w:w="3839" w:type="pct"/>
            <w:noWrap/>
            <w:vAlign w:val="bottom"/>
          </w:tcPr>
          <w:p w14:paraId="3AA9E45E" w14:textId="2B7F9B67" w:rsidR="00844C43" w:rsidRPr="007454DC" w:rsidRDefault="00844C43" w:rsidP="00D710B9">
            <w:pPr>
              <w:tabs>
                <w:tab w:val="left" w:pos="360"/>
              </w:tabs>
              <w:spacing w:before="20" w:after="20"/>
              <w:jc w:val="left"/>
              <w:rPr>
                <w:color w:val="000000"/>
                <w:sz w:val="20"/>
                <w:szCs w:val="20"/>
              </w:rPr>
            </w:pPr>
            <w:r>
              <w:rPr>
                <w:sz w:val="20"/>
              </w:rPr>
              <w:t>Mise en œuvre et suivi du projet</w:t>
            </w:r>
          </w:p>
        </w:tc>
        <w:tc>
          <w:tcPr>
            <w:tcW w:w="1161" w:type="pct"/>
          </w:tcPr>
          <w:p w14:paraId="0C391211" w14:textId="1516DC17" w:rsidR="00844C43" w:rsidRPr="007454DC" w:rsidRDefault="00BB59CA" w:rsidP="00D710B9">
            <w:pPr>
              <w:spacing w:before="20" w:after="20"/>
              <w:jc w:val="right"/>
              <w:rPr>
                <w:color w:val="000000"/>
                <w:sz w:val="20"/>
                <w:szCs w:val="20"/>
              </w:rPr>
            </w:pPr>
            <w:r>
              <w:rPr>
                <w:color w:val="000000"/>
                <w:sz w:val="20"/>
              </w:rPr>
              <w:t>387 500</w:t>
            </w:r>
          </w:p>
        </w:tc>
      </w:tr>
      <w:tr w:rsidR="00844C43" w:rsidRPr="007454DC" w14:paraId="259D7A34" w14:textId="77777777" w:rsidTr="00CE4C29">
        <w:tc>
          <w:tcPr>
            <w:tcW w:w="3839" w:type="pct"/>
            <w:noWrap/>
          </w:tcPr>
          <w:p w14:paraId="5D32F3B2" w14:textId="0EDA7926" w:rsidR="00844C43" w:rsidRPr="007454DC" w:rsidRDefault="00844C43" w:rsidP="00D710B9">
            <w:pPr>
              <w:tabs>
                <w:tab w:val="left" w:pos="360"/>
              </w:tabs>
              <w:spacing w:before="20" w:after="20"/>
              <w:jc w:val="left"/>
              <w:rPr>
                <w:b/>
                <w:bCs/>
                <w:color w:val="000000"/>
                <w:sz w:val="20"/>
                <w:szCs w:val="20"/>
              </w:rPr>
            </w:pPr>
            <w:r>
              <w:rPr>
                <w:b/>
                <w:color w:val="000000"/>
                <w:sz w:val="20"/>
              </w:rPr>
              <w:t>Total</w:t>
            </w:r>
          </w:p>
        </w:tc>
        <w:tc>
          <w:tcPr>
            <w:tcW w:w="1161" w:type="pct"/>
          </w:tcPr>
          <w:p w14:paraId="70DB3C19" w14:textId="57467931" w:rsidR="00844C43" w:rsidRPr="007454DC" w:rsidRDefault="006E67D3" w:rsidP="00D710B9">
            <w:pPr>
              <w:spacing w:before="20" w:after="20"/>
              <w:jc w:val="right"/>
              <w:rPr>
                <w:b/>
                <w:bCs/>
                <w:color w:val="000000"/>
                <w:sz w:val="20"/>
                <w:szCs w:val="20"/>
              </w:rPr>
            </w:pPr>
            <w:r>
              <w:rPr>
                <w:b/>
                <w:color w:val="000000"/>
                <w:sz w:val="20"/>
              </w:rPr>
              <w:t>5 542 907</w:t>
            </w:r>
          </w:p>
        </w:tc>
      </w:tr>
    </w:tbl>
    <w:p w14:paraId="662C7F5F" w14:textId="475A9A44" w:rsidR="00850938" w:rsidRPr="007454DC" w:rsidRDefault="00BB7ED8" w:rsidP="00D710B9">
      <w:pPr>
        <w:rPr>
          <w:sz w:val="18"/>
          <w:szCs w:val="18"/>
        </w:rPr>
      </w:pPr>
      <w:r>
        <w:rPr>
          <w:sz w:val="18"/>
        </w:rPr>
        <w:t>* Pas de changement par rapport à la demande initiale.</w:t>
      </w:r>
    </w:p>
    <w:p w14:paraId="5A184F33" w14:textId="77777777" w:rsidR="00BB7ED8" w:rsidRPr="007454DC" w:rsidRDefault="00BB7ED8" w:rsidP="00D710B9"/>
    <w:p w14:paraId="1A2EC6CD" w14:textId="5153D6F9" w:rsidR="004177A6" w:rsidRPr="007454DC" w:rsidRDefault="004177A6" w:rsidP="00D710B9">
      <w:pPr>
        <w:keepNext/>
        <w:spacing w:after="240"/>
        <w:rPr>
          <w:u w:val="single"/>
        </w:rPr>
      </w:pPr>
      <w:r>
        <w:rPr>
          <w:u w:val="single"/>
        </w:rPr>
        <w:t>Conséquences sur le climat</w:t>
      </w:r>
    </w:p>
    <w:bookmarkEnd w:id="19"/>
    <w:p w14:paraId="0F8D5CA6" w14:textId="652803AB" w:rsidR="004177A6" w:rsidRPr="007454DC" w:rsidRDefault="004177A6" w:rsidP="00D710B9">
      <w:pPr>
        <w:pStyle w:val="Heading1"/>
      </w:pPr>
      <w:r>
        <w:t>Les activités proposées dans le secteur de l’entretien, qui comprennent un meilleur confinement des frigorigènes grâce à la formation et à la fourniture d’équipements, réduiront la quantité de HCFC</w:t>
      </w:r>
      <w:r>
        <w:noBreakHyphen/>
        <w:t xml:space="preserve">22 et </w:t>
      </w:r>
      <w:r>
        <w:lastRenderedPageBreak/>
        <w:t>de HCFC-123 utilisés pour l’entretien en réfrigération et climatisation. Chaque kilogramme de HCFC-22 et de HCFC-123 non émis en raison de meilleures pratiques de réfrigération permet d’économiser respectivement environ 1,81 et 0,08 tonne d’équivalent CO</w:t>
      </w:r>
      <w:r>
        <w:rPr>
          <w:vertAlign w:val="subscript"/>
        </w:rPr>
        <w:t>2</w:t>
      </w:r>
      <w:r>
        <w:t>. Le PGEH a fourni un calcul des conséquences sur le climat. Les activités prévues par la Malaisie, y compris ses efforts pour promouvoir des solutions de remplacement à faible PRP, ainsi que la RRR des frigorigènes, indiquent que la mise en œuvre du PGEH réduira les émissions de frigorigènes dans l’atmosphère, ce qui aura des effets bénéfiques sur le climat.</w:t>
      </w:r>
    </w:p>
    <w:p w14:paraId="3D280C4B" w14:textId="77777777" w:rsidR="004177A6" w:rsidRPr="007454DC" w:rsidRDefault="004177A6" w:rsidP="00D710B9">
      <w:pPr>
        <w:spacing w:after="240"/>
        <w:rPr>
          <w:u w:val="single"/>
        </w:rPr>
      </w:pPr>
      <w:bookmarkStart w:id="20" w:name="_Hlk126916186"/>
      <w:r>
        <w:rPr>
          <w:u w:val="single"/>
        </w:rPr>
        <w:t>Durabilité de l’élimination des HCFC et évaluation des risques</w:t>
      </w:r>
    </w:p>
    <w:bookmarkEnd w:id="20"/>
    <w:p w14:paraId="74A1EFAE" w14:textId="72EF3A84" w:rsidR="00363A68" w:rsidRPr="007454DC" w:rsidRDefault="0069382A" w:rsidP="00D710B9">
      <w:pPr>
        <w:pStyle w:val="Heading1"/>
      </w:pPr>
      <w:r>
        <w:t xml:space="preserve">Nonobstant la persistance de la demande en HCFC-22 pour les équipements d’entretien existants dans le pays, le Secrétariat considère que les risques liés à la viabilité de l’élimination des HCFC sont faibles étant donné le bon fonctionnement du cadre réglementaire et du système d’octroi de permis et de quotas de la Malaisie ; compte tenu du bon fonctionnement du système de formation, de certification et d’enregistrement des frigoristes, lequel sera encore renforcé dans le cadre de la </w:t>
      </w:r>
      <w:r w:rsidR="009B737F">
        <w:t>phase </w:t>
      </w:r>
      <w:r>
        <w:t>III ; étant donné la présence de 17 826 frigoristes déjà certifiés et enregistrés dans le pays, des effectifs qui seront complétés par la formation et la certification de 10 000 techniciens supplémentaires dans le cadre du projet ; et à la lumière des activités visant à renforcer le système RRR du pays et à sensibiliser à l’élimination des HCFC. En outre, les mesures d’efficacité énergétique mises en œuvre par le pays devraient à la fois réduire la demande d’utilisation d’équipements de réfrigération et de climatisation anciens et inefficaces, et donc réduire la demande d’entretien associée et accélérer la mise au rebut de ces équipements. La mise en œuvre conjointe du KIP du pays contribuera à minimiser le risque que des équipements anciens et inefficaces fonctionnant au HCFC-22 soient remplacés par des équipements à fort PRP. Le Secrétariat fait en outre remarquer avec satisfaction que la mise en œuvre des activités de sensibilisation et des activités visant à renforcer les pratiques d’entretien des frigoristes qui assurent l’entretien des climatiseurs individuels, des réfrigérateurs commerciaux légers et autonomes sera bénéfique à la fois pour l’élimination des HCFC et pour la réduction progressive des HFC, étant donné que ces équipements fonctionnent à la fois au HCFC</w:t>
      </w:r>
      <w:r w:rsidR="00F511C3">
        <w:noBreakHyphen/>
      </w:r>
      <w:r>
        <w:t xml:space="preserve">22 et à partir de HFC. </w:t>
      </w:r>
    </w:p>
    <w:p w14:paraId="15D2179B" w14:textId="4B5B0980" w:rsidR="004177A6" w:rsidRPr="007454DC" w:rsidRDefault="002A2C74" w:rsidP="00D710B9">
      <w:pPr>
        <w:pStyle w:val="Heading1"/>
      </w:pPr>
      <w:r>
        <w:t>La Malaisie a autorisé deux exceptions limitées aux interdictions précédemment mises en œuvre : l’interdiction du HCFC-141b au 1</w:t>
      </w:r>
      <w:r>
        <w:rPr>
          <w:vertAlign w:val="superscript"/>
        </w:rPr>
        <w:t>er</w:t>
      </w:r>
      <w:r>
        <w:t xml:space="preserve"> janvier 2023, à l’exception de l’importation de la substance pour une utilisation dans le secteur des solvants, conformément à la décision 77/46, et l’importation d’équipements fonctionnant aux HCFC pour les secteurs sensibles, faisant observer qu’à ce jour, cette dernière exception n’a jamais été utilisée. Les deux exceptions seront clôturées au titre de la </w:t>
      </w:r>
      <w:r w:rsidR="009B737F">
        <w:t>phase </w:t>
      </w:r>
      <w:r>
        <w:t>III, la première d’ici le 31 décembre 2025 et la seconde d’ici le 31 décembre 2027.</w:t>
      </w:r>
    </w:p>
    <w:p w14:paraId="1960AEF9" w14:textId="70F6916C" w:rsidR="004177A6" w:rsidRPr="007454DC" w:rsidRDefault="004177A6" w:rsidP="00D710B9">
      <w:pPr>
        <w:keepNext/>
        <w:keepLines/>
        <w:spacing w:after="240"/>
        <w:outlineLvl w:val="0"/>
        <w:rPr>
          <w:bCs/>
          <w:u w:val="single"/>
        </w:rPr>
      </w:pPr>
      <w:bookmarkStart w:id="21" w:name="_Hlk126916238"/>
      <w:r>
        <w:rPr>
          <w:u w:val="single"/>
        </w:rPr>
        <w:t xml:space="preserve">Projet de plan d’activités 2024-2026 du Fonds multilatéral </w:t>
      </w:r>
    </w:p>
    <w:bookmarkEnd w:id="21"/>
    <w:p w14:paraId="2D254972" w14:textId="4C8D857A" w:rsidR="004177A6" w:rsidRPr="007454DC" w:rsidRDefault="00C35722" w:rsidP="00D710B9">
      <w:pPr>
        <w:pStyle w:val="Heading1"/>
        <w:keepNext/>
        <w:keepLines/>
      </w:pPr>
      <w:r>
        <w:t xml:space="preserve">Le PNUD demande 15 983 465 $ US, plus les coûts d’appui d’agence pour la mise en œuvre de la </w:t>
      </w:r>
      <w:r w:rsidR="009B737F">
        <w:t>phase </w:t>
      </w:r>
      <w:r>
        <w:t>III du PGEH pour la Malaisie. La valeur totale demandée pour la période de 2024 à 2026 est de 5 930 910 $ US, incluant les coûts d’appui d’agence, est de 6 957 240 $ US inférieure au montant inscrit dans le plan d’activités.</w:t>
      </w:r>
    </w:p>
    <w:p w14:paraId="53151BE5" w14:textId="77777777" w:rsidR="004177A6" w:rsidRPr="007454DC" w:rsidRDefault="004177A6" w:rsidP="00D710B9">
      <w:pPr>
        <w:spacing w:after="240"/>
        <w:outlineLvl w:val="0"/>
        <w:rPr>
          <w:bCs/>
          <w:u w:val="single"/>
        </w:rPr>
      </w:pPr>
      <w:bookmarkStart w:id="22" w:name="_Hlk126916245"/>
      <w:r>
        <w:rPr>
          <w:u w:val="single"/>
        </w:rPr>
        <w:t xml:space="preserve">Projet d’accord </w:t>
      </w:r>
    </w:p>
    <w:bookmarkEnd w:id="22"/>
    <w:p w14:paraId="6BDBEF3D" w14:textId="6754EB33" w:rsidR="004177A6" w:rsidRPr="007454DC" w:rsidRDefault="004177A6" w:rsidP="00D710B9">
      <w:pPr>
        <w:pStyle w:val="Heading1"/>
      </w:pPr>
      <w:r>
        <w:t xml:space="preserve">Un projet d’accord entre le Gouvernement de la Malaisie et le Comité exécutif pour la </w:t>
      </w:r>
      <w:r w:rsidR="009B737F">
        <w:t>phase </w:t>
      </w:r>
      <w:r>
        <w:t>III du PGEH est présenté dans l’annexe III du présent document.</w:t>
      </w:r>
    </w:p>
    <w:p w14:paraId="6F75E933" w14:textId="77777777" w:rsidR="004177A6" w:rsidRPr="007454DC" w:rsidRDefault="004177A6" w:rsidP="00D710B9">
      <w:pPr>
        <w:keepNext/>
        <w:keepLines/>
        <w:autoSpaceDE w:val="0"/>
        <w:autoSpaceDN w:val="0"/>
        <w:adjustRightInd w:val="0"/>
        <w:spacing w:before="360" w:after="240"/>
        <w:outlineLvl w:val="0"/>
        <w:rPr>
          <w:b/>
        </w:rPr>
      </w:pPr>
      <w:bookmarkStart w:id="23" w:name="_Hlk126916251"/>
      <w:r>
        <w:rPr>
          <w:b/>
        </w:rPr>
        <w:t>RECOMMANDATION</w:t>
      </w:r>
    </w:p>
    <w:bookmarkEnd w:id="23"/>
    <w:p w14:paraId="6680005F" w14:textId="77777777" w:rsidR="004177A6" w:rsidRPr="007454DC" w:rsidRDefault="004177A6" w:rsidP="00D710B9">
      <w:pPr>
        <w:pStyle w:val="Heading1"/>
        <w:rPr>
          <w:u w:val="single"/>
        </w:rPr>
      </w:pPr>
      <w:r>
        <w:t>Le Comité exécutif pourrait envisager :</w:t>
      </w:r>
    </w:p>
    <w:p w14:paraId="579B35BF" w14:textId="28A50032" w:rsidR="004177A6" w:rsidRPr="007454DC" w:rsidRDefault="004177A6" w:rsidP="00D710B9">
      <w:pPr>
        <w:pStyle w:val="Heading2"/>
      </w:pPr>
      <w:r>
        <w:t xml:space="preserve">D’approuver, en principe, la </w:t>
      </w:r>
      <w:r w:rsidR="009B737F">
        <w:t>phase </w:t>
      </w:r>
      <w:r>
        <w:t xml:space="preserve">III du plan de gestion de l’élimination des HCFC (PGEH) de la Malaisie pour la période allant de 2024 à 2030 en vue de l’élimination </w:t>
      </w:r>
      <w:r>
        <w:lastRenderedPageBreak/>
        <w:t>complète de la consommation de HCFC, pour un montant de 15 983 465 $ US, plus les coûts d’appui d’agence de 1 118 843 $ US pour le PNUD, étant entendu qu’aucun autre financement du Fonds multilatéral ne sera fourni pour l’élimination des HCFC ;</w:t>
      </w:r>
    </w:p>
    <w:p w14:paraId="7869B62D" w14:textId="74DDFCFF" w:rsidR="004177A6" w:rsidRPr="007454DC" w:rsidRDefault="004177A6" w:rsidP="00D710B9">
      <w:pPr>
        <w:pStyle w:val="Heading2"/>
        <w:numPr>
          <w:ilvl w:val="1"/>
          <w:numId w:val="1"/>
        </w:numPr>
      </w:pPr>
      <w:r>
        <w:t>De prendre note du fait que le Gouvernement de la Malaisie s’est engagé à éliminer complètement les HCFC d’ici au 1</w:t>
      </w:r>
      <w:r>
        <w:rPr>
          <w:vertAlign w:val="superscript"/>
        </w:rPr>
        <w:t>er</w:t>
      </w:r>
      <w:r>
        <w:t> janvier 2030 et que les HCFC ne seront plus importés après cette date, à l’exception de ceux qui sont autorisés pour un approvisionnement résiduaire entre 2030 et 2040, lorsque cela est nécessaire, conformément aux dispositions du Protocole de Montréal ;</w:t>
      </w:r>
    </w:p>
    <w:p w14:paraId="4DC6C13D" w14:textId="213B7671" w:rsidR="001210A0" w:rsidRPr="007454DC" w:rsidRDefault="001210A0" w:rsidP="00D710B9">
      <w:pPr>
        <w:pStyle w:val="Heading2"/>
      </w:pPr>
      <w:r>
        <w:t>De prendre également note du fait que le Gouvernement de la Malaisie s’est engagé à interdire l’importation de HCFC</w:t>
      </w:r>
      <w:r>
        <w:noBreakHyphen/>
        <w:t xml:space="preserve">141b pour toutes les utilisations d’ici au 31 décembre 2025, et à interdire l’importation d’équipements fonctionnant aux HCFC pour les secteurs sensibles d’ici au 31 décembre 2027 ; </w:t>
      </w:r>
    </w:p>
    <w:p w14:paraId="3FC04051" w14:textId="11D684F0" w:rsidR="004177A6" w:rsidRPr="007454DC" w:rsidRDefault="004177A6" w:rsidP="00D710B9">
      <w:pPr>
        <w:pStyle w:val="Heading2"/>
        <w:numPr>
          <w:ilvl w:val="1"/>
          <w:numId w:val="1"/>
        </w:numPr>
      </w:pPr>
      <w:r>
        <w:t>De déduire 257,67 tonnes PAO de HCFC de la consommation restante de HCFC admissible au financement ;</w:t>
      </w:r>
    </w:p>
    <w:p w14:paraId="4D7043C8" w14:textId="2EBDCAAD" w:rsidR="004177A6" w:rsidRPr="007454DC" w:rsidRDefault="004177A6" w:rsidP="00D710B9">
      <w:pPr>
        <w:numPr>
          <w:ilvl w:val="1"/>
          <w:numId w:val="1"/>
        </w:numPr>
        <w:spacing w:after="240"/>
        <w:outlineLvl w:val="1"/>
      </w:pPr>
      <w:r>
        <w:t xml:space="preserve">D’approuver le projet d’accord entre le Gouvernement de la Malaisie et le Comité exécutif pour la réduction de la consommation de HCFC, conformément à la </w:t>
      </w:r>
      <w:r w:rsidR="009B737F">
        <w:t>phase </w:t>
      </w:r>
      <w:r>
        <w:t>III du PGEH, contenu à l’annexe III du présent document ;</w:t>
      </w:r>
    </w:p>
    <w:p w14:paraId="66E5401F" w14:textId="56F5E4B8" w:rsidR="004177A6" w:rsidRPr="007454DC" w:rsidRDefault="004177A6" w:rsidP="00D710B9">
      <w:pPr>
        <w:widowControl w:val="0"/>
        <w:numPr>
          <w:ilvl w:val="1"/>
          <w:numId w:val="1"/>
        </w:numPr>
        <w:spacing w:after="240"/>
        <w:outlineLvl w:val="1"/>
      </w:pPr>
      <w:r>
        <w:t>Du fait que, pour permettre l’examen de la dernière tranche de son PGEH, le Gouvernement de la Malaisie devrait présenter :</w:t>
      </w:r>
    </w:p>
    <w:p w14:paraId="03D9D7C2" w14:textId="13102D6B" w:rsidR="004177A6" w:rsidRPr="007454DC" w:rsidRDefault="004177A6" w:rsidP="00D710B9">
      <w:pPr>
        <w:keepNext/>
        <w:numPr>
          <w:ilvl w:val="2"/>
          <w:numId w:val="1"/>
        </w:numPr>
        <w:spacing w:after="240"/>
        <w:outlineLvl w:val="2"/>
      </w:pPr>
      <w:r>
        <w:t>Une description détaillée du cadre réglementaire et politique en place destiné à mettre en œuvre des mesures visant à garantir que la consommation de HCFC est conforme à l’alinéa 8 ter(e)(i) de l’</w:t>
      </w:r>
      <w:r w:rsidR="00167121">
        <w:t>a</w:t>
      </w:r>
      <w:r>
        <w:t>rticle 5 du Protocole de Montréal pour la période 2030</w:t>
      </w:r>
      <w:r>
        <w:noBreakHyphen/>
        <w:t>2040 ;</w:t>
      </w:r>
    </w:p>
    <w:p w14:paraId="5736CF91" w14:textId="36F6CB21" w:rsidR="004177A6" w:rsidRPr="007454DC" w:rsidRDefault="004177A6" w:rsidP="00D710B9">
      <w:pPr>
        <w:pStyle w:val="Heading3"/>
        <w:numPr>
          <w:ilvl w:val="2"/>
          <w:numId w:val="1"/>
        </w:numPr>
      </w:pPr>
      <w:r>
        <w:t>Si la Malaisie avait l’intention de consommer au cours de la période 2030-2040, conformément à l’alinéa 8 ter(e)(i) de l’</w:t>
      </w:r>
      <w:r w:rsidR="00167121">
        <w:t>a</w:t>
      </w:r>
      <w:r>
        <w:t>rticle 5 du Protocole de Montréal, les modifications proposées à son Accord conclu avec le Comité exécutif couvrant la période postérieure à 2030 ; et</w:t>
      </w:r>
    </w:p>
    <w:p w14:paraId="60AF0483" w14:textId="417331DA" w:rsidR="00697B1E" w:rsidRPr="007454DC" w:rsidRDefault="004177A6" w:rsidP="00D710B9">
      <w:pPr>
        <w:keepNext/>
        <w:numPr>
          <w:ilvl w:val="1"/>
          <w:numId w:val="1"/>
        </w:numPr>
        <w:spacing w:after="240"/>
        <w:outlineLvl w:val="1"/>
        <w:sectPr w:rsidR="00697B1E" w:rsidRPr="007454DC" w:rsidSect="007946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 xml:space="preserve">D’approuver la première tranche de la </w:t>
      </w:r>
      <w:r w:rsidR="009B737F">
        <w:t>phase </w:t>
      </w:r>
      <w:r>
        <w:t>III du PGEH de la Malaisie, et le plan de la tranche correspondante de mise en œuvre, au montant de 5 542 907 $ US plus des coûts d’appui d’agence de 388 003 $ US pour le PNUD.</w:t>
      </w:r>
    </w:p>
    <w:p w14:paraId="3DCD97F2" w14:textId="157DCFA0" w:rsidR="00445B43" w:rsidRPr="007454DC" w:rsidRDefault="00445B43" w:rsidP="00FE7259">
      <w:pPr>
        <w:widowControl w:val="0"/>
        <w:tabs>
          <w:tab w:val="left" w:pos="14034"/>
        </w:tabs>
        <w:spacing w:after="240"/>
        <w:ind w:right="216"/>
        <w:jc w:val="center"/>
        <w:rPr>
          <w:b/>
          <w:bCs/>
        </w:rPr>
      </w:pPr>
      <w:r>
        <w:rPr>
          <w:b/>
        </w:rPr>
        <w:lastRenderedPageBreak/>
        <w:t>Annexe I</w:t>
      </w:r>
    </w:p>
    <w:p w14:paraId="134AEB45" w14:textId="77777777" w:rsidR="00445B43" w:rsidRPr="007454DC" w:rsidRDefault="00445B43" w:rsidP="00756C90">
      <w:pPr>
        <w:suppressAutoHyphens/>
        <w:spacing w:after="360"/>
        <w:ind w:right="216"/>
        <w:jc w:val="center"/>
        <w:rPr>
          <w:b/>
          <w:bCs/>
        </w:rPr>
      </w:pPr>
      <w:r>
        <w:rPr>
          <w:b/>
        </w:rPr>
        <w:t>CALENDRIER DES ENGAGEMENTS DE RÉDUCTION PROGRESSIVE DES HFC ET D’ÉLIMINATION DES HCFC ET DES TRANCHES DE FINANCEMENT AU TITRE DU PLAN DE MISE EN ŒUVRE DES HFC DE KIGALI ET DU PLAN DE GESTION DE L’ÉLIMINATION DES HCFC POUR LA MALAISIE</w:t>
      </w:r>
    </w:p>
    <w:p w14:paraId="3C306D10" w14:textId="37535334" w:rsidR="00445B43" w:rsidRPr="007454DC" w:rsidRDefault="00445B43" w:rsidP="00445B43">
      <w:pPr>
        <w:suppressAutoHyphens/>
        <w:spacing w:after="40"/>
        <w:jc w:val="left"/>
        <w:rPr>
          <w:b/>
          <w:bCs/>
        </w:rPr>
      </w:pPr>
      <w:r>
        <w:rPr>
          <w:b/>
        </w:rPr>
        <w:t>Plan de mise en œuvre des HFC de Kigali de 2024 à 2029 (</w:t>
      </w:r>
      <w:r w:rsidR="009B737F">
        <w:rPr>
          <w:b/>
        </w:rPr>
        <w:t>phase </w:t>
      </w:r>
      <w:r>
        <w:rPr>
          <w:b/>
        </w:rPr>
        <w:t>I)</w:t>
      </w:r>
    </w:p>
    <w:tbl>
      <w:tblPr>
        <w:tblW w:w="4971" w:type="pct"/>
        <w:tblCellMar>
          <w:left w:w="85" w:type="dxa"/>
          <w:right w:w="85" w:type="dxa"/>
        </w:tblCellMar>
        <w:tblLook w:val="04A0" w:firstRow="1" w:lastRow="0" w:firstColumn="1" w:lastColumn="0" w:noHBand="0" w:noVBand="1"/>
      </w:tblPr>
      <w:tblGrid>
        <w:gridCol w:w="603"/>
        <w:gridCol w:w="4401"/>
        <w:gridCol w:w="1308"/>
        <w:gridCol w:w="1308"/>
        <w:gridCol w:w="1308"/>
        <w:gridCol w:w="1308"/>
        <w:gridCol w:w="1309"/>
        <w:gridCol w:w="1309"/>
        <w:gridCol w:w="1309"/>
      </w:tblGrid>
      <w:tr w:rsidR="00A02D52" w:rsidRPr="007454DC" w14:paraId="5A3AFDEF" w14:textId="77777777" w:rsidTr="002E249E">
        <w:trPr>
          <w:trHeight w:val="172"/>
        </w:trPr>
        <w:tc>
          <w:tcPr>
            <w:tcW w:w="21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8D4E517"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Ligne</w:t>
            </w:r>
          </w:p>
        </w:tc>
        <w:tc>
          <w:tcPr>
            <w:tcW w:w="1554" w:type="pct"/>
            <w:tcBorders>
              <w:top w:val="single" w:sz="4" w:space="0" w:color="auto"/>
              <w:left w:val="nil"/>
              <w:bottom w:val="single" w:sz="4" w:space="0" w:color="auto"/>
              <w:right w:val="single" w:sz="4" w:space="0" w:color="auto"/>
            </w:tcBorders>
            <w:vAlign w:val="center"/>
            <w:hideMark/>
          </w:tcPr>
          <w:p w14:paraId="0A657AE0"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Caractéristiques</w:t>
            </w:r>
          </w:p>
        </w:tc>
        <w:tc>
          <w:tcPr>
            <w:tcW w:w="462" w:type="pct"/>
            <w:tcBorders>
              <w:top w:val="single" w:sz="4" w:space="0" w:color="auto"/>
              <w:left w:val="nil"/>
              <w:bottom w:val="single" w:sz="4" w:space="0" w:color="auto"/>
              <w:right w:val="single" w:sz="4" w:space="0" w:color="auto"/>
            </w:tcBorders>
            <w:vAlign w:val="center"/>
            <w:hideMark/>
          </w:tcPr>
          <w:p w14:paraId="74B8F085"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2024</w:t>
            </w:r>
          </w:p>
        </w:tc>
        <w:tc>
          <w:tcPr>
            <w:tcW w:w="462" w:type="pct"/>
            <w:tcBorders>
              <w:top w:val="single" w:sz="4" w:space="0" w:color="auto"/>
              <w:left w:val="nil"/>
              <w:bottom w:val="single" w:sz="4" w:space="0" w:color="auto"/>
              <w:right w:val="single" w:sz="4" w:space="0" w:color="auto"/>
            </w:tcBorders>
            <w:vAlign w:val="center"/>
            <w:hideMark/>
          </w:tcPr>
          <w:p w14:paraId="75F00770"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2025</w:t>
            </w:r>
          </w:p>
        </w:tc>
        <w:tc>
          <w:tcPr>
            <w:tcW w:w="462" w:type="pct"/>
            <w:tcBorders>
              <w:top w:val="single" w:sz="4" w:space="0" w:color="auto"/>
              <w:left w:val="nil"/>
              <w:bottom w:val="single" w:sz="4" w:space="0" w:color="auto"/>
              <w:right w:val="single" w:sz="4" w:space="0" w:color="auto"/>
            </w:tcBorders>
            <w:vAlign w:val="center"/>
            <w:hideMark/>
          </w:tcPr>
          <w:p w14:paraId="145A4DE6"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2026</w:t>
            </w:r>
          </w:p>
        </w:tc>
        <w:tc>
          <w:tcPr>
            <w:tcW w:w="462" w:type="pct"/>
            <w:tcBorders>
              <w:top w:val="single" w:sz="4" w:space="0" w:color="auto"/>
              <w:left w:val="nil"/>
              <w:bottom w:val="single" w:sz="4" w:space="0" w:color="auto"/>
              <w:right w:val="single" w:sz="4" w:space="0" w:color="auto"/>
            </w:tcBorders>
            <w:vAlign w:val="center"/>
            <w:hideMark/>
          </w:tcPr>
          <w:p w14:paraId="676B2DEB"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2027</w:t>
            </w:r>
          </w:p>
        </w:tc>
        <w:tc>
          <w:tcPr>
            <w:tcW w:w="462" w:type="pct"/>
            <w:tcBorders>
              <w:top w:val="single" w:sz="4" w:space="0" w:color="auto"/>
              <w:left w:val="nil"/>
              <w:bottom w:val="single" w:sz="4" w:space="0" w:color="auto"/>
              <w:right w:val="single" w:sz="4" w:space="0" w:color="auto"/>
            </w:tcBorders>
            <w:vAlign w:val="center"/>
            <w:hideMark/>
          </w:tcPr>
          <w:p w14:paraId="15CD8783"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2028</w:t>
            </w:r>
          </w:p>
        </w:tc>
        <w:tc>
          <w:tcPr>
            <w:tcW w:w="462" w:type="pct"/>
            <w:tcBorders>
              <w:top w:val="single" w:sz="4" w:space="0" w:color="auto"/>
              <w:left w:val="nil"/>
              <w:bottom w:val="single" w:sz="4" w:space="0" w:color="auto"/>
              <w:right w:val="single" w:sz="4" w:space="0" w:color="auto"/>
            </w:tcBorders>
            <w:vAlign w:val="center"/>
            <w:hideMark/>
          </w:tcPr>
          <w:p w14:paraId="08D458BA" w14:textId="77777777"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2029</w:t>
            </w:r>
          </w:p>
        </w:tc>
        <w:tc>
          <w:tcPr>
            <w:tcW w:w="462" w:type="pct"/>
            <w:tcBorders>
              <w:top w:val="single" w:sz="4" w:space="0" w:color="auto"/>
              <w:left w:val="single" w:sz="4" w:space="0" w:color="auto"/>
              <w:bottom w:val="single" w:sz="4" w:space="0" w:color="auto"/>
              <w:right w:val="single" w:sz="4" w:space="0" w:color="auto"/>
            </w:tcBorders>
            <w:vAlign w:val="center"/>
            <w:hideMark/>
          </w:tcPr>
          <w:p w14:paraId="555C8A85" w14:textId="00E59D5B" w:rsidR="00A02D52" w:rsidRPr="007454DC" w:rsidRDefault="00A02D52" w:rsidP="00F656D0">
            <w:pPr>
              <w:suppressAutoHyphens/>
              <w:jc w:val="center"/>
              <w:rPr>
                <w:rFonts w:asciiTheme="majorBidi" w:hAnsiTheme="majorBidi" w:cstheme="majorBidi"/>
                <w:b/>
                <w:bCs/>
                <w:sz w:val="20"/>
                <w:szCs w:val="20"/>
              </w:rPr>
            </w:pPr>
            <w:r>
              <w:rPr>
                <w:rFonts w:asciiTheme="majorBidi" w:hAnsiTheme="majorBidi"/>
                <w:b/>
                <w:sz w:val="20"/>
              </w:rPr>
              <w:t>Total</w:t>
            </w:r>
          </w:p>
        </w:tc>
      </w:tr>
      <w:tr w:rsidR="00A02D52" w:rsidRPr="007454DC" w14:paraId="4FD784B4"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2CB010" w14:textId="77777777" w:rsidR="00A02D52" w:rsidRPr="007454DC" w:rsidRDefault="00A02D52" w:rsidP="00F656D0">
            <w:pPr>
              <w:suppressAutoHyphens/>
              <w:jc w:val="left"/>
              <w:rPr>
                <w:rFonts w:asciiTheme="majorBidi" w:hAnsiTheme="majorBidi" w:cstheme="majorBidi"/>
                <w:sz w:val="20"/>
                <w:szCs w:val="20"/>
              </w:rPr>
            </w:pPr>
            <w:r>
              <w:rPr>
                <w:rFonts w:asciiTheme="majorBidi" w:hAnsiTheme="majorBidi"/>
                <w:sz w:val="20"/>
              </w:rPr>
              <w:t>1.1</w:t>
            </w:r>
          </w:p>
        </w:tc>
        <w:tc>
          <w:tcPr>
            <w:tcW w:w="1554" w:type="pct"/>
            <w:tcBorders>
              <w:top w:val="nil"/>
              <w:left w:val="nil"/>
              <w:bottom w:val="single" w:sz="4" w:space="0" w:color="auto"/>
              <w:right w:val="single" w:sz="4" w:space="0" w:color="auto"/>
            </w:tcBorders>
            <w:hideMark/>
          </w:tcPr>
          <w:p w14:paraId="616B216A" w14:textId="77777777" w:rsidR="00A02D52" w:rsidRPr="007454DC" w:rsidRDefault="00A02D52" w:rsidP="00F656D0">
            <w:pPr>
              <w:suppressAutoHyphens/>
              <w:jc w:val="left"/>
              <w:rPr>
                <w:rFonts w:asciiTheme="majorBidi" w:hAnsiTheme="majorBidi" w:cstheme="majorBidi"/>
                <w:sz w:val="20"/>
                <w:szCs w:val="20"/>
              </w:rPr>
            </w:pPr>
            <w:r>
              <w:rPr>
                <w:rFonts w:asciiTheme="majorBidi" w:hAnsiTheme="majorBidi"/>
                <w:sz w:val="20"/>
              </w:rPr>
              <w:t>Calendrier de réduction des substances de l’annexe F du Protocole de Montréal (tonnes d’équivalent CO</w:t>
            </w:r>
            <w:r>
              <w:rPr>
                <w:rFonts w:asciiTheme="majorBidi" w:hAnsiTheme="majorBidi"/>
                <w:sz w:val="20"/>
                <w:vertAlign w:val="subscript"/>
              </w:rPr>
              <w:t>2</w:t>
            </w:r>
            <w:r>
              <w:rPr>
                <w:rFonts w:asciiTheme="majorBidi" w:hAnsiTheme="majorBidi"/>
                <w:sz w:val="20"/>
              </w:rPr>
              <w:t>)</w:t>
            </w:r>
          </w:p>
        </w:tc>
        <w:tc>
          <w:tcPr>
            <w:tcW w:w="462" w:type="pct"/>
            <w:tcBorders>
              <w:top w:val="nil"/>
              <w:left w:val="nil"/>
              <w:bottom w:val="single" w:sz="4" w:space="0" w:color="auto"/>
              <w:right w:val="single" w:sz="4" w:space="0" w:color="auto"/>
            </w:tcBorders>
            <w:hideMark/>
          </w:tcPr>
          <w:p w14:paraId="6D81AAC4"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22811B57"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4E028F14"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5337CE20"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1EEB95FE"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hideMark/>
          </w:tcPr>
          <w:p w14:paraId="4EE5E81F"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24 033 345</w:t>
            </w:r>
          </w:p>
        </w:tc>
        <w:tc>
          <w:tcPr>
            <w:tcW w:w="462" w:type="pct"/>
            <w:tcBorders>
              <w:top w:val="nil"/>
              <w:left w:val="single" w:sz="4" w:space="0" w:color="auto"/>
              <w:bottom w:val="single" w:sz="4" w:space="0" w:color="auto"/>
              <w:right w:val="single" w:sz="4" w:space="0" w:color="auto"/>
            </w:tcBorders>
            <w:hideMark/>
          </w:tcPr>
          <w:p w14:paraId="6506C59A" w14:textId="21D45312" w:rsidR="00A02D52" w:rsidRPr="007454DC" w:rsidRDefault="00A02D52" w:rsidP="00F656D0">
            <w:pPr>
              <w:suppressAutoHyphens/>
              <w:ind w:left="-139"/>
              <w:jc w:val="right"/>
              <w:rPr>
                <w:rFonts w:asciiTheme="majorBidi" w:hAnsiTheme="majorBidi" w:cstheme="majorBidi"/>
                <w:sz w:val="20"/>
                <w:szCs w:val="20"/>
              </w:rPr>
            </w:pPr>
            <w:r>
              <w:rPr>
                <w:rFonts w:asciiTheme="majorBidi" w:hAnsiTheme="majorBidi"/>
                <w:sz w:val="20"/>
              </w:rPr>
              <w:t>s.o.</w:t>
            </w:r>
          </w:p>
        </w:tc>
      </w:tr>
      <w:tr w:rsidR="00A02D52" w:rsidRPr="007454DC" w14:paraId="763E5976"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0ACC7A" w14:textId="77777777" w:rsidR="00A02D52" w:rsidRPr="007454DC" w:rsidRDefault="00A02D52" w:rsidP="00F656D0">
            <w:pPr>
              <w:suppressAutoHyphens/>
              <w:jc w:val="left"/>
              <w:rPr>
                <w:rFonts w:asciiTheme="majorBidi" w:hAnsiTheme="majorBidi" w:cstheme="majorBidi"/>
                <w:sz w:val="20"/>
                <w:szCs w:val="20"/>
              </w:rPr>
            </w:pPr>
            <w:r>
              <w:rPr>
                <w:rFonts w:asciiTheme="majorBidi" w:hAnsiTheme="majorBidi"/>
                <w:sz w:val="20"/>
              </w:rPr>
              <w:t>1.2</w:t>
            </w:r>
          </w:p>
        </w:tc>
        <w:tc>
          <w:tcPr>
            <w:tcW w:w="1554" w:type="pct"/>
            <w:tcBorders>
              <w:top w:val="nil"/>
              <w:left w:val="nil"/>
              <w:bottom w:val="single" w:sz="4" w:space="0" w:color="auto"/>
              <w:right w:val="single" w:sz="4" w:space="0" w:color="auto"/>
            </w:tcBorders>
            <w:hideMark/>
          </w:tcPr>
          <w:p w14:paraId="2B532B0E" w14:textId="77777777" w:rsidR="00A02D52" w:rsidRPr="007454DC" w:rsidRDefault="00A02D52" w:rsidP="00F656D0">
            <w:pPr>
              <w:suppressAutoHyphens/>
              <w:jc w:val="left"/>
              <w:rPr>
                <w:rFonts w:asciiTheme="majorBidi" w:hAnsiTheme="majorBidi" w:cstheme="majorBidi"/>
                <w:sz w:val="20"/>
                <w:szCs w:val="20"/>
              </w:rPr>
            </w:pPr>
            <w:r>
              <w:rPr>
                <w:rFonts w:asciiTheme="majorBidi" w:hAnsiTheme="majorBidi"/>
                <w:sz w:val="20"/>
              </w:rPr>
              <w:t>Consommation totale maximale admissible autorisée de substances de l’annexe F (tonnes d’équivalent CO</w:t>
            </w:r>
            <w:r>
              <w:rPr>
                <w:rFonts w:asciiTheme="majorBidi" w:hAnsiTheme="majorBidi"/>
                <w:sz w:val="20"/>
                <w:vertAlign w:val="subscript"/>
              </w:rPr>
              <w:t>2</w:t>
            </w:r>
            <w:r>
              <w:rPr>
                <w:rFonts w:asciiTheme="majorBidi" w:hAnsiTheme="majorBidi"/>
                <w:sz w:val="20"/>
              </w:rPr>
              <w:t>)</w:t>
            </w:r>
          </w:p>
        </w:tc>
        <w:tc>
          <w:tcPr>
            <w:tcW w:w="462" w:type="pct"/>
            <w:tcBorders>
              <w:top w:val="nil"/>
              <w:left w:val="nil"/>
              <w:bottom w:val="single" w:sz="4" w:space="0" w:color="auto"/>
              <w:right w:val="single" w:sz="4" w:space="0" w:color="auto"/>
            </w:tcBorders>
          </w:tcPr>
          <w:p w14:paraId="248825F3"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162496B3"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14B60614"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2613F7D2"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671702DC"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26 703 716</w:t>
            </w:r>
          </w:p>
        </w:tc>
        <w:tc>
          <w:tcPr>
            <w:tcW w:w="462" w:type="pct"/>
            <w:tcBorders>
              <w:top w:val="nil"/>
              <w:left w:val="nil"/>
              <w:bottom w:val="single" w:sz="4" w:space="0" w:color="auto"/>
              <w:right w:val="single" w:sz="4" w:space="0" w:color="auto"/>
            </w:tcBorders>
          </w:tcPr>
          <w:p w14:paraId="78D5AE60" w14:textId="77777777" w:rsidR="00A02D52" w:rsidRPr="007454DC" w:rsidRDefault="00A02D52" w:rsidP="00F656D0">
            <w:pPr>
              <w:suppressAutoHyphens/>
              <w:ind w:left="-139"/>
              <w:jc w:val="right"/>
              <w:rPr>
                <w:rFonts w:asciiTheme="majorBidi" w:hAnsiTheme="majorBidi" w:cstheme="majorBidi"/>
                <w:sz w:val="20"/>
                <w:szCs w:val="20"/>
              </w:rPr>
            </w:pPr>
            <w:r>
              <w:rPr>
                <w:color w:val="000000"/>
                <w:sz w:val="20"/>
              </w:rPr>
              <w:t>24 033 345</w:t>
            </w:r>
          </w:p>
        </w:tc>
        <w:tc>
          <w:tcPr>
            <w:tcW w:w="462" w:type="pct"/>
            <w:tcBorders>
              <w:top w:val="nil"/>
              <w:left w:val="single" w:sz="4" w:space="0" w:color="auto"/>
              <w:bottom w:val="single" w:sz="4" w:space="0" w:color="auto"/>
              <w:right w:val="single" w:sz="4" w:space="0" w:color="auto"/>
            </w:tcBorders>
            <w:hideMark/>
          </w:tcPr>
          <w:p w14:paraId="388F8DC4" w14:textId="4577B6BF" w:rsidR="00A02D52" w:rsidRPr="007454DC" w:rsidRDefault="00A02D52" w:rsidP="00F656D0">
            <w:pPr>
              <w:suppressAutoHyphens/>
              <w:ind w:left="-139"/>
              <w:jc w:val="right"/>
              <w:rPr>
                <w:rFonts w:asciiTheme="majorBidi" w:hAnsiTheme="majorBidi" w:cstheme="majorBidi"/>
                <w:sz w:val="20"/>
                <w:szCs w:val="20"/>
              </w:rPr>
            </w:pPr>
            <w:r>
              <w:rPr>
                <w:rFonts w:asciiTheme="majorBidi" w:hAnsiTheme="majorBidi"/>
                <w:sz w:val="20"/>
              </w:rPr>
              <w:t>s.o.</w:t>
            </w:r>
          </w:p>
        </w:tc>
      </w:tr>
      <w:tr w:rsidR="00A02D52" w:rsidRPr="007454DC" w14:paraId="399942B8"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FB0C16"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2.1</w:t>
            </w:r>
          </w:p>
        </w:tc>
        <w:tc>
          <w:tcPr>
            <w:tcW w:w="1554" w:type="pct"/>
            <w:tcBorders>
              <w:top w:val="nil"/>
              <w:left w:val="nil"/>
              <w:bottom w:val="single" w:sz="4" w:space="0" w:color="auto"/>
              <w:right w:val="single" w:sz="4" w:space="0" w:color="auto"/>
            </w:tcBorders>
            <w:hideMark/>
          </w:tcPr>
          <w:p w14:paraId="4A0B8A86"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Financement convenu pour l’Agence d’exécution principale (Banque mondiale) ($ US)</w:t>
            </w:r>
          </w:p>
        </w:tc>
        <w:tc>
          <w:tcPr>
            <w:tcW w:w="462" w:type="pct"/>
            <w:tcBorders>
              <w:top w:val="nil"/>
              <w:left w:val="nil"/>
              <w:bottom w:val="single" w:sz="4" w:space="0" w:color="auto"/>
              <w:right w:val="single" w:sz="4" w:space="0" w:color="auto"/>
            </w:tcBorders>
          </w:tcPr>
          <w:p w14:paraId="768AB96D" w14:textId="77777777" w:rsidR="00A02D52" w:rsidRPr="007454DC" w:rsidRDefault="00A02D52" w:rsidP="00967EAA">
            <w:pPr>
              <w:suppressAutoHyphens/>
              <w:ind w:left="-139"/>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42F88448" w14:textId="77777777" w:rsidR="00A02D52" w:rsidRPr="007454DC" w:rsidRDefault="00A02D52" w:rsidP="00967EAA">
            <w:pPr>
              <w:suppressAutoHyphens/>
              <w:ind w:left="-139"/>
              <w:jc w:val="right"/>
              <w:rPr>
                <w:rFonts w:asciiTheme="majorBidi" w:hAnsiTheme="majorBidi" w:cstheme="majorBidi"/>
                <w:sz w:val="20"/>
                <w:szCs w:val="20"/>
              </w:rPr>
            </w:pPr>
            <w:r>
              <w:rPr>
                <w:color w:val="000000"/>
                <w:sz w:val="20"/>
              </w:rPr>
              <w:t>3 246 290</w:t>
            </w:r>
          </w:p>
        </w:tc>
        <w:tc>
          <w:tcPr>
            <w:tcW w:w="462" w:type="pct"/>
            <w:tcBorders>
              <w:top w:val="nil"/>
              <w:left w:val="nil"/>
              <w:bottom w:val="single" w:sz="4" w:space="0" w:color="auto"/>
              <w:right w:val="single" w:sz="4" w:space="0" w:color="auto"/>
            </w:tcBorders>
          </w:tcPr>
          <w:p w14:paraId="52F79765" w14:textId="77777777" w:rsidR="00A02D52" w:rsidRPr="007454DC" w:rsidRDefault="00A02D52" w:rsidP="00967EAA">
            <w:pPr>
              <w:suppressAutoHyphens/>
              <w:ind w:left="-139"/>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7F77E457" w14:textId="77777777" w:rsidR="00A02D52" w:rsidRPr="007454DC" w:rsidRDefault="00A02D52" w:rsidP="00967EAA">
            <w:pPr>
              <w:suppressAutoHyphens/>
              <w:ind w:left="-139"/>
              <w:jc w:val="right"/>
              <w:rPr>
                <w:rFonts w:asciiTheme="majorBidi" w:hAnsiTheme="majorBidi" w:cstheme="majorBidi"/>
                <w:sz w:val="20"/>
                <w:szCs w:val="20"/>
              </w:rPr>
            </w:pPr>
            <w:r>
              <w:rPr>
                <w:color w:val="000000"/>
                <w:sz w:val="20"/>
              </w:rPr>
              <w:t>2 336 655</w:t>
            </w:r>
          </w:p>
        </w:tc>
        <w:tc>
          <w:tcPr>
            <w:tcW w:w="462" w:type="pct"/>
            <w:tcBorders>
              <w:top w:val="nil"/>
              <w:left w:val="nil"/>
              <w:bottom w:val="single" w:sz="4" w:space="0" w:color="auto"/>
              <w:right w:val="single" w:sz="4" w:space="0" w:color="auto"/>
            </w:tcBorders>
          </w:tcPr>
          <w:p w14:paraId="357FD7F7" w14:textId="77777777" w:rsidR="00A02D52" w:rsidRPr="007454DC" w:rsidRDefault="00A02D52" w:rsidP="00967EAA">
            <w:pPr>
              <w:suppressAutoHyphens/>
              <w:ind w:left="-139"/>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048CEA0A" w14:textId="77777777" w:rsidR="00A02D52" w:rsidRPr="007454DC" w:rsidRDefault="00A02D52" w:rsidP="00967EAA">
            <w:pPr>
              <w:suppressAutoHyphens/>
              <w:ind w:left="-139"/>
              <w:jc w:val="right"/>
              <w:rPr>
                <w:rFonts w:asciiTheme="majorBidi" w:hAnsiTheme="majorBidi" w:cstheme="majorBidi"/>
                <w:sz w:val="20"/>
                <w:szCs w:val="20"/>
              </w:rPr>
            </w:pPr>
            <w:r>
              <w:rPr>
                <w:color w:val="000000"/>
                <w:sz w:val="20"/>
              </w:rPr>
              <w:t>649 258</w:t>
            </w:r>
          </w:p>
        </w:tc>
        <w:tc>
          <w:tcPr>
            <w:tcW w:w="462" w:type="pct"/>
            <w:tcBorders>
              <w:top w:val="nil"/>
              <w:left w:val="single" w:sz="4" w:space="0" w:color="auto"/>
              <w:bottom w:val="single" w:sz="4" w:space="0" w:color="auto"/>
              <w:right w:val="single" w:sz="4" w:space="0" w:color="auto"/>
            </w:tcBorders>
          </w:tcPr>
          <w:p w14:paraId="2CFB23CD" w14:textId="0879285E" w:rsidR="00A02D52" w:rsidRPr="007454DC" w:rsidRDefault="00A02D52" w:rsidP="00967EAA">
            <w:pPr>
              <w:suppressAutoHyphens/>
              <w:ind w:left="-139"/>
              <w:jc w:val="right"/>
              <w:rPr>
                <w:color w:val="000000"/>
                <w:sz w:val="20"/>
                <w:szCs w:val="20"/>
              </w:rPr>
            </w:pPr>
            <w:r>
              <w:rPr>
                <w:color w:val="000000"/>
                <w:sz w:val="20"/>
              </w:rPr>
              <w:t>6 232 203</w:t>
            </w:r>
          </w:p>
        </w:tc>
      </w:tr>
      <w:tr w:rsidR="00A02D52" w:rsidRPr="007454DC" w14:paraId="0078963F"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A15F1D"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2.2</w:t>
            </w:r>
          </w:p>
        </w:tc>
        <w:tc>
          <w:tcPr>
            <w:tcW w:w="1554" w:type="pct"/>
            <w:tcBorders>
              <w:top w:val="nil"/>
              <w:left w:val="nil"/>
              <w:bottom w:val="single" w:sz="4" w:space="0" w:color="auto"/>
              <w:right w:val="single" w:sz="4" w:space="0" w:color="auto"/>
            </w:tcBorders>
            <w:hideMark/>
          </w:tcPr>
          <w:p w14:paraId="14CAC650"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462" w:type="pct"/>
            <w:tcBorders>
              <w:top w:val="nil"/>
              <w:left w:val="nil"/>
              <w:bottom w:val="single" w:sz="4" w:space="0" w:color="auto"/>
              <w:right w:val="single" w:sz="4" w:space="0" w:color="auto"/>
            </w:tcBorders>
          </w:tcPr>
          <w:p w14:paraId="5DAE508A"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0354944E" w14:textId="77777777" w:rsidR="00A02D52" w:rsidRPr="007454DC" w:rsidRDefault="00A02D52" w:rsidP="00967EAA">
            <w:pPr>
              <w:suppressAutoHyphens/>
              <w:jc w:val="right"/>
              <w:rPr>
                <w:rFonts w:asciiTheme="majorBidi" w:hAnsiTheme="majorBidi" w:cstheme="majorBidi"/>
                <w:sz w:val="20"/>
                <w:szCs w:val="20"/>
              </w:rPr>
            </w:pPr>
            <w:r>
              <w:rPr>
                <w:color w:val="000000"/>
                <w:sz w:val="20"/>
              </w:rPr>
              <w:t>227 240</w:t>
            </w:r>
          </w:p>
        </w:tc>
        <w:tc>
          <w:tcPr>
            <w:tcW w:w="462" w:type="pct"/>
            <w:tcBorders>
              <w:top w:val="nil"/>
              <w:left w:val="nil"/>
              <w:bottom w:val="single" w:sz="4" w:space="0" w:color="auto"/>
              <w:right w:val="single" w:sz="4" w:space="0" w:color="auto"/>
            </w:tcBorders>
          </w:tcPr>
          <w:p w14:paraId="5ECA2377"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0BBF6FBE" w14:textId="77777777" w:rsidR="00A02D52" w:rsidRPr="007454DC" w:rsidRDefault="00A02D52" w:rsidP="00967EAA">
            <w:pPr>
              <w:suppressAutoHyphens/>
              <w:jc w:val="right"/>
              <w:rPr>
                <w:rFonts w:asciiTheme="majorBidi" w:hAnsiTheme="majorBidi" w:cstheme="majorBidi"/>
                <w:sz w:val="20"/>
                <w:szCs w:val="20"/>
              </w:rPr>
            </w:pPr>
            <w:r>
              <w:rPr>
                <w:color w:val="000000"/>
                <w:sz w:val="20"/>
              </w:rPr>
              <w:t>163 566</w:t>
            </w:r>
          </w:p>
        </w:tc>
        <w:tc>
          <w:tcPr>
            <w:tcW w:w="462" w:type="pct"/>
            <w:tcBorders>
              <w:top w:val="nil"/>
              <w:left w:val="nil"/>
              <w:bottom w:val="single" w:sz="4" w:space="0" w:color="auto"/>
              <w:right w:val="single" w:sz="4" w:space="0" w:color="auto"/>
            </w:tcBorders>
          </w:tcPr>
          <w:p w14:paraId="4A2E7888"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73D2CF32" w14:textId="77777777" w:rsidR="00A02D52" w:rsidRPr="007454DC" w:rsidRDefault="00A02D52" w:rsidP="00967EAA">
            <w:pPr>
              <w:suppressAutoHyphens/>
              <w:jc w:val="right"/>
              <w:rPr>
                <w:rFonts w:asciiTheme="majorBidi" w:hAnsiTheme="majorBidi" w:cstheme="majorBidi"/>
                <w:sz w:val="20"/>
                <w:szCs w:val="20"/>
              </w:rPr>
            </w:pPr>
            <w:r>
              <w:rPr>
                <w:color w:val="000000"/>
                <w:sz w:val="20"/>
              </w:rPr>
              <w:t>45 448</w:t>
            </w:r>
          </w:p>
        </w:tc>
        <w:tc>
          <w:tcPr>
            <w:tcW w:w="462" w:type="pct"/>
            <w:tcBorders>
              <w:top w:val="nil"/>
              <w:left w:val="single" w:sz="4" w:space="0" w:color="auto"/>
              <w:bottom w:val="single" w:sz="4" w:space="0" w:color="auto"/>
              <w:right w:val="single" w:sz="4" w:space="0" w:color="auto"/>
            </w:tcBorders>
          </w:tcPr>
          <w:p w14:paraId="7963B08A" w14:textId="5DE2C9DE" w:rsidR="00A02D52" w:rsidRPr="007454DC" w:rsidRDefault="00A02D52" w:rsidP="00967EAA">
            <w:pPr>
              <w:suppressAutoHyphens/>
              <w:ind w:left="-139"/>
              <w:jc w:val="right"/>
              <w:rPr>
                <w:color w:val="000000"/>
                <w:sz w:val="20"/>
                <w:szCs w:val="20"/>
              </w:rPr>
            </w:pPr>
            <w:r>
              <w:rPr>
                <w:color w:val="000000"/>
                <w:sz w:val="20"/>
              </w:rPr>
              <w:t>436 254</w:t>
            </w:r>
          </w:p>
        </w:tc>
      </w:tr>
      <w:tr w:rsidR="00A02D52" w:rsidRPr="007454DC" w14:paraId="1D735CAF"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28A8F5"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3.1</w:t>
            </w:r>
          </w:p>
        </w:tc>
        <w:tc>
          <w:tcPr>
            <w:tcW w:w="1554" w:type="pct"/>
            <w:tcBorders>
              <w:top w:val="nil"/>
              <w:left w:val="nil"/>
              <w:bottom w:val="single" w:sz="4" w:space="0" w:color="auto"/>
              <w:right w:val="single" w:sz="4" w:space="0" w:color="auto"/>
            </w:tcBorders>
          </w:tcPr>
          <w:p w14:paraId="0BE69015"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Total du financement convenu ($ US)</w:t>
            </w:r>
          </w:p>
        </w:tc>
        <w:tc>
          <w:tcPr>
            <w:tcW w:w="462" w:type="pct"/>
            <w:tcBorders>
              <w:top w:val="nil"/>
              <w:left w:val="nil"/>
              <w:bottom w:val="single" w:sz="4" w:space="0" w:color="auto"/>
              <w:right w:val="single" w:sz="4" w:space="0" w:color="auto"/>
            </w:tcBorders>
          </w:tcPr>
          <w:p w14:paraId="496CDD69"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7076CE4F" w14:textId="77777777" w:rsidR="00A02D52" w:rsidRPr="007454DC" w:rsidRDefault="00A02D52" w:rsidP="00967EAA">
            <w:pPr>
              <w:suppressAutoHyphens/>
              <w:jc w:val="right"/>
              <w:rPr>
                <w:rFonts w:asciiTheme="majorBidi" w:hAnsiTheme="majorBidi" w:cstheme="majorBidi"/>
                <w:sz w:val="20"/>
                <w:szCs w:val="20"/>
              </w:rPr>
            </w:pPr>
            <w:r>
              <w:rPr>
                <w:color w:val="000000"/>
                <w:sz w:val="20"/>
              </w:rPr>
              <w:t>3 246 290</w:t>
            </w:r>
          </w:p>
        </w:tc>
        <w:tc>
          <w:tcPr>
            <w:tcW w:w="462" w:type="pct"/>
            <w:tcBorders>
              <w:top w:val="nil"/>
              <w:left w:val="nil"/>
              <w:bottom w:val="single" w:sz="4" w:space="0" w:color="auto"/>
              <w:right w:val="single" w:sz="4" w:space="0" w:color="auto"/>
            </w:tcBorders>
          </w:tcPr>
          <w:p w14:paraId="18D5A809"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579C1425" w14:textId="77777777" w:rsidR="00A02D52" w:rsidRPr="007454DC" w:rsidRDefault="00A02D52" w:rsidP="00967EAA">
            <w:pPr>
              <w:suppressAutoHyphens/>
              <w:jc w:val="right"/>
              <w:rPr>
                <w:rFonts w:asciiTheme="majorBidi" w:hAnsiTheme="majorBidi" w:cstheme="majorBidi"/>
                <w:sz w:val="20"/>
                <w:szCs w:val="20"/>
              </w:rPr>
            </w:pPr>
            <w:r>
              <w:rPr>
                <w:color w:val="000000"/>
                <w:sz w:val="20"/>
              </w:rPr>
              <w:t>2 336 655</w:t>
            </w:r>
          </w:p>
        </w:tc>
        <w:tc>
          <w:tcPr>
            <w:tcW w:w="462" w:type="pct"/>
            <w:tcBorders>
              <w:top w:val="nil"/>
              <w:left w:val="nil"/>
              <w:bottom w:val="single" w:sz="4" w:space="0" w:color="auto"/>
              <w:right w:val="single" w:sz="4" w:space="0" w:color="auto"/>
            </w:tcBorders>
          </w:tcPr>
          <w:p w14:paraId="19BDB619"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1DFF8AB7" w14:textId="77777777" w:rsidR="00A02D52" w:rsidRPr="007454DC" w:rsidRDefault="00A02D52" w:rsidP="00967EAA">
            <w:pPr>
              <w:suppressAutoHyphens/>
              <w:jc w:val="right"/>
              <w:rPr>
                <w:rFonts w:asciiTheme="majorBidi" w:hAnsiTheme="majorBidi" w:cstheme="majorBidi"/>
                <w:sz w:val="20"/>
                <w:szCs w:val="20"/>
              </w:rPr>
            </w:pPr>
            <w:r>
              <w:rPr>
                <w:color w:val="000000"/>
                <w:sz w:val="20"/>
              </w:rPr>
              <w:t>649 258</w:t>
            </w:r>
          </w:p>
        </w:tc>
        <w:tc>
          <w:tcPr>
            <w:tcW w:w="462" w:type="pct"/>
            <w:tcBorders>
              <w:top w:val="nil"/>
              <w:left w:val="single" w:sz="4" w:space="0" w:color="auto"/>
              <w:bottom w:val="single" w:sz="4" w:space="0" w:color="auto"/>
              <w:right w:val="single" w:sz="4" w:space="0" w:color="auto"/>
            </w:tcBorders>
          </w:tcPr>
          <w:p w14:paraId="6F7959B5" w14:textId="70C078F5" w:rsidR="00A02D52" w:rsidRPr="007454DC" w:rsidRDefault="00A02D52" w:rsidP="00967EAA">
            <w:pPr>
              <w:suppressAutoHyphens/>
              <w:ind w:left="-139"/>
              <w:jc w:val="right"/>
              <w:rPr>
                <w:color w:val="000000"/>
                <w:sz w:val="20"/>
                <w:szCs w:val="20"/>
              </w:rPr>
            </w:pPr>
            <w:r>
              <w:rPr>
                <w:color w:val="000000"/>
                <w:sz w:val="20"/>
              </w:rPr>
              <w:t>6 232 203</w:t>
            </w:r>
          </w:p>
        </w:tc>
      </w:tr>
      <w:tr w:rsidR="00A02D52" w:rsidRPr="007454DC" w14:paraId="5B64D391"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B756A6"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3.2</w:t>
            </w:r>
          </w:p>
        </w:tc>
        <w:tc>
          <w:tcPr>
            <w:tcW w:w="1554" w:type="pct"/>
            <w:tcBorders>
              <w:top w:val="nil"/>
              <w:left w:val="nil"/>
              <w:bottom w:val="single" w:sz="4" w:space="0" w:color="auto"/>
              <w:right w:val="single" w:sz="4" w:space="0" w:color="auto"/>
            </w:tcBorders>
          </w:tcPr>
          <w:p w14:paraId="2D841D89"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Total des coûts d’appui ($ US)</w:t>
            </w:r>
          </w:p>
        </w:tc>
        <w:tc>
          <w:tcPr>
            <w:tcW w:w="462" w:type="pct"/>
            <w:tcBorders>
              <w:top w:val="nil"/>
              <w:left w:val="nil"/>
              <w:bottom w:val="single" w:sz="4" w:space="0" w:color="auto"/>
              <w:right w:val="single" w:sz="4" w:space="0" w:color="auto"/>
            </w:tcBorders>
          </w:tcPr>
          <w:p w14:paraId="5086DA1B"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606A2548" w14:textId="77777777" w:rsidR="00A02D52" w:rsidRPr="007454DC" w:rsidRDefault="00A02D52" w:rsidP="00967EAA">
            <w:pPr>
              <w:suppressAutoHyphens/>
              <w:jc w:val="right"/>
              <w:rPr>
                <w:rFonts w:asciiTheme="majorBidi" w:hAnsiTheme="majorBidi" w:cstheme="majorBidi"/>
                <w:sz w:val="20"/>
                <w:szCs w:val="20"/>
              </w:rPr>
            </w:pPr>
            <w:r>
              <w:rPr>
                <w:color w:val="000000"/>
                <w:sz w:val="20"/>
              </w:rPr>
              <w:t>227 240</w:t>
            </w:r>
          </w:p>
        </w:tc>
        <w:tc>
          <w:tcPr>
            <w:tcW w:w="462" w:type="pct"/>
            <w:tcBorders>
              <w:top w:val="nil"/>
              <w:left w:val="nil"/>
              <w:bottom w:val="single" w:sz="4" w:space="0" w:color="auto"/>
              <w:right w:val="single" w:sz="4" w:space="0" w:color="auto"/>
            </w:tcBorders>
          </w:tcPr>
          <w:p w14:paraId="63253570"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257FF450" w14:textId="77777777" w:rsidR="00A02D52" w:rsidRPr="007454DC" w:rsidRDefault="00A02D52" w:rsidP="00967EAA">
            <w:pPr>
              <w:suppressAutoHyphens/>
              <w:jc w:val="right"/>
              <w:rPr>
                <w:rFonts w:asciiTheme="majorBidi" w:hAnsiTheme="majorBidi" w:cstheme="majorBidi"/>
                <w:sz w:val="20"/>
                <w:szCs w:val="20"/>
              </w:rPr>
            </w:pPr>
            <w:r>
              <w:rPr>
                <w:color w:val="000000"/>
                <w:sz w:val="20"/>
              </w:rPr>
              <w:t>163 566</w:t>
            </w:r>
          </w:p>
        </w:tc>
        <w:tc>
          <w:tcPr>
            <w:tcW w:w="462" w:type="pct"/>
            <w:tcBorders>
              <w:top w:val="nil"/>
              <w:left w:val="nil"/>
              <w:bottom w:val="single" w:sz="4" w:space="0" w:color="auto"/>
              <w:right w:val="single" w:sz="4" w:space="0" w:color="auto"/>
            </w:tcBorders>
          </w:tcPr>
          <w:p w14:paraId="38CC66BF"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148E8462" w14:textId="77777777" w:rsidR="00A02D52" w:rsidRPr="007454DC" w:rsidRDefault="00A02D52" w:rsidP="00967EAA">
            <w:pPr>
              <w:suppressAutoHyphens/>
              <w:jc w:val="right"/>
              <w:rPr>
                <w:rFonts w:asciiTheme="majorBidi" w:hAnsiTheme="majorBidi" w:cstheme="majorBidi"/>
                <w:sz w:val="20"/>
                <w:szCs w:val="20"/>
              </w:rPr>
            </w:pPr>
            <w:r>
              <w:rPr>
                <w:color w:val="000000"/>
                <w:sz w:val="20"/>
              </w:rPr>
              <w:t>45 448</w:t>
            </w:r>
          </w:p>
        </w:tc>
        <w:tc>
          <w:tcPr>
            <w:tcW w:w="462" w:type="pct"/>
            <w:tcBorders>
              <w:top w:val="nil"/>
              <w:left w:val="single" w:sz="4" w:space="0" w:color="auto"/>
              <w:bottom w:val="single" w:sz="4" w:space="0" w:color="auto"/>
              <w:right w:val="single" w:sz="4" w:space="0" w:color="auto"/>
            </w:tcBorders>
          </w:tcPr>
          <w:p w14:paraId="3A7952A8" w14:textId="0394868F" w:rsidR="00A02D52" w:rsidRPr="007454DC" w:rsidRDefault="00A02D52" w:rsidP="00967EAA">
            <w:pPr>
              <w:suppressAutoHyphens/>
              <w:ind w:left="-139"/>
              <w:jc w:val="right"/>
              <w:rPr>
                <w:color w:val="000000"/>
                <w:sz w:val="20"/>
                <w:szCs w:val="20"/>
              </w:rPr>
            </w:pPr>
            <w:r>
              <w:rPr>
                <w:color w:val="000000"/>
                <w:sz w:val="20"/>
              </w:rPr>
              <w:t>436 254</w:t>
            </w:r>
          </w:p>
        </w:tc>
      </w:tr>
      <w:tr w:rsidR="00A02D52" w:rsidRPr="007454DC" w14:paraId="02CAD029"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154807"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3.3</w:t>
            </w:r>
          </w:p>
        </w:tc>
        <w:tc>
          <w:tcPr>
            <w:tcW w:w="1554" w:type="pct"/>
            <w:tcBorders>
              <w:top w:val="nil"/>
              <w:left w:val="nil"/>
              <w:bottom w:val="single" w:sz="4" w:space="0" w:color="auto"/>
              <w:right w:val="single" w:sz="4" w:space="0" w:color="auto"/>
            </w:tcBorders>
            <w:hideMark/>
          </w:tcPr>
          <w:p w14:paraId="39791307" w14:textId="77777777" w:rsidR="00A02D52" w:rsidRPr="007454DC" w:rsidRDefault="00A02D52" w:rsidP="00967EAA">
            <w:pPr>
              <w:suppressAutoHyphens/>
              <w:jc w:val="left"/>
              <w:rPr>
                <w:rFonts w:asciiTheme="majorBidi" w:hAnsiTheme="majorBidi" w:cstheme="majorBidi"/>
                <w:sz w:val="20"/>
                <w:szCs w:val="20"/>
              </w:rPr>
            </w:pPr>
            <w:r>
              <w:rPr>
                <w:rFonts w:asciiTheme="majorBidi" w:hAnsiTheme="majorBidi"/>
                <w:sz w:val="20"/>
              </w:rPr>
              <w:t>Total des coûts convenus ($ US)</w:t>
            </w:r>
          </w:p>
        </w:tc>
        <w:tc>
          <w:tcPr>
            <w:tcW w:w="462" w:type="pct"/>
            <w:tcBorders>
              <w:top w:val="nil"/>
              <w:left w:val="nil"/>
              <w:bottom w:val="single" w:sz="4" w:space="0" w:color="auto"/>
              <w:right w:val="single" w:sz="4" w:space="0" w:color="auto"/>
            </w:tcBorders>
          </w:tcPr>
          <w:p w14:paraId="2FAAD70B"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48088029" w14:textId="77777777" w:rsidR="00A02D52" w:rsidRPr="007454DC" w:rsidRDefault="00A02D52" w:rsidP="00967EAA">
            <w:pPr>
              <w:suppressAutoHyphens/>
              <w:jc w:val="right"/>
              <w:rPr>
                <w:rFonts w:asciiTheme="majorBidi" w:hAnsiTheme="majorBidi" w:cstheme="majorBidi"/>
                <w:sz w:val="20"/>
                <w:szCs w:val="20"/>
              </w:rPr>
            </w:pPr>
            <w:r>
              <w:rPr>
                <w:color w:val="000000"/>
                <w:sz w:val="20"/>
              </w:rPr>
              <w:t>3 473 530</w:t>
            </w:r>
          </w:p>
        </w:tc>
        <w:tc>
          <w:tcPr>
            <w:tcW w:w="462" w:type="pct"/>
            <w:tcBorders>
              <w:top w:val="nil"/>
              <w:left w:val="nil"/>
              <w:bottom w:val="single" w:sz="4" w:space="0" w:color="auto"/>
              <w:right w:val="single" w:sz="4" w:space="0" w:color="auto"/>
            </w:tcBorders>
          </w:tcPr>
          <w:p w14:paraId="09298375"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18A4DBD3" w14:textId="77777777" w:rsidR="00A02D52" w:rsidRPr="007454DC" w:rsidRDefault="00A02D52" w:rsidP="00967EAA">
            <w:pPr>
              <w:suppressAutoHyphens/>
              <w:jc w:val="right"/>
              <w:rPr>
                <w:rFonts w:asciiTheme="majorBidi" w:hAnsiTheme="majorBidi" w:cstheme="majorBidi"/>
                <w:sz w:val="20"/>
                <w:szCs w:val="20"/>
              </w:rPr>
            </w:pPr>
            <w:r>
              <w:rPr>
                <w:color w:val="000000"/>
                <w:sz w:val="20"/>
              </w:rPr>
              <w:t>2 500 221</w:t>
            </w:r>
          </w:p>
        </w:tc>
        <w:tc>
          <w:tcPr>
            <w:tcW w:w="462" w:type="pct"/>
            <w:tcBorders>
              <w:top w:val="nil"/>
              <w:left w:val="nil"/>
              <w:bottom w:val="single" w:sz="4" w:space="0" w:color="auto"/>
              <w:right w:val="single" w:sz="4" w:space="0" w:color="auto"/>
            </w:tcBorders>
          </w:tcPr>
          <w:p w14:paraId="0791E999" w14:textId="77777777" w:rsidR="00A02D52" w:rsidRPr="007454DC" w:rsidRDefault="00A02D52" w:rsidP="00967EAA">
            <w:pPr>
              <w:suppressAutoHyphens/>
              <w:jc w:val="right"/>
              <w:rPr>
                <w:rFonts w:asciiTheme="majorBidi" w:hAnsiTheme="majorBidi" w:cstheme="majorBidi"/>
                <w:sz w:val="20"/>
                <w:szCs w:val="20"/>
              </w:rPr>
            </w:pPr>
            <w:r>
              <w:rPr>
                <w:color w:val="000000"/>
                <w:sz w:val="20"/>
              </w:rPr>
              <w:t>0</w:t>
            </w:r>
          </w:p>
        </w:tc>
        <w:tc>
          <w:tcPr>
            <w:tcW w:w="462" w:type="pct"/>
            <w:tcBorders>
              <w:top w:val="nil"/>
              <w:left w:val="nil"/>
              <w:bottom w:val="single" w:sz="4" w:space="0" w:color="auto"/>
              <w:right w:val="single" w:sz="4" w:space="0" w:color="auto"/>
            </w:tcBorders>
          </w:tcPr>
          <w:p w14:paraId="03BB520D" w14:textId="77777777" w:rsidR="00A02D52" w:rsidRPr="007454DC" w:rsidRDefault="00A02D52" w:rsidP="00967EAA">
            <w:pPr>
              <w:suppressAutoHyphens/>
              <w:jc w:val="right"/>
              <w:rPr>
                <w:rFonts w:asciiTheme="majorBidi" w:hAnsiTheme="majorBidi" w:cstheme="majorBidi"/>
                <w:sz w:val="20"/>
                <w:szCs w:val="20"/>
              </w:rPr>
            </w:pPr>
            <w:r>
              <w:rPr>
                <w:color w:val="000000"/>
                <w:sz w:val="20"/>
              </w:rPr>
              <w:t>694 706</w:t>
            </w:r>
          </w:p>
        </w:tc>
        <w:tc>
          <w:tcPr>
            <w:tcW w:w="462" w:type="pct"/>
            <w:tcBorders>
              <w:top w:val="nil"/>
              <w:left w:val="single" w:sz="4" w:space="0" w:color="auto"/>
              <w:bottom w:val="single" w:sz="4" w:space="0" w:color="auto"/>
              <w:right w:val="single" w:sz="4" w:space="0" w:color="auto"/>
            </w:tcBorders>
          </w:tcPr>
          <w:p w14:paraId="44476A6E" w14:textId="777E7F92" w:rsidR="00A02D52" w:rsidRPr="007454DC" w:rsidRDefault="00A02D52" w:rsidP="00967EAA">
            <w:pPr>
              <w:suppressAutoHyphens/>
              <w:ind w:left="-139"/>
              <w:jc w:val="right"/>
              <w:rPr>
                <w:color w:val="000000"/>
                <w:sz w:val="20"/>
                <w:szCs w:val="20"/>
              </w:rPr>
            </w:pPr>
            <w:r>
              <w:rPr>
                <w:color w:val="000000"/>
                <w:sz w:val="20"/>
              </w:rPr>
              <w:t>6 668 457</w:t>
            </w:r>
          </w:p>
        </w:tc>
      </w:tr>
    </w:tbl>
    <w:p w14:paraId="39A07256" w14:textId="77777777" w:rsidR="00445B43" w:rsidRPr="007454DC" w:rsidRDefault="00445B43" w:rsidP="00445B43">
      <w:pPr>
        <w:suppressAutoHyphens/>
        <w:jc w:val="center"/>
      </w:pPr>
    </w:p>
    <w:p w14:paraId="441561E5" w14:textId="213AF347" w:rsidR="00671D8D" w:rsidRPr="002C02DE" w:rsidRDefault="00671D8D" w:rsidP="00671D8D">
      <w:pPr>
        <w:shd w:val="clear" w:color="auto" w:fill="FFFFFF" w:themeFill="background1"/>
        <w:spacing w:before="360"/>
        <w:rPr>
          <w:b/>
          <w:bCs/>
          <w:lang w:val="en-US"/>
        </w:rPr>
      </w:pPr>
      <w:r w:rsidRPr="002C02DE">
        <w:rPr>
          <w:b/>
          <w:lang w:val="en-US"/>
        </w:rPr>
        <w:t>HCFC phase-out management plan from 2024 to 2030 (stage III)</w:t>
      </w:r>
    </w:p>
    <w:tbl>
      <w:tblPr>
        <w:tblW w:w="4971" w:type="pct"/>
        <w:tblLook w:val="04A0" w:firstRow="1" w:lastRow="0" w:firstColumn="1" w:lastColumn="0" w:noHBand="0" w:noVBand="1"/>
      </w:tblPr>
      <w:tblGrid>
        <w:gridCol w:w="551"/>
        <w:gridCol w:w="4411"/>
        <w:gridCol w:w="1134"/>
        <w:gridCol w:w="1133"/>
        <w:gridCol w:w="1133"/>
        <w:gridCol w:w="1133"/>
        <w:gridCol w:w="1133"/>
        <w:gridCol w:w="1133"/>
        <w:gridCol w:w="1133"/>
        <w:gridCol w:w="1269"/>
      </w:tblGrid>
      <w:tr w:rsidR="002E249E" w:rsidRPr="007454DC" w14:paraId="157F73DF" w14:textId="77777777" w:rsidTr="002E249E">
        <w:trPr>
          <w:trHeight w:val="25"/>
        </w:trPr>
        <w:tc>
          <w:tcPr>
            <w:tcW w:w="19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35959F3" w14:textId="77777777" w:rsidR="00FE7259" w:rsidRPr="007454DC" w:rsidRDefault="00FE7259" w:rsidP="002E249E">
            <w:pPr>
              <w:suppressAutoHyphens/>
              <w:jc w:val="center"/>
              <w:rPr>
                <w:rFonts w:asciiTheme="majorBidi" w:hAnsiTheme="majorBidi" w:cstheme="majorBidi"/>
                <w:b/>
                <w:bCs/>
                <w:sz w:val="20"/>
                <w:szCs w:val="20"/>
              </w:rPr>
            </w:pPr>
            <w:r>
              <w:rPr>
                <w:rFonts w:asciiTheme="majorBidi" w:hAnsiTheme="majorBidi"/>
                <w:b/>
                <w:sz w:val="20"/>
              </w:rPr>
              <w:t>Row</w:t>
            </w:r>
          </w:p>
        </w:tc>
        <w:tc>
          <w:tcPr>
            <w:tcW w:w="1556" w:type="pct"/>
            <w:tcBorders>
              <w:top w:val="single" w:sz="4" w:space="0" w:color="auto"/>
              <w:left w:val="nil"/>
              <w:bottom w:val="single" w:sz="4" w:space="0" w:color="auto"/>
              <w:right w:val="single" w:sz="4" w:space="0" w:color="auto"/>
            </w:tcBorders>
            <w:vAlign w:val="center"/>
            <w:hideMark/>
          </w:tcPr>
          <w:p w14:paraId="15DC64E5" w14:textId="77777777" w:rsidR="00FE7259" w:rsidRPr="007454DC" w:rsidRDefault="00FE7259" w:rsidP="002E249E">
            <w:pPr>
              <w:suppressAutoHyphens/>
              <w:jc w:val="center"/>
              <w:rPr>
                <w:rFonts w:asciiTheme="majorBidi" w:hAnsiTheme="majorBidi" w:cstheme="majorBidi"/>
                <w:b/>
                <w:bCs/>
                <w:sz w:val="20"/>
                <w:szCs w:val="20"/>
              </w:rPr>
            </w:pPr>
            <w:r>
              <w:rPr>
                <w:rFonts w:asciiTheme="majorBidi" w:hAnsiTheme="majorBidi"/>
                <w:b/>
                <w:sz w:val="20"/>
              </w:rPr>
              <w:t>Particulars</w:t>
            </w:r>
          </w:p>
        </w:tc>
        <w:tc>
          <w:tcPr>
            <w:tcW w:w="400" w:type="pct"/>
            <w:tcBorders>
              <w:top w:val="single" w:sz="4" w:space="0" w:color="auto"/>
              <w:left w:val="nil"/>
              <w:bottom w:val="single" w:sz="4" w:space="0" w:color="auto"/>
              <w:right w:val="single" w:sz="4" w:space="0" w:color="auto"/>
            </w:tcBorders>
            <w:vAlign w:val="center"/>
            <w:hideMark/>
          </w:tcPr>
          <w:p w14:paraId="43175FB6" w14:textId="77777777" w:rsidR="00FE7259" w:rsidRPr="007454DC" w:rsidRDefault="00FE7259" w:rsidP="002E249E">
            <w:pPr>
              <w:suppressAutoHyphens/>
              <w:jc w:val="center"/>
              <w:rPr>
                <w:rFonts w:asciiTheme="majorBidi" w:hAnsiTheme="majorBidi" w:cstheme="majorBidi"/>
                <w:b/>
                <w:bCs/>
                <w:sz w:val="20"/>
                <w:szCs w:val="20"/>
              </w:rPr>
            </w:pPr>
            <w:r>
              <w:rPr>
                <w:rFonts w:asciiTheme="majorBidi" w:hAnsiTheme="majorBidi"/>
                <w:b/>
                <w:sz w:val="20"/>
              </w:rPr>
              <w:t>2024</w:t>
            </w:r>
          </w:p>
        </w:tc>
        <w:tc>
          <w:tcPr>
            <w:tcW w:w="400" w:type="pct"/>
            <w:tcBorders>
              <w:top w:val="single" w:sz="4" w:space="0" w:color="auto"/>
              <w:left w:val="nil"/>
              <w:bottom w:val="single" w:sz="4" w:space="0" w:color="auto"/>
              <w:right w:val="single" w:sz="4" w:space="0" w:color="auto"/>
            </w:tcBorders>
            <w:vAlign w:val="center"/>
            <w:hideMark/>
          </w:tcPr>
          <w:p w14:paraId="72BF9DA2" w14:textId="77777777" w:rsidR="00FE7259" w:rsidRPr="007454DC" w:rsidRDefault="00FE7259" w:rsidP="002E249E">
            <w:pPr>
              <w:suppressAutoHyphens/>
              <w:ind w:left="-115"/>
              <w:jc w:val="center"/>
              <w:rPr>
                <w:rFonts w:asciiTheme="majorBidi" w:hAnsiTheme="majorBidi" w:cstheme="majorBidi"/>
                <w:b/>
                <w:bCs/>
                <w:sz w:val="20"/>
                <w:szCs w:val="20"/>
              </w:rPr>
            </w:pPr>
            <w:r>
              <w:rPr>
                <w:rFonts w:asciiTheme="majorBidi" w:hAnsiTheme="majorBidi"/>
                <w:b/>
                <w:sz w:val="20"/>
              </w:rPr>
              <w:t>2025</w:t>
            </w:r>
          </w:p>
        </w:tc>
        <w:tc>
          <w:tcPr>
            <w:tcW w:w="400" w:type="pct"/>
            <w:tcBorders>
              <w:top w:val="single" w:sz="4" w:space="0" w:color="auto"/>
              <w:left w:val="nil"/>
              <w:bottom w:val="single" w:sz="4" w:space="0" w:color="auto"/>
              <w:right w:val="single" w:sz="4" w:space="0" w:color="auto"/>
            </w:tcBorders>
            <w:vAlign w:val="center"/>
            <w:hideMark/>
          </w:tcPr>
          <w:p w14:paraId="3C0F4BDC" w14:textId="77777777" w:rsidR="00FE7259" w:rsidRPr="007454DC" w:rsidRDefault="00FE7259" w:rsidP="002E249E">
            <w:pPr>
              <w:suppressAutoHyphens/>
              <w:ind w:left="-115"/>
              <w:jc w:val="center"/>
              <w:rPr>
                <w:rFonts w:asciiTheme="majorBidi" w:hAnsiTheme="majorBidi" w:cstheme="majorBidi"/>
                <w:b/>
                <w:bCs/>
                <w:sz w:val="20"/>
                <w:szCs w:val="20"/>
              </w:rPr>
            </w:pPr>
            <w:r>
              <w:rPr>
                <w:rFonts w:asciiTheme="majorBidi" w:hAnsiTheme="majorBidi"/>
                <w:b/>
                <w:sz w:val="20"/>
              </w:rPr>
              <w:t>2026</w:t>
            </w:r>
          </w:p>
        </w:tc>
        <w:tc>
          <w:tcPr>
            <w:tcW w:w="400" w:type="pct"/>
            <w:tcBorders>
              <w:top w:val="single" w:sz="4" w:space="0" w:color="auto"/>
              <w:left w:val="nil"/>
              <w:bottom w:val="single" w:sz="4" w:space="0" w:color="auto"/>
              <w:right w:val="single" w:sz="4" w:space="0" w:color="auto"/>
            </w:tcBorders>
            <w:vAlign w:val="center"/>
            <w:hideMark/>
          </w:tcPr>
          <w:p w14:paraId="31DE0213" w14:textId="77777777" w:rsidR="00FE7259" w:rsidRPr="007454DC" w:rsidRDefault="00FE7259" w:rsidP="002E249E">
            <w:pPr>
              <w:suppressAutoHyphens/>
              <w:ind w:left="-115"/>
              <w:jc w:val="center"/>
              <w:rPr>
                <w:rFonts w:asciiTheme="majorBidi" w:hAnsiTheme="majorBidi" w:cstheme="majorBidi"/>
                <w:b/>
                <w:bCs/>
                <w:sz w:val="20"/>
                <w:szCs w:val="20"/>
              </w:rPr>
            </w:pPr>
            <w:r>
              <w:rPr>
                <w:rFonts w:asciiTheme="majorBidi" w:hAnsiTheme="majorBidi"/>
                <w:b/>
                <w:sz w:val="20"/>
              </w:rPr>
              <w:t>2027</w:t>
            </w:r>
          </w:p>
        </w:tc>
        <w:tc>
          <w:tcPr>
            <w:tcW w:w="400" w:type="pct"/>
            <w:tcBorders>
              <w:top w:val="single" w:sz="4" w:space="0" w:color="auto"/>
              <w:left w:val="nil"/>
              <w:bottom w:val="single" w:sz="4" w:space="0" w:color="auto"/>
              <w:right w:val="single" w:sz="4" w:space="0" w:color="auto"/>
            </w:tcBorders>
            <w:vAlign w:val="center"/>
            <w:hideMark/>
          </w:tcPr>
          <w:p w14:paraId="2D0273DC" w14:textId="77777777" w:rsidR="00FE7259" w:rsidRPr="007454DC" w:rsidRDefault="00FE7259" w:rsidP="002E249E">
            <w:pPr>
              <w:suppressAutoHyphens/>
              <w:ind w:left="-115"/>
              <w:jc w:val="center"/>
              <w:rPr>
                <w:rFonts w:asciiTheme="majorBidi" w:hAnsiTheme="majorBidi" w:cstheme="majorBidi"/>
                <w:b/>
                <w:bCs/>
                <w:sz w:val="20"/>
                <w:szCs w:val="20"/>
              </w:rPr>
            </w:pPr>
            <w:r>
              <w:rPr>
                <w:rFonts w:asciiTheme="majorBidi" w:hAnsiTheme="majorBidi"/>
                <w:b/>
                <w:sz w:val="20"/>
              </w:rPr>
              <w:t>2028</w:t>
            </w:r>
          </w:p>
        </w:tc>
        <w:tc>
          <w:tcPr>
            <w:tcW w:w="400" w:type="pct"/>
            <w:tcBorders>
              <w:top w:val="single" w:sz="4" w:space="0" w:color="auto"/>
              <w:left w:val="nil"/>
              <w:bottom w:val="single" w:sz="4" w:space="0" w:color="auto"/>
              <w:right w:val="single" w:sz="4" w:space="0" w:color="auto"/>
            </w:tcBorders>
            <w:vAlign w:val="center"/>
            <w:hideMark/>
          </w:tcPr>
          <w:p w14:paraId="52239A69" w14:textId="485DF1CA" w:rsidR="00FE7259" w:rsidRPr="007454DC" w:rsidRDefault="00FE7259" w:rsidP="002E249E">
            <w:pPr>
              <w:suppressAutoHyphens/>
              <w:ind w:left="-115"/>
              <w:jc w:val="center"/>
              <w:rPr>
                <w:rFonts w:asciiTheme="majorBidi" w:hAnsiTheme="majorBidi" w:cstheme="majorBidi"/>
                <w:b/>
                <w:bCs/>
                <w:sz w:val="20"/>
                <w:szCs w:val="20"/>
              </w:rPr>
            </w:pPr>
            <w:r>
              <w:rPr>
                <w:rFonts w:asciiTheme="majorBidi" w:hAnsiTheme="majorBidi"/>
                <w:b/>
                <w:sz w:val="20"/>
              </w:rPr>
              <w:t>2029</w:t>
            </w:r>
          </w:p>
        </w:tc>
        <w:tc>
          <w:tcPr>
            <w:tcW w:w="400" w:type="pct"/>
            <w:tcBorders>
              <w:top w:val="single" w:sz="4" w:space="0" w:color="auto"/>
              <w:left w:val="nil"/>
              <w:bottom w:val="single" w:sz="4" w:space="0" w:color="auto"/>
              <w:right w:val="single" w:sz="4" w:space="0" w:color="auto"/>
            </w:tcBorders>
            <w:vAlign w:val="center"/>
          </w:tcPr>
          <w:p w14:paraId="6537EB5F" w14:textId="41EE0A1C" w:rsidR="00FE7259" w:rsidRPr="007454DC" w:rsidRDefault="00FE7259" w:rsidP="002E249E">
            <w:pPr>
              <w:suppressAutoHyphens/>
              <w:jc w:val="center"/>
              <w:rPr>
                <w:rFonts w:asciiTheme="majorBidi" w:hAnsiTheme="majorBidi" w:cstheme="majorBidi"/>
                <w:b/>
                <w:bCs/>
                <w:sz w:val="20"/>
                <w:szCs w:val="20"/>
              </w:rPr>
            </w:pPr>
            <w:r>
              <w:rPr>
                <w:rFonts w:asciiTheme="majorBidi" w:hAnsiTheme="majorBidi"/>
                <w:b/>
                <w:sz w:val="20"/>
              </w:rPr>
              <w:t>2030</w:t>
            </w:r>
          </w:p>
        </w:tc>
        <w:tc>
          <w:tcPr>
            <w:tcW w:w="448" w:type="pct"/>
            <w:tcBorders>
              <w:top w:val="single" w:sz="4" w:space="0" w:color="auto"/>
              <w:left w:val="single" w:sz="4" w:space="0" w:color="auto"/>
              <w:bottom w:val="single" w:sz="4" w:space="0" w:color="auto"/>
              <w:right w:val="single" w:sz="4" w:space="0" w:color="auto"/>
            </w:tcBorders>
            <w:vAlign w:val="center"/>
            <w:hideMark/>
          </w:tcPr>
          <w:p w14:paraId="5E198E93" w14:textId="77777777" w:rsidR="00FE7259" w:rsidRPr="007454DC" w:rsidRDefault="00FE7259" w:rsidP="002E249E">
            <w:pPr>
              <w:suppressAutoHyphens/>
              <w:jc w:val="center"/>
              <w:rPr>
                <w:rFonts w:asciiTheme="majorBidi" w:hAnsiTheme="majorBidi" w:cstheme="majorBidi"/>
                <w:b/>
                <w:bCs/>
                <w:sz w:val="20"/>
                <w:szCs w:val="20"/>
              </w:rPr>
            </w:pPr>
            <w:r>
              <w:rPr>
                <w:rFonts w:asciiTheme="majorBidi" w:hAnsiTheme="majorBidi"/>
                <w:b/>
                <w:sz w:val="20"/>
              </w:rPr>
              <w:t>Total</w:t>
            </w:r>
          </w:p>
        </w:tc>
      </w:tr>
      <w:tr w:rsidR="002E249E" w:rsidRPr="007454DC" w14:paraId="66E16D14" w14:textId="77777777" w:rsidTr="002E249E">
        <w:trPr>
          <w:trHeight w:val="33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8CFD04" w14:textId="77777777" w:rsidR="00FE7259" w:rsidRPr="007454DC" w:rsidRDefault="00FE7259" w:rsidP="002E249E">
            <w:pPr>
              <w:suppressAutoHyphens/>
              <w:ind w:left="-19"/>
              <w:jc w:val="left"/>
              <w:rPr>
                <w:rFonts w:asciiTheme="majorBidi" w:hAnsiTheme="majorBidi" w:cstheme="majorBidi"/>
                <w:sz w:val="20"/>
                <w:szCs w:val="20"/>
              </w:rPr>
            </w:pPr>
            <w:r>
              <w:rPr>
                <w:rFonts w:asciiTheme="majorBidi" w:hAnsiTheme="majorBidi"/>
                <w:sz w:val="20"/>
              </w:rPr>
              <w:t>1.1</w:t>
            </w:r>
          </w:p>
        </w:tc>
        <w:tc>
          <w:tcPr>
            <w:tcW w:w="1556" w:type="pct"/>
            <w:tcBorders>
              <w:top w:val="nil"/>
              <w:left w:val="nil"/>
              <w:bottom w:val="single" w:sz="4" w:space="0" w:color="auto"/>
              <w:right w:val="single" w:sz="4" w:space="0" w:color="auto"/>
            </w:tcBorders>
            <w:hideMark/>
          </w:tcPr>
          <w:p w14:paraId="1CD3557A" w14:textId="77777777" w:rsidR="00FE7259" w:rsidRPr="002C02DE" w:rsidRDefault="00FE7259" w:rsidP="002E249E">
            <w:pPr>
              <w:suppressAutoHyphens/>
              <w:jc w:val="left"/>
              <w:rPr>
                <w:rFonts w:asciiTheme="majorBidi" w:hAnsiTheme="majorBidi" w:cstheme="majorBidi"/>
                <w:sz w:val="20"/>
                <w:szCs w:val="20"/>
                <w:lang w:val="en-US"/>
              </w:rPr>
            </w:pPr>
            <w:r w:rsidRPr="002C02DE">
              <w:rPr>
                <w:rFonts w:asciiTheme="majorBidi" w:hAnsiTheme="majorBidi"/>
                <w:sz w:val="20"/>
                <w:lang w:val="en-US"/>
              </w:rPr>
              <w:t>Montreal Protocol reduction schedule of Annex C, Group I substances (ODP tonnes)</w:t>
            </w:r>
          </w:p>
        </w:tc>
        <w:tc>
          <w:tcPr>
            <w:tcW w:w="400" w:type="pct"/>
            <w:tcBorders>
              <w:top w:val="nil"/>
              <w:left w:val="nil"/>
              <w:bottom w:val="single" w:sz="4" w:space="0" w:color="auto"/>
              <w:right w:val="single" w:sz="4" w:space="0" w:color="auto"/>
            </w:tcBorders>
          </w:tcPr>
          <w:p w14:paraId="7282E6AF" w14:textId="6E306B1F"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335</w:t>
            </w:r>
            <w:r w:rsidR="009A4CB6">
              <w:rPr>
                <w:rFonts w:asciiTheme="majorBidi" w:hAnsiTheme="majorBidi"/>
                <w:sz w:val="20"/>
              </w:rPr>
              <w:t>.</w:t>
            </w:r>
            <w:r>
              <w:rPr>
                <w:rFonts w:asciiTheme="majorBidi" w:hAnsiTheme="majorBidi"/>
                <w:sz w:val="20"/>
              </w:rPr>
              <w:t>24</w:t>
            </w:r>
          </w:p>
        </w:tc>
        <w:tc>
          <w:tcPr>
            <w:tcW w:w="400" w:type="pct"/>
            <w:tcBorders>
              <w:top w:val="nil"/>
              <w:left w:val="nil"/>
              <w:bottom w:val="single" w:sz="4" w:space="0" w:color="auto"/>
              <w:right w:val="single" w:sz="4" w:space="0" w:color="auto"/>
            </w:tcBorders>
          </w:tcPr>
          <w:p w14:paraId="22D8BEB6" w14:textId="256EBCE4"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nil"/>
              <w:left w:val="nil"/>
              <w:bottom w:val="single" w:sz="4" w:space="0" w:color="auto"/>
              <w:right w:val="single" w:sz="4" w:space="0" w:color="auto"/>
            </w:tcBorders>
          </w:tcPr>
          <w:p w14:paraId="70191EC3" w14:textId="245141C2"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nil"/>
              <w:left w:val="nil"/>
              <w:bottom w:val="single" w:sz="4" w:space="0" w:color="auto"/>
              <w:right w:val="single" w:sz="4" w:space="0" w:color="auto"/>
            </w:tcBorders>
          </w:tcPr>
          <w:p w14:paraId="0EBE0618" w14:textId="5C547B87"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nil"/>
              <w:left w:val="nil"/>
              <w:bottom w:val="single" w:sz="4" w:space="0" w:color="auto"/>
              <w:right w:val="single" w:sz="4" w:space="0" w:color="auto"/>
            </w:tcBorders>
          </w:tcPr>
          <w:p w14:paraId="2AFC85E3" w14:textId="3013D1E5"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nil"/>
              <w:left w:val="nil"/>
              <w:bottom w:val="single" w:sz="4" w:space="0" w:color="auto"/>
              <w:right w:val="single" w:sz="4" w:space="0" w:color="auto"/>
            </w:tcBorders>
          </w:tcPr>
          <w:p w14:paraId="34A90DA9" w14:textId="03680E98"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329EC19" w14:textId="15E4C8A7" w:rsidR="00FE7259" w:rsidRPr="007454DC" w:rsidRDefault="00636BD8" w:rsidP="002E249E">
            <w:pPr>
              <w:suppressAutoHyphens/>
              <w:jc w:val="right"/>
              <w:rPr>
                <w:rFonts w:asciiTheme="majorBidi" w:hAnsiTheme="majorBidi" w:cstheme="majorBidi"/>
                <w:sz w:val="20"/>
                <w:szCs w:val="20"/>
              </w:rPr>
            </w:pPr>
            <w:r>
              <w:rPr>
                <w:rFonts w:asciiTheme="majorBidi" w:hAnsiTheme="majorBidi"/>
                <w:sz w:val="20"/>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7E498E34" w14:textId="77777777" w:rsidR="00FE7259" w:rsidRPr="007454DC" w:rsidRDefault="00FE7259" w:rsidP="002E249E">
            <w:pPr>
              <w:suppressAutoHyphens/>
              <w:jc w:val="right"/>
              <w:rPr>
                <w:rFonts w:asciiTheme="majorBidi" w:hAnsiTheme="majorBidi" w:cstheme="majorBidi"/>
                <w:sz w:val="20"/>
                <w:szCs w:val="20"/>
              </w:rPr>
            </w:pPr>
            <w:r>
              <w:rPr>
                <w:rFonts w:asciiTheme="majorBidi" w:hAnsiTheme="majorBidi"/>
                <w:sz w:val="20"/>
              </w:rPr>
              <w:t>n/a</w:t>
            </w:r>
          </w:p>
        </w:tc>
      </w:tr>
      <w:tr w:rsidR="002E249E" w:rsidRPr="007454DC" w14:paraId="77491B2E" w14:textId="77777777" w:rsidTr="002E249E">
        <w:trPr>
          <w:trHeight w:val="11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2292C5" w14:textId="77777777" w:rsidR="00FE7259" w:rsidRPr="007454DC" w:rsidRDefault="00FE7259" w:rsidP="002E249E">
            <w:pPr>
              <w:suppressAutoHyphens/>
              <w:ind w:left="-19"/>
              <w:jc w:val="left"/>
              <w:rPr>
                <w:rFonts w:asciiTheme="majorBidi" w:hAnsiTheme="majorBidi" w:cstheme="majorBidi"/>
                <w:sz w:val="20"/>
                <w:szCs w:val="20"/>
              </w:rPr>
            </w:pPr>
            <w:r>
              <w:rPr>
                <w:rFonts w:asciiTheme="majorBidi" w:hAnsiTheme="majorBidi"/>
                <w:sz w:val="20"/>
              </w:rPr>
              <w:t>1.2</w:t>
            </w:r>
          </w:p>
        </w:tc>
        <w:tc>
          <w:tcPr>
            <w:tcW w:w="1556" w:type="pct"/>
            <w:tcBorders>
              <w:top w:val="nil"/>
              <w:left w:val="nil"/>
              <w:bottom w:val="single" w:sz="4" w:space="0" w:color="auto"/>
              <w:right w:val="single" w:sz="4" w:space="0" w:color="auto"/>
            </w:tcBorders>
            <w:hideMark/>
          </w:tcPr>
          <w:p w14:paraId="56658F18" w14:textId="77777777" w:rsidR="00FE7259" w:rsidRPr="002C02DE" w:rsidRDefault="00FE7259" w:rsidP="002E249E">
            <w:pPr>
              <w:suppressAutoHyphens/>
              <w:jc w:val="left"/>
              <w:rPr>
                <w:rFonts w:asciiTheme="majorBidi" w:hAnsiTheme="majorBidi" w:cstheme="majorBidi"/>
                <w:sz w:val="20"/>
                <w:szCs w:val="20"/>
                <w:lang w:val="en-US"/>
              </w:rPr>
            </w:pPr>
            <w:r w:rsidRPr="002C02DE">
              <w:rPr>
                <w:rFonts w:asciiTheme="majorBidi" w:hAnsiTheme="majorBidi"/>
                <w:sz w:val="20"/>
                <w:lang w:val="en-US"/>
              </w:rPr>
              <w:t>Maximum allowable total consumption of Annex C, Group I substances (ODP tonnes)</w:t>
            </w:r>
          </w:p>
        </w:tc>
        <w:tc>
          <w:tcPr>
            <w:tcW w:w="400" w:type="pct"/>
            <w:tcBorders>
              <w:top w:val="nil"/>
              <w:left w:val="nil"/>
              <w:bottom w:val="single" w:sz="4" w:space="0" w:color="auto"/>
              <w:right w:val="single" w:sz="4" w:space="0" w:color="auto"/>
            </w:tcBorders>
          </w:tcPr>
          <w:p w14:paraId="112F6B8E" w14:textId="4A048CDF"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294.63</w:t>
            </w:r>
          </w:p>
        </w:tc>
        <w:tc>
          <w:tcPr>
            <w:tcW w:w="400" w:type="pct"/>
            <w:tcBorders>
              <w:top w:val="nil"/>
              <w:left w:val="nil"/>
              <w:bottom w:val="single" w:sz="4" w:space="0" w:color="auto"/>
              <w:right w:val="single" w:sz="4" w:space="0" w:color="auto"/>
            </w:tcBorders>
          </w:tcPr>
          <w:p w14:paraId="633DE646" w14:textId="49047A35"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nil"/>
              <w:left w:val="nil"/>
              <w:bottom w:val="single" w:sz="4" w:space="0" w:color="auto"/>
              <w:right w:val="single" w:sz="4" w:space="0" w:color="auto"/>
            </w:tcBorders>
          </w:tcPr>
          <w:p w14:paraId="58B7F467" w14:textId="317B2633"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nil"/>
              <w:left w:val="nil"/>
              <w:bottom w:val="single" w:sz="4" w:space="0" w:color="auto"/>
              <w:right w:val="single" w:sz="4" w:space="0" w:color="auto"/>
            </w:tcBorders>
          </w:tcPr>
          <w:p w14:paraId="2427FF9E" w14:textId="1B2D81C1"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167.62</w:t>
            </w:r>
          </w:p>
        </w:tc>
        <w:tc>
          <w:tcPr>
            <w:tcW w:w="400" w:type="pct"/>
            <w:tcBorders>
              <w:top w:val="nil"/>
              <w:left w:val="nil"/>
              <w:bottom w:val="single" w:sz="4" w:space="0" w:color="auto"/>
              <w:right w:val="single" w:sz="4" w:space="0" w:color="auto"/>
            </w:tcBorders>
          </w:tcPr>
          <w:p w14:paraId="2D860EF7" w14:textId="440E51F9" w:rsidR="00FE7259" w:rsidRPr="007454DC" w:rsidRDefault="00FE7259" w:rsidP="002E249E">
            <w:pPr>
              <w:suppressAutoHyphens/>
              <w:ind w:left="-286" w:right="-33"/>
              <w:jc w:val="right"/>
              <w:rPr>
                <w:rFonts w:asciiTheme="majorBidi" w:hAnsiTheme="majorBidi" w:cstheme="majorBidi"/>
                <w:sz w:val="20"/>
                <w:szCs w:val="20"/>
              </w:rPr>
            </w:pPr>
            <w:r>
              <w:rPr>
                <w:rFonts w:asciiTheme="majorBidi" w:hAnsiTheme="majorBidi"/>
                <w:sz w:val="20"/>
              </w:rPr>
              <w:t>120.00</w:t>
            </w:r>
          </w:p>
        </w:tc>
        <w:tc>
          <w:tcPr>
            <w:tcW w:w="400" w:type="pct"/>
            <w:tcBorders>
              <w:top w:val="nil"/>
              <w:left w:val="nil"/>
              <w:bottom w:val="single" w:sz="4" w:space="0" w:color="auto"/>
              <w:right w:val="single" w:sz="4" w:space="0" w:color="auto"/>
            </w:tcBorders>
          </w:tcPr>
          <w:p w14:paraId="0AF8E6E9" w14:textId="752E1561" w:rsidR="00FE7259" w:rsidRPr="007454DC" w:rsidRDefault="00FE7259" w:rsidP="002E249E">
            <w:pPr>
              <w:suppressAutoHyphens/>
              <w:ind w:left="-286"/>
              <w:jc w:val="right"/>
              <w:rPr>
                <w:rFonts w:asciiTheme="majorBidi" w:hAnsiTheme="majorBidi" w:cstheme="majorBidi"/>
                <w:sz w:val="20"/>
                <w:szCs w:val="20"/>
              </w:rPr>
            </w:pPr>
            <w:r>
              <w:rPr>
                <w:rFonts w:asciiTheme="majorBidi" w:hAnsiTheme="majorBidi"/>
                <w:sz w:val="20"/>
              </w:rPr>
              <w:t>120.00</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4E5D60D" w14:textId="04F27D0C" w:rsidR="00FE7259" w:rsidRPr="007454DC" w:rsidRDefault="00636BD8" w:rsidP="002E249E">
            <w:pPr>
              <w:suppressAutoHyphens/>
              <w:jc w:val="right"/>
              <w:rPr>
                <w:rFonts w:asciiTheme="majorBidi" w:hAnsiTheme="majorBidi" w:cstheme="majorBidi"/>
                <w:sz w:val="20"/>
                <w:szCs w:val="20"/>
              </w:rPr>
            </w:pPr>
            <w:r>
              <w:rPr>
                <w:rFonts w:asciiTheme="majorBidi" w:hAnsiTheme="majorBidi"/>
                <w:sz w:val="20"/>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0690ACFD" w14:textId="77777777" w:rsidR="00FE7259" w:rsidRPr="007454DC" w:rsidRDefault="00FE7259" w:rsidP="002E249E">
            <w:pPr>
              <w:suppressAutoHyphens/>
              <w:jc w:val="right"/>
              <w:rPr>
                <w:rFonts w:asciiTheme="majorBidi" w:hAnsiTheme="majorBidi" w:cstheme="majorBidi"/>
                <w:sz w:val="20"/>
                <w:szCs w:val="20"/>
              </w:rPr>
            </w:pPr>
            <w:r>
              <w:rPr>
                <w:rFonts w:asciiTheme="majorBidi" w:hAnsiTheme="majorBidi"/>
                <w:sz w:val="20"/>
              </w:rPr>
              <w:t>n/a</w:t>
            </w:r>
          </w:p>
        </w:tc>
      </w:tr>
      <w:tr w:rsidR="002E249E" w:rsidRPr="007454DC" w14:paraId="2DAAE04D"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A4B988"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2.1</w:t>
            </w:r>
          </w:p>
        </w:tc>
        <w:tc>
          <w:tcPr>
            <w:tcW w:w="1556" w:type="pct"/>
            <w:tcBorders>
              <w:top w:val="nil"/>
              <w:left w:val="nil"/>
              <w:bottom w:val="single" w:sz="4" w:space="0" w:color="auto"/>
              <w:right w:val="single" w:sz="4" w:space="0" w:color="auto"/>
            </w:tcBorders>
            <w:hideMark/>
          </w:tcPr>
          <w:p w14:paraId="2C6E8022" w14:textId="71F395F7" w:rsidR="00636BD8" w:rsidRPr="002C02DE" w:rsidRDefault="00636BD8" w:rsidP="002E249E">
            <w:pPr>
              <w:suppressAutoHyphens/>
              <w:jc w:val="left"/>
              <w:rPr>
                <w:rFonts w:asciiTheme="majorBidi" w:hAnsiTheme="majorBidi" w:cstheme="majorBidi"/>
                <w:sz w:val="20"/>
                <w:szCs w:val="20"/>
                <w:lang w:val="en-US"/>
              </w:rPr>
            </w:pPr>
            <w:r w:rsidRPr="002C02DE">
              <w:rPr>
                <w:rFonts w:asciiTheme="majorBidi" w:hAnsiTheme="majorBidi"/>
                <w:sz w:val="20"/>
                <w:lang w:val="en-US"/>
              </w:rPr>
              <w:t>Lead IA (UNDP) agreed funding (US $)</w:t>
            </w:r>
          </w:p>
        </w:tc>
        <w:tc>
          <w:tcPr>
            <w:tcW w:w="400" w:type="pct"/>
            <w:tcBorders>
              <w:top w:val="nil"/>
              <w:left w:val="nil"/>
              <w:bottom w:val="single" w:sz="4" w:space="0" w:color="auto"/>
              <w:right w:val="single" w:sz="4" w:space="0" w:color="auto"/>
            </w:tcBorders>
          </w:tcPr>
          <w:p w14:paraId="26365725" w14:textId="3B214C21" w:rsidR="00636BD8" w:rsidRPr="007454DC" w:rsidRDefault="00636BD8" w:rsidP="002E249E">
            <w:pPr>
              <w:suppressAutoHyphens/>
              <w:ind w:left="-286"/>
              <w:jc w:val="right"/>
              <w:rPr>
                <w:rFonts w:asciiTheme="majorBidi" w:hAnsiTheme="majorBidi" w:cstheme="majorBidi"/>
                <w:sz w:val="20"/>
                <w:szCs w:val="20"/>
              </w:rPr>
            </w:pPr>
            <w:r>
              <w:rPr>
                <w:sz w:val="20"/>
              </w:rPr>
              <w:t>5,542,907</w:t>
            </w:r>
          </w:p>
        </w:tc>
        <w:tc>
          <w:tcPr>
            <w:tcW w:w="400" w:type="pct"/>
            <w:tcBorders>
              <w:top w:val="nil"/>
              <w:left w:val="nil"/>
              <w:bottom w:val="single" w:sz="4" w:space="0" w:color="auto"/>
              <w:right w:val="single" w:sz="4" w:space="0" w:color="auto"/>
            </w:tcBorders>
          </w:tcPr>
          <w:p w14:paraId="0DB9E22A" w14:textId="090797BA"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2F260FD2" w14:textId="5F4FB976"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6239A55B" w14:textId="7714080E" w:rsidR="00636BD8" w:rsidRPr="007454DC" w:rsidRDefault="00636BD8" w:rsidP="002E249E">
            <w:pPr>
              <w:suppressAutoHyphens/>
              <w:ind w:left="-286"/>
              <w:jc w:val="right"/>
              <w:rPr>
                <w:rFonts w:asciiTheme="majorBidi" w:hAnsiTheme="majorBidi" w:cstheme="majorBidi"/>
                <w:sz w:val="20"/>
                <w:szCs w:val="20"/>
              </w:rPr>
            </w:pPr>
            <w:r>
              <w:rPr>
                <w:sz w:val="20"/>
              </w:rPr>
              <w:t>8,605,558</w:t>
            </w:r>
          </w:p>
        </w:tc>
        <w:tc>
          <w:tcPr>
            <w:tcW w:w="400" w:type="pct"/>
            <w:tcBorders>
              <w:top w:val="nil"/>
              <w:left w:val="nil"/>
              <w:bottom w:val="single" w:sz="4" w:space="0" w:color="auto"/>
              <w:right w:val="single" w:sz="4" w:space="0" w:color="auto"/>
            </w:tcBorders>
          </w:tcPr>
          <w:p w14:paraId="58898B7E" w14:textId="67460680"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2FB94F25" w14:textId="5D92C9A0" w:rsidR="00636BD8" w:rsidRPr="007454DC" w:rsidRDefault="00636BD8" w:rsidP="002E249E">
            <w:pPr>
              <w:suppressAutoHyphens/>
              <w:ind w:left="-286"/>
              <w:jc w:val="right"/>
              <w:rPr>
                <w:rFonts w:asciiTheme="majorBidi" w:hAnsiTheme="majorBidi" w:cstheme="majorBidi"/>
                <w:sz w:val="20"/>
                <w:szCs w:val="20"/>
              </w:rPr>
            </w:pPr>
            <w:r>
              <w:rPr>
                <w:sz w:val="20"/>
              </w:rPr>
              <w:t>1,835,000</w:t>
            </w:r>
          </w:p>
        </w:tc>
        <w:tc>
          <w:tcPr>
            <w:tcW w:w="400" w:type="pct"/>
            <w:tcBorders>
              <w:top w:val="single" w:sz="4" w:space="0" w:color="auto"/>
              <w:left w:val="nil"/>
              <w:bottom w:val="single" w:sz="4" w:space="0" w:color="auto"/>
              <w:right w:val="single" w:sz="4" w:space="0" w:color="auto"/>
            </w:tcBorders>
          </w:tcPr>
          <w:p w14:paraId="795E69FF" w14:textId="29EB07B1" w:rsidR="00636BD8" w:rsidRPr="007454DC" w:rsidRDefault="00636BD8" w:rsidP="002E249E">
            <w:pPr>
              <w:suppressAutoHyphens/>
              <w:ind w:left="-139"/>
              <w:jc w:val="right"/>
              <w:rPr>
                <w:color w:val="000000"/>
                <w:sz w:val="20"/>
                <w:szCs w:val="20"/>
              </w:rPr>
            </w:pPr>
            <w:r>
              <w:rPr>
                <w:rFonts w:asciiTheme="majorBidi" w:hAnsiTheme="majorBidi"/>
                <w:sz w:val="20"/>
              </w:rPr>
              <w:t>0</w:t>
            </w:r>
          </w:p>
        </w:tc>
        <w:tc>
          <w:tcPr>
            <w:tcW w:w="448" w:type="pct"/>
            <w:tcBorders>
              <w:top w:val="nil"/>
              <w:left w:val="single" w:sz="4" w:space="0" w:color="auto"/>
              <w:bottom w:val="single" w:sz="4" w:space="0" w:color="auto"/>
              <w:right w:val="single" w:sz="4" w:space="0" w:color="auto"/>
            </w:tcBorders>
          </w:tcPr>
          <w:p w14:paraId="6209D12F" w14:textId="5E9CD12E" w:rsidR="00636BD8" w:rsidRPr="007454DC" w:rsidRDefault="00636BD8" w:rsidP="002E249E">
            <w:pPr>
              <w:suppressAutoHyphens/>
              <w:ind w:left="-139"/>
              <w:jc w:val="right"/>
              <w:rPr>
                <w:color w:val="000000"/>
                <w:sz w:val="20"/>
                <w:szCs w:val="20"/>
              </w:rPr>
            </w:pPr>
            <w:r>
              <w:rPr>
                <w:color w:val="000000"/>
                <w:sz w:val="20"/>
              </w:rPr>
              <w:t xml:space="preserve">15,983,465 </w:t>
            </w:r>
          </w:p>
        </w:tc>
      </w:tr>
      <w:tr w:rsidR="002E249E" w:rsidRPr="007454DC" w14:paraId="7722BC74"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6BB6DA"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2.2</w:t>
            </w:r>
          </w:p>
        </w:tc>
        <w:tc>
          <w:tcPr>
            <w:tcW w:w="1556" w:type="pct"/>
            <w:tcBorders>
              <w:top w:val="nil"/>
              <w:left w:val="nil"/>
              <w:bottom w:val="single" w:sz="4" w:space="0" w:color="auto"/>
              <w:right w:val="single" w:sz="4" w:space="0" w:color="auto"/>
            </w:tcBorders>
            <w:hideMark/>
          </w:tcPr>
          <w:p w14:paraId="32528A9C" w14:textId="77777777" w:rsidR="00636BD8" w:rsidRPr="002C02DE" w:rsidRDefault="00636BD8" w:rsidP="002E249E">
            <w:pPr>
              <w:suppressAutoHyphens/>
              <w:jc w:val="left"/>
              <w:rPr>
                <w:rFonts w:asciiTheme="majorBidi" w:hAnsiTheme="majorBidi" w:cstheme="majorBidi"/>
                <w:sz w:val="20"/>
                <w:szCs w:val="20"/>
                <w:lang w:val="en-US"/>
              </w:rPr>
            </w:pPr>
            <w:r w:rsidRPr="002C02DE">
              <w:rPr>
                <w:rFonts w:asciiTheme="majorBidi" w:hAnsiTheme="majorBidi"/>
                <w:sz w:val="20"/>
                <w:lang w:val="en-US"/>
              </w:rPr>
              <w:t>Support costs for Lead IA (US $)</w:t>
            </w:r>
          </w:p>
        </w:tc>
        <w:tc>
          <w:tcPr>
            <w:tcW w:w="400" w:type="pct"/>
            <w:tcBorders>
              <w:top w:val="nil"/>
              <w:left w:val="nil"/>
              <w:bottom w:val="single" w:sz="4" w:space="0" w:color="auto"/>
              <w:right w:val="single" w:sz="4" w:space="0" w:color="auto"/>
            </w:tcBorders>
          </w:tcPr>
          <w:p w14:paraId="239C4C1B" w14:textId="4773EAD0" w:rsidR="00636BD8" w:rsidRPr="007454DC" w:rsidRDefault="00636BD8" w:rsidP="002E249E">
            <w:pPr>
              <w:suppressAutoHyphens/>
              <w:ind w:left="-286"/>
              <w:jc w:val="right"/>
              <w:rPr>
                <w:rFonts w:asciiTheme="majorBidi" w:hAnsiTheme="majorBidi" w:cstheme="majorBidi"/>
                <w:sz w:val="20"/>
                <w:szCs w:val="20"/>
              </w:rPr>
            </w:pPr>
            <w:r>
              <w:rPr>
                <w:sz w:val="20"/>
              </w:rPr>
              <w:t>388,003</w:t>
            </w:r>
          </w:p>
        </w:tc>
        <w:tc>
          <w:tcPr>
            <w:tcW w:w="400" w:type="pct"/>
            <w:tcBorders>
              <w:top w:val="nil"/>
              <w:left w:val="nil"/>
              <w:bottom w:val="single" w:sz="4" w:space="0" w:color="auto"/>
              <w:right w:val="single" w:sz="4" w:space="0" w:color="auto"/>
            </w:tcBorders>
          </w:tcPr>
          <w:p w14:paraId="3E205B96" w14:textId="0354716C"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7A6650AC" w14:textId="108AD4DD"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4231C5C1" w14:textId="6C17BAA2" w:rsidR="00636BD8" w:rsidRPr="007454DC" w:rsidRDefault="00636BD8" w:rsidP="002E249E">
            <w:pPr>
              <w:suppressAutoHyphens/>
              <w:ind w:left="-286"/>
              <w:jc w:val="right"/>
              <w:rPr>
                <w:rFonts w:asciiTheme="majorBidi" w:hAnsiTheme="majorBidi" w:cstheme="majorBidi"/>
                <w:sz w:val="20"/>
                <w:szCs w:val="20"/>
              </w:rPr>
            </w:pPr>
            <w:r>
              <w:rPr>
                <w:sz w:val="20"/>
              </w:rPr>
              <w:t>602,390</w:t>
            </w:r>
          </w:p>
        </w:tc>
        <w:tc>
          <w:tcPr>
            <w:tcW w:w="400" w:type="pct"/>
            <w:tcBorders>
              <w:top w:val="nil"/>
              <w:left w:val="nil"/>
              <w:bottom w:val="single" w:sz="4" w:space="0" w:color="auto"/>
              <w:right w:val="single" w:sz="4" w:space="0" w:color="auto"/>
            </w:tcBorders>
          </w:tcPr>
          <w:p w14:paraId="0A7C4CEA" w14:textId="04745284"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5D9F71A4" w14:textId="3F0D306F" w:rsidR="00636BD8" w:rsidRPr="007454DC" w:rsidRDefault="00636BD8" w:rsidP="002E249E">
            <w:pPr>
              <w:suppressAutoHyphens/>
              <w:ind w:left="-286"/>
              <w:jc w:val="right"/>
              <w:rPr>
                <w:rFonts w:asciiTheme="majorBidi" w:hAnsiTheme="majorBidi" w:cstheme="majorBidi"/>
                <w:sz w:val="20"/>
                <w:szCs w:val="20"/>
              </w:rPr>
            </w:pPr>
            <w:r>
              <w:rPr>
                <w:sz w:val="20"/>
              </w:rPr>
              <w:t>128,450</w:t>
            </w:r>
          </w:p>
        </w:tc>
        <w:tc>
          <w:tcPr>
            <w:tcW w:w="400" w:type="pct"/>
            <w:tcBorders>
              <w:top w:val="single" w:sz="4" w:space="0" w:color="auto"/>
              <w:left w:val="nil"/>
              <w:bottom w:val="single" w:sz="4" w:space="0" w:color="auto"/>
              <w:right w:val="single" w:sz="4" w:space="0" w:color="auto"/>
            </w:tcBorders>
          </w:tcPr>
          <w:p w14:paraId="660D3B45" w14:textId="3892D82F" w:rsidR="00636BD8" w:rsidRPr="007454DC" w:rsidRDefault="00636BD8" w:rsidP="002E249E">
            <w:pPr>
              <w:suppressAutoHyphens/>
              <w:ind w:left="-139"/>
              <w:jc w:val="right"/>
              <w:rPr>
                <w:color w:val="000000"/>
                <w:sz w:val="20"/>
                <w:szCs w:val="20"/>
              </w:rPr>
            </w:pPr>
            <w:r>
              <w:rPr>
                <w:rFonts w:asciiTheme="majorBidi" w:hAnsiTheme="majorBidi"/>
                <w:sz w:val="20"/>
              </w:rPr>
              <w:t>0</w:t>
            </w:r>
          </w:p>
        </w:tc>
        <w:tc>
          <w:tcPr>
            <w:tcW w:w="448" w:type="pct"/>
            <w:tcBorders>
              <w:top w:val="nil"/>
              <w:left w:val="single" w:sz="4" w:space="0" w:color="auto"/>
              <w:bottom w:val="single" w:sz="4" w:space="0" w:color="auto"/>
              <w:right w:val="single" w:sz="4" w:space="0" w:color="auto"/>
            </w:tcBorders>
          </w:tcPr>
          <w:p w14:paraId="0FB39333" w14:textId="61B4E670" w:rsidR="00636BD8" w:rsidRPr="007454DC" w:rsidRDefault="00636BD8" w:rsidP="002E249E">
            <w:pPr>
              <w:suppressAutoHyphens/>
              <w:ind w:left="-139"/>
              <w:jc w:val="right"/>
              <w:rPr>
                <w:color w:val="000000"/>
                <w:sz w:val="20"/>
                <w:szCs w:val="20"/>
              </w:rPr>
            </w:pPr>
            <w:r>
              <w:rPr>
                <w:color w:val="000000"/>
                <w:sz w:val="20"/>
              </w:rPr>
              <w:t xml:space="preserve">1,118,843 </w:t>
            </w:r>
          </w:p>
        </w:tc>
      </w:tr>
      <w:tr w:rsidR="002E249E" w:rsidRPr="007454DC" w14:paraId="73AB5B19"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78680A"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3.1</w:t>
            </w:r>
          </w:p>
        </w:tc>
        <w:tc>
          <w:tcPr>
            <w:tcW w:w="1556" w:type="pct"/>
            <w:tcBorders>
              <w:top w:val="nil"/>
              <w:left w:val="nil"/>
              <w:bottom w:val="single" w:sz="4" w:space="0" w:color="auto"/>
              <w:right w:val="single" w:sz="4" w:space="0" w:color="auto"/>
            </w:tcBorders>
            <w:hideMark/>
          </w:tcPr>
          <w:p w14:paraId="403C284A"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Total agreed funding (US $)</w:t>
            </w:r>
          </w:p>
        </w:tc>
        <w:tc>
          <w:tcPr>
            <w:tcW w:w="400" w:type="pct"/>
            <w:tcBorders>
              <w:top w:val="nil"/>
              <w:left w:val="nil"/>
              <w:bottom w:val="single" w:sz="4" w:space="0" w:color="auto"/>
              <w:right w:val="single" w:sz="4" w:space="0" w:color="auto"/>
            </w:tcBorders>
          </w:tcPr>
          <w:p w14:paraId="5EE284DC" w14:textId="38DD882B" w:rsidR="00636BD8" w:rsidRPr="007454DC" w:rsidRDefault="00636BD8" w:rsidP="002E249E">
            <w:pPr>
              <w:suppressAutoHyphens/>
              <w:ind w:left="-286"/>
              <w:jc w:val="right"/>
              <w:rPr>
                <w:rFonts w:asciiTheme="majorBidi" w:hAnsiTheme="majorBidi" w:cstheme="majorBidi"/>
                <w:sz w:val="20"/>
                <w:szCs w:val="20"/>
              </w:rPr>
            </w:pPr>
            <w:r>
              <w:rPr>
                <w:sz w:val="20"/>
              </w:rPr>
              <w:t>5,542,907</w:t>
            </w:r>
          </w:p>
        </w:tc>
        <w:tc>
          <w:tcPr>
            <w:tcW w:w="400" w:type="pct"/>
            <w:tcBorders>
              <w:top w:val="nil"/>
              <w:left w:val="nil"/>
              <w:bottom w:val="single" w:sz="4" w:space="0" w:color="auto"/>
              <w:right w:val="single" w:sz="4" w:space="0" w:color="auto"/>
            </w:tcBorders>
          </w:tcPr>
          <w:p w14:paraId="330FCDEE" w14:textId="598FEE36"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005BED6B" w14:textId="3914D277"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61AFE00F" w14:textId="6734C29D" w:rsidR="00636BD8" w:rsidRPr="007454DC" w:rsidRDefault="00636BD8" w:rsidP="002E249E">
            <w:pPr>
              <w:suppressAutoHyphens/>
              <w:ind w:left="-286"/>
              <w:jc w:val="right"/>
              <w:rPr>
                <w:rFonts w:asciiTheme="majorBidi" w:hAnsiTheme="majorBidi" w:cstheme="majorBidi"/>
                <w:sz w:val="20"/>
                <w:szCs w:val="20"/>
              </w:rPr>
            </w:pPr>
            <w:r>
              <w:rPr>
                <w:sz w:val="20"/>
              </w:rPr>
              <w:t>8,605,558</w:t>
            </w:r>
          </w:p>
        </w:tc>
        <w:tc>
          <w:tcPr>
            <w:tcW w:w="400" w:type="pct"/>
            <w:tcBorders>
              <w:top w:val="nil"/>
              <w:left w:val="nil"/>
              <w:bottom w:val="single" w:sz="4" w:space="0" w:color="auto"/>
              <w:right w:val="single" w:sz="4" w:space="0" w:color="auto"/>
            </w:tcBorders>
          </w:tcPr>
          <w:p w14:paraId="33339683" w14:textId="7D8E48A6"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5D21F981" w14:textId="44C86C60" w:rsidR="00636BD8" w:rsidRPr="007454DC" w:rsidRDefault="00636BD8" w:rsidP="002E249E">
            <w:pPr>
              <w:suppressAutoHyphens/>
              <w:ind w:left="-286"/>
              <w:jc w:val="right"/>
              <w:rPr>
                <w:rFonts w:asciiTheme="majorBidi" w:hAnsiTheme="majorBidi" w:cstheme="majorBidi"/>
                <w:sz w:val="20"/>
                <w:szCs w:val="20"/>
              </w:rPr>
            </w:pPr>
            <w:r>
              <w:rPr>
                <w:sz w:val="20"/>
              </w:rPr>
              <w:t>1,835,000</w:t>
            </w:r>
          </w:p>
        </w:tc>
        <w:tc>
          <w:tcPr>
            <w:tcW w:w="400" w:type="pct"/>
            <w:tcBorders>
              <w:top w:val="single" w:sz="4" w:space="0" w:color="auto"/>
              <w:left w:val="nil"/>
              <w:bottom w:val="single" w:sz="4" w:space="0" w:color="auto"/>
              <w:right w:val="single" w:sz="4" w:space="0" w:color="auto"/>
            </w:tcBorders>
          </w:tcPr>
          <w:p w14:paraId="08E5806D" w14:textId="747C5677" w:rsidR="00636BD8" w:rsidRPr="007454DC" w:rsidRDefault="00636BD8" w:rsidP="002E249E">
            <w:pPr>
              <w:suppressAutoHyphens/>
              <w:ind w:left="-139"/>
              <w:jc w:val="right"/>
              <w:rPr>
                <w:color w:val="000000"/>
                <w:sz w:val="20"/>
                <w:szCs w:val="20"/>
              </w:rPr>
            </w:pPr>
            <w:r>
              <w:rPr>
                <w:rFonts w:asciiTheme="majorBidi" w:hAnsiTheme="majorBidi"/>
                <w:sz w:val="20"/>
              </w:rPr>
              <w:t>0</w:t>
            </w:r>
          </w:p>
        </w:tc>
        <w:tc>
          <w:tcPr>
            <w:tcW w:w="448" w:type="pct"/>
            <w:tcBorders>
              <w:top w:val="nil"/>
              <w:left w:val="single" w:sz="4" w:space="0" w:color="auto"/>
              <w:bottom w:val="single" w:sz="4" w:space="0" w:color="auto"/>
              <w:right w:val="single" w:sz="4" w:space="0" w:color="auto"/>
            </w:tcBorders>
          </w:tcPr>
          <w:p w14:paraId="38000422" w14:textId="3EEC017C" w:rsidR="00636BD8" w:rsidRPr="007454DC" w:rsidRDefault="00636BD8" w:rsidP="002E249E">
            <w:pPr>
              <w:suppressAutoHyphens/>
              <w:ind w:left="-139"/>
              <w:jc w:val="right"/>
              <w:rPr>
                <w:color w:val="000000"/>
                <w:sz w:val="20"/>
                <w:szCs w:val="20"/>
              </w:rPr>
            </w:pPr>
            <w:r>
              <w:rPr>
                <w:color w:val="000000"/>
                <w:sz w:val="20"/>
              </w:rPr>
              <w:t xml:space="preserve">15,983,465 </w:t>
            </w:r>
          </w:p>
        </w:tc>
      </w:tr>
      <w:tr w:rsidR="002E249E" w:rsidRPr="007454DC" w14:paraId="6524C16D"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D2CA9E"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3.2</w:t>
            </w:r>
          </w:p>
        </w:tc>
        <w:tc>
          <w:tcPr>
            <w:tcW w:w="1556" w:type="pct"/>
            <w:tcBorders>
              <w:top w:val="nil"/>
              <w:left w:val="nil"/>
              <w:bottom w:val="single" w:sz="4" w:space="0" w:color="auto"/>
              <w:right w:val="single" w:sz="4" w:space="0" w:color="auto"/>
            </w:tcBorders>
            <w:hideMark/>
          </w:tcPr>
          <w:p w14:paraId="24B3BEAE"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Total support costs (US $)</w:t>
            </w:r>
          </w:p>
        </w:tc>
        <w:tc>
          <w:tcPr>
            <w:tcW w:w="400" w:type="pct"/>
            <w:tcBorders>
              <w:top w:val="nil"/>
              <w:left w:val="nil"/>
              <w:bottom w:val="single" w:sz="4" w:space="0" w:color="auto"/>
              <w:right w:val="single" w:sz="4" w:space="0" w:color="auto"/>
            </w:tcBorders>
          </w:tcPr>
          <w:p w14:paraId="1EA6E44B" w14:textId="794CEB07" w:rsidR="00636BD8" w:rsidRPr="007454DC" w:rsidRDefault="00636BD8" w:rsidP="002E249E">
            <w:pPr>
              <w:suppressAutoHyphens/>
              <w:ind w:left="-286"/>
              <w:jc w:val="right"/>
              <w:rPr>
                <w:rFonts w:asciiTheme="majorBidi" w:hAnsiTheme="majorBidi" w:cstheme="majorBidi"/>
                <w:sz w:val="20"/>
                <w:szCs w:val="20"/>
              </w:rPr>
            </w:pPr>
            <w:r>
              <w:rPr>
                <w:sz w:val="20"/>
              </w:rPr>
              <w:t>388,003</w:t>
            </w:r>
          </w:p>
        </w:tc>
        <w:tc>
          <w:tcPr>
            <w:tcW w:w="400" w:type="pct"/>
            <w:tcBorders>
              <w:top w:val="nil"/>
              <w:left w:val="nil"/>
              <w:bottom w:val="single" w:sz="4" w:space="0" w:color="auto"/>
              <w:right w:val="single" w:sz="4" w:space="0" w:color="auto"/>
            </w:tcBorders>
          </w:tcPr>
          <w:p w14:paraId="0390C4E0" w14:textId="01B26D62"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63DD7E9E" w14:textId="6EDAF133"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434F6AE9" w14:textId="1A34138E" w:rsidR="00636BD8" w:rsidRPr="007454DC" w:rsidRDefault="00636BD8" w:rsidP="002E249E">
            <w:pPr>
              <w:suppressAutoHyphens/>
              <w:ind w:left="-286"/>
              <w:jc w:val="right"/>
              <w:rPr>
                <w:rFonts w:asciiTheme="majorBidi" w:hAnsiTheme="majorBidi" w:cstheme="majorBidi"/>
                <w:sz w:val="20"/>
                <w:szCs w:val="20"/>
              </w:rPr>
            </w:pPr>
            <w:r>
              <w:rPr>
                <w:sz w:val="20"/>
              </w:rPr>
              <w:t>602,390</w:t>
            </w:r>
          </w:p>
        </w:tc>
        <w:tc>
          <w:tcPr>
            <w:tcW w:w="400" w:type="pct"/>
            <w:tcBorders>
              <w:top w:val="nil"/>
              <w:left w:val="nil"/>
              <w:bottom w:val="single" w:sz="4" w:space="0" w:color="auto"/>
              <w:right w:val="single" w:sz="4" w:space="0" w:color="auto"/>
            </w:tcBorders>
          </w:tcPr>
          <w:p w14:paraId="58C53B9E" w14:textId="5685F912"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218D0779" w14:textId="0C7B113E" w:rsidR="00636BD8" w:rsidRPr="007454DC" w:rsidRDefault="00636BD8" w:rsidP="002E249E">
            <w:pPr>
              <w:suppressAutoHyphens/>
              <w:ind w:left="-286"/>
              <w:jc w:val="right"/>
              <w:rPr>
                <w:rFonts w:asciiTheme="majorBidi" w:hAnsiTheme="majorBidi" w:cstheme="majorBidi"/>
                <w:sz w:val="20"/>
                <w:szCs w:val="20"/>
              </w:rPr>
            </w:pPr>
            <w:r>
              <w:rPr>
                <w:sz w:val="20"/>
              </w:rPr>
              <w:t>128,450</w:t>
            </w:r>
          </w:p>
        </w:tc>
        <w:tc>
          <w:tcPr>
            <w:tcW w:w="400" w:type="pct"/>
            <w:tcBorders>
              <w:top w:val="single" w:sz="4" w:space="0" w:color="auto"/>
              <w:left w:val="nil"/>
              <w:bottom w:val="single" w:sz="4" w:space="0" w:color="auto"/>
              <w:right w:val="single" w:sz="4" w:space="0" w:color="auto"/>
            </w:tcBorders>
          </w:tcPr>
          <w:p w14:paraId="7EC32090" w14:textId="610E19CD" w:rsidR="00636BD8" w:rsidRPr="007454DC" w:rsidRDefault="00636BD8" w:rsidP="002E249E">
            <w:pPr>
              <w:suppressAutoHyphens/>
              <w:ind w:left="-139"/>
              <w:jc w:val="right"/>
              <w:rPr>
                <w:color w:val="000000"/>
                <w:sz w:val="20"/>
                <w:szCs w:val="20"/>
              </w:rPr>
            </w:pPr>
            <w:r>
              <w:rPr>
                <w:rFonts w:asciiTheme="majorBidi" w:hAnsiTheme="majorBidi"/>
                <w:sz w:val="20"/>
              </w:rPr>
              <w:t>0</w:t>
            </w:r>
          </w:p>
        </w:tc>
        <w:tc>
          <w:tcPr>
            <w:tcW w:w="448" w:type="pct"/>
            <w:tcBorders>
              <w:top w:val="nil"/>
              <w:left w:val="single" w:sz="4" w:space="0" w:color="auto"/>
              <w:bottom w:val="single" w:sz="4" w:space="0" w:color="auto"/>
              <w:right w:val="single" w:sz="4" w:space="0" w:color="auto"/>
            </w:tcBorders>
          </w:tcPr>
          <w:p w14:paraId="3B130E9F" w14:textId="01C1231C" w:rsidR="00636BD8" w:rsidRPr="007454DC" w:rsidRDefault="00636BD8" w:rsidP="002E249E">
            <w:pPr>
              <w:suppressAutoHyphens/>
              <w:ind w:left="-139"/>
              <w:jc w:val="right"/>
              <w:rPr>
                <w:color w:val="000000"/>
                <w:sz w:val="20"/>
                <w:szCs w:val="20"/>
              </w:rPr>
            </w:pPr>
            <w:r>
              <w:rPr>
                <w:color w:val="000000"/>
                <w:sz w:val="20"/>
              </w:rPr>
              <w:t xml:space="preserve">1,118,843 </w:t>
            </w:r>
          </w:p>
        </w:tc>
      </w:tr>
      <w:tr w:rsidR="002E249E" w:rsidRPr="007454DC" w14:paraId="1ABD1D35"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1D605E"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3.3</w:t>
            </w:r>
          </w:p>
        </w:tc>
        <w:tc>
          <w:tcPr>
            <w:tcW w:w="1556" w:type="pct"/>
            <w:tcBorders>
              <w:top w:val="nil"/>
              <w:left w:val="nil"/>
              <w:bottom w:val="single" w:sz="4" w:space="0" w:color="auto"/>
              <w:right w:val="single" w:sz="4" w:space="0" w:color="auto"/>
            </w:tcBorders>
            <w:hideMark/>
          </w:tcPr>
          <w:p w14:paraId="5806D3F5" w14:textId="77777777" w:rsidR="00636BD8" w:rsidRPr="007454DC" w:rsidRDefault="00636BD8" w:rsidP="002E249E">
            <w:pPr>
              <w:suppressAutoHyphens/>
              <w:jc w:val="left"/>
              <w:rPr>
                <w:rFonts w:asciiTheme="majorBidi" w:hAnsiTheme="majorBidi" w:cstheme="majorBidi"/>
                <w:sz w:val="20"/>
                <w:szCs w:val="20"/>
              </w:rPr>
            </w:pPr>
            <w:r>
              <w:rPr>
                <w:rFonts w:asciiTheme="majorBidi" w:hAnsiTheme="majorBidi"/>
                <w:sz w:val="20"/>
              </w:rPr>
              <w:t>Total agreed costs (US $)</w:t>
            </w:r>
          </w:p>
        </w:tc>
        <w:tc>
          <w:tcPr>
            <w:tcW w:w="400" w:type="pct"/>
            <w:tcBorders>
              <w:top w:val="nil"/>
              <w:left w:val="nil"/>
              <w:bottom w:val="single" w:sz="4" w:space="0" w:color="auto"/>
              <w:right w:val="single" w:sz="4" w:space="0" w:color="auto"/>
            </w:tcBorders>
          </w:tcPr>
          <w:p w14:paraId="18FE47BB" w14:textId="604B7794" w:rsidR="00636BD8" w:rsidRPr="007454DC" w:rsidRDefault="00636BD8" w:rsidP="002E249E">
            <w:pPr>
              <w:suppressAutoHyphens/>
              <w:ind w:left="-286"/>
              <w:jc w:val="right"/>
              <w:rPr>
                <w:rFonts w:asciiTheme="majorBidi" w:hAnsiTheme="majorBidi" w:cstheme="majorBidi"/>
                <w:sz w:val="20"/>
                <w:szCs w:val="20"/>
              </w:rPr>
            </w:pPr>
            <w:r>
              <w:rPr>
                <w:sz w:val="20"/>
              </w:rPr>
              <w:t>5,930,910</w:t>
            </w:r>
          </w:p>
        </w:tc>
        <w:tc>
          <w:tcPr>
            <w:tcW w:w="400" w:type="pct"/>
            <w:tcBorders>
              <w:top w:val="nil"/>
              <w:left w:val="nil"/>
              <w:bottom w:val="single" w:sz="4" w:space="0" w:color="auto"/>
              <w:right w:val="single" w:sz="4" w:space="0" w:color="auto"/>
            </w:tcBorders>
          </w:tcPr>
          <w:p w14:paraId="6E128FB9" w14:textId="351AF1F7"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shd w:val="clear" w:color="auto" w:fill="FFFFFF" w:themeFill="background1"/>
          </w:tcPr>
          <w:p w14:paraId="59208E49" w14:textId="606426CA"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50FF7DE1" w14:textId="348A865D" w:rsidR="00636BD8" w:rsidRPr="007454DC" w:rsidRDefault="00636BD8" w:rsidP="002E249E">
            <w:pPr>
              <w:suppressAutoHyphens/>
              <w:ind w:left="-286"/>
              <w:jc w:val="right"/>
              <w:rPr>
                <w:rFonts w:asciiTheme="majorBidi" w:hAnsiTheme="majorBidi" w:cstheme="majorBidi"/>
                <w:sz w:val="20"/>
                <w:szCs w:val="20"/>
              </w:rPr>
            </w:pPr>
            <w:r>
              <w:rPr>
                <w:sz w:val="20"/>
              </w:rPr>
              <w:t>9,207,948</w:t>
            </w:r>
          </w:p>
        </w:tc>
        <w:tc>
          <w:tcPr>
            <w:tcW w:w="400" w:type="pct"/>
            <w:tcBorders>
              <w:top w:val="nil"/>
              <w:left w:val="nil"/>
              <w:bottom w:val="single" w:sz="4" w:space="0" w:color="auto"/>
              <w:right w:val="single" w:sz="4" w:space="0" w:color="auto"/>
            </w:tcBorders>
          </w:tcPr>
          <w:p w14:paraId="748D0823" w14:textId="6CB10F9D" w:rsidR="00636BD8" w:rsidRPr="007454DC" w:rsidRDefault="00636BD8" w:rsidP="002E249E">
            <w:pPr>
              <w:suppressAutoHyphens/>
              <w:ind w:left="-286"/>
              <w:jc w:val="right"/>
              <w:rPr>
                <w:rFonts w:asciiTheme="majorBidi" w:hAnsiTheme="majorBidi" w:cstheme="majorBidi"/>
                <w:sz w:val="20"/>
                <w:szCs w:val="20"/>
              </w:rPr>
            </w:pPr>
            <w:r>
              <w:rPr>
                <w:rFonts w:asciiTheme="majorBidi" w:hAnsiTheme="majorBidi"/>
                <w:sz w:val="20"/>
              </w:rPr>
              <w:t>0</w:t>
            </w:r>
          </w:p>
        </w:tc>
        <w:tc>
          <w:tcPr>
            <w:tcW w:w="400" w:type="pct"/>
            <w:tcBorders>
              <w:top w:val="nil"/>
              <w:left w:val="nil"/>
              <w:bottom w:val="single" w:sz="4" w:space="0" w:color="auto"/>
              <w:right w:val="single" w:sz="4" w:space="0" w:color="auto"/>
            </w:tcBorders>
          </w:tcPr>
          <w:p w14:paraId="617E1A07" w14:textId="0C6176E2" w:rsidR="00636BD8" w:rsidRPr="007454DC" w:rsidRDefault="00636BD8" w:rsidP="002E249E">
            <w:pPr>
              <w:suppressAutoHyphens/>
              <w:ind w:left="-286"/>
              <w:jc w:val="right"/>
              <w:rPr>
                <w:rFonts w:asciiTheme="majorBidi" w:hAnsiTheme="majorBidi" w:cstheme="majorBidi"/>
                <w:sz w:val="20"/>
                <w:szCs w:val="20"/>
              </w:rPr>
            </w:pPr>
            <w:r>
              <w:rPr>
                <w:sz w:val="20"/>
              </w:rPr>
              <w:t>1,963,450</w:t>
            </w:r>
          </w:p>
        </w:tc>
        <w:tc>
          <w:tcPr>
            <w:tcW w:w="400" w:type="pct"/>
            <w:tcBorders>
              <w:top w:val="single" w:sz="4" w:space="0" w:color="auto"/>
              <w:left w:val="nil"/>
              <w:bottom w:val="single" w:sz="4" w:space="0" w:color="auto"/>
              <w:right w:val="single" w:sz="4" w:space="0" w:color="auto"/>
            </w:tcBorders>
          </w:tcPr>
          <w:p w14:paraId="321B5903" w14:textId="7500B000" w:rsidR="00636BD8" w:rsidRPr="007454DC" w:rsidRDefault="00636BD8" w:rsidP="002E249E">
            <w:pPr>
              <w:suppressAutoHyphens/>
              <w:ind w:left="-139"/>
              <w:jc w:val="right"/>
              <w:rPr>
                <w:color w:val="000000"/>
                <w:sz w:val="20"/>
                <w:szCs w:val="20"/>
              </w:rPr>
            </w:pPr>
            <w:r>
              <w:rPr>
                <w:rFonts w:asciiTheme="majorBidi" w:hAnsiTheme="majorBidi"/>
                <w:sz w:val="20"/>
              </w:rPr>
              <w:t>0</w:t>
            </w:r>
          </w:p>
        </w:tc>
        <w:tc>
          <w:tcPr>
            <w:tcW w:w="448" w:type="pct"/>
            <w:tcBorders>
              <w:top w:val="nil"/>
              <w:left w:val="single" w:sz="4" w:space="0" w:color="auto"/>
              <w:bottom w:val="single" w:sz="4" w:space="0" w:color="auto"/>
              <w:right w:val="single" w:sz="4" w:space="0" w:color="auto"/>
            </w:tcBorders>
          </w:tcPr>
          <w:p w14:paraId="0DA55511" w14:textId="046C78E2" w:rsidR="00636BD8" w:rsidRPr="007454DC" w:rsidRDefault="00636BD8" w:rsidP="002E249E">
            <w:pPr>
              <w:suppressAutoHyphens/>
              <w:ind w:left="-139"/>
              <w:jc w:val="right"/>
              <w:rPr>
                <w:color w:val="000000"/>
                <w:sz w:val="20"/>
                <w:szCs w:val="20"/>
              </w:rPr>
            </w:pPr>
            <w:r>
              <w:rPr>
                <w:sz w:val="20"/>
              </w:rPr>
              <w:t>17,102,308</w:t>
            </w:r>
          </w:p>
        </w:tc>
      </w:tr>
    </w:tbl>
    <w:p w14:paraId="09522149" w14:textId="77777777" w:rsidR="00AB7958" w:rsidRPr="007454DC" w:rsidRDefault="00AB7958" w:rsidP="00B4032F">
      <w:pPr>
        <w:widowControl w:val="0"/>
        <w:contextualSpacing/>
        <w:jc w:val="center"/>
        <w:rPr>
          <w:b/>
          <w:bCs/>
        </w:rPr>
        <w:sectPr w:rsidR="00AB7958" w:rsidRPr="007454DC" w:rsidSect="007946BA">
          <w:headerReference w:type="even" r:id="rId20"/>
          <w:head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pPr>
    </w:p>
    <w:p w14:paraId="3A904236" w14:textId="43546364" w:rsidR="00EE1F66" w:rsidRPr="007454DC" w:rsidRDefault="009339B3" w:rsidP="00B4032F">
      <w:pPr>
        <w:widowControl w:val="0"/>
        <w:contextualSpacing/>
        <w:jc w:val="center"/>
        <w:rPr>
          <w:b/>
          <w:bCs/>
        </w:rPr>
      </w:pPr>
      <w:r>
        <w:rPr>
          <w:b/>
        </w:rPr>
        <w:lastRenderedPageBreak/>
        <w:t>Annex II</w:t>
      </w:r>
    </w:p>
    <w:p w14:paraId="489A4C5F" w14:textId="77777777" w:rsidR="00EE1F66" w:rsidRPr="007454DC" w:rsidRDefault="00EE1F66" w:rsidP="00B4032F">
      <w:pPr>
        <w:widowControl w:val="0"/>
        <w:contextualSpacing/>
        <w:jc w:val="center"/>
        <w:rPr>
          <w:b/>
          <w:bCs/>
        </w:rPr>
      </w:pPr>
    </w:p>
    <w:p w14:paraId="2E431284" w14:textId="77777777" w:rsidR="00CE1EBE" w:rsidRPr="002C02DE" w:rsidRDefault="00312BDC" w:rsidP="00CE1EBE">
      <w:pPr>
        <w:widowControl w:val="0"/>
        <w:ind w:right="222"/>
        <w:contextualSpacing/>
        <w:jc w:val="center"/>
        <w:rPr>
          <w:b/>
          <w:lang w:val="en-US"/>
        </w:rPr>
      </w:pPr>
      <w:r w:rsidRPr="002C02DE">
        <w:rPr>
          <w:b/>
          <w:lang w:val="en-US"/>
        </w:rPr>
        <w:t>SIMULTANEOUS IMPLEMENTATION OF THE HCFC PHASE-OUT MANAGEMENT PLAN</w:t>
      </w:r>
    </w:p>
    <w:p w14:paraId="379F3012" w14:textId="545DA70E" w:rsidR="00697B1E" w:rsidRPr="002C02DE" w:rsidRDefault="00312BDC" w:rsidP="00004609">
      <w:pPr>
        <w:widowControl w:val="0"/>
        <w:spacing w:after="360"/>
        <w:ind w:right="222"/>
        <w:contextualSpacing/>
        <w:jc w:val="center"/>
        <w:rPr>
          <w:b/>
          <w:lang w:val="en-US"/>
        </w:rPr>
      </w:pPr>
      <w:r w:rsidRPr="002C02DE">
        <w:rPr>
          <w:b/>
          <w:lang w:val="en-US"/>
        </w:rPr>
        <w:t>AND THE KIGALI HFC IMPLEMENTATION PLAN IN MALAYSIA</w:t>
      </w:r>
    </w:p>
    <w:p w14:paraId="1FDA6239" w14:textId="77777777" w:rsidR="00312BDC" w:rsidRPr="002C02DE" w:rsidRDefault="00312BDC" w:rsidP="004177A6">
      <w:pPr>
        <w:widowControl w:val="0"/>
        <w:contextualSpacing/>
        <w:rPr>
          <w:sz w:val="28"/>
          <w:szCs w:val="28"/>
          <w:lang w:val="en-US"/>
        </w:rPr>
      </w:pPr>
    </w:p>
    <w:tbl>
      <w:tblPr>
        <w:tblW w:w="5000" w:type="pct"/>
        <w:tblLook w:val="04A0" w:firstRow="1" w:lastRow="0" w:firstColumn="1" w:lastColumn="0" w:noHBand="0" w:noVBand="1"/>
      </w:tblPr>
      <w:tblGrid>
        <w:gridCol w:w="1467"/>
        <w:gridCol w:w="1969"/>
        <w:gridCol w:w="4094"/>
        <w:gridCol w:w="1311"/>
        <w:gridCol w:w="4094"/>
        <w:gridCol w:w="1311"/>
      </w:tblGrid>
      <w:tr w:rsidR="007D2DB5" w:rsidRPr="00E36E2C" w14:paraId="7BE36B95" w14:textId="54AC143C" w:rsidTr="007454DC">
        <w:trPr>
          <w:trHeight w:val="290"/>
          <w:tblHeader/>
        </w:trPr>
        <w:tc>
          <w:tcPr>
            <w:tcW w:w="51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90E3A0D" w14:textId="1299CF4B" w:rsidR="007D2DB5" w:rsidRPr="007454DC" w:rsidRDefault="007D2DB5" w:rsidP="00E409EA">
            <w:pPr>
              <w:spacing w:after="20"/>
              <w:jc w:val="center"/>
              <w:rPr>
                <w:b/>
                <w:bCs/>
                <w:color w:val="000000"/>
                <w:sz w:val="18"/>
                <w:szCs w:val="18"/>
              </w:rPr>
            </w:pPr>
            <w:r>
              <w:rPr>
                <w:b/>
                <w:color w:val="000000"/>
                <w:sz w:val="18"/>
              </w:rPr>
              <w:t>Category of activity</w:t>
            </w:r>
          </w:p>
        </w:tc>
        <w:tc>
          <w:tcPr>
            <w:tcW w:w="690" w:type="pct"/>
            <w:vMerge w:val="restart"/>
            <w:tcBorders>
              <w:top w:val="single" w:sz="4" w:space="0" w:color="auto"/>
              <w:left w:val="nil"/>
              <w:bottom w:val="single" w:sz="4" w:space="0" w:color="auto"/>
              <w:right w:val="single" w:sz="4" w:space="0" w:color="auto"/>
            </w:tcBorders>
            <w:shd w:val="clear" w:color="auto" w:fill="auto"/>
            <w:hideMark/>
          </w:tcPr>
          <w:p w14:paraId="71D5C768" w14:textId="1DBBE427" w:rsidR="007D2DB5" w:rsidRPr="007454DC" w:rsidRDefault="007D2DB5" w:rsidP="00E409EA">
            <w:pPr>
              <w:spacing w:after="20"/>
              <w:jc w:val="center"/>
              <w:rPr>
                <w:b/>
                <w:bCs/>
                <w:color w:val="000000"/>
                <w:sz w:val="18"/>
                <w:szCs w:val="18"/>
              </w:rPr>
            </w:pPr>
            <w:r>
              <w:rPr>
                <w:b/>
                <w:color w:val="000000"/>
                <w:sz w:val="18"/>
              </w:rPr>
              <w:t>Activity</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5A182209" w14:textId="77777777" w:rsidR="007D2DB5" w:rsidRPr="002C02DE" w:rsidRDefault="007D2DB5" w:rsidP="00E409EA">
            <w:pPr>
              <w:spacing w:after="20"/>
              <w:jc w:val="center"/>
              <w:rPr>
                <w:b/>
                <w:bCs/>
                <w:color w:val="000000"/>
                <w:sz w:val="18"/>
                <w:szCs w:val="18"/>
                <w:lang w:val="en-US"/>
              </w:rPr>
            </w:pPr>
            <w:r w:rsidRPr="002C02DE">
              <w:rPr>
                <w:b/>
                <w:color w:val="000000"/>
                <w:sz w:val="18"/>
                <w:lang w:val="en-US"/>
              </w:rPr>
              <w:t>HCFC phase-out management plan (HPMP)</w:t>
            </w:r>
          </w:p>
          <w:p w14:paraId="608DF442" w14:textId="3CE28BC0" w:rsidR="007D2DB5" w:rsidRPr="007454DC" w:rsidRDefault="007D2DB5" w:rsidP="00E409EA">
            <w:pPr>
              <w:spacing w:after="20"/>
              <w:jc w:val="center"/>
              <w:rPr>
                <w:b/>
                <w:bCs/>
                <w:color w:val="000000"/>
                <w:sz w:val="18"/>
                <w:szCs w:val="18"/>
              </w:rPr>
            </w:pPr>
            <w:r>
              <w:rPr>
                <w:b/>
                <w:color w:val="000000"/>
                <w:sz w:val="18"/>
              </w:rPr>
              <w:t>Stage III</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0E727A42" w14:textId="3C8D1956" w:rsidR="007D2DB5" w:rsidRPr="00611BAD" w:rsidRDefault="007D2DB5" w:rsidP="00E409EA">
            <w:pPr>
              <w:spacing w:after="20"/>
              <w:jc w:val="center"/>
              <w:rPr>
                <w:b/>
                <w:color w:val="000000"/>
                <w:sz w:val="18"/>
                <w:szCs w:val="18"/>
                <w:lang w:val="en-US"/>
              </w:rPr>
            </w:pPr>
            <w:r w:rsidRPr="00611BAD">
              <w:rPr>
                <w:b/>
                <w:color w:val="000000"/>
                <w:sz w:val="18"/>
                <w:lang w:val="en-US"/>
              </w:rPr>
              <w:t>Kigali HFC implementation plan (KIP)</w:t>
            </w:r>
          </w:p>
          <w:p w14:paraId="7CDE6C08" w14:textId="599D9BE5" w:rsidR="007D2DB5" w:rsidRPr="00611BAD" w:rsidRDefault="007D2DB5" w:rsidP="00E409EA">
            <w:pPr>
              <w:spacing w:after="20"/>
              <w:jc w:val="center"/>
              <w:rPr>
                <w:b/>
                <w:bCs/>
                <w:color w:val="000000"/>
                <w:sz w:val="18"/>
                <w:szCs w:val="18"/>
                <w:lang w:val="en-US"/>
              </w:rPr>
            </w:pPr>
            <w:r w:rsidRPr="00611BAD">
              <w:rPr>
                <w:b/>
                <w:color w:val="000000"/>
                <w:sz w:val="18"/>
                <w:lang w:val="en-US"/>
              </w:rPr>
              <w:t>Stage I</w:t>
            </w:r>
          </w:p>
        </w:tc>
      </w:tr>
      <w:tr w:rsidR="007D2DB5" w:rsidRPr="007454DC" w14:paraId="23A8078C" w14:textId="4B8E77B8" w:rsidTr="007454DC">
        <w:trPr>
          <w:trHeight w:val="104"/>
          <w:tblHeader/>
        </w:trPr>
        <w:tc>
          <w:tcPr>
            <w:tcW w:w="515" w:type="pct"/>
            <w:vMerge/>
            <w:tcBorders>
              <w:top w:val="single" w:sz="4" w:space="0" w:color="auto"/>
              <w:left w:val="single" w:sz="4" w:space="0" w:color="auto"/>
              <w:bottom w:val="single" w:sz="4" w:space="0" w:color="auto"/>
              <w:right w:val="single" w:sz="4" w:space="0" w:color="auto"/>
            </w:tcBorders>
            <w:shd w:val="clear" w:color="auto" w:fill="auto"/>
          </w:tcPr>
          <w:p w14:paraId="087BBFD6" w14:textId="77777777" w:rsidR="007D2DB5" w:rsidRPr="00611BAD" w:rsidRDefault="007D2DB5" w:rsidP="00E409EA">
            <w:pPr>
              <w:spacing w:after="20"/>
              <w:jc w:val="center"/>
              <w:rPr>
                <w:b/>
                <w:bCs/>
                <w:color w:val="000000"/>
                <w:sz w:val="18"/>
                <w:szCs w:val="18"/>
                <w:lang w:val="en-US"/>
              </w:rPr>
            </w:pPr>
          </w:p>
        </w:tc>
        <w:tc>
          <w:tcPr>
            <w:tcW w:w="690" w:type="pct"/>
            <w:vMerge/>
            <w:tcBorders>
              <w:top w:val="single" w:sz="4" w:space="0" w:color="auto"/>
              <w:left w:val="nil"/>
              <w:bottom w:val="single" w:sz="4" w:space="0" w:color="auto"/>
              <w:right w:val="single" w:sz="4" w:space="0" w:color="auto"/>
            </w:tcBorders>
            <w:shd w:val="clear" w:color="auto" w:fill="auto"/>
          </w:tcPr>
          <w:p w14:paraId="0E7B387B" w14:textId="6BF6EB04" w:rsidR="007D2DB5" w:rsidRPr="00611BAD" w:rsidRDefault="007D2DB5" w:rsidP="00E409EA">
            <w:pPr>
              <w:spacing w:after="20"/>
              <w:jc w:val="center"/>
              <w:rPr>
                <w:b/>
                <w:bCs/>
                <w:color w:val="000000"/>
                <w:sz w:val="18"/>
                <w:szCs w:val="18"/>
                <w:lang w:val="en-US"/>
              </w:rPr>
            </w:pPr>
          </w:p>
        </w:tc>
        <w:tc>
          <w:tcPr>
            <w:tcW w:w="1437" w:type="pct"/>
            <w:tcBorders>
              <w:top w:val="single" w:sz="4" w:space="0" w:color="auto"/>
              <w:left w:val="nil"/>
              <w:bottom w:val="single" w:sz="4" w:space="0" w:color="auto"/>
              <w:right w:val="single" w:sz="4" w:space="0" w:color="auto"/>
            </w:tcBorders>
            <w:shd w:val="clear" w:color="auto" w:fill="auto"/>
          </w:tcPr>
          <w:p w14:paraId="283281F4" w14:textId="687A0F8C" w:rsidR="007D2DB5" w:rsidRPr="007454DC" w:rsidRDefault="007D2DB5" w:rsidP="00E409EA">
            <w:pPr>
              <w:spacing w:after="20"/>
              <w:jc w:val="center"/>
              <w:rPr>
                <w:b/>
                <w:bCs/>
                <w:color w:val="000000"/>
                <w:sz w:val="18"/>
                <w:szCs w:val="18"/>
              </w:rPr>
            </w:pPr>
            <w:r>
              <w:rPr>
                <w:b/>
                <w:color w:val="000000"/>
                <w:sz w:val="18"/>
              </w:rPr>
              <w:t>Details</w:t>
            </w:r>
          </w:p>
        </w:tc>
        <w:tc>
          <w:tcPr>
            <w:tcW w:w="460" w:type="pct"/>
            <w:tcBorders>
              <w:top w:val="single" w:sz="4" w:space="0" w:color="auto"/>
              <w:left w:val="nil"/>
              <w:bottom w:val="single" w:sz="4" w:space="0" w:color="auto"/>
              <w:right w:val="single" w:sz="4" w:space="0" w:color="auto"/>
            </w:tcBorders>
            <w:shd w:val="clear" w:color="auto" w:fill="auto"/>
          </w:tcPr>
          <w:p w14:paraId="34B03B1E" w14:textId="5F04CA85" w:rsidR="007D2DB5" w:rsidRPr="007454DC" w:rsidRDefault="007D2DB5" w:rsidP="00E409EA">
            <w:pPr>
              <w:spacing w:after="20"/>
              <w:jc w:val="center"/>
              <w:rPr>
                <w:b/>
                <w:bCs/>
                <w:color w:val="000000"/>
                <w:sz w:val="18"/>
                <w:szCs w:val="18"/>
              </w:rPr>
            </w:pPr>
            <w:r>
              <w:rPr>
                <w:b/>
                <w:color w:val="000000"/>
                <w:sz w:val="18"/>
              </w:rPr>
              <w:t>Cost (US $)</w:t>
            </w:r>
          </w:p>
        </w:tc>
        <w:tc>
          <w:tcPr>
            <w:tcW w:w="1437" w:type="pct"/>
            <w:tcBorders>
              <w:top w:val="single" w:sz="4" w:space="0" w:color="auto"/>
              <w:left w:val="nil"/>
              <w:bottom w:val="single" w:sz="4" w:space="0" w:color="auto"/>
              <w:right w:val="single" w:sz="4" w:space="0" w:color="auto"/>
            </w:tcBorders>
            <w:shd w:val="clear" w:color="auto" w:fill="auto"/>
          </w:tcPr>
          <w:p w14:paraId="67D8C0B1" w14:textId="4322B953" w:rsidR="007D2DB5" w:rsidRPr="007454DC" w:rsidRDefault="007D2DB5" w:rsidP="00E409EA">
            <w:pPr>
              <w:spacing w:after="20"/>
              <w:jc w:val="center"/>
              <w:rPr>
                <w:b/>
                <w:bCs/>
                <w:color w:val="000000"/>
                <w:sz w:val="18"/>
                <w:szCs w:val="18"/>
              </w:rPr>
            </w:pPr>
            <w:r>
              <w:rPr>
                <w:b/>
                <w:color w:val="000000"/>
                <w:sz w:val="18"/>
              </w:rPr>
              <w:t>Details</w:t>
            </w:r>
          </w:p>
        </w:tc>
        <w:tc>
          <w:tcPr>
            <w:tcW w:w="460" w:type="pct"/>
            <w:tcBorders>
              <w:top w:val="single" w:sz="4" w:space="0" w:color="auto"/>
              <w:left w:val="nil"/>
              <w:bottom w:val="single" w:sz="4" w:space="0" w:color="auto"/>
              <w:right w:val="single" w:sz="4" w:space="0" w:color="auto"/>
            </w:tcBorders>
            <w:shd w:val="clear" w:color="auto" w:fill="auto"/>
          </w:tcPr>
          <w:p w14:paraId="01653B7E" w14:textId="54AD2078" w:rsidR="007D2DB5" w:rsidRPr="007454DC" w:rsidRDefault="007D2DB5" w:rsidP="00E409EA">
            <w:pPr>
              <w:spacing w:after="20"/>
              <w:jc w:val="center"/>
              <w:rPr>
                <w:b/>
                <w:bCs/>
                <w:color w:val="000000"/>
                <w:sz w:val="18"/>
                <w:szCs w:val="18"/>
              </w:rPr>
            </w:pPr>
            <w:r>
              <w:rPr>
                <w:b/>
                <w:color w:val="000000"/>
                <w:sz w:val="18"/>
              </w:rPr>
              <w:t>Cost (US $)</w:t>
            </w:r>
          </w:p>
        </w:tc>
      </w:tr>
      <w:tr w:rsidR="007D2DB5" w:rsidRPr="007454DC" w14:paraId="4498B490" w14:textId="032B2837" w:rsidTr="00EE11E9">
        <w:trPr>
          <w:trHeight w:val="153"/>
        </w:trPr>
        <w:tc>
          <w:tcPr>
            <w:tcW w:w="515" w:type="pct"/>
            <w:vMerge w:val="restart"/>
            <w:tcBorders>
              <w:top w:val="nil"/>
              <w:left w:val="single" w:sz="4" w:space="0" w:color="auto"/>
              <w:right w:val="single" w:sz="4" w:space="0" w:color="auto"/>
            </w:tcBorders>
            <w:shd w:val="clear" w:color="auto" w:fill="auto"/>
            <w:hideMark/>
          </w:tcPr>
          <w:p w14:paraId="37650513" w14:textId="2CA871C0" w:rsidR="007D2DB5" w:rsidRPr="007454DC" w:rsidRDefault="007D2DB5" w:rsidP="00E409EA">
            <w:pPr>
              <w:spacing w:after="20"/>
              <w:jc w:val="left"/>
              <w:rPr>
                <w:sz w:val="18"/>
                <w:szCs w:val="18"/>
              </w:rPr>
            </w:pPr>
            <w:r>
              <w:rPr>
                <w:sz w:val="18"/>
              </w:rPr>
              <w:t>Investment activities</w:t>
            </w:r>
          </w:p>
        </w:tc>
        <w:tc>
          <w:tcPr>
            <w:tcW w:w="690" w:type="pct"/>
            <w:tcBorders>
              <w:top w:val="nil"/>
              <w:left w:val="nil"/>
              <w:bottom w:val="single" w:sz="4" w:space="0" w:color="auto"/>
              <w:right w:val="single" w:sz="4" w:space="0" w:color="auto"/>
            </w:tcBorders>
            <w:shd w:val="clear" w:color="auto" w:fill="auto"/>
            <w:hideMark/>
          </w:tcPr>
          <w:p w14:paraId="39806D7D" w14:textId="3DDE24A4" w:rsidR="007D2DB5" w:rsidRPr="007454DC" w:rsidRDefault="007D2DB5" w:rsidP="00E409EA">
            <w:pPr>
              <w:spacing w:after="20"/>
              <w:jc w:val="left"/>
              <w:rPr>
                <w:sz w:val="18"/>
                <w:szCs w:val="18"/>
              </w:rPr>
            </w:pPr>
            <w:r>
              <w:rPr>
                <w:sz w:val="18"/>
              </w:rPr>
              <w:t>Commercial 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0EF5281C" w14:textId="217C42A4"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6E106986" w14:textId="37B7BA0F"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hideMark/>
          </w:tcPr>
          <w:p w14:paraId="06AD3218" w14:textId="77777777" w:rsidR="007D2DB5" w:rsidRPr="007454DC" w:rsidRDefault="007D2DB5" w:rsidP="00E409EA">
            <w:pPr>
              <w:pStyle w:val="ListParagraph"/>
              <w:numPr>
                <w:ilvl w:val="0"/>
                <w:numId w:val="40"/>
              </w:numPr>
              <w:spacing w:after="20"/>
              <w:ind w:left="251" w:hanging="217"/>
              <w:jc w:val="left"/>
              <w:rPr>
                <w:sz w:val="18"/>
                <w:szCs w:val="18"/>
              </w:rPr>
            </w:pPr>
            <w:r>
              <w:rPr>
                <w:sz w:val="18"/>
              </w:rPr>
              <w:t>Zun Utara and Berjaya</w:t>
            </w:r>
          </w:p>
        </w:tc>
        <w:tc>
          <w:tcPr>
            <w:tcW w:w="460" w:type="pct"/>
            <w:tcBorders>
              <w:top w:val="nil"/>
              <w:left w:val="nil"/>
              <w:bottom w:val="single" w:sz="4" w:space="0" w:color="auto"/>
              <w:right w:val="single" w:sz="4" w:space="0" w:color="auto"/>
            </w:tcBorders>
            <w:shd w:val="clear" w:color="auto" w:fill="auto"/>
            <w:hideMark/>
          </w:tcPr>
          <w:p w14:paraId="3D67724C" w14:textId="1BA4D8CD" w:rsidR="007D2DB5" w:rsidRPr="007454DC" w:rsidRDefault="007D2DB5" w:rsidP="00E409EA">
            <w:pPr>
              <w:spacing w:after="20"/>
              <w:jc w:val="right"/>
              <w:rPr>
                <w:sz w:val="18"/>
                <w:szCs w:val="18"/>
              </w:rPr>
            </w:pPr>
            <w:r>
              <w:rPr>
                <w:sz w:val="18"/>
              </w:rPr>
              <w:t>373,850</w:t>
            </w:r>
          </w:p>
        </w:tc>
      </w:tr>
      <w:tr w:rsidR="007D2DB5" w:rsidRPr="007454DC" w14:paraId="0DA5ECAA" w14:textId="0E07B0AE" w:rsidTr="00EE11E9">
        <w:trPr>
          <w:trHeight w:val="260"/>
        </w:trPr>
        <w:tc>
          <w:tcPr>
            <w:tcW w:w="515" w:type="pct"/>
            <w:vMerge/>
            <w:tcBorders>
              <w:left w:val="single" w:sz="4" w:space="0" w:color="auto"/>
              <w:bottom w:val="single" w:sz="4" w:space="0" w:color="auto"/>
              <w:right w:val="single" w:sz="4" w:space="0" w:color="auto"/>
            </w:tcBorders>
            <w:shd w:val="clear" w:color="auto" w:fill="auto"/>
            <w:hideMark/>
          </w:tcPr>
          <w:p w14:paraId="3153C1D2" w14:textId="77777777" w:rsidR="007D2DB5" w:rsidRPr="007454DC" w:rsidRDefault="007D2DB5" w:rsidP="00E409EA">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hideMark/>
          </w:tcPr>
          <w:p w14:paraId="753F5008" w14:textId="56151FA0" w:rsidR="007D2DB5" w:rsidRPr="007454DC" w:rsidRDefault="007D2DB5" w:rsidP="00E409EA">
            <w:pPr>
              <w:spacing w:after="20"/>
              <w:jc w:val="left"/>
              <w:rPr>
                <w:sz w:val="18"/>
                <w:szCs w:val="18"/>
              </w:rPr>
            </w:pPr>
            <w:r>
              <w:rPr>
                <w:sz w:val="18"/>
              </w:rPr>
              <w:t>MAC pilot project</w:t>
            </w:r>
          </w:p>
        </w:tc>
        <w:tc>
          <w:tcPr>
            <w:tcW w:w="1437" w:type="pct"/>
            <w:tcBorders>
              <w:top w:val="nil"/>
              <w:left w:val="nil"/>
              <w:bottom w:val="single" w:sz="4" w:space="0" w:color="auto"/>
              <w:right w:val="single" w:sz="4" w:space="0" w:color="auto"/>
            </w:tcBorders>
            <w:shd w:val="clear" w:color="auto" w:fill="D9D9D9" w:themeFill="background1" w:themeFillShade="D9"/>
          </w:tcPr>
          <w:p w14:paraId="18EE2C55" w14:textId="37155DD4"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0427823D" w14:textId="1E69A705"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hideMark/>
          </w:tcPr>
          <w:p w14:paraId="7ABC0AF7" w14:textId="77777777" w:rsidR="007D2DB5" w:rsidRPr="007454DC" w:rsidRDefault="007D2DB5" w:rsidP="00E409EA">
            <w:pPr>
              <w:pStyle w:val="ListParagraph"/>
              <w:numPr>
                <w:ilvl w:val="0"/>
                <w:numId w:val="40"/>
              </w:numPr>
              <w:spacing w:after="20"/>
              <w:ind w:left="251" w:hanging="217"/>
              <w:jc w:val="left"/>
              <w:rPr>
                <w:sz w:val="18"/>
                <w:szCs w:val="18"/>
              </w:rPr>
            </w:pPr>
            <w:r>
              <w:rPr>
                <w:sz w:val="18"/>
              </w:rPr>
              <w:t>Proton</w:t>
            </w:r>
          </w:p>
        </w:tc>
        <w:tc>
          <w:tcPr>
            <w:tcW w:w="460" w:type="pct"/>
            <w:tcBorders>
              <w:top w:val="nil"/>
              <w:left w:val="nil"/>
              <w:bottom w:val="single" w:sz="4" w:space="0" w:color="auto"/>
              <w:right w:val="single" w:sz="4" w:space="0" w:color="auto"/>
            </w:tcBorders>
            <w:shd w:val="clear" w:color="auto" w:fill="auto"/>
            <w:hideMark/>
          </w:tcPr>
          <w:p w14:paraId="1AFD9766" w14:textId="0A1CC5F7" w:rsidR="007D2DB5" w:rsidRPr="007454DC" w:rsidRDefault="007D2DB5" w:rsidP="00E409EA">
            <w:pPr>
              <w:spacing w:after="20"/>
              <w:jc w:val="right"/>
              <w:rPr>
                <w:sz w:val="18"/>
                <w:szCs w:val="18"/>
              </w:rPr>
            </w:pPr>
            <w:r>
              <w:rPr>
                <w:sz w:val="18"/>
              </w:rPr>
              <w:t>1,087,950</w:t>
            </w:r>
          </w:p>
        </w:tc>
      </w:tr>
      <w:tr w:rsidR="007D2DB5" w:rsidRPr="007454DC" w14:paraId="77F0050C" w14:textId="77777777" w:rsidTr="007D2DB5">
        <w:trPr>
          <w:trHeight w:val="260"/>
        </w:trPr>
        <w:tc>
          <w:tcPr>
            <w:tcW w:w="515" w:type="pct"/>
            <w:vMerge w:val="restart"/>
            <w:tcBorders>
              <w:left w:val="single" w:sz="4" w:space="0" w:color="auto"/>
              <w:right w:val="single" w:sz="4" w:space="0" w:color="auto"/>
            </w:tcBorders>
            <w:shd w:val="clear" w:color="auto" w:fill="auto"/>
          </w:tcPr>
          <w:p w14:paraId="5DFF07CE" w14:textId="0AF9BCC7" w:rsidR="007D2DB5" w:rsidRPr="007454DC" w:rsidRDefault="007D2DB5" w:rsidP="00E409EA">
            <w:pPr>
              <w:spacing w:after="20"/>
              <w:jc w:val="left"/>
              <w:rPr>
                <w:sz w:val="18"/>
                <w:szCs w:val="18"/>
              </w:rPr>
            </w:pPr>
            <w:r>
              <w:rPr>
                <w:sz w:val="18"/>
              </w:rPr>
              <w:t>Regulatory framework</w:t>
            </w:r>
          </w:p>
        </w:tc>
        <w:tc>
          <w:tcPr>
            <w:tcW w:w="690" w:type="pct"/>
            <w:tcBorders>
              <w:top w:val="nil"/>
              <w:left w:val="nil"/>
              <w:bottom w:val="single" w:sz="4" w:space="0" w:color="auto"/>
              <w:right w:val="single" w:sz="4" w:space="0" w:color="auto"/>
            </w:tcBorders>
            <w:shd w:val="clear" w:color="auto" w:fill="auto"/>
          </w:tcPr>
          <w:p w14:paraId="1BDB4BD8" w14:textId="08720F40" w:rsidR="007D2DB5" w:rsidRPr="007454DC" w:rsidRDefault="007D2DB5" w:rsidP="00E409EA">
            <w:pPr>
              <w:spacing w:after="20"/>
              <w:jc w:val="left"/>
              <w:rPr>
                <w:sz w:val="18"/>
                <w:szCs w:val="18"/>
              </w:rPr>
            </w:pPr>
            <w:r>
              <w:rPr>
                <w:sz w:val="18"/>
              </w:rPr>
              <w:t>Impact assessments</w:t>
            </w:r>
          </w:p>
        </w:tc>
        <w:tc>
          <w:tcPr>
            <w:tcW w:w="1437" w:type="pct"/>
            <w:tcBorders>
              <w:top w:val="nil"/>
              <w:left w:val="nil"/>
              <w:bottom w:val="single" w:sz="4" w:space="0" w:color="auto"/>
              <w:right w:val="single" w:sz="4" w:space="0" w:color="auto"/>
            </w:tcBorders>
            <w:shd w:val="clear" w:color="000000" w:fill="FFFFFF"/>
          </w:tcPr>
          <w:p w14:paraId="2BD3D5A5" w14:textId="7960ACF3" w:rsidR="007D2DB5" w:rsidRPr="002C02DE" w:rsidRDefault="007D2DB5" w:rsidP="00047383">
            <w:pPr>
              <w:pStyle w:val="ListParagraph"/>
              <w:numPr>
                <w:ilvl w:val="0"/>
                <w:numId w:val="40"/>
              </w:numPr>
              <w:spacing w:after="20"/>
              <w:ind w:left="251" w:hanging="217"/>
              <w:jc w:val="left"/>
              <w:rPr>
                <w:sz w:val="18"/>
                <w:szCs w:val="18"/>
                <w:lang w:val="en-US"/>
              </w:rPr>
            </w:pPr>
            <w:r w:rsidRPr="002C02DE">
              <w:rPr>
                <w:sz w:val="18"/>
                <w:lang w:val="en-US"/>
              </w:rPr>
              <w:t>Consultations and issuance of HCFC bans</w:t>
            </w:r>
          </w:p>
          <w:p w14:paraId="46F9676C" w14:textId="6D8433C2" w:rsidR="007D2DB5" w:rsidRPr="002C02DE" w:rsidRDefault="007D2DB5" w:rsidP="00047383">
            <w:pPr>
              <w:pStyle w:val="ListParagraph"/>
              <w:numPr>
                <w:ilvl w:val="0"/>
                <w:numId w:val="40"/>
              </w:numPr>
              <w:spacing w:after="20"/>
              <w:ind w:left="251" w:hanging="217"/>
              <w:jc w:val="left"/>
              <w:rPr>
                <w:sz w:val="18"/>
                <w:szCs w:val="18"/>
                <w:lang w:val="en-US"/>
              </w:rPr>
            </w:pPr>
            <w:r w:rsidRPr="002C02DE">
              <w:rPr>
                <w:sz w:val="18"/>
                <w:lang w:val="en-US"/>
              </w:rPr>
              <w:t xml:space="preserve">Compendium of </w:t>
            </w:r>
            <w:r w:rsidRPr="002C02DE">
              <w:rPr>
                <w:color w:val="000000"/>
                <w:sz w:val="18"/>
                <w:lang w:val="en-US"/>
              </w:rPr>
              <w:t>HCFC/HFC</w:t>
            </w:r>
            <w:r w:rsidRPr="002C02DE">
              <w:rPr>
                <w:sz w:val="18"/>
                <w:lang w:val="en-US"/>
              </w:rPr>
              <w:t xml:space="preserve"> regulations</w:t>
            </w:r>
          </w:p>
        </w:tc>
        <w:tc>
          <w:tcPr>
            <w:tcW w:w="460" w:type="pct"/>
            <w:tcBorders>
              <w:top w:val="nil"/>
              <w:left w:val="nil"/>
              <w:bottom w:val="single" w:sz="4" w:space="0" w:color="auto"/>
              <w:right w:val="single" w:sz="4" w:space="0" w:color="auto"/>
            </w:tcBorders>
            <w:shd w:val="clear" w:color="000000" w:fill="FFFFFF"/>
          </w:tcPr>
          <w:p w14:paraId="69017EC9" w14:textId="071D54F5" w:rsidR="007D2DB5" w:rsidRPr="007454DC" w:rsidRDefault="007D2DB5" w:rsidP="00E409EA">
            <w:pPr>
              <w:spacing w:after="20"/>
              <w:jc w:val="right"/>
              <w:rPr>
                <w:sz w:val="18"/>
                <w:szCs w:val="18"/>
              </w:rPr>
            </w:pPr>
            <w:r>
              <w:rPr>
                <w:sz w:val="18"/>
              </w:rPr>
              <w:t>170,000</w:t>
            </w:r>
          </w:p>
        </w:tc>
        <w:tc>
          <w:tcPr>
            <w:tcW w:w="1437" w:type="pct"/>
            <w:tcBorders>
              <w:top w:val="nil"/>
              <w:left w:val="nil"/>
              <w:bottom w:val="single" w:sz="4" w:space="0" w:color="auto"/>
              <w:right w:val="single" w:sz="4" w:space="0" w:color="auto"/>
            </w:tcBorders>
            <w:shd w:val="clear" w:color="auto" w:fill="auto"/>
          </w:tcPr>
          <w:p w14:paraId="7969DC14" w14:textId="79E4132A" w:rsidR="007D2DB5" w:rsidRPr="002C02DE" w:rsidRDefault="007D2DB5" w:rsidP="00E409EA">
            <w:pPr>
              <w:pStyle w:val="ListParagraph"/>
              <w:numPr>
                <w:ilvl w:val="0"/>
                <w:numId w:val="40"/>
              </w:numPr>
              <w:spacing w:after="20"/>
              <w:ind w:left="251" w:hanging="217"/>
              <w:jc w:val="left"/>
              <w:rPr>
                <w:sz w:val="18"/>
                <w:szCs w:val="18"/>
                <w:lang w:val="en-US"/>
              </w:rPr>
            </w:pPr>
            <w:r w:rsidRPr="002C02DE">
              <w:rPr>
                <w:sz w:val="18"/>
                <w:lang w:val="en-US"/>
              </w:rPr>
              <w:t>Studies for and issuance of HFC bans</w:t>
            </w:r>
          </w:p>
        </w:tc>
        <w:tc>
          <w:tcPr>
            <w:tcW w:w="460" w:type="pct"/>
            <w:tcBorders>
              <w:top w:val="nil"/>
              <w:left w:val="nil"/>
              <w:bottom w:val="single" w:sz="4" w:space="0" w:color="auto"/>
              <w:right w:val="single" w:sz="4" w:space="0" w:color="auto"/>
            </w:tcBorders>
            <w:shd w:val="clear" w:color="auto" w:fill="auto"/>
          </w:tcPr>
          <w:p w14:paraId="6D2CDD27" w14:textId="36D3151A" w:rsidR="007D2DB5" w:rsidRPr="007454DC" w:rsidRDefault="007D2DB5" w:rsidP="00E409EA">
            <w:pPr>
              <w:spacing w:after="20"/>
              <w:jc w:val="right"/>
              <w:rPr>
                <w:sz w:val="18"/>
                <w:szCs w:val="18"/>
              </w:rPr>
            </w:pPr>
            <w:r>
              <w:rPr>
                <w:sz w:val="18"/>
              </w:rPr>
              <w:t>200,000</w:t>
            </w:r>
          </w:p>
        </w:tc>
      </w:tr>
      <w:tr w:rsidR="007D2DB5" w:rsidRPr="007454DC" w14:paraId="6552AF68" w14:textId="77777777" w:rsidTr="00EE11E9">
        <w:trPr>
          <w:trHeight w:val="260"/>
        </w:trPr>
        <w:tc>
          <w:tcPr>
            <w:tcW w:w="515" w:type="pct"/>
            <w:vMerge/>
            <w:tcBorders>
              <w:left w:val="single" w:sz="4" w:space="0" w:color="auto"/>
              <w:right w:val="single" w:sz="4" w:space="0" w:color="auto"/>
            </w:tcBorders>
            <w:shd w:val="clear" w:color="auto" w:fill="auto"/>
          </w:tcPr>
          <w:p w14:paraId="7E0791B3" w14:textId="77777777" w:rsidR="007D2DB5" w:rsidRPr="007454DC" w:rsidRDefault="007D2DB5" w:rsidP="00E409EA">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tcPr>
          <w:p w14:paraId="036D810F" w14:textId="53DB8BEA" w:rsidR="007D2DB5" w:rsidRPr="007454DC" w:rsidRDefault="007D2DB5" w:rsidP="00E409EA">
            <w:pPr>
              <w:spacing w:after="20"/>
              <w:jc w:val="left"/>
              <w:rPr>
                <w:sz w:val="18"/>
                <w:szCs w:val="18"/>
              </w:rPr>
            </w:pPr>
            <w:r>
              <w:rPr>
                <w:sz w:val="18"/>
              </w:rPr>
              <w:t>Green procurement</w:t>
            </w:r>
          </w:p>
        </w:tc>
        <w:tc>
          <w:tcPr>
            <w:tcW w:w="1437" w:type="pct"/>
            <w:tcBorders>
              <w:top w:val="nil"/>
              <w:left w:val="nil"/>
              <w:bottom w:val="single" w:sz="4" w:space="0" w:color="auto"/>
              <w:right w:val="single" w:sz="4" w:space="0" w:color="auto"/>
            </w:tcBorders>
            <w:shd w:val="clear" w:color="auto" w:fill="D9D9D9" w:themeFill="background1" w:themeFillShade="D9"/>
          </w:tcPr>
          <w:p w14:paraId="1AFCC7D6" w14:textId="56B7D30A"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6E8B16BC" w14:textId="56392EED"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68F41AC3" w14:textId="23E14F46" w:rsidR="007D2DB5" w:rsidRPr="002C02DE" w:rsidRDefault="007D2DB5" w:rsidP="00E409EA">
            <w:pPr>
              <w:pStyle w:val="ListParagraph"/>
              <w:numPr>
                <w:ilvl w:val="0"/>
                <w:numId w:val="40"/>
              </w:numPr>
              <w:spacing w:after="20"/>
              <w:ind w:left="251" w:hanging="217"/>
              <w:jc w:val="left"/>
              <w:rPr>
                <w:sz w:val="18"/>
                <w:szCs w:val="18"/>
                <w:lang w:val="en-US"/>
              </w:rPr>
            </w:pPr>
            <w:r w:rsidRPr="002C02DE">
              <w:rPr>
                <w:sz w:val="18"/>
                <w:lang w:val="en-US"/>
              </w:rPr>
              <w:t>Feasibility studies and plan development</w:t>
            </w:r>
          </w:p>
        </w:tc>
        <w:tc>
          <w:tcPr>
            <w:tcW w:w="460" w:type="pct"/>
            <w:tcBorders>
              <w:top w:val="nil"/>
              <w:left w:val="nil"/>
              <w:bottom w:val="single" w:sz="4" w:space="0" w:color="auto"/>
              <w:right w:val="single" w:sz="4" w:space="0" w:color="auto"/>
            </w:tcBorders>
            <w:shd w:val="clear" w:color="auto" w:fill="auto"/>
          </w:tcPr>
          <w:p w14:paraId="77B39D67" w14:textId="1B385338" w:rsidR="007D2DB5" w:rsidRPr="007454DC" w:rsidRDefault="007D2DB5" w:rsidP="00E409EA">
            <w:pPr>
              <w:spacing w:after="20"/>
              <w:jc w:val="right"/>
              <w:rPr>
                <w:sz w:val="18"/>
                <w:szCs w:val="18"/>
              </w:rPr>
            </w:pPr>
            <w:r>
              <w:rPr>
                <w:sz w:val="18"/>
              </w:rPr>
              <w:t>235,000</w:t>
            </w:r>
          </w:p>
        </w:tc>
      </w:tr>
      <w:tr w:rsidR="007D2DB5" w:rsidRPr="007454DC" w14:paraId="1919DCE1" w14:textId="77777777" w:rsidTr="007D2DB5">
        <w:trPr>
          <w:trHeight w:val="260"/>
        </w:trPr>
        <w:tc>
          <w:tcPr>
            <w:tcW w:w="515" w:type="pct"/>
            <w:vMerge/>
            <w:tcBorders>
              <w:left w:val="single" w:sz="4" w:space="0" w:color="auto"/>
              <w:bottom w:val="single" w:sz="4" w:space="0" w:color="auto"/>
              <w:right w:val="single" w:sz="4" w:space="0" w:color="auto"/>
            </w:tcBorders>
            <w:shd w:val="clear" w:color="auto" w:fill="auto"/>
          </w:tcPr>
          <w:p w14:paraId="6A437002" w14:textId="77777777" w:rsidR="007D2DB5" w:rsidRPr="007454DC" w:rsidRDefault="007D2DB5" w:rsidP="00E409EA">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tcPr>
          <w:p w14:paraId="382CFD9B" w14:textId="09F952BA" w:rsidR="007D2DB5" w:rsidRPr="007454DC" w:rsidRDefault="007D2DB5" w:rsidP="00E409EA">
            <w:pPr>
              <w:spacing w:after="20"/>
              <w:jc w:val="left"/>
              <w:rPr>
                <w:sz w:val="18"/>
                <w:szCs w:val="18"/>
              </w:rPr>
            </w:pPr>
            <w:r>
              <w:rPr>
                <w:color w:val="000000"/>
                <w:sz w:val="18"/>
              </w:rPr>
              <w:t>Customs and capacity</w:t>
            </w:r>
            <w:r>
              <w:rPr>
                <w:color w:val="000000"/>
                <w:sz w:val="18"/>
              </w:rPr>
              <w:noBreakHyphen/>
              <w:t>building</w:t>
            </w:r>
          </w:p>
        </w:tc>
        <w:tc>
          <w:tcPr>
            <w:tcW w:w="1437" w:type="pct"/>
            <w:tcBorders>
              <w:top w:val="nil"/>
              <w:left w:val="nil"/>
              <w:bottom w:val="single" w:sz="4" w:space="0" w:color="auto"/>
              <w:right w:val="single" w:sz="4" w:space="0" w:color="auto"/>
            </w:tcBorders>
            <w:shd w:val="clear" w:color="000000" w:fill="FFFFFF"/>
          </w:tcPr>
          <w:p w14:paraId="76DC37A5" w14:textId="4611550C" w:rsidR="007D2DB5" w:rsidRPr="007454DC" w:rsidRDefault="007D2DB5" w:rsidP="00047383">
            <w:pPr>
              <w:pStyle w:val="ListParagraph"/>
              <w:numPr>
                <w:ilvl w:val="0"/>
                <w:numId w:val="40"/>
              </w:numPr>
              <w:spacing w:after="20"/>
              <w:ind w:left="251" w:hanging="217"/>
              <w:jc w:val="left"/>
              <w:rPr>
                <w:color w:val="000000"/>
                <w:sz w:val="18"/>
                <w:szCs w:val="18"/>
              </w:rPr>
            </w:pPr>
            <w:r>
              <w:rPr>
                <w:sz w:val="18"/>
              </w:rPr>
              <w:t>O</w:t>
            </w:r>
            <w:r>
              <w:rPr>
                <w:color w:val="000000"/>
                <w:sz w:val="18"/>
              </w:rPr>
              <w:t>nline platform for customs officers</w:t>
            </w:r>
          </w:p>
          <w:p w14:paraId="794FAD33" w14:textId="69891C5B" w:rsidR="007D2DB5" w:rsidRPr="002C02DE" w:rsidRDefault="007D2DB5" w:rsidP="00047383">
            <w:pPr>
              <w:pStyle w:val="ListParagraph"/>
              <w:numPr>
                <w:ilvl w:val="0"/>
                <w:numId w:val="40"/>
              </w:numPr>
              <w:spacing w:after="20"/>
              <w:ind w:left="251" w:hanging="217"/>
              <w:jc w:val="left"/>
              <w:rPr>
                <w:color w:val="000000"/>
                <w:sz w:val="18"/>
                <w:szCs w:val="18"/>
                <w:lang w:val="en-US"/>
              </w:rPr>
            </w:pPr>
            <w:r w:rsidRPr="002C02DE">
              <w:rPr>
                <w:sz w:val="18"/>
                <w:lang w:val="en-US"/>
              </w:rPr>
              <w:t>Training</w:t>
            </w:r>
            <w:r w:rsidRPr="002C02DE">
              <w:rPr>
                <w:color w:val="000000"/>
                <w:sz w:val="18"/>
                <w:lang w:val="en-US"/>
              </w:rPr>
              <w:t xml:space="preserve"> of 400 customs and 350 enforcement officers</w:t>
            </w:r>
          </w:p>
          <w:p w14:paraId="00B46BE7" w14:textId="65D5B2E9" w:rsidR="007D2DB5" w:rsidRPr="002C02DE" w:rsidRDefault="007D2DB5" w:rsidP="00047383">
            <w:pPr>
              <w:pStyle w:val="ListParagraph"/>
              <w:numPr>
                <w:ilvl w:val="0"/>
                <w:numId w:val="40"/>
              </w:numPr>
              <w:spacing w:after="20"/>
              <w:ind w:left="251" w:hanging="217"/>
              <w:jc w:val="left"/>
              <w:rPr>
                <w:color w:val="000000"/>
                <w:sz w:val="18"/>
                <w:szCs w:val="18"/>
                <w:lang w:val="en-US"/>
              </w:rPr>
            </w:pPr>
            <w:r w:rsidRPr="002C02DE">
              <w:rPr>
                <w:color w:val="000000"/>
                <w:sz w:val="18"/>
                <w:lang w:val="en-US"/>
              </w:rPr>
              <w:t xml:space="preserve">Risk </w:t>
            </w:r>
            <w:r w:rsidRPr="002C02DE">
              <w:rPr>
                <w:sz w:val="18"/>
                <w:lang w:val="en-US"/>
              </w:rPr>
              <w:t>profile</w:t>
            </w:r>
            <w:r w:rsidRPr="002C02DE">
              <w:rPr>
                <w:color w:val="000000"/>
                <w:sz w:val="18"/>
                <w:lang w:val="en-US"/>
              </w:rPr>
              <w:t xml:space="preserve"> manual of controlled substances</w:t>
            </w:r>
          </w:p>
          <w:p w14:paraId="7A1887E2" w14:textId="7FB42B03" w:rsidR="007D2DB5" w:rsidRPr="007454DC" w:rsidRDefault="007D2DB5" w:rsidP="00047383">
            <w:pPr>
              <w:pStyle w:val="ListParagraph"/>
              <w:numPr>
                <w:ilvl w:val="0"/>
                <w:numId w:val="40"/>
              </w:numPr>
              <w:spacing w:after="20"/>
              <w:ind w:left="251" w:hanging="217"/>
              <w:jc w:val="left"/>
              <w:rPr>
                <w:color w:val="000000"/>
                <w:sz w:val="18"/>
                <w:szCs w:val="18"/>
              </w:rPr>
            </w:pPr>
            <w:r>
              <w:rPr>
                <w:color w:val="000000"/>
                <w:sz w:val="18"/>
              </w:rPr>
              <w:t>Coordination and bilateral meetings</w:t>
            </w:r>
          </w:p>
          <w:p w14:paraId="3109E6F8" w14:textId="11723D41" w:rsidR="007D2DB5" w:rsidRPr="002C02DE" w:rsidRDefault="007D2DB5" w:rsidP="00047383">
            <w:pPr>
              <w:pStyle w:val="ListParagraph"/>
              <w:numPr>
                <w:ilvl w:val="0"/>
                <w:numId w:val="40"/>
              </w:numPr>
              <w:spacing w:after="20"/>
              <w:ind w:left="251" w:hanging="217"/>
              <w:jc w:val="left"/>
              <w:rPr>
                <w:sz w:val="18"/>
                <w:szCs w:val="18"/>
                <w:lang w:val="en-US"/>
              </w:rPr>
            </w:pPr>
            <w:r w:rsidRPr="002C02DE">
              <w:rPr>
                <w:sz w:val="18"/>
                <w:lang w:val="en-US"/>
              </w:rPr>
              <w:t xml:space="preserve">Equipment and training to </w:t>
            </w:r>
            <w:r w:rsidRPr="002C02DE">
              <w:rPr>
                <w:color w:val="000000"/>
                <w:sz w:val="18"/>
                <w:lang w:val="en-US"/>
              </w:rPr>
              <w:t xml:space="preserve">laboratories/enforcement officers to </w:t>
            </w:r>
            <w:r w:rsidRPr="002C02DE">
              <w:rPr>
                <w:sz w:val="18"/>
                <w:lang w:val="en-US"/>
              </w:rPr>
              <w:t>strengthen</w:t>
            </w:r>
            <w:r w:rsidRPr="002C02DE">
              <w:rPr>
                <w:color w:val="000000"/>
                <w:sz w:val="18"/>
                <w:lang w:val="en-US"/>
              </w:rPr>
              <w:t xml:space="preserve"> identification capacities (includes five refrigerant identifiers)</w:t>
            </w:r>
          </w:p>
        </w:tc>
        <w:tc>
          <w:tcPr>
            <w:tcW w:w="460" w:type="pct"/>
            <w:tcBorders>
              <w:top w:val="nil"/>
              <w:left w:val="nil"/>
              <w:bottom w:val="single" w:sz="4" w:space="0" w:color="auto"/>
              <w:right w:val="single" w:sz="4" w:space="0" w:color="auto"/>
            </w:tcBorders>
            <w:shd w:val="clear" w:color="000000" w:fill="FFFFFF"/>
          </w:tcPr>
          <w:p w14:paraId="63EE92C1" w14:textId="1E62AD63" w:rsidR="007D2DB5" w:rsidRPr="007454DC" w:rsidRDefault="007D2DB5" w:rsidP="00E409EA">
            <w:pPr>
              <w:spacing w:after="20"/>
              <w:jc w:val="right"/>
              <w:rPr>
                <w:sz w:val="18"/>
                <w:szCs w:val="18"/>
              </w:rPr>
            </w:pPr>
            <w:r>
              <w:rPr>
                <w:sz w:val="18"/>
              </w:rPr>
              <w:t>618,300</w:t>
            </w:r>
          </w:p>
        </w:tc>
        <w:tc>
          <w:tcPr>
            <w:tcW w:w="1437" w:type="pct"/>
            <w:tcBorders>
              <w:top w:val="nil"/>
              <w:left w:val="nil"/>
              <w:bottom w:val="single" w:sz="4" w:space="0" w:color="auto"/>
              <w:right w:val="single" w:sz="4" w:space="0" w:color="auto"/>
            </w:tcBorders>
            <w:shd w:val="clear" w:color="auto" w:fill="auto"/>
          </w:tcPr>
          <w:p w14:paraId="4AA283E5" w14:textId="0A60F65B" w:rsidR="007D2DB5" w:rsidRPr="007454DC" w:rsidRDefault="007D2DB5" w:rsidP="00E409EA">
            <w:pPr>
              <w:pStyle w:val="ListParagraph"/>
              <w:numPr>
                <w:ilvl w:val="0"/>
                <w:numId w:val="40"/>
              </w:numPr>
              <w:spacing w:after="20"/>
              <w:ind w:left="251" w:hanging="217"/>
              <w:jc w:val="left"/>
              <w:rPr>
                <w:sz w:val="18"/>
                <w:szCs w:val="18"/>
              </w:rPr>
            </w:pPr>
            <w:r>
              <w:rPr>
                <w:sz w:val="18"/>
              </w:rPr>
              <w:t>Update training manual for customs</w:t>
            </w:r>
          </w:p>
          <w:p w14:paraId="57AAD0FA" w14:textId="0E7E70C4" w:rsidR="007D2DB5" w:rsidRPr="007454DC" w:rsidRDefault="007D2DB5" w:rsidP="00E409EA">
            <w:pPr>
              <w:pStyle w:val="ListParagraph"/>
              <w:numPr>
                <w:ilvl w:val="0"/>
                <w:numId w:val="40"/>
              </w:numPr>
              <w:spacing w:after="20"/>
              <w:ind w:left="251" w:hanging="217"/>
              <w:jc w:val="left"/>
              <w:rPr>
                <w:sz w:val="18"/>
                <w:szCs w:val="18"/>
              </w:rPr>
            </w:pPr>
            <w:r>
              <w:rPr>
                <w:sz w:val="18"/>
              </w:rPr>
              <w:t>Training of customs officers</w:t>
            </w:r>
          </w:p>
          <w:p w14:paraId="2651270A" w14:textId="5013B278" w:rsidR="007D2DB5" w:rsidRPr="007454DC" w:rsidRDefault="007D2DB5" w:rsidP="00E409EA">
            <w:pPr>
              <w:pStyle w:val="ListParagraph"/>
              <w:numPr>
                <w:ilvl w:val="0"/>
                <w:numId w:val="40"/>
              </w:numPr>
              <w:spacing w:after="20"/>
              <w:ind w:left="251" w:hanging="217"/>
              <w:jc w:val="left"/>
              <w:rPr>
                <w:sz w:val="18"/>
                <w:szCs w:val="18"/>
              </w:rPr>
            </w:pPr>
            <w:r>
              <w:rPr>
                <w:sz w:val="18"/>
              </w:rPr>
              <w:t>Sixteen refrigerant identifiers</w:t>
            </w:r>
          </w:p>
          <w:p w14:paraId="5280EE13" w14:textId="3A0D4D27" w:rsidR="007D2DB5" w:rsidRPr="007454DC" w:rsidRDefault="007D2DB5" w:rsidP="00E409EA">
            <w:pPr>
              <w:pStyle w:val="ListParagraph"/>
              <w:numPr>
                <w:ilvl w:val="0"/>
                <w:numId w:val="40"/>
              </w:numPr>
              <w:spacing w:after="20"/>
              <w:ind w:left="251" w:hanging="217"/>
              <w:jc w:val="left"/>
              <w:rPr>
                <w:sz w:val="18"/>
                <w:szCs w:val="18"/>
              </w:rPr>
            </w:pPr>
            <w:r>
              <w:rPr>
                <w:sz w:val="18"/>
              </w:rPr>
              <w:t>SOPs for customs</w:t>
            </w:r>
          </w:p>
        </w:tc>
        <w:tc>
          <w:tcPr>
            <w:tcW w:w="460" w:type="pct"/>
            <w:tcBorders>
              <w:top w:val="nil"/>
              <w:left w:val="nil"/>
              <w:bottom w:val="single" w:sz="4" w:space="0" w:color="auto"/>
              <w:right w:val="single" w:sz="4" w:space="0" w:color="auto"/>
            </w:tcBorders>
            <w:shd w:val="clear" w:color="auto" w:fill="auto"/>
          </w:tcPr>
          <w:p w14:paraId="373A2153" w14:textId="17FFC248" w:rsidR="007D2DB5" w:rsidRPr="007454DC" w:rsidRDefault="007D2DB5" w:rsidP="00E409EA">
            <w:pPr>
              <w:spacing w:after="20"/>
              <w:jc w:val="right"/>
              <w:rPr>
                <w:sz w:val="18"/>
                <w:szCs w:val="18"/>
              </w:rPr>
            </w:pPr>
            <w:r>
              <w:rPr>
                <w:sz w:val="18"/>
              </w:rPr>
              <w:t>180,400</w:t>
            </w:r>
          </w:p>
        </w:tc>
      </w:tr>
      <w:tr w:rsidR="007D2DB5" w:rsidRPr="007454DC" w14:paraId="249D8E55" w14:textId="3F5D4512" w:rsidTr="00EE11E9">
        <w:trPr>
          <w:trHeight w:val="267"/>
        </w:trPr>
        <w:tc>
          <w:tcPr>
            <w:tcW w:w="515" w:type="pct"/>
            <w:vMerge w:val="restart"/>
            <w:tcBorders>
              <w:left w:val="single" w:sz="4" w:space="0" w:color="auto"/>
              <w:right w:val="single" w:sz="4" w:space="0" w:color="auto"/>
            </w:tcBorders>
            <w:shd w:val="clear" w:color="auto" w:fill="auto"/>
          </w:tcPr>
          <w:p w14:paraId="15AECE23" w14:textId="4EFBB9B7" w:rsidR="007D2DB5" w:rsidRPr="007454DC" w:rsidRDefault="007D2DB5" w:rsidP="00E409EA">
            <w:pPr>
              <w:spacing w:after="20"/>
              <w:jc w:val="left"/>
              <w:rPr>
                <w:sz w:val="18"/>
                <w:szCs w:val="18"/>
              </w:rPr>
            </w:pPr>
            <w:r>
              <w:rPr>
                <w:sz w:val="18"/>
              </w:rPr>
              <w:t>Capacity-building</w:t>
            </w:r>
          </w:p>
        </w:tc>
        <w:tc>
          <w:tcPr>
            <w:tcW w:w="690" w:type="pct"/>
            <w:tcBorders>
              <w:top w:val="nil"/>
              <w:left w:val="single" w:sz="4" w:space="0" w:color="auto"/>
              <w:bottom w:val="single" w:sz="4" w:space="0" w:color="000000"/>
              <w:right w:val="single" w:sz="4" w:space="0" w:color="auto"/>
            </w:tcBorders>
            <w:shd w:val="clear" w:color="auto" w:fill="auto"/>
          </w:tcPr>
          <w:p w14:paraId="6E26E1F7" w14:textId="29F06524" w:rsidR="007D2DB5" w:rsidRPr="007454DC" w:rsidRDefault="007D2DB5" w:rsidP="00E409EA">
            <w:pPr>
              <w:spacing w:after="20"/>
              <w:jc w:val="left"/>
              <w:rPr>
                <w:sz w:val="18"/>
                <w:szCs w:val="18"/>
              </w:rPr>
            </w:pPr>
            <w:r>
              <w:rPr>
                <w:sz w:val="18"/>
              </w:rPr>
              <w:t>MAC servicing, public transport</w:t>
            </w:r>
          </w:p>
        </w:tc>
        <w:tc>
          <w:tcPr>
            <w:tcW w:w="1437" w:type="pct"/>
            <w:tcBorders>
              <w:top w:val="nil"/>
              <w:left w:val="nil"/>
              <w:bottom w:val="single" w:sz="4" w:space="0" w:color="auto"/>
              <w:right w:val="single" w:sz="4" w:space="0" w:color="auto"/>
            </w:tcBorders>
            <w:shd w:val="clear" w:color="auto" w:fill="D9D9D9" w:themeFill="background1" w:themeFillShade="D9"/>
          </w:tcPr>
          <w:p w14:paraId="64B7A4FC" w14:textId="49BD5619"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744132E2" w14:textId="7A9990D3"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0449F20E" w14:textId="01E68DB5" w:rsidR="007D2DB5" w:rsidRPr="002C02DE" w:rsidRDefault="007D2DB5" w:rsidP="00E409EA">
            <w:pPr>
              <w:pStyle w:val="ListParagraph"/>
              <w:numPr>
                <w:ilvl w:val="0"/>
                <w:numId w:val="40"/>
              </w:numPr>
              <w:spacing w:after="20"/>
              <w:ind w:left="251" w:hanging="217"/>
              <w:jc w:val="left"/>
              <w:rPr>
                <w:sz w:val="18"/>
                <w:szCs w:val="18"/>
                <w:lang w:val="en-US"/>
              </w:rPr>
            </w:pPr>
            <w:r w:rsidRPr="002C02DE">
              <w:rPr>
                <w:sz w:val="18"/>
                <w:lang w:val="en-US"/>
              </w:rPr>
              <w:t>Refrigerant management plan, training of train service contractors, and a study</w:t>
            </w:r>
          </w:p>
        </w:tc>
        <w:tc>
          <w:tcPr>
            <w:tcW w:w="460" w:type="pct"/>
            <w:tcBorders>
              <w:top w:val="nil"/>
              <w:left w:val="nil"/>
              <w:bottom w:val="single" w:sz="4" w:space="0" w:color="auto"/>
              <w:right w:val="single" w:sz="4" w:space="0" w:color="auto"/>
            </w:tcBorders>
            <w:shd w:val="clear" w:color="auto" w:fill="auto"/>
          </w:tcPr>
          <w:p w14:paraId="23D7B092" w14:textId="793940E7" w:rsidR="007D2DB5" w:rsidRPr="007454DC" w:rsidRDefault="007D2DB5" w:rsidP="00E409EA">
            <w:pPr>
              <w:spacing w:after="20"/>
              <w:jc w:val="right"/>
              <w:rPr>
                <w:sz w:val="18"/>
                <w:szCs w:val="18"/>
              </w:rPr>
            </w:pPr>
            <w:r>
              <w:rPr>
                <w:sz w:val="18"/>
              </w:rPr>
              <w:t>100,000</w:t>
            </w:r>
          </w:p>
        </w:tc>
      </w:tr>
      <w:tr w:rsidR="007D2DB5" w:rsidRPr="007454DC" w14:paraId="0A403C47" w14:textId="77777777" w:rsidTr="00EE11E9">
        <w:trPr>
          <w:trHeight w:val="96"/>
        </w:trPr>
        <w:tc>
          <w:tcPr>
            <w:tcW w:w="515" w:type="pct"/>
            <w:vMerge/>
            <w:tcBorders>
              <w:left w:val="single" w:sz="4" w:space="0" w:color="auto"/>
              <w:right w:val="single" w:sz="4" w:space="0" w:color="auto"/>
            </w:tcBorders>
            <w:shd w:val="clear" w:color="auto" w:fill="auto"/>
          </w:tcPr>
          <w:p w14:paraId="44874F9A" w14:textId="77777777" w:rsidR="007D2DB5" w:rsidRPr="007454DC" w:rsidRDefault="007D2DB5" w:rsidP="00E409EA">
            <w:pPr>
              <w:spacing w:after="20"/>
              <w:jc w:val="left"/>
              <w:rPr>
                <w:sz w:val="18"/>
                <w:szCs w:val="18"/>
              </w:rPr>
            </w:pPr>
          </w:p>
        </w:tc>
        <w:tc>
          <w:tcPr>
            <w:tcW w:w="690" w:type="pct"/>
            <w:vMerge w:val="restart"/>
            <w:tcBorders>
              <w:top w:val="nil"/>
              <w:left w:val="single" w:sz="4" w:space="0" w:color="auto"/>
              <w:right w:val="single" w:sz="4" w:space="0" w:color="auto"/>
            </w:tcBorders>
            <w:shd w:val="clear" w:color="auto" w:fill="auto"/>
          </w:tcPr>
          <w:p w14:paraId="16059938" w14:textId="0C4E8084" w:rsidR="007D2DB5" w:rsidRPr="007454DC" w:rsidRDefault="007D2DB5" w:rsidP="00E409EA">
            <w:pPr>
              <w:spacing w:after="20"/>
              <w:jc w:val="left"/>
              <w:rPr>
                <w:sz w:val="18"/>
                <w:szCs w:val="18"/>
              </w:rPr>
            </w:pPr>
            <w:r>
              <w:rPr>
                <w:sz w:val="18"/>
              </w:rPr>
              <w:t>MAC servicing, other</w:t>
            </w:r>
          </w:p>
        </w:tc>
        <w:tc>
          <w:tcPr>
            <w:tcW w:w="1437" w:type="pct"/>
            <w:tcBorders>
              <w:top w:val="nil"/>
              <w:left w:val="nil"/>
              <w:bottom w:val="single" w:sz="4" w:space="0" w:color="auto"/>
              <w:right w:val="single" w:sz="4" w:space="0" w:color="auto"/>
            </w:tcBorders>
            <w:shd w:val="clear" w:color="auto" w:fill="D9D9D9" w:themeFill="background1" w:themeFillShade="D9"/>
          </w:tcPr>
          <w:p w14:paraId="6FD3BDC0" w14:textId="7F9CCCE1"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292368BC" w14:textId="7055D633"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4E75C30C" w14:textId="76F4821B" w:rsidR="007D2DB5" w:rsidRPr="002C02DE" w:rsidRDefault="007D2DB5" w:rsidP="007F302A">
            <w:pPr>
              <w:pStyle w:val="ListParagraph"/>
              <w:numPr>
                <w:ilvl w:val="0"/>
                <w:numId w:val="40"/>
              </w:numPr>
              <w:spacing w:after="20"/>
              <w:ind w:left="251" w:hanging="217"/>
              <w:jc w:val="left"/>
              <w:rPr>
                <w:sz w:val="18"/>
                <w:szCs w:val="18"/>
                <w:lang w:val="en-US"/>
              </w:rPr>
            </w:pPr>
            <w:r w:rsidRPr="002C02DE">
              <w:rPr>
                <w:sz w:val="18"/>
                <w:lang w:val="en-US"/>
              </w:rPr>
              <w:t>Develop training modules, revise standards and curriculum, train 100 trainers, and train and certify 2,540 technicians</w:t>
            </w:r>
          </w:p>
        </w:tc>
        <w:tc>
          <w:tcPr>
            <w:tcW w:w="460" w:type="pct"/>
            <w:tcBorders>
              <w:top w:val="nil"/>
              <w:left w:val="nil"/>
              <w:bottom w:val="single" w:sz="4" w:space="0" w:color="auto"/>
              <w:right w:val="single" w:sz="4" w:space="0" w:color="auto"/>
            </w:tcBorders>
            <w:shd w:val="clear" w:color="auto" w:fill="auto"/>
          </w:tcPr>
          <w:p w14:paraId="16C87988" w14:textId="533C7963" w:rsidR="007D2DB5" w:rsidRPr="007454DC" w:rsidRDefault="007D2DB5" w:rsidP="00E409EA">
            <w:pPr>
              <w:spacing w:after="20"/>
              <w:jc w:val="right"/>
              <w:rPr>
                <w:sz w:val="18"/>
                <w:szCs w:val="18"/>
              </w:rPr>
            </w:pPr>
            <w:r>
              <w:rPr>
                <w:sz w:val="18"/>
              </w:rPr>
              <w:t>1,037,000</w:t>
            </w:r>
          </w:p>
        </w:tc>
      </w:tr>
      <w:tr w:rsidR="007D2DB5" w:rsidRPr="007454DC" w14:paraId="64704F58" w14:textId="77777777" w:rsidTr="00EE11E9">
        <w:trPr>
          <w:trHeight w:val="154"/>
        </w:trPr>
        <w:tc>
          <w:tcPr>
            <w:tcW w:w="515" w:type="pct"/>
            <w:vMerge/>
            <w:tcBorders>
              <w:left w:val="single" w:sz="4" w:space="0" w:color="auto"/>
              <w:right w:val="single" w:sz="4" w:space="0" w:color="auto"/>
            </w:tcBorders>
            <w:shd w:val="clear" w:color="auto" w:fill="auto"/>
          </w:tcPr>
          <w:p w14:paraId="3C734E4A" w14:textId="77777777" w:rsidR="007D2DB5" w:rsidRPr="007454DC" w:rsidRDefault="007D2DB5" w:rsidP="00E409EA">
            <w:pPr>
              <w:spacing w:after="20"/>
              <w:jc w:val="left"/>
              <w:rPr>
                <w:sz w:val="18"/>
                <w:szCs w:val="18"/>
              </w:rPr>
            </w:pPr>
          </w:p>
        </w:tc>
        <w:tc>
          <w:tcPr>
            <w:tcW w:w="690" w:type="pct"/>
            <w:vMerge/>
            <w:tcBorders>
              <w:left w:val="single" w:sz="4" w:space="0" w:color="auto"/>
              <w:bottom w:val="single" w:sz="4" w:space="0" w:color="000000"/>
              <w:right w:val="single" w:sz="4" w:space="0" w:color="auto"/>
            </w:tcBorders>
            <w:shd w:val="clear" w:color="auto" w:fill="auto"/>
          </w:tcPr>
          <w:p w14:paraId="2E8F4E24" w14:textId="77777777" w:rsidR="007D2DB5" w:rsidRPr="007454DC" w:rsidRDefault="007D2DB5" w:rsidP="00E409EA">
            <w:pPr>
              <w:spacing w:after="20"/>
              <w:jc w:val="left"/>
              <w:rPr>
                <w:sz w:val="18"/>
                <w:szCs w:val="18"/>
              </w:rPr>
            </w:pPr>
          </w:p>
        </w:tc>
        <w:tc>
          <w:tcPr>
            <w:tcW w:w="1437" w:type="pct"/>
            <w:tcBorders>
              <w:top w:val="nil"/>
              <w:left w:val="nil"/>
              <w:bottom w:val="single" w:sz="4" w:space="0" w:color="auto"/>
              <w:right w:val="single" w:sz="4" w:space="0" w:color="auto"/>
            </w:tcBorders>
            <w:shd w:val="clear" w:color="auto" w:fill="D9D9D9" w:themeFill="background1" w:themeFillShade="D9"/>
          </w:tcPr>
          <w:p w14:paraId="4AB58C13" w14:textId="3D6CBEBD"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31CB9C4E" w14:textId="280763EE"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6B382949" w14:textId="03687B43" w:rsidR="007D2DB5" w:rsidRPr="002C02DE" w:rsidRDefault="007D2DB5" w:rsidP="00E409EA">
            <w:pPr>
              <w:pStyle w:val="ListParagraph"/>
              <w:numPr>
                <w:ilvl w:val="0"/>
                <w:numId w:val="40"/>
              </w:numPr>
              <w:spacing w:after="20"/>
              <w:ind w:left="251" w:hanging="217"/>
              <w:jc w:val="left"/>
              <w:rPr>
                <w:sz w:val="18"/>
                <w:szCs w:val="18"/>
                <w:lang w:val="en-US"/>
              </w:rPr>
            </w:pPr>
            <w:r w:rsidRPr="002C02DE">
              <w:rPr>
                <w:sz w:val="18"/>
                <w:lang w:val="en-US"/>
              </w:rPr>
              <w:t>Equipment to 20 ATCs and tools to 2,540 technicians</w:t>
            </w:r>
          </w:p>
        </w:tc>
        <w:tc>
          <w:tcPr>
            <w:tcW w:w="460" w:type="pct"/>
            <w:tcBorders>
              <w:top w:val="nil"/>
              <w:left w:val="nil"/>
              <w:bottom w:val="single" w:sz="4" w:space="0" w:color="auto"/>
              <w:right w:val="single" w:sz="4" w:space="0" w:color="auto"/>
            </w:tcBorders>
            <w:shd w:val="clear" w:color="auto" w:fill="auto"/>
          </w:tcPr>
          <w:p w14:paraId="6494C443" w14:textId="32302ACE" w:rsidR="007D2DB5" w:rsidRPr="007454DC" w:rsidRDefault="007D2DB5" w:rsidP="00E409EA">
            <w:pPr>
              <w:spacing w:after="20"/>
              <w:jc w:val="right"/>
              <w:rPr>
                <w:sz w:val="18"/>
                <w:szCs w:val="18"/>
              </w:rPr>
            </w:pPr>
            <w:r>
              <w:rPr>
                <w:sz w:val="18"/>
              </w:rPr>
              <w:t>2,326,000</w:t>
            </w:r>
          </w:p>
        </w:tc>
      </w:tr>
      <w:tr w:rsidR="007D2DB5" w:rsidRPr="007454DC" w14:paraId="45C92508" w14:textId="6A478A9F" w:rsidTr="00EE11E9">
        <w:trPr>
          <w:trHeight w:val="285"/>
        </w:trPr>
        <w:tc>
          <w:tcPr>
            <w:tcW w:w="515" w:type="pct"/>
            <w:vMerge/>
            <w:tcBorders>
              <w:left w:val="single" w:sz="4" w:space="0" w:color="auto"/>
              <w:right w:val="single" w:sz="4" w:space="0" w:color="auto"/>
            </w:tcBorders>
            <w:shd w:val="clear" w:color="auto" w:fill="auto"/>
          </w:tcPr>
          <w:p w14:paraId="4B6A1CAF" w14:textId="77777777" w:rsidR="007D2DB5" w:rsidRPr="007454DC" w:rsidRDefault="007D2DB5" w:rsidP="00E409EA">
            <w:pPr>
              <w:spacing w:after="20"/>
              <w:jc w:val="left"/>
              <w:rPr>
                <w:sz w:val="18"/>
                <w:szCs w:val="18"/>
              </w:rPr>
            </w:pPr>
          </w:p>
        </w:tc>
        <w:tc>
          <w:tcPr>
            <w:tcW w:w="690" w:type="pct"/>
            <w:tcBorders>
              <w:top w:val="nil"/>
              <w:left w:val="single" w:sz="4" w:space="0" w:color="auto"/>
              <w:bottom w:val="single" w:sz="4" w:space="0" w:color="000000"/>
              <w:right w:val="single" w:sz="4" w:space="0" w:color="auto"/>
            </w:tcBorders>
            <w:shd w:val="clear" w:color="auto" w:fill="auto"/>
          </w:tcPr>
          <w:p w14:paraId="40DB3C31" w14:textId="6FA19C3C" w:rsidR="007D2DB5" w:rsidRPr="007454DC" w:rsidRDefault="007D2DB5" w:rsidP="00E409EA">
            <w:pPr>
              <w:spacing w:after="20"/>
              <w:jc w:val="left"/>
              <w:rPr>
                <w:sz w:val="18"/>
                <w:szCs w:val="18"/>
              </w:rPr>
            </w:pPr>
            <w:r>
              <w:rPr>
                <w:sz w:val="18"/>
              </w:rPr>
              <w:t>Transport 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35A0FCBE" w14:textId="0FDE1AD3"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7C0CCFCC" w14:textId="3E916F9D"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128CCFF4" w14:textId="77777777" w:rsidR="007D2DB5" w:rsidRPr="007454DC" w:rsidRDefault="007D2DB5" w:rsidP="00E409EA">
            <w:pPr>
              <w:pStyle w:val="ListParagraph"/>
              <w:numPr>
                <w:ilvl w:val="0"/>
                <w:numId w:val="40"/>
              </w:numPr>
              <w:spacing w:after="20"/>
              <w:ind w:left="251" w:hanging="217"/>
              <w:jc w:val="left"/>
              <w:rPr>
                <w:sz w:val="18"/>
                <w:szCs w:val="18"/>
              </w:rPr>
            </w:pPr>
            <w:r>
              <w:rPr>
                <w:sz w:val="18"/>
              </w:rPr>
              <w:t>Support to assembly sector</w:t>
            </w:r>
          </w:p>
        </w:tc>
        <w:tc>
          <w:tcPr>
            <w:tcW w:w="460" w:type="pct"/>
            <w:tcBorders>
              <w:top w:val="nil"/>
              <w:left w:val="nil"/>
              <w:bottom w:val="single" w:sz="4" w:space="0" w:color="auto"/>
              <w:right w:val="single" w:sz="4" w:space="0" w:color="auto"/>
            </w:tcBorders>
            <w:shd w:val="clear" w:color="auto" w:fill="auto"/>
          </w:tcPr>
          <w:p w14:paraId="3F128D72" w14:textId="7BFEB1A4" w:rsidR="007D2DB5" w:rsidRPr="007454DC" w:rsidRDefault="007D2DB5" w:rsidP="00E409EA">
            <w:pPr>
              <w:spacing w:after="20"/>
              <w:jc w:val="right"/>
              <w:rPr>
                <w:sz w:val="18"/>
                <w:szCs w:val="18"/>
              </w:rPr>
            </w:pPr>
            <w:r>
              <w:rPr>
                <w:sz w:val="18"/>
              </w:rPr>
              <w:t>28,080</w:t>
            </w:r>
          </w:p>
        </w:tc>
      </w:tr>
      <w:tr w:rsidR="007D2DB5" w:rsidRPr="007454DC" w14:paraId="58437EE0" w14:textId="119877A8" w:rsidTr="007D2DB5">
        <w:trPr>
          <w:trHeight w:val="319"/>
        </w:trPr>
        <w:tc>
          <w:tcPr>
            <w:tcW w:w="515" w:type="pct"/>
            <w:vMerge/>
            <w:tcBorders>
              <w:left w:val="single" w:sz="4" w:space="0" w:color="auto"/>
              <w:right w:val="single" w:sz="4" w:space="0" w:color="auto"/>
            </w:tcBorders>
            <w:shd w:val="clear" w:color="auto" w:fill="auto"/>
            <w:hideMark/>
          </w:tcPr>
          <w:p w14:paraId="509E7CD8" w14:textId="77777777" w:rsidR="007D2DB5" w:rsidRPr="007454DC" w:rsidRDefault="007D2DB5" w:rsidP="00047383">
            <w:pPr>
              <w:spacing w:after="20"/>
              <w:jc w:val="left"/>
              <w:rPr>
                <w:sz w:val="18"/>
                <w:szCs w:val="18"/>
              </w:rPr>
            </w:pPr>
          </w:p>
        </w:tc>
        <w:tc>
          <w:tcPr>
            <w:tcW w:w="690" w:type="pct"/>
            <w:vMerge w:val="restart"/>
            <w:tcBorders>
              <w:top w:val="single" w:sz="4" w:space="0" w:color="000000"/>
              <w:left w:val="single" w:sz="4" w:space="0" w:color="auto"/>
              <w:bottom w:val="single" w:sz="4" w:space="0" w:color="auto"/>
              <w:right w:val="single" w:sz="4" w:space="0" w:color="auto"/>
            </w:tcBorders>
            <w:shd w:val="clear" w:color="auto" w:fill="auto"/>
            <w:hideMark/>
          </w:tcPr>
          <w:p w14:paraId="2C5C25F9" w14:textId="02C730F6" w:rsidR="007D2DB5" w:rsidRPr="007454DC" w:rsidRDefault="007D2DB5" w:rsidP="00047383">
            <w:pPr>
              <w:spacing w:after="20"/>
              <w:jc w:val="left"/>
              <w:rPr>
                <w:sz w:val="18"/>
                <w:szCs w:val="18"/>
              </w:rPr>
            </w:pPr>
            <w:r>
              <w:rPr>
                <w:sz w:val="18"/>
              </w:rPr>
              <w:t>RAC technician training</w:t>
            </w:r>
          </w:p>
        </w:tc>
        <w:tc>
          <w:tcPr>
            <w:tcW w:w="1437" w:type="pct"/>
            <w:tcBorders>
              <w:top w:val="nil"/>
              <w:left w:val="nil"/>
              <w:bottom w:val="single" w:sz="4" w:space="0" w:color="auto"/>
              <w:right w:val="single" w:sz="4" w:space="0" w:color="auto"/>
            </w:tcBorders>
            <w:shd w:val="clear" w:color="auto" w:fill="auto"/>
          </w:tcPr>
          <w:p w14:paraId="16D3BC17" w14:textId="6F11FB66" w:rsidR="007D2DB5" w:rsidRPr="007454DC" w:rsidRDefault="007D2DB5" w:rsidP="00047383">
            <w:pPr>
              <w:pStyle w:val="ListParagraph"/>
              <w:numPr>
                <w:ilvl w:val="0"/>
                <w:numId w:val="40"/>
              </w:numPr>
              <w:spacing w:after="20"/>
              <w:ind w:left="251" w:hanging="217"/>
              <w:jc w:val="left"/>
              <w:rPr>
                <w:sz w:val="18"/>
                <w:szCs w:val="18"/>
              </w:rPr>
            </w:pPr>
            <w:r>
              <w:rPr>
                <w:sz w:val="18"/>
              </w:rPr>
              <w:t>Revision of technician training manuals</w:t>
            </w:r>
          </w:p>
          <w:p w14:paraId="476F6FEE" w14:textId="3D5B0008" w:rsidR="007D2DB5" w:rsidRPr="007454DC" w:rsidRDefault="007D2DB5" w:rsidP="00047383">
            <w:pPr>
              <w:pStyle w:val="ListParagraph"/>
              <w:numPr>
                <w:ilvl w:val="0"/>
                <w:numId w:val="40"/>
              </w:numPr>
              <w:spacing w:after="20"/>
              <w:ind w:left="251" w:hanging="217"/>
              <w:jc w:val="left"/>
              <w:rPr>
                <w:sz w:val="18"/>
                <w:szCs w:val="18"/>
              </w:rPr>
            </w:pPr>
            <w:r>
              <w:rPr>
                <w:sz w:val="18"/>
              </w:rPr>
              <w:t>Training of 10,000 technicians</w:t>
            </w:r>
          </w:p>
          <w:p w14:paraId="66299812" w14:textId="645D81BD" w:rsidR="007D2DB5" w:rsidRPr="002C02DE" w:rsidRDefault="007D2DB5" w:rsidP="00E412BE">
            <w:pPr>
              <w:pStyle w:val="ListParagraph"/>
              <w:numPr>
                <w:ilvl w:val="0"/>
                <w:numId w:val="40"/>
              </w:numPr>
              <w:spacing w:after="20"/>
              <w:ind w:left="251" w:hanging="217"/>
              <w:jc w:val="left"/>
              <w:rPr>
                <w:sz w:val="18"/>
                <w:szCs w:val="18"/>
                <w:lang w:val="en-US"/>
              </w:rPr>
            </w:pPr>
            <w:r w:rsidRPr="002C02DE">
              <w:rPr>
                <w:sz w:val="18"/>
                <w:lang w:val="en-US"/>
              </w:rPr>
              <w:t>Harmonization of national certification programme and policies, update of online certification system, and certification of 500 technicians</w:t>
            </w:r>
          </w:p>
        </w:tc>
        <w:tc>
          <w:tcPr>
            <w:tcW w:w="460" w:type="pct"/>
            <w:tcBorders>
              <w:top w:val="nil"/>
              <w:left w:val="nil"/>
              <w:bottom w:val="single" w:sz="4" w:space="0" w:color="auto"/>
              <w:right w:val="single" w:sz="4" w:space="0" w:color="auto"/>
            </w:tcBorders>
            <w:shd w:val="clear" w:color="auto" w:fill="auto"/>
          </w:tcPr>
          <w:p w14:paraId="64BBE9D7" w14:textId="6D2F1FEA" w:rsidR="007D2DB5" w:rsidRPr="007454DC" w:rsidRDefault="007D2DB5" w:rsidP="00047383">
            <w:pPr>
              <w:spacing w:after="20"/>
              <w:jc w:val="right"/>
              <w:rPr>
                <w:sz w:val="18"/>
                <w:szCs w:val="18"/>
              </w:rPr>
            </w:pPr>
            <w:r>
              <w:rPr>
                <w:sz w:val="18"/>
              </w:rPr>
              <w:t>6,447,460</w:t>
            </w:r>
          </w:p>
        </w:tc>
        <w:tc>
          <w:tcPr>
            <w:tcW w:w="1437" w:type="pct"/>
            <w:tcBorders>
              <w:top w:val="nil"/>
              <w:left w:val="nil"/>
              <w:bottom w:val="single" w:sz="4" w:space="0" w:color="auto"/>
              <w:right w:val="single" w:sz="4" w:space="0" w:color="auto"/>
            </w:tcBorders>
            <w:shd w:val="clear" w:color="auto" w:fill="auto"/>
            <w:hideMark/>
          </w:tcPr>
          <w:p w14:paraId="5CDA2384" w14:textId="36E0229F" w:rsidR="007D2DB5" w:rsidRPr="002C02DE" w:rsidRDefault="007D2DB5" w:rsidP="00047383">
            <w:pPr>
              <w:pStyle w:val="ListParagraph"/>
              <w:numPr>
                <w:ilvl w:val="0"/>
                <w:numId w:val="40"/>
              </w:numPr>
              <w:spacing w:after="20"/>
              <w:ind w:left="251" w:hanging="217"/>
              <w:jc w:val="left"/>
              <w:rPr>
                <w:sz w:val="18"/>
                <w:szCs w:val="18"/>
                <w:lang w:val="en-US"/>
              </w:rPr>
            </w:pPr>
            <w:r w:rsidRPr="002C02DE">
              <w:rPr>
                <w:sz w:val="18"/>
                <w:lang w:val="en-US"/>
              </w:rPr>
              <w:t>Develop training modules and revise curriculum</w:t>
            </w:r>
          </w:p>
          <w:p w14:paraId="1806CE40" w14:textId="09010F68" w:rsidR="007D2DB5" w:rsidRPr="002C02DE" w:rsidRDefault="007D2DB5" w:rsidP="002F35DB">
            <w:pPr>
              <w:pStyle w:val="ListParagraph"/>
              <w:numPr>
                <w:ilvl w:val="0"/>
                <w:numId w:val="40"/>
              </w:numPr>
              <w:spacing w:after="20"/>
              <w:ind w:left="251" w:hanging="217"/>
              <w:jc w:val="left"/>
              <w:rPr>
                <w:sz w:val="18"/>
                <w:szCs w:val="18"/>
                <w:lang w:val="en-US"/>
              </w:rPr>
            </w:pPr>
            <w:r w:rsidRPr="002C02DE">
              <w:rPr>
                <w:sz w:val="18"/>
                <w:lang w:val="en-US"/>
              </w:rPr>
              <w:t xml:space="preserve">Train and certify 2,200 commercial and domestic refrigeration servicing technicians and 60 trainers </w:t>
            </w:r>
          </w:p>
        </w:tc>
        <w:tc>
          <w:tcPr>
            <w:tcW w:w="460" w:type="pct"/>
            <w:tcBorders>
              <w:top w:val="nil"/>
              <w:left w:val="nil"/>
              <w:bottom w:val="single" w:sz="4" w:space="0" w:color="auto"/>
              <w:right w:val="single" w:sz="4" w:space="0" w:color="auto"/>
            </w:tcBorders>
            <w:shd w:val="clear" w:color="auto" w:fill="auto"/>
            <w:hideMark/>
          </w:tcPr>
          <w:p w14:paraId="58232B5D" w14:textId="1EFA8E34" w:rsidR="007D2DB5" w:rsidRPr="007454DC" w:rsidRDefault="007D2DB5" w:rsidP="00047383">
            <w:pPr>
              <w:spacing w:after="20"/>
              <w:jc w:val="right"/>
              <w:rPr>
                <w:sz w:val="18"/>
                <w:szCs w:val="18"/>
              </w:rPr>
            </w:pPr>
            <w:r>
              <w:rPr>
                <w:sz w:val="18"/>
              </w:rPr>
              <w:t>974,600</w:t>
            </w:r>
          </w:p>
        </w:tc>
      </w:tr>
      <w:tr w:rsidR="007D2DB5" w:rsidRPr="007454DC" w14:paraId="69F0C0B1" w14:textId="42AF6D82" w:rsidTr="007D2DB5">
        <w:trPr>
          <w:trHeight w:val="283"/>
        </w:trPr>
        <w:tc>
          <w:tcPr>
            <w:tcW w:w="515" w:type="pct"/>
            <w:vMerge/>
            <w:tcBorders>
              <w:left w:val="single" w:sz="4" w:space="0" w:color="auto"/>
              <w:right w:val="single" w:sz="4" w:space="0" w:color="auto"/>
            </w:tcBorders>
            <w:shd w:val="clear" w:color="auto" w:fill="auto"/>
            <w:hideMark/>
          </w:tcPr>
          <w:p w14:paraId="30674D63" w14:textId="77777777" w:rsidR="007D2DB5" w:rsidRPr="007454DC" w:rsidRDefault="007D2DB5" w:rsidP="00047383">
            <w:pPr>
              <w:spacing w:after="20"/>
              <w:jc w:val="left"/>
              <w:rPr>
                <w:sz w:val="18"/>
                <w:szCs w:val="18"/>
              </w:rPr>
            </w:pPr>
          </w:p>
        </w:tc>
        <w:tc>
          <w:tcPr>
            <w:tcW w:w="690" w:type="pct"/>
            <w:vMerge/>
            <w:tcBorders>
              <w:left w:val="single" w:sz="4" w:space="0" w:color="auto"/>
              <w:bottom w:val="single" w:sz="4" w:space="0" w:color="auto"/>
              <w:right w:val="single" w:sz="4" w:space="0" w:color="auto"/>
            </w:tcBorders>
            <w:vAlign w:val="center"/>
            <w:hideMark/>
          </w:tcPr>
          <w:p w14:paraId="0610AC08" w14:textId="77777777" w:rsidR="007D2DB5" w:rsidRPr="007454DC" w:rsidRDefault="007D2DB5" w:rsidP="00047383">
            <w:pPr>
              <w:spacing w:after="20"/>
              <w:jc w:val="left"/>
              <w:rPr>
                <w:sz w:val="18"/>
                <w:szCs w:val="18"/>
              </w:rPr>
            </w:pPr>
          </w:p>
        </w:tc>
        <w:tc>
          <w:tcPr>
            <w:tcW w:w="1437" w:type="pct"/>
            <w:tcBorders>
              <w:top w:val="nil"/>
              <w:left w:val="nil"/>
              <w:bottom w:val="single" w:sz="4" w:space="0" w:color="auto"/>
              <w:right w:val="single" w:sz="4" w:space="0" w:color="auto"/>
            </w:tcBorders>
            <w:shd w:val="clear" w:color="auto" w:fill="auto"/>
          </w:tcPr>
          <w:p w14:paraId="4F37A4D7" w14:textId="4D784AFC" w:rsidR="007D2DB5" w:rsidRPr="002C02DE" w:rsidRDefault="007D2DB5" w:rsidP="00047383">
            <w:pPr>
              <w:pStyle w:val="ListParagraph"/>
              <w:numPr>
                <w:ilvl w:val="0"/>
                <w:numId w:val="40"/>
              </w:numPr>
              <w:spacing w:after="20"/>
              <w:ind w:left="251" w:hanging="217"/>
              <w:jc w:val="left"/>
              <w:rPr>
                <w:sz w:val="18"/>
                <w:szCs w:val="18"/>
                <w:lang w:val="en-US"/>
              </w:rPr>
            </w:pPr>
            <w:r w:rsidRPr="002C02DE">
              <w:rPr>
                <w:sz w:val="18"/>
                <w:lang w:val="en-US"/>
              </w:rPr>
              <w:t>Procurement of basic training and assessment equipment for 64 ATCs, toolkits to 23 ATCs, and equipment to three centres of excellence</w:t>
            </w:r>
          </w:p>
          <w:p w14:paraId="48A452F2" w14:textId="0E774FC2" w:rsidR="007D2DB5" w:rsidRPr="002C02DE" w:rsidRDefault="007D2DB5" w:rsidP="00047383">
            <w:pPr>
              <w:pStyle w:val="ListParagraph"/>
              <w:numPr>
                <w:ilvl w:val="0"/>
                <w:numId w:val="40"/>
              </w:numPr>
              <w:spacing w:after="20"/>
              <w:ind w:left="251" w:hanging="217"/>
              <w:jc w:val="left"/>
              <w:rPr>
                <w:sz w:val="18"/>
                <w:szCs w:val="18"/>
                <w:lang w:val="en-US"/>
              </w:rPr>
            </w:pPr>
            <w:r w:rsidRPr="002C02DE">
              <w:rPr>
                <w:sz w:val="18"/>
                <w:lang w:val="en-US"/>
              </w:rPr>
              <w:t>Provision of servicing tools to 2,000 technicians</w:t>
            </w:r>
          </w:p>
        </w:tc>
        <w:tc>
          <w:tcPr>
            <w:tcW w:w="460" w:type="pct"/>
            <w:tcBorders>
              <w:top w:val="nil"/>
              <w:left w:val="nil"/>
              <w:bottom w:val="single" w:sz="4" w:space="0" w:color="auto"/>
              <w:right w:val="single" w:sz="4" w:space="0" w:color="auto"/>
            </w:tcBorders>
            <w:shd w:val="clear" w:color="auto" w:fill="auto"/>
          </w:tcPr>
          <w:p w14:paraId="630EF5EA" w14:textId="4D9781FA" w:rsidR="007D2DB5" w:rsidRPr="007454DC" w:rsidRDefault="007D2DB5" w:rsidP="00047383">
            <w:pPr>
              <w:spacing w:after="20"/>
              <w:jc w:val="right"/>
              <w:rPr>
                <w:sz w:val="18"/>
                <w:szCs w:val="18"/>
              </w:rPr>
            </w:pPr>
            <w:r>
              <w:rPr>
                <w:sz w:val="18"/>
              </w:rPr>
              <w:t>6,465,203</w:t>
            </w:r>
          </w:p>
        </w:tc>
        <w:tc>
          <w:tcPr>
            <w:tcW w:w="1437" w:type="pct"/>
            <w:tcBorders>
              <w:top w:val="nil"/>
              <w:left w:val="nil"/>
              <w:bottom w:val="single" w:sz="4" w:space="0" w:color="auto"/>
              <w:right w:val="single" w:sz="4" w:space="0" w:color="auto"/>
            </w:tcBorders>
            <w:shd w:val="clear" w:color="auto" w:fill="auto"/>
            <w:hideMark/>
          </w:tcPr>
          <w:p w14:paraId="4FFCF058" w14:textId="16751199" w:rsidR="007D2DB5" w:rsidRPr="002C02DE" w:rsidRDefault="007D2DB5" w:rsidP="002E1318">
            <w:pPr>
              <w:pStyle w:val="ListParagraph"/>
              <w:numPr>
                <w:ilvl w:val="0"/>
                <w:numId w:val="40"/>
              </w:numPr>
              <w:spacing w:after="20"/>
              <w:ind w:left="251" w:hanging="217"/>
              <w:jc w:val="left"/>
              <w:rPr>
                <w:sz w:val="18"/>
                <w:szCs w:val="18"/>
                <w:lang w:val="en-US"/>
              </w:rPr>
            </w:pPr>
            <w:r w:rsidRPr="002C02DE">
              <w:rPr>
                <w:sz w:val="18"/>
                <w:lang w:val="en-US"/>
              </w:rPr>
              <w:t>Procure commercial and domestic refrigeration servicing equipment, including training tools and recovery equipment for 12 ATCs</w:t>
            </w:r>
          </w:p>
        </w:tc>
        <w:tc>
          <w:tcPr>
            <w:tcW w:w="460" w:type="pct"/>
            <w:tcBorders>
              <w:top w:val="nil"/>
              <w:left w:val="nil"/>
              <w:bottom w:val="single" w:sz="4" w:space="0" w:color="auto"/>
              <w:right w:val="single" w:sz="4" w:space="0" w:color="auto"/>
            </w:tcBorders>
            <w:shd w:val="clear" w:color="auto" w:fill="auto"/>
            <w:hideMark/>
          </w:tcPr>
          <w:p w14:paraId="359D2DBF" w14:textId="067F6EB2" w:rsidR="007D2DB5" w:rsidRPr="007454DC" w:rsidRDefault="007D2DB5" w:rsidP="00047383">
            <w:pPr>
              <w:spacing w:after="20"/>
              <w:jc w:val="right"/>
              <w:rPr>
                <w:sz w:val="18"/>
                <w:szCs w:val="18"/>
              </w:rPr>
            </w:pPr>
            <w:r>
              <w:rPr>
                <w:sz w:val="18"/>
              </w:rPr>
              <w:t>1,521,400</w:t>
            </w:r>
          </w:p>
        </w:tc>
      </w:tr>
      <w:tr w:rsidR="007D2DB5" w:rsidRPr="007454DC" w14:paraId="5ABFE556" w14:textId="0DEE1262" w:rsidTr="007D2DB5">
        <w:trPr>
          <w:trHeight w:val="290"/>
        </w:trPr>
        <w:tc>
          <w:tcPr>
            <w:tcW w:w="515" w:type="pct"/>
            <w:vMerge/>
            <w:tcBorders>
              <w:left w:val="single" w:sz="4" w:space="0" w:color="auto"/>
              <w:bottom w:val="single" w:sz="4" w:space="0" w:color="auto"/>
              <w:right w:val="single" w:sz="4" w:space="0" w:color="auto"/>
            </w:tcBorders>
            <w:shd w:val="clear" w:color="auto" w:fill="auto"/>
            <w:hideMark/>
          </w:tcPr>
          <w:p w14:paraId="637AD02E" w14:textId="77777777" w:rsidR="007D2DB5" w:rsidRPr="007454DC" w:rsidRDefault="007D2DB5" w:rsidP="00E409EA">
            <w:pPr>
              <w:spacing w:after="20"/>
              <w:jc w:val="left"/>
              <w:rPr>
                <w:sz w:val="18"/>
                <w:szCs w:val="18"/>
              </w:rPr>
            </w:pPr>
          </w:p>
        </w:tc>
        <w:tc>
          <w:tcPr>
            <w:tcW w:w="690" w:type="pct"/>
            <w:tcBorders>
              <w:top w:val="single" w:sz="4" w:space="0" w:color="auto"/>
              <w:left w:val="nil"/>
              <w:bottom w:val="single" w:sz="4" w:space="0" w:color="auto"/>
              <w:right w:val="single" w:sz="4" w:space="0" w:color="auto"/>
            </w:tcBorders>
            <w:shd w:val="clear" w:color="auto" w:fill="auto"/>
            <w:hideMark/>
          </w:tcPr>
          <w:p w14:paraId="79915571" w14:textId="77777777" w:rsidR="007D2DB5" w:rsidRPr="007454DC" w:rsidRDefault="007D2DB5" w:rsidP="00E409EA">
            <w:pPr>
              <w:spacing w:after="20"/>
              <w:jc w:val="left"/>
              <w:rPr>
                <w:sz w:val="18"/>
                <w:szCs w:val="18"/>
              </w:rPr>
            </w:pPr>
            <w:r>
              <w:rPr>
                <w:sz w:val="18"/>
              </w:rPr>
              <w:t>Recovery and recycling</w:t>
            </w:r>
          </w:p>
        </w:tc>
        <w:tc>
          <w:tcPr>
            <w:tcW w:w="1437" w:type="pct"/>
            <w:tcBorders>
              <w:top w:val="nil"/>
              <w:left w:val="nil"/>
              <w:bottom w:val="single" w:sz="4" w:space="0" w:color="auto"/>
              <w:right w:val="single" w:sz="4" w:space="0" w:color="auto"/>
            </w:tcBorders>
            <w:shd w:val="clear" w:color="auto" w:fill="auto"/>
            <w:hideMark/>
          </w:tcPr>
          <w:p w14:paraId="60C217C0" w14:textId="77777777" w:rsidR="007D2DB5" w:rsidRPr="002C02DE" w:rsidRDefault="007D2DB5" w:rsidP="00E409EA">
            <w:pPr>
              <w:pStyle w:val="ListParagraph"/>
              <w:numPr>
                <w:ilvl w:val="0"/>
                <w:numId w:val="40"/>
              </w:numPr>
              <w:spacing w:after="20"/>
              <w:ind w:left="251" w:hanging="217"/>
              <w:jc w:val="left"/>
              <w:rPr>
                <w:sz w:val="18"/>
                <w:szCs w:val="18"/>
                <w:lang w:val="en-US"/>
              </w:rPr>
            </w:pPr>
            <w:r w:rsidRPr="002C02DE">
              <w:rPr>
                <w:sz w:val="18"/>
                <w:lang w:val="en-US"/>
              </w:rPr>
              <w:t>Strengthen four reclamation centres by providing technical assistance and training</w:t>
            </w:r>
          </w:p>
          <w:p w14:paraId="5787BCFF" w14:textId="09A81A03" w:rsidR="007D2DB5" w:rsidRPr="007454DC" w:rsidRDefault="007D2DB5" w:rsidP="00E409EA">
            <w:pPr>
              <w:pStyle w:val="ListParagraph"/>
              <w:numPr>
                <w:ilvl w:val="0"/>
                <w:numId w:val="40"/>
              </w:numPr>
              <w:spacing w:after="20"/>
              <w:ind w:left="251" w:hanging="217"/>
              <w:jc w:val="left"/>
              <w:rPr>
                <w:sz w:val="18"/>
                <w:szCs w:val="18"/>
              </w:rPr>
            </w:pPr>
            <w:r>
              <w:rPr>
                <w:sz w:val="18"/>
              </w:rPr>
              <w:t xml:space="preserve">Technical assistance </w:t>
            </w:r>
          </w:p>
        </w:tc>
        <w:tc>
          <w:tcPr>
            <w:tcW w:w="460" w:type="pct"/>
            <w:tcBorders>
              <w:top w:val="nil"/>
              <w:left w:val="nil"/>
              <w:bottom w:val="single" w:sz="4" w:space="0" w:color="auto"/>
              <w:right w:val="single" w:sz="4" w:space="0" w:color="auto"/>
            </w:tcBorders>
            <w:shd w:val="clear" w:color="auto" w:fill="auto"/>
            <w:hideMark/>
          </w:tcPr>
          <w:p w14:paraId="0D6A60AD" w14:textId="1795E921" w:rsidR="007D2DB5" w:rsidRPr="007454DC" w:rsidRDefault="007D2DB5" w:rsidP="00E409EA">
            <w:pPr>
              <w:spacing w:after="20"/>
              <w:jc w:val="right"/>
              <w:rPr>
                <w:sz w:val="18"/>
                <w:szCs w:val="18"/>
              </w:rPr>
            </w:pPr>
            <w:r>
              <w:rPr>
                <w:sz w:val="18"/>
              </w:rPr>
              <w:t>355,750</w:t>
            </w:r>
          </w:p>
        </w:tc>
        <w:tc>
          <w:tcPr>
            <w:tcW w:w="1437" w:type="pct"/>
            <w:tcBorders>
              <w:top w:val="nil"/>
              <w:left w:val="nil"/>
              <w:bottom w:val="single" w:sz="4" w:space="0" w:color="auto"/>
              <w:right w:val="single" w:sz="4" w:space="0" w:color="auto"/>
            </w:tcBorders>
            <w:shd w:val="clear" w:color="auto" w:fill="auto"/>
            <w:hideMark/>
          </w:tcPr>
          <w:p w14:paraId="450B7EC0" w14:textId="4DCA5606" w:rsidR="007D2DB5" w:rsidRPr="002C02DE" w:rsidRDefault="007D2DB5" w:rsidP="00F60F11">
            <w:pPr>
              <w:pStyle w:val="ListParagraph"/>
              <w:numPr>
                <w:ilvl w:val="0"/>
                <w:numId w:val="40"/>
              </w:numPr>
              <w:spacing w:after="20"/>
              <w:ind w:left="251" w:hanging="217"/>
              <w:jc w:val="left"/>
              <w:rPr>
                <w:sz w:val="18"/>
                <w:szCs w:val="18"/>
                <w:lang w:val="en-US"/>
              </w:rPr>
            </w:pPr>
            <w:r w:rsidRPr="002C02DE">
              <w:rPr>
                <w:sz w:val="18"/>
                <w:lang w:val="en-US"/>
              </w:rPr>
              <w:t>Improve RRR capacities of technicians, service shops and cooling equipment owners, including for recovery practices, by strengthening regulations and conducting an assessment</w:t>
            </w:r>
          </w:p>
        </w:tc>
        <w:tc>
          <w:tcPr>
            <w:tcW w:w="460" w:type="pct"/>
            <w:tcBorders>
              <w:top w:val="nil"/>
              <w:left w:val="nil"/>
              <w:bottom w:val="single" w:sz="4" w:space="0" w:color="auto"/>
              <w:right w:val="single" w:sz="4" w:space="0" w:color="auto"/>
            </w:tcBorders>
            <w:shd w:val="clear" w:color="auto" w:fill="auto"/>
            <w:hideMark/>
          </w:tcPr>
          <w:p w14:paraId="55BD64FB" w14:textId="77777777" w:rsidR="007D2DB5" w:rsidRPr="007454DC" w:rsidRDefault="007D2DB5" w:rsidP="00E409EA">
            <w:pPr>
              <w:spacing w:after="20"/>
              <w:jc w:val="right"/>
              <w:rPr>
                <w:sz w:val="18"/>
                <w:szCs w:val="18"/>
              </w:rPr>
            </w:pPr>
            <w:r>
              <w:rPr>
                <w:sz w:val="18"/>
              </w:rPr>
              <w:t>65,000</w:t>
            </w:r>
          </w:p>
          <w:p w14:paraId="3932E6C2" w14:textId="77777777" w:rsidR="007D2DB5" w:rsidRPr="007454DC" w:rsidRDefault="007D2DB5" w:rsidP="006F6309">
            <w:pPr>
              <w:rPr>
                <w:sz w:val="18"/>
                <w:szCs w:val="18"/>
              </w:rPr>
            </w:pPr>
          </w:p>
          <w:p w14:paraId="650A648A" w14:textId="59EBDEBE" w:rsidR="007D2DB5" w:rsidRPr="007454DC" w:rsidRDefault="007D2DB5" w:rsidP="006F6309">
            <w:pPr>
              <w:rPr>
                <w:sz w:val="18"/>
                <w:szCs w:val="18"/>
              </w:rPr>
            </w:pPr>
          </w:p>
        </w:tc>
      </w:tr>
      <w:tr w:rsidR="007D2DB5" w:rsidRPr="007454DC" w14:paraId="4D7ABCE3" w14:textId="7E864BC0" w:rsidTr="004F7F9E">
        <w:trPr>
          <w:trHeight w:val="327"/>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164538D0" w14:textId="1270AD22" w:rsidR="007D2DB5" w:rsidRPr="007454DC" w:rsidRDefault="007D2DB5" w:rsidP="009870FF">
            <w:pPr>
              <w:spacing w:after="20"/>
              <w:jc w:val="left"/>
              <w:rPr>
                <w:sz w:val="18"/>
                <w:szCs w:val="18"/>
              </w:rPr>
            </w:pPr>
            <w:r>
              <w:rPr>
                <w:sz w:val="18"/>
              </w:rPr>
              <w:t>Technical assistance*</w:t>
            </w:r>
          </w:p>
        </w:tc>
        <w:tc>
          <w:tcPr>
            <w:tcW w:w="690" w:type="pct"/>
            <w:tcBorders>
              <w:top w:val="single" w:sz="4" w:space="0" w:color="auto"/>
              <w:left w:val="nil"/>
              <w:bottom w:val="single" w:sz="4" w:space="0" w:color="auto"/>
              <w:right w:val="single" w:sz="4" w:space="0" w:color="auto"/>
            </w:tcBorders>
            <w:shd w:val="clear" w:color="auto" w:fill="auto"/>
          </w:tcPr>
          <w:p w14:paraId="51EE168F" w14:textId="77777777" w:rsidR="007D2DB5" w:rsidRPr="007454DC" w:rsidRDefault="007D2DB5" w:rsidP="00E409EA">
            <w:pPr>
              <w:spacing w:after="20"/>
              <w:jc w:val="left"/>
              <w:rPr>
                <w:sz w:val="18"/>
                <w:szCs w:val="18"/>
              </w:rPr>
            </w:pPr>
            <w:r>
              <w:rPr>
                <w:sz w:val="18"/>
              </w:rPr>
              <w:t>Technical assistance</w:t>
            </w:r>
          </w:p>
          <w:p w14:paraId="78A13D1B" w14:textId="35E46050" w:rsidR="007D2DB5" w:rsidRPr="007454DC" w:rsidRDefault="007D2DB5" w:rsidP="00E409EA">
            <w:pPr>
              <w:spacing w:after="20"/>
              <w:jc w:val="left"/>
              <w:rPr>
                <w:strike/>
                <w:sz w:val="18"/>
                <w:szCs w:val="18"/>
              </w:rPr>
            </w:pPr>
            <w:r>
              <w:rPr>
                <w:sz w:val="18"/>
              </w:rPr>
              <w:t>for chillers</w:t>
            </w:r>
          </w:p>
        </w:tc>
        <w:tc>
          <w:tcPr>
            <w:tcW w:w="1437" w:type="pct"/>
            <w:tcBorders>
              <w:top w:val="single" w:sz="4" w:space="0" w:color="auto"/>
              <w:left w:val="nil"/>
              <w:bottom w:val="single" w:sz="4" w:space="0" w:color="auto"/>
              <w:right w:val="single" w:sz="4" w:space="0" w:color="auto"/>
            </w:tcBorders>
            <w:shd w:val="clear" w:color="auto" w:fill="auto"/>
          </w:tcPr>
          <w:p w14:paraId="5CB221D4" w14:textId="39274B64" w:rsidR="007D2DB5" w:rsidRPr="002C02DE" w:rsidRDefault="007D2DB5" w:rsidP="009870FF">
            <w:pPr>
              <w:pStyle w:val="ListParagraph"/>
              <w:numPr>
                <w:ilvl w:val="0"/>
                <w:numId w:val="40"/>
              </w:numPr>
              <w:spacing w:after="20"/>
              <w:ind w:left="251" w:hanging="217"/>
              <w:jc w:val="left"/>
              <w:rPr>
                <w:strike/>
                <w:sz w:val="18"/>
                <w:szCs w:val="18"/>
                <w:lang w:val="en-US"/>
              </w:rPr>
            </w:pPr>
            <w:r w:rsidRPr="002C02DE">
              <w:rPr>
                <w:color w:val="000000"/>
                <w:sz w:val="18"/>
                <w:lang w:val="en-US"/>
              </w:rPr>
              <w:t>Assessment</w:t>
            </w:r>
            <w:r w:rsidRPr="002C02DE">
              <w:rPr>
                <w:sz w:val="18"/>
                <w:lang w:val="en-US"/>
              </w:rPr>
              <w:t xml:space="preserve"> and strategy development for HCFC</w:t>
            </w:r>
            <w:r w:rsidRPr="002C02DE">
              <w:rPr>
                <w:sz w:val="18"/>
                <w:lang w:val="en-US"/>
              </w:rPr>
              <w:noBreakHyphen/>
              <w:t>123-based chillers</w:t>
            </w:r>
          </w:p>
        </w:tc>
        <w:tc>
          <w:tcPr>
            <w:tcW w:w="460" w:type="pct"/>
            <w:tcBorders>
              <w:top w:val="single" w:sz="4" w:space="0" w:color="auto"/>
              <w:left w:val="nil"/>
              <w:bottom w:val="single" w:sz="4" w:space="0" w:color="auto"/>
              <w:right w:val="single" w:sz="4" w:space="0" w:color="auto"/>
            </w:tcBorders>
            <w:shd w:val="clear" w:color="auto" w:fill="auto"/>
          </w:tcPr>
          <w:p w14:paraId="38C8A6F2" w14:textId="071A3921" w:rsidR="007D2DB5" w:rsidRPr="007454DC" w:rsidRDefault="007D2DB5" w:rsidP="00E409EA">
            <w:pPr>
              <w:spacing w:after="20"/>
              <w:jc w:val="right"/>
              <w:rPr>
                <w:strike/>
                <w:sz w:val="18"/>
                <w:szCs w:val="18"/>
              </w:rPr>
            </w:pPr>
            <w:r>
              <w:rPr>
                <w:sz w:val="18"/>
              </w:rPr>
              <w:t>145,252</w:t>
            </w:r>
          </w:p>
        </w:tc>
        <w:tc>
          <w:tcPr>
            <w:tcW w:w="1437" w:type="pct"/>
            <w:tcBorders>
              <w:top w:val="single" w:sz="4" w:space="0" w:color="auto"/>
              <w:left w:val="nil"/>
              <w:bottom w:val="single" w:sz="4" w:space="0" w:color="auto"/>
              <w:right w:val="single" w:sz="4" w:space="0" w:color="auto"/>
            </w:tcBorders>
            <w:shd w:val="clear" w:color="auto" w:fill="D9D9D9" w:themeFill="background1" w:themeFillShade="D9"/>
          </w:tcPr>
          <w:p w14:paraId="04B95F18" w14:textId="34C295EC" w:rsidR="007D2DB5" w:rsidRPr="007454DC" w:rsidRDefault="007D2DB5" w:rsidP="00F31AF5">
            <w:pPr>
              <w:spacing w:after="20"/>
              <w:jc w:val="center"/>
              <w:rPr>
                <w:strike/>
                <w:sz w:val="18"/>
                <w:szCs w:val="18"/>
              </w:rPr>
            </w:pPr>
          </w:p>
        </w:tc>
        <w:tc>
          <w:tcPr>
            <w:tcW w:w="460" w:type="pct"/>
            <w:tcBorders>
              <w:top w:val="single" w:sz="4" w:space="0" w:color="auto"/>
              <w:left w:val="nil"/>
              <w:bottom w:val="single" w:sz="4" w:space="0" w:color="auto"/>
              <w:right w:val="single" w:sz="4" w:space="0" w:color="auto"/>
            </w:tcBorders>
            <w:shd w:val="clear" w:color="auto" w:fill="D9D9D9" w:themeFill="background1" w:themeFillShade="D9"/>
          </w:tcPr>
          <w:p w14:paraId="5681D2A4" w14:textId="1C6D3C5D" w:rsidR="007D2DB5" w:rsidRPr="007454DC" w:rsidRDefault="007D2DB5" w:rsidP="00E409EA">
            <w:pPr>
              <w:spacing w:after="20"/>
              <w:jc w:val="right"/>
              <w:rPr>
                <w:strike/>
                <w:sz w:val="18"/>
                <w:szCs w:val="18"/>
              </w:rPr>
            </w:pPr>
          </w:p>
        </w:tc>
      </w:tr>
      <w:tr w:rsidR="007D2DB5" w:rsidRPr="007454DC" w14:paraId="65169D8B" w14:textId="377BD864" w:rsidTr="007D2DB5">
        <w:trPr>
          <w:trHeight w:val="698"/>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2E9D8D04" w14:textId="3E2F6F4D" w:rsidR="007D2DB5" w:rsidRPr="007454DC" w:rsidRDefault="007D2DB5" w:rsidP="00E409EA">
            <w:pPr>
              <w:spacing w:after="20"/>
              <w:jc w:val="left"/>
              <w:rPr>
                <w:sz w:val="18"/>
                <w:szCs w:val="18"/>
              </w:rPr>
            </w:pPr>
            <w:r>
              <w:rPr>
                <w:sz w:val="18"/>
              </w:rPr>
              <w:t>Outreach</w:t>
            </w:r>
          </w:p>
        </w:tc>
        <w:tc>
          <w:tcPr>
            <w:tcW w:w="690" w:type="pct"/>
            <w:tcBorders>
              <w:top w:val="single" w:sz="4" w:space="0" w:color="auto"/>
              <w:left w:val="nil"/>
              <w:bottom w:val="single" w:sz="4" w:space="0" w:color="auto"/>
              <w:right w:val="single" w:sz="4" w:space="0" w:color="auto"/>
            </w:tcBorders>
            <w:shd w:val="clear" w:color="auto" w:fill="auto"/>
            <w:hideMark/>
          </w:tcPr>
          <w:p w14:paraId="6D3797AF" w14:textId="41215F83" w:rsidR="007D2DB5" w:rsidRPr="007454DC" w:rsidRDefault="007D2DB5" w:rsidP="00E409EA">
            <w:pPr>
              <w:spacing w:after="20"/>
              <w:jc w:val="left"/>
              <w:rPr>
                <w:sz w:val="18"/>
                <w:szCs w:val="18"/>
              </w:rPr>
            </w:pPr>
            <w:r>
              <w:rPr>
                <w:color w:val="000000"/>
                <w:sz w:val="18"/>
              </w:rPr>
              <w:t>Awareness-raising</w:t>
            </w:r>
          </w:p>
        </w:tc>
        <w:tc>
          <w:tcPr>
            <w:tcW w:w="1437" w:type="pct"/>
            <w:tcBorders>
              <w:top w:val="single" w:sz="4" w:space="0" w:color="auto"/>
              <w:left w:val="nil"/>
              <w:bottom w:val="single" w:sz="4" w:space="0" w:color="auto"/>
              <w:right w:val="single" w:sz="4" w:space="0" w:color="auto"/>
            </w:tcBorders>
            <w:shd w:val="clear" w:color="auto" w:fill="auto"/>
            <w:hideMark/>
          </w:tcPr>
          <w:p w14:paraId="224A317B" w14:textId="77777777" w:rsidR="007D2DB5" w:rsidRPr="002C02DE" w:rsidRDefault="007D2DB5" w:rsidP="00E409EA">
            <w:pPr>
              <w:pStyle w:val="ListParagraph"/>
              <w:numPr>
                <w:ilvl w:val="0"/>
                <w:numId w:val="40"/>
              </w:numPr>
              <w:spacing w:after="20"/>
              <w:ind w:left="251" w:hanging="217"/>
              <w:jc w:val="left"/>
              <w:rPr>
                <w:color w:val="000000"/>
                <w:sz w:val="18"/>
                <w:szCs w:val="18"/>
                <w:lang w:val="en-US"/>
              </w:rPr>
            </w:pPr>
            <w:r w:rsidRPr="002C02DE">
              <w:rPr>
                <w:color w:val="000000"/>
                <w:sz w:val="18"/>
                <w:lang w:val="en-US"/>
              </w:rPr>
              <w:t xml:space="preserve">Campaign on bans for Importers </w:t>
            </w:r>
            <w:r w:rsidRPr="002C02DE">
              <w:rPr>
                <w:sz w:val="18"/>
                <w:lang w:val="en-US"/>
              </w:rPr>
              <w:t>and</w:t>
            </w:r>
            <w:r w:rsidRPr="002C02DE">
              <w:rPr>
                <w:color w:val="000000"/>
                <w:sz w:val="18"/>
                <w:lang w:val="en-US"/>
              </w:rPr>
              <w:t xml:space="preserve"> distributors</w:t>
            </w:r>
          </w:p>
          <w:p w14:paraId="1358FCE0" w14:textId="77777777" w:rsidR="007D2DB5" w:rsidRPr="002C02DE" w:rsidRDefault="007D2DB5" w:rsidP="00E409EA">
            <w:pPr>
              <w:pStyle w:val="ListParagraph"/>
              <w:numPr>
                <w:ilvl w:val="0"/>
                <w:numId w:val="40"/>
              </w:numPr>
              <w:spacing w:after="20"/>
              <w:ind w:left="251" w:hanging="217"/>
              <w:jc w:val="left"/>
              <w:rPr>
                <w:color w:val="000000"/>
                <w:sz w:val="18"/>
                <w:szCs w:val="18"/>
                <w:lang w:val="en-US"/>
              </w:rPr>
            </w:pPr>
            <w:r w:rsidRPr="002C02DE">
              <w:rPr>
                <w:color w:val="000000"/>
                <w:sz w:val="18"/>
                <w:lang w:val="en-US"/>
              </w:rPr>
              <w:t>Campaign on alternative refrigerants for end-users</w:t>
            </w:r>
          </w:p>
          <w:p w14:paraId="57E9D1E6" w14:textId="44BDD290" w:rsidR="007D2DB5" w:rsidRPr="002C02DE" w:rsidRDefault="007D2DB5" w:rsidP="00E409EA">
            <w:pPr>
              <w:pStyle w:val="ListParagraph"/>
              <w:numPr>
                <w:ilvl w:val="0"/>
                <w:numId w:val="40"/>
              </w:numPr>
              <w:spacing w:after="20"/>
              <w:ind w:left="251" w:hanging="217"/>
              <w:jc w:val="left"/>
              <w:rPr>
                <w:color w:val="000000"/>
                <w:sz w:val="18"/>
                <w:szCs w:val="18"/>
                <w:lang w:val="en-US"/>
              </w:rPr>
            </w:pPr>
            <w:r w:rsidRPr="002C02DE">
              <w:rPr>
                <w:color w:val="000000"/>
                <w:sz w:val="18"/>
                <w:lang w:val="en-US"/>
              </w:rPr>
              <w:t xml:space="preserve">Campaign on application of alternative technologies for </w:t>
            </w:r>
            <w:r w:rsidRPr="002C02DE">
              <w:rPr>
                <w:sz w:val="18"/>
                <w:lang w:val="en-US"/>
              </w:rPr>
              <w:t>distributors,</w:t>
            </w:r>
            <w:r w:rsidRPr="002C02DE">
              <w:rPr>
                <w:color w:val="000000"/>
                <w:sz w:val="18"/>
                <w:lang w:val="en-US"/>
              </w:rPr>
              <w:t xml:space="preserve"> service shops, and technicians</w:t>
            </w:r>
          </w:p>
          <w:p w14:paraId="37793459" w14:textId="40264B0F" w:rsidR="007D2DB5" w:rsidRPr="002C02DE" w:rsidRDefault="007D2DB5" w:rsidP="00E409EA">
            <w:pPr>
              <w:pStyle w:val="ListParagraph"/>
              <w:numPr>
                <w:ilvl w:val="0"/>
                <w:numId w:val="40"/>
              </w:numPr>
              <w:spacing w:after="20"/>
              <w:ind w:left="251" w:hanging="217"/>
              <w:jc w:val="left"/>
              <w:rPr>
                <w:sz w:val="18"/>
                <w:szCs w:val="18"/>
                <w:lang w:val="en-US"/>
              </w:rPr>
            </w:pPr>
            <w:r w:rsidRPr="002C02DE">
              <w:rPr>
                <w:color w:val="000000"/>
                <w:sz w:val="18"/>
                <w:lang w:val="en-US"/>
              </w:rPr>
              <w:t>RRR campaign for cooling sector</w:t>
            </w:r>
          </w:p>
        </w:tc>
        <w:tc>
          <w:tcPr>
            <w:tcW w:w="460" w:type="pct"/>
            <w:tcBorders>
              <w:top w:val="single" w:sz="4" w:space="0" w:color="auto"/>
              <w:left w:val="nil"/>
              <w:bottom w:val="single" w:sz="4" w:space="0" w:color="auto"/>
              <w:right w:val="single" w:sz="4" w:space="0" w:color="auto"/>
            </w:tcBorders>
            <w:shd w:val="clear" w:color="auto" w:fill="auto"/>
            <w:hideMark/>
          </w:tcPr>
          <w:p w14:paraId="3FD9FB72" w14:textId="059D39D0" w:rsidR="007D2DB5" w:rsidRPr="007454DC" w:rsidRDefault="007D2DB5" w:rsidP="00E409EA">
            <w:pPr>
              <w:spacing w:after="20"/>
              <w:jc w:val="right"/>
              <w:rPr>
                <w:sz w:val="18"/>
                <w:szCs w:val="18"/>
              </w:rPr>
            </w:pPr>
            <w:r>
              <w:rPr>
                <w:sz w:val="18"/>
              </w:rPr>
              <w:t>625,000</w:t>
            </w:r>
          </w:p>
        </w:tc>
        <w:tc>
          <w:tcPr>
            <w:tcW w:w="1437" w:type="pct"/>
            <w:tcBorders>
              <w:top w:val="single" w:sz="4" w:space="0" w:color="auto"/>
              <w:left w:val="nil"/>
              <w:bottom w:val="single" w:sz="4" w:space="0" w:color="auto"/>
              <w:right w:val="single" w:sz="4" w:space="0" w:color="auto"/>
            </w:tcBorders>
            <w:shd w:val="clear" w:color="auto" w:fill="auto"/>
            <w:hideMark/>
          </w:tcPr>
          <w:p w14:paraId="28901856" w14:textId="13DFA24B" w:rsidR="007D2DB5" w:rsidRPr="002C02DE" w:rsidRDefault="007D2DB5" w:rsidP="00E409EA">
            <w:pPr>
              <w:pStyle w:val="ListParagraph"/>
              <w:numPr>
                <w:ilvl w:val="0"/>
                <w:numId w:val="40"/>
              </w:numPr>
              <w:spacing w:after="20"/>
              <w:ind w:left="251" w:hanging="217"/>
              <w:jc w:val="left"/>
              <w:rPr>
                <w:sz w:val="18"/>
                <w:szCs w:val="18"/>
                <w:lang w:val="en-US"/>
              </w:rPr>
            </w:pPr>
            <w:r w:rsidRPr="002C02DE">
              <w:rPr>
                <w:sz w:val="18"/>
                <w:lang w:val="en-US"/>
              </w:rPr>
              <w:t>Workshops and study tours for industrial and other sectors to address challenges and support those not otherwise covered under the HPMP</w:t>
            </w:r>
          </w:p>
        </w:tc>
        <w:tc>
          <w:tcPr>
            <w:tcW w:w="460" w:type="pct"/>
            <w:tcBorders>
              <w:top w:val="single" w:sz="4" w:space="0" w:color="auto"/>
              <w:left w:val="nil"/>
              <w:bottom w:val="single" w:sz="4" w:space="0" w:color="auto"/>
              <w:right w:val="single" w:sz="4" w:space="0" w:color="auto"/>
            </w:tcBorders>
            <w:shd w:val="clear" w:color="auto" w:fill="auto"/>
            <w:hideMark/>
          </w:tcPr>
          <w:p w14:paraId="3B025F81" w14:textId="39081827" w:rsidR="007D2DB5" w:rsidRPr="007454DC" w:rsidRDefault="007D2DB5" w:rsidP="00E409EA">
            <w:pPr>
              <w:spacing w:after="20"/>
              <w:jc w:val="right"/>
              <w:rPr>
                <w:sz w:val="18"/>
                <w:szCs w:val="18"/>
              </w:rPr>
            </w:pPr>
            <w:r>
              <w:rPr>
                <w:sz w:val="18"/>
              </w:rPr>
              <w:t>380,000</w:t>
            </w:r>
          </w:p>
        </w:tc>
      </w:tr>
      <w:tr w:rsidR="007D2DB5" w:rsidRPr="007454DC" w14:paraId="6C5808D3" w14:textId="33F4E90A" w:rsidTr="007D2DB5">
        <w:trPr>
          <w:trHeight w:val="119"/>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2F26B29D" w14:textId="77777777" w:rsidR="007D2DB5" w:rsidRPr="007454DC" w:rsidRDefault="007D2DB5" w:rsidP="00E409EA">
            <w:pPr>
              <w:spacing w:after="20"/>
              <w:jc w:val="left"/>
              <w:rPr>
                <w:sz w:val="18"/>
                <w:szCs w:val="18"/>
              </w:rPr>
            </w:pPr>
            <w:r>
              <w:rPr>
                <w:sz w:val="18"/>
              </w:rPr>
              <w:t>PMU</w:t>
            </w:r>
          </w:p>
        </w:tc>
        <w:tc>
          <w:tcPr>
            <w:tcW w:w="690" w:type="pct"/>
            <w:tcBorders>
              <w:top w:val="single" w:sz="4" w:space="0" w:color="auto"/>
              <w:left w:val="nil"/>
              <w:bottom w:val="single" w:sz="4" w:space="0" w:color="auto"/>
              <w:right w:val="single" w:sz="4" w:space="0" w:color="auto"/>
            </w:tcBorders>
            <w:shd w:val="clear" w:color="auto" w:fill="auto"/>
            <w:hideMark/>
          </w:tcPr>
          <w:p w14:paraId="42D88064" w14:textId="6DD36707" w:rsidR="007D2DB5" w:rsidRPr="007454DC" w:rsidRDefault="007D2DB5" w:rsidP="00E409EA">
            <w:pPr>
              <w:spacing w:after="20"/>
              <w:jc w:val="left"/>
              <w:rPr>
                <w:sz w:val="18"/>
                <w:szCs w:val="18"/>
              </w:rPr>
            </w:pPr>
            <w:r>
              <w:rPr>
                <w:sz w:val="18"/>
              </w:rPr>
              <w:t>Project coordination</w:t>
            </w:r>
          </w:p>
        </w:tc>
        <w:tc>
          <w:tcPr>
            <w:tcW w:w="1437" w:type="pct"/>
            <w:tcBorders>
              <w:top w:val="single" w:sz="4" w:space="0" w:color="auto"/>
              <w:left w:val="nil"/>
              <w:bottom w:val="single" w:sz="4" w:space="0" w:color="auto"/>
              <w:right w:val="single" w:sz="4" w:space="0" w:color="auto"/>
            </w:tcBorders>
            <w:shd w:val="clear" w:color="auto" w:fill="auto"/>
            <w:hideMark/>
          </w:tcPr>
          <w:p w14:paraId="06C25AF7" w14:textId="54004400" w:rsidR="007D2DB5" w:rsidRPr="007454DC" w:rsidRDefault="007D2DB5" w:rsidP="00E409EA">
            <w:pPr>
              <w:spacing w:after="20"/>
              <w:jc w:val="left"/>
              <w:rPr>
                <w:sz w:val="18"/>
                <w:szCs w:val="18"/>
              </w:rPr>
            </w:pPr>
          </w:p>
        </w:tc>
        <w:tc>
          <w:tcPr>
            <w:tcW w:w="460" w:type="pct"/>
            <w:tcBorders>
              <w:top w:val="single" w:sz="4" w:space="0" w:color="auto"/>
              <w:left w:val="nil"/>
              <w:bottom w:val="single" w:sz="4" w:space="0" w:color="auto"/>
              <w:right w:val="single" w:sz="4" w:space="0" w:color="auto"/>
            </w:tcBorders>
            <w:shd w:val="clear" w:color="auto" w:fill="auto"/>
            <w:hideMark/>
          </w:tcPr>
          <w:p w14:paraId="50B76CA3" w14:textId="5CB3096C" w:rsidR="007D2DB5" w:rsidRPr="007454DC" w:rsidRDefault="007D2DB5" w:rsidP="00E409EA">
            <w:pPr>
              <w:spacing w:after="20"/>
              <w:jc w:val="right"/>
              <w:rPr>
                <w:sz w:val="18"/>
                <w:szCs w:val="18"/>
              </w:rPr>
            </w:pPr>
            <w:r>
              <w:rPr>
                <w:sz w:val="18"/>
              </w:rPr>
              <w:t>1,156,500</w:t>
            </w:r>
          </w:p>
        </w:tc>
        <w:tc>
          <w:tcPr>
            <w:tcW w:w="1437" w:type="pct"/>
            <w:tcBorders>
              <w:top w:val="single" w:sz="4" w:space="0" w:color="auto"/>
              <w:left w:val="nil"/>
              <w:bottom w:val="single" w:sz="4" w:space="0" w:color="auto"/>
              <w:right w:val="single" w:sz="4" w:space="0" w:color="auto"/>
            </w:tcBorders>
            <w:shd w:val="clear" w:color="auto" w:fill="auto"/>
            <w:hideMark/>
          </w:tcPr>
          <w:p w14:paraId="27CF8F6B" w14:textId="77777777" w:rsidR="007D2DB5" w:rsidRPr="007454DC" w:rsidRDefault="007D2DB5" w:rsidP="00E409EA">
            <w:pPr>
              <w:spacing w:after="20"/>
              <w:jc w:val="left"/>
              <w:rPr>
                <w:sz w:val="18"/>
                <w:szCs w:val="18"/>
              </w:rPr>
            </w:pPr>
            <w:r>
              <w:rPr>
                <w:sz w:val="18"/>
              </w:rPr>
              <w:t> </w:t>
            </w:r>
          </w:p>
        </w:tc>
        <w:tc>
          <w:tcPr>
            <w:tcW w:w="460" w:type="pct"/>
            <w:tcBorders>
              <w:top w:val="single" w:sz="4" w:space="0" w:color="auto"/>
              <w:left w:val="nil"/>
              <w:bottom w:val="single" w:sz="4" w:space="0" w:color="auto"/>
              <w:right w:val="single" w:sz="4" w:space="0" w:color="auto"/>
            </w:tcBorders>
            <w:shd w:val="clear" w:color="auto" w:fill="auto"/>
            <w:hideMark/>
          </w:tcPr>
          <w:p w14:paraId="60BDCC6B" w14:textId="3E2E7FBC" w:rsidR="007D2DB5" w:rsidRPr="007454DC" w:rsidRDefault="007D2DB5" w:rsidP="00E409EA">
            <w:pPr>
              <w:spacing w:after="20"/>
              <w:jc w:val="right"/>
              <w:rPr>
                <w:sz w:val="18"/>
                <w:szCs w:val="18"/>
              </w:rPr>
            </w:pPr>
            <w:r>
              <w:rPr>
                <w:sz w:val="18"/>
              </w:rPr>
              <w:t>765,835</w:t>
            </w:r>
          </w:p>
        </w:tc>
      </w:tr>
      <w:tr w:rsidR="007D2DB5" w:rsidRPr="007454DC" w14:paraId="27CD9842" w14:textId="77777777" w:rsidTr="00EE11E9">
        <w:trPr>
          <w:trHeight w:val="180"/>
        </w:trPr>
        <w:tc>
          <w:tcPr>
            <w:tcW w:w="1206" w:type="pct"/>
            <w:gridSpan w:val="2"/>
            <w:tcBorders>
              <w:top w:val="single" w:sz="4" w:space="0" w:color="auto"/>
              <w:left w:val="single" w:sz="4" w:space="0" w:color="auto"/>
              <w:bottom w:val="single" w:sz="4" w:space="0" w:color="auto"/>
              <w:right w:val="single" w:sz="4" w:space="0" w:color="auto"/>
            </w:tcBorders>
            <w:shd w:val="clear" w:color="auto" w:fill="auto"/>
          </w:tcPr>
          <w:p w14:paraId="5A24EEBC" w14:textId="1667EC30" w:rsidR="007D2DB5" w:rsidRPr="007454DC" w:rsidRDefault="00EE11E9" w:rsidP="00E409EA">
            <w:pPr>
              <w:spacing w:after="20"/>
              <w:jc w:val="left"/>
              <w:rPr>
                <w:b/>
                <w:bCs/>
                <w:sz w:val="18"/>
                <w:szCs w:val="18"/>
              </w:rPr>
            </w:pPr>
            <w:r>
              <w:rPr>
                <w:b/>
                <w:sz w:val="18"/>
              </w:rPr>
              <w:t>Total</w:t>
            </w:r>
          </w:p>
        </w:tc>
        <w:tc>
          <w:tcPr>
            <w:tcW w:w="1437" w:type="pct"/>
            <w:tcBorders>
              <w:top w:val="single" w:sz="4" w:space="0" w:color="auto"/>
              <w:left w:val="nil"/>
              <w:bottom w:val="single" w:sz="4" w:space="0" w:color="auto"/>
              <w:right w:val="single" w:sz="4" w:space="0" w:color="auto"/>
            </w:tcBorders>
            <w:shd w:val="clear" w:color="auto" w:fill="auto"/>
          </w:tcPr>
          <w:p w14:paraId="55E77DDC" w14:textId="77777777" w:rsidR="007D2DB5" w:rsidRPr="007454DC" w:rsidRDefault="007D2DB5" w:rsidP="00E409EA">
            <w:pPr>
              <w:spacing w:after="20"/>
              <w:jc w:val="left"/>
              <w:rPr>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2CD4396A" w14:textId="1F86F394" w:rsidR="007D2DB5" w:rsidRPr="007454DC" w:rsidRDefault="007D2DB5" w:rsidP="00E409EA">
            <w:pPr>
              <w:spacing w:after="20"/>
              <w:jc w:val="right"/>
              <w:rPr>
                <w:b/>
                <w:bCs/>
                <w:sz w:val="18"/>
                <w:szCs w:val="18"/>
              </w:rPr>
            </w:pPr>
            <w:r>
              <w:rPr>
                <w:b/>
                <w:sz w:val="18"/>
              </w:rPr>
              <w:t>15,983,465</w:t>
            </w:r>
          </w:p>
        </w:tc>
        <w:tc>
          <w:tcPr>
            <w:tcW w:w="1437" w:type="pct"/>
            <w:tcBorders>
              <w:top w:val="single" w:sz="4" w:space="0" w:color="auto"/>
              <w:left w:val="nil"/>
              <w:bottom w:val="single" w:sz="4" w:space="0" w:color="auto"/>
              <w:right w:val="single" w:sz="4" w:space="0" w:color="auto"/>
            </w:tcBorders>
            <w:shd w:val="clear" w:color="auto" w:fill="auto"/>
          </w:tcPr>
          <w:p w14:paraId="64AB5ED6" w14:textId="77777777" w:rsidR="007D2DB5" w:rsidRPr="007454DC" w:rsidRDefault="007D2DB5" w:rsidP="00E409EA">
            <w:pPr>
              <w:spacing w:after="20"/>
              <w:jc w:val="left"/>
              <w:rPr>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1D6234F3" w14:textId="0D43530E" w:rsidR="007D2DB5" w:rsidRPr="007454DC" w:rsidRDefault="007D2DB5" w:rsidP="00E409EA">
            <w:pPr>
              <w:spacing w:after="20"/>
              <w:jc w:val="right"/>
              <w:rPr>
                <w:b/>
                <w:bCs/>
                <w:sz w:val="18"/>
                <w:szCs w:val="18"/>
              </w:rPr>
            </w:pPr>
            <w:r>
              <w:rPr>
                <w:b/>
                <w:sz w:val="18"/>
              </w:rPr>
              <w:t>9,275,115</w:t>
            </w:r>
          </w:p>
        </w:tc>
      </w:tr>
    </w:tbl>
    <w:p w14:paraId="06CDFD2E" w14:textId="04741ECE" w:rsidR="00A407A3" w:rsidRPr="002C02DE" w:rsidRDefault="008D4D49" w:rsidP="00E62DB2">
      <w:pPr>
        <w:ind w:right="81"/>
        <w:rPr>
          <w:sz w:val="17"/>
          <w:szCs w:val="17"/>
          <w:lang w:val="en-US"/>
        </w:rPr>
      </w:pPr>
      <w:r w:rsidRPr="002C02DE">
        <w:rPr>
          <w:sz w:val="17"/>
          <w:lang w:val="en-US"/>
        </w:rPr>
        <w:t>* At its 93</w:t>
      </w:r>
      <w:r w:rsidRPr="002C02DE">
        <w:rPr>
          <w:sz w:val="17"/>
          <w:vertAlign w:val="superscript"/>
          <w:lang w:val="en-US"/>
        </w:rPr>
        <w:t>rd</w:t>
      </w:r>
      <w:r w:rsidRPr="002C02DE">
        <w:rPr>
          <w:sz w:val="17"/>
          <w:lang w:val="en-US"/>
        </w:rPr>
        <w:t xml:space="preserve"> meeting, the Executive Committee also approved the preparation of a pilot project on energy efficiency in the standalone commercial refrigeration sector under decision 91/65 for US $30,000, plus agency support costs, for the World Bank (decision 93/36).</w:t>
      </w:r>
    </w:p>
    <w:p w14:paraId="5B1EB4D2" w14:textId="77777777" w:rsidR="004177A6" w:rsidRPr="002C02DE" w:rsidRDefault="004177A6" w:rsidP="006130BE">
      <w:pPr>
        <w:tabs>
          <w:tab w:val="left" w:pos="3864"/>
        </w:tabs>
        <w:rPr>
          <w:lang w:val="en-US"/>
        </w:rPr>
      </w:pPr>
    </w:p>
    <w:p w14:paraId="10626125" w14:textId="77777777" w:rsidR="00F60F11" w:rsidRPr="002C02DE" w:rsidRDefault="00F60F11" w:rsidP="006130BE">
      <w:pPr>
        <w:tabs>
          <w:tab w:val="left" w:pos="3864"/>
        </w:tabs>
        <w:rPr>
          <w:lang w:val="en-US"/>
        </w:rPr>
      </w:pPr>
    </w:p>
    <w:p w14:paraId="0B7B62FB" w14:textId="317DC1F0" w:rsidR="00F60F11" w:rsidRPr="002C02DE" w:rsidRDefault="00F60F11" w:rsidP="006130BE">
      <w:pPr>
        <w:tabs>
          <w:tab w:val="left" w:pos="3864"/>
        </w:tabs>
        <w:rPr>
          <w:lang w:val="en-US"/>
        </w:rPr>
        <w:sectPr w:rsidR="00F60F11" w:rsidRPr="002C02DE" w:rsidSect="007946BA">
          <w:headerReference w:type="even" r:id="rId24"/>
          <w:headerReference w:type="default" r:id="rId25"/>
          <w:pgSz w:w="15840" w:h="12240" w:orient="landscape" w:code="1"/>
          <w:pgMar w:top="1440" w:right="720" w:bottom="1440" w:left="864" w:header="720" w:footer="475" w:gutter="0"/>
          <w:pgNumType w:start="1"/>
          <w:cols w:space="720"/>
          <w:docGrid w:linePitch="299"/>
        </w:sectPr>
      </w:pPr>
    </w:p>
    <w:p w14:paraId="1790F587" w14:textId="0B3ABFBA" w:rsidR="004177A6" w:rsidRPr="007454DC" w:rsidRDefault="004177A6" w:rsidP="004177A6">
      <w:pPr>
        <w:widowControl w:val="0"/>
        <w:spacing w:after="240"/>
        <w:jc w:val="center"/>
        <w:rPr>
          <w:b/>
          <w:bCs/>
        </w:rPr>
      </w:pPr>
      <w:r>
        <w:rPr>
          <w:b/>
        </w:rPr>
        <w:lastRenderedPageBreak/>
        <w:t>Annexe III</w:t>
      </w:r>
    </w:p>
    <w:p w14:paraId="6EC7DE2C" w14:textId="1FF66C1D" w:rsidR="004177A6" w:rsidRPr="007454DC" w:rsidRDefault="004177A6" w:rsidP="005C79AB">
      <w:pPr>
        <w:jc w:val="center"/>
        <w:rPr>
          <w:b/>
        </w:rPr>
      </w:pPr>
      <w:r>
        <w:rPr>
          <w:b/>
        </w:rPr>
        <w:t>PROJET D’ACCORD ENTRE LE GOUVERNEMENT DE LA MALAISIE ET LE COMITÉ EXÉCUTIF DU FONDS MULTILATÉRAL POUR LA RÉDUCTION DE LA CONSOMMATION DES HYDROFLUOROCARBURES CONFORMÉMENT À LA PHASE III DU PLAN DE L’ÉLIMINATION DES HCFC</w:t>
      </w:r>
    </w:p>
    <w:p w14:paraId="04A334E6" w14:textId="77777777" w:rsidR="004177A6" w:rsidRPr="007454DC" w:rsidRDefault="004177A6" w:rsidP="005C79AB">
      <w:pPr>
        <w:spacing w:before="240" w:after="240"/>
        <w:rPr>
          <w:b/>
        </w:rPr>
      </w:pPr>
      <w:r>
        <w:rPr>
          <w:b/>
        </w:rPr>
        <w:t>Objet</w:t>
      </w:r>
    </w:p>
    <w:p w14:paraId="0431193A" w14:textId="6F765809" w:rsidR="004177A6" w:rsidRPr="007454DC" w:rsidRDefault="004177A6" w:rsidP="005C79AB">
      <w:pPr>
        <w:pStyle w:val="Heading1"/>
        <w:numPr>
          <w:ilvl w:val="0"/>
          <w:numId w:val="32"/>
        </w:numPr>
        <w:spacing w:before="240"/>
      </w:pPr>
      <w:r>
        <w:t>Le présent Accord représente l’entente conclue entre le Gouvernement de la Malaisie (le « Pays ») et le Comité exécutif concernant la réduction de l’usage réglementé des substances appauvrissant la couche d’ozone (SAO) indiquées à l’Appendice 1-A (les « Substances ») à un niveau durable de zéro tonne PAO d’ici au 1</w:t>
      </w:r>
      <w:r>
        <w:rPr>
          <w:vertAlign w:val="superscript"/>
        </w:rPr>
        <w:t>er</w:t>
      </w:r>
      <w:r>
        <w:t> janvier 2030, conformément au calendrier de réduction du Protocole Montréal.</w:t>
      </w:r>
    </w:p>
    <w:p w14:paraId="6AA165FD" w14:textId="646B8E54" w:rsidR="004177A6" w:rsidRPr="007454DC" w:rsidRDefault="004177A6" w:rsidP="004177A6">
      <w:pPr>
        <w:pStyle w:val="Heading1"/>
      </w:pPr>
      <w:r>
        <w:t xml:space="preserve">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à l’alinéa 3, à renoncer à toute demande ou allocation de fonds supplémentaires du Fonds multilatéral pour toute consommation de Substances dépassant le niveau indiqué à la ligne 1.2 de l’Appendice 2-A, constituant la </w:t>
      </w:r>
      <w:r w:rsidR="009B737F">
        <w:t>phase </w:t>
      </w:r>
      <w:r>
        <w:t>finale de réduction en vertu du présent Accord pour toutes les substances spécifiées à l’Appendice 1-A, et pour toute consommation de chacune des substances dépassant le niveau défini aux lignes 4.1.3, 4.2.3, 4.3.3 et 4.7.3 (consommation restante admissible au financement).</w:t>
      </w:r>
    </w:p>
    <w:p w14:paraId="4CD28349" w14:textId="77777777" w:rsidR="004177A6" w:rsidRPr="007454DC" w:rsidRDefault="004177A6" w:rsidP="004177A6">
      <w:pPr>
        <w:pStyle w:val="Heading1"/>
      </w:pPr>
      <w:r>
        <w:t>Sous réserve du respect par le Pays des obligations qui lui incombent et qui sont énoncées dans le présent Accord, le Comité exécutif accepte, en principe, de fournir au pays le financement indiqué à la ligne 3.1 de l’Appendice 2-A. Le Comité exécutif accordera en principe ledit financement lors des réunions du Comité exécutif précisées à l’Appendice 3-A (« Calendrier de financement approuvé »).</w:t>
      </w:r>
    </w:p>
    <w:p w14:paraId="43036255" w14:textId="6CE75B3A" w:rsidR="004177A6" w:rsidRPr="007454DC" w:rsidRDefault="004177A6" w:rsidP="004177A6">
      <w:pPr>
        <w:pStyle w:val="Heading1"/>
      </w:pPr>
      <w:r>
        <w:t xml:space="preserve">Le Pays accepte de mettre en œuvre cet Accord conformément à la </w:t>
      </w:r>
      <w:r w:rsidR="009B737F">
        <w:t>phase </w:t>
      </w:r>
      <w:r>
        <w:t>III du plan de gestion de l’élimination des HCFC (PGEH) approuvé (le « Plan »). Conformément à l’alinéa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73E03669" w14:textId="77777777" w:rsidR="004177A6" w:rsidRPr="007454DC" w:rsidRDefault="004177A6" w:rsidP="004177A6">
      <w:pPr>
        <w:spacing w:after="240"/>
        <w:rPr>
          <w:b/>
        </w:rPr>
      </w:pPr>
      <w:r>
        <w:rPr>
          <w:b/>
        </w:rPr>
        <w:t>Conditions de décaissement des fonds</w:t>
      </w:r>
    </w:p>
    <w:p w14:paraId="7B944AAF" w14:textId="77777777" w:rsidR="004177A6" w:rsidRPr="007454DC" w:rsidRDefault="004177A6" w:rsidP="004177A6">
      <w:pPr>
        <w:pStyle w:val="Heading1"/>
      </w:pPr>
      <w: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03021530" w14:textId="77777777" w:rsidR="004177A6" w:rsidRPr="007454DC" w:rsidRDefault="004177A6" w:rsidP="004177A6">
      <w:pPr>
        <w:pStyle w:val="Heading2"/>
        <w:numPr>
          <w:ilvl w:val="1"/>
          <w:numId w:val="1"/>
        </w:numPr>
        <w:tabs>
          <w:tab w:val="clear" w:pos="0"/>
          <w:tab w:val="num" w:pos="-720"/>
        </w:tabs>
      </w:pPr>
      <w:r>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01F37E6D" w14:textId="77777777" w:rsidR="004177A6" w:rsidRPr="007454DC" w:rsidRDefault="004177A6" w:rsidP="004177A6">
      <w:pPr>
        <w:pStyle w:val="Heading2"/>
        <w:numPr>
          <w:ilvl w:val="1"/>
          <w:numId w:val="1"/>
        </w:numPr>
        <w:tabs>
          <w:tab w:val="clear" w:pos="0"/>
          <w:tab w:val="num" w:pos="-720"/>
        </w:tabs>
      </w:pPr>
      <w:r>
        <w:t>Le respect de ces Objectifs a été vérifié de manière indépendante pour toutes les années concernées, à moins que le Comité exécutif n’ait décidé que cette vérification n’était pas nécessaire ;</w:t>
      </w:r>
    </w:p>
    <w:p w14:paraId="7545C09D" w14:textId="2B952A7E" w:rsidR="004177A6" w:rsidRPr="007454DC" w:rsidRDefault="004177A6" w:rsidP="004177A6">
      <w:pPr>
        <w:pStyle w:val="Heading2"/>
        <w:widowControl/>
        <w:numPr>
          <w:ilvl w:val="1"/>
          <w:numId w:val="1"/>
        </w:numPr>
        <w:tabs>
          <w:tab w:val="clear" w:pos="0"/>
          <w:tab w:val="num" w:pos="-720"/>
        </w:tabs>
      </w:pPr>
      <w: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w:t>
      </w:r>
      <w:r w:rsidR="00C918F3">
        <w:t> %</w:t>
      </w:r>
      <w:r>
        <w:t> ; et</w:t>
      </w:r>
    </w:p>
    <w:p w14:paraId="0FFB2D89" w14:textId="77777777" w:rsidR="004177A6" w:rsidRPr="007454DC" w:rsidRDefault="004177A6" w:rsidP="004177A6">
      <w:pPr>
        <w:pStyle w:val="Heading2"/>
        <w:keepNext/>
        <w:widowControl/>
        <w:numPr>
          <w:ilvl w:val="1"/>
          <w:numId w:val="1"/>
        </w:numPr>
        <w:tabs>
          <w:tab w:val="clear" w:pos="0"/>
          <w:tab w:val="num" w:pos="-720"/>
        </w:tabs>
      </w:pPr>
      <w: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320E9F56" w14:textId="77777777" w:rsidR="004177A6" w:rsidRPr="007454DC" w:rsidRDefault="004177A6" w:rsidP="004177A6">
      <w:pPr>
        <w:keepNext/>
        <w:spacing w:before="240" w:after="240"/>
        <w:rPr>
          <w:b/>
        </w:rPr>
      </w:pPr>
      <w:r>
        <w:rPr>
          <w:b/>
        </w:rPr>
        <w:t>Suivi</w:t>
      </w:r>
    </w:p>
    <w:p w14:paraId="7603736A" w14:textId="77777777" w:rsidR="004177A6" w:rsidRPr="007454DC" w:rsidRDefault="004177A6" w:rsidP="004177A6">
      <w:pPr>
        <w:pStyle w:val="Heading1"/>
        <w:keepNext/>
      </w:pPr>
      <w:r>
        <w:t>Le Pays veillera à effectuer une surveillance rigoureuse de ses activités dans le cadre du présent Accord. Les institutions indiquées à l’Appendice 5-A (« Institutions de surveillance et leur rôle ») assureront la surveillance et présenteront des rapports de mise en œuvre des activités des plans annuels de mise en œuvre de tranche précédents, conformément à leurs rôles et responsabilités définis dans le même appendice.</w:t>
      </w:r>
    </w:p>
    <w:p w14:paraId="7D6FAD27" w14:textId="77777777" w:rsidR="004177A6" w:rsidRPr="007454DC" w:rsidRDefault="004177A6" w:rsidP="004177A6">
      <w:pPr>
        <w:keepNext/>
        <w:spacing w:before="240" w:after="240"/>
        <w:rPr>
          <w:b/>
        </w:rPr>
      </w:pPr>
      <w:r>
        <w:rPr>
          <w:b/>
        </w:rPr>
        <w:t>Souplesse dans la réaffectation des sommes</w:t>
      </w:r>
    </w:p>
    <w:p w14:paraId="4052B6EA" w14:textId="77777777" w:rsidR="004177A6" w:rsidRPr="007454DC" w:rsidRDefault="004177A6" w:rsidP="004177A6">
      <w:pPr>
        <w:pStyle w:val="Heading1"/>
        <w:keepNext/>
      </w:pPr>
      <w: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404011B0" w14:textId="77777777" w:rsidR="004177A6" w:rsidRPr="007454DC" w:rsidRDefault="004177A6" w:rsidP="004177A6">
      <w:pPr>
        <w:pStyle w:val="Heading2"/>
        <w:numPr>
          <w:ilvl w:val="1"/>
          <w:numId w:val="1"/>
        </w:numPr>
        <w:tabs>
          <w:tab w:val="clear" w:pos="0"/>
          <w:tab w:val="num" w:pos="-720"/>
        </w:tabs>
      </w:pPr>
      <w:r>
        <w:t>Les réaffectations classées comme changements importants doivent être documentées à l’avance, dans un plan annuel de mise en œuvre de la tranche, remis tel que prévu à l’alinéa 5 d) ci-dessus, ou dans une révision d’un plan annuel de mise en œuvre de la tranche existant, à remettre huit semaines avant toute réunion du Comité exécutif, pour approbation. Une réaffectation est dite importante lorsqu’elle vise :</w:t>
      </w:r>
    </w:p>
    <w:p w14:paraId="74F36F3E" w14:textId="77777777" w:rsidR="004177A6" w:rsidRPr="007454DC" w:rsidRDefault="004177A6" w:rsidP="00F511C3">
      <w:pPr>
        <w:pStyle w:val="Heading3"/>
        <w:numPr>
          <w:ilvl w:val="2"/>
          <w:numId w:val="1"/>
        </w:numPr>
        <w:spacing w:after="120"/>
      </w:pPr>
      <w:r>
        <w:t>Des enjeux qui pourraient concerner les règles et politiques du Fonds multilatéral ;</w:t>
      </w:r>
    </w:p>
    <w:p w14:paraId="39FF835A" w14:textId="77777777" w:rsidR="004177A6" w:rsidRPr="007454DC" w:rsidRDefault="004177A6" w:rsidP="00F511C3">
      <w:pPr>
        <w:pStyle w:val="Heading3"/>
        <w:numPr>
          <w:ilvl w:val="2"/>
          <w:numId w:val="1"/>
        </w:numPr>
        <w:spacing w:after="120"/>
      </w:pPr>
      <w:r>
        <w:t>Des changements qui pourraient modifier une clause quelconque du présent Accord ;</w:t>
      </w:r>
    </w:p>
    <w:p w14:paraId="1A5EE7D8" w14:textId="77777777" w:rsidR="004177A6" w:rsidRPr="007454DC" w:rsidRDefault="004177A6" w:rsidP="00F511C3">
      <w:pPr>
        <w:pStyle w:val="Heading3"/>
        <w:numPr>
          <w:ilvl w:val="2"/>
          <w:numId w:val="1"/>
        </w:numPr>
        <w:spacing w:after="120"/>
      </w:pPr>
      <w:r>
        <w:t>Des changements dans les montants annuels de financement alloués aux agences bilatérales individuelles ou d’exécution pour les différentes tranches ; et</w:t>
      </w:r>
    </w:p>
    <w:p w14:paraId="45F0FC45" w14:textId="4BDA3A8E" w:rsidR="004177A6" w:rsidRPr="007454DC" w:rsidRDefault="004177A6" w:rsidP="00F511C3">
      <w:pPr>
        <w:pStyle w:val="Heading3"/>
        <w:numPr>
          <w:ilvl w:val="2"/>
          <w:numId w:val="1"/>
        </w:numPr>
        <w:spacing w:after="120"/>
      </w:pPr>
      <w:r>
        <w:t>La fourniture de fonds pour des activités qui ne sont pas incluses dans le plan de mise en œuvre annuel de la tranche courant endossé ou bien le retrait d’une activité du plan annuel de mise en œuvre de la tranche, représentant un coût supérieur à 30</w:t>
      </w:r>
      <w:r w:rsidR="00C918F3">
        <w:t xml:space="preserve"> % </w:t>
      </w:r>
      <w:r>
        <w:t>du coût total de la dernière tranche approuvée ;</w:t>
      </w:r>
    </w:p>
    <w:p w14:paraId="490AC2C0" w14:textId="77777777" w:rsidR="004177A6" w:rsidRPr="007454DC" w:rsidRDefault="004177A6" w:rsidP="00F511C3">
      <w:pPr>
        <w:pStyle w:val="Heading3"/>
        <w:numPr>
          <w:ilvl w:val="2"/>
          <w:numId w:val="1"/>
        </w:numPr>
        <w:spacing w:after="120"/>
      </w:pPr>
      <w: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3CDE17DE" w14:textId="21672F0B" w:rsidR="004177A6" w:rsidRPr="007454DC" w:rsidRDefault="004177A6" w:rsidP="00F511C3">
      <w:pPr>
        <w:pStyle w:val="Heading2"/>
        <w:keepNext/>
        <w:keepLines/>
        <w:numPr>
          <w:ilvl w:val="1"/>
          <w:numId w:val="1"/>
        </w:numPr>
        <w:tabs>
          <w:tab w:val="clear" w:pos="0"/>
          <w:tab w:val="num" w:pos="-720"/>
        </w:tabs>
      </w:pPr>
      <w:r>
        <w:lastRenderedPageBreak/>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w:t>
      </w:r>
    </w:p>
    <w:p w14:paraId="6A1B7EE2" w14:textId="77777777" w:rsidR="004177A6" w:rsidRPr="007454DC" w:rsidRDefault="004177A6" w:rsidP="004177A6">
      <w:pPr>
        <w:pStyle w:val="Heading2"/>
        <w:numPr>
          <w:ilvl w:val="1"/>
          <w:numId w:val="1"/>
        </w:numPr>
        <w:tabs>
          <w:tab w:val="clear" w:pos="0"/>
          <w:tab w:val="num" w:pos="-720"/>
        </w:tabs>
      </w:pPr>
      <w: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Plan, selon qu’il convient, et d’informer le Comité exécutif du niveau d’avancement dans ses rapports sur la mise en œuvre des tranches ;</w:t>
      </w:r>
    </w:p>
    <w:p w14:paraId="3BDF9A7D" w14:textId="77777777" w:rsidR="004177A6" w:rsidRPr="007454DC" w:rsidRDefault="004177A6" w:rsidP="004177A6">
      <w:pPr>
        <w:pStyle w:val="Heading2"/>
        <w:numPr>
          <w:ilvl w:val="1"/>
          <w:numId w:val="1"/>
        </w:numPr>
        <w:tabs>
          <w:tab w:val="clear" w:pos="0"/>
          <w:tab w:val="num" w:pos="-720"/>
        </w:tabs>
      </w:pPr>
      <w:r>
        <w:t>Tous les fonds restants détenus par les agences bilatérales ou d’exécution en vertu du Plan seront restitués au Fonds multilatéral lors de l’achèvement de la dernière tranche prévue dans le cadre du présent Accord.</w:t>
      </w:r>
    </w:p>
    <w:p w14:paraId="0C3686F4" w14:textId="77777777" w:rsidR="004177A6" w:rsidRPr="007454DC" w:rsidRDefault="004177A6" w:rsidP="004177A6">
      <w:pPr>
        <w:keepNext/>
        <w:spacing w:before="240" w:after="240"/>
        <w:rPr>
          <w:b/>
        </w:rPr>
      </w:pPr>
      <w:r>
        <w:rPr>
          <w:b/>
        </w:rPr>
        <w:t>Facteurs à prendre en ligne de compte pour le secteur de l’entretien des appareils de réfrigération</w:t>
      </w:r>
    </w:p>
    <w:p w14:paraId="22E3F471" w14:textId="77777777" w:rsidR="004177A6" w:rsidRPr="007454DC" w:rsidRDefault="004177A6" w:rsidP="004177A6">
      <w:pPr>
        <w:pStyle w:val="Heading1"/>
        <w:keepNext/>
      </w:pPr>
      <w:r>
        <w:t>La réalisation des activités dans le sous-secteur de l’entretien des appareils de réfrigération fera l’objet d’une attention particulière, notamment sur les points suivants :</w:t>
      </w:r>
    </w:p>
    <w:p w14:paraId="1E255690" w14:textId="77777777" w:rsidR="004177A6" w:rsidRPr="007454DC" w:rsidRDefault="004177A6" w:rsidP="004177A6">
      <w:pPr>
        <w:pStyle w:val="Heading2"/>
        <w:numPr>
          <w:ilvl w:val="1"/>
          <w:numId w:val="1"/>
        </w:numPr>
        <w:tabs>
          <w:tab w:val="clear" w:pos="0"/>
          <w:tab w:val="num" w:pos="-720"/>
        </w:tabs>
      </w:pPr>
      <w:r>
        <w:t>Le Pays utilisera la marge de manœuvre offerte en vertu du présent Accord pour répondre aux besoins spécifiques qui pourraient survenir lors de la mise en œuvre du projet ; et</w:t>
      </w:r>
    </w:p>
    <w:p w14:paraId="19769F0B" w14:textId="77777777" w:rsidR="004177A6" w:rsidRPr="007454DC" w:rsidRDefault="004177A6" w:rsidP="004177A6">
      <w:pPr>
        <w:pStyle w:val="Heading2"/>
        <w:numPr>
          <w:ilvl w:val="1"/>
          <w:numId w:val="1"/>
        </w:numPr>
        <w:tabs>
          <w:tab w:val="clear" w:pos="0"/>
          <w:tab w:val="num" w:pos="-720"/>
        </w:tabs>
      </w:pPr>
      <w:r>
        <w:t>Le Pays et les agences bilatérales et d’exécution concernées tiendront compte des décisions pertinentes concernant le secteur de l’entretien de l’équipement de réfrigération pendant la mise en œuvre du Plan ;</w:t>
      </w:r>
    </w:p>
    <w:p w14:paraId="76C01C78" w14:textId="77777777" w:rsidR="004177A6" w:rsidRPr="007454DC" w:rsidRDefault="004177A6" w:rsidP="004177A6">
      <w:pPr>
        <w:keepNext/>
        <w:spacing w:before="240" w:after="240"/>
        <w:rPr>
          <w:b/>
        </w:rPr>
      </w:pPr>
      <w:r>
        <w:rPr>
          <w:b/>
        </w:rPr>
        <w:t>Agences bilatérales et d’exécution</w:t>
      </w:r>
    </w:p>
    <w:p w14:paraId="43111FA1" w14:textId="07C9CEC0" w:rsidR="004177A6" w:rsidRPr="007454DC" w:rsidRDefault="004177A6" w:rsidP="004177A6">
      <w:pPr>
        <w:pStyle w:val="Heading1"/>
        <w:keepNext/>
      </w:pPr>
      <w:r>
        <w:t>Le Pays convient d’assumer la responsabilité générale de la gestion et de la mise en œuvre du présent Accord et de toutes les activités entreprises dans le cadre de ce dernier ou en son nom afin de s’acquitter de ses obligations en vertu du présent Accord. Le PNUD a accepté d’être l’agence d’exécution principale (« l’Agence principale ») pour ce qui est des activités du Pays prévues par le présent Accord. Le Pays accepte les évaluations périodiques qui pourront être effectuées dans le cadre des programmes de travail de surveillance et d’évaluation du Fonds multilatéral ou du programme d’évaluation de l’Agence d’exécution principale partie au présent Accord.</w:t>
      </w:r>
    </w:p>
    <w:p w14:paraId="02F73D08" w14:textId="677DA2AE" w:rsidR="004177A6" w:rsidRPr="007454DC" w:rsidRDefault="004177A6" w:rsidP="004177A6">
      <w:pPr>
        <w:pStyle w:val="Heading1"/>
      </w:pPr>
      <w:r>
        <w:t>L’Agence d’exécution principale sera responsable de la coordination de la planification, de la mise en œuvre et des rapports pour toutes les activités menées dans le cadre du présent Accord, comprenant entre autres la vérification indépendante indiquée à l’alinéa 5 b). Les rôles de l’Agence d’exécution principale est indiqué à l’Appendice 6-A. Le Comité exécutif consent, en principe, à verser à l’Agence d’exécution principale les honoraires indiqués à la ligne 2.2 de l’Appendice 2-A.</w:t>
      </w:r>
    </w:p>
    <w:p w14:paraId="61ED11B4" w14:textId="77777777" w:rsidR="004177A6" w:rsidRPr="007454DC" w:rsidRDefault="004177A6" w:rsidP="004177A6">
      <w:pPr>
        <w:keepNext/>
        <w:spacing w:before="240" w:after="240"/>
        <w:rPr>
          <w:b/>
        </w:rPr>
      </w:pPr>
      <w:r>
        <w:rPr>
          <w:b/>
        </w:rPr>
        <w:t>Non-conformité de l’Accord</w:t>
      </w:r>
    </w:p>
    <w:p w14:paraId="5ECD1044" w14:textId="77777777" w:rsidR="004177A6" w:rsidRPr="007454DC" w:rsidRDefault="004177A6" w:rsidP="008F66D8">
      <w:pPr>
        <w:pStyle w:val="Heading1"/>
        <w:spacing w:before="240"/>
      </w:pPr>
      <w:r>
        <w:t xml:space="preserve">Si, pour quelque raison que ce soit, le Pays ne respecte pas les Objectifs d’élimination des substances indiquées à la ligne 1.2. de l’Appendice 2-A ou bien ne se conforme pas au présent Accord, il </w:t>
      </w:r>
      <w:r>
        <w:lastRenderedPageBreak/>
        <w:t>accepte alors de ne plus être en droit de prétendre au financement conformément au Calendrier de financement approuvé. Il appartient au Comité exécutif de rétablir ce financement, conformément à un Calendrier de financement approuvé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à l’alinéa 5 précédent.</w:t>
      </w:r>
    </w:p>
    <w:p w14:paraId="7BF5E46E" w14:textId="77777777" w:rsidR="004177A6" w:rsidRPr="007454DC" w:rsidRDefault="004177A6" w:rsidP="004177A6">
      <w:pPr>
        <w:pStyle w:val="Heading1"/>
      </w:pPr>
      <w:r>
        <w:t>Le financement du présent Accord ne sera pas modifié en raison de toute décision future du Comité exécutif qui pourrait avoir une incidence sur le financement de tout autre projet de consommation sectorielle ou sur toute autre activité connexe menée dans le Pays.</w:t>
      </w:r>
    </w:p>
    <w:p w14:paraId="23494719" w14:textId="72D59672" w:rsidR="004177A6" w:rsidRPr="007454DC" w:rsidRDefault="004177A6" w:rsidP="004177A6">
      <w:pPr>
        <w:pStyle w:val="Heading1"/>
      </w:pPr>
      <w:r>
        <w:t>Le Pays se conformera à toute demande raisonnable du Comité exécutif et de l’Agence d’exécution principale en vue de faciliter la mise en œuvre du présent Accord. En particulier, il permettra à l’Agence d’exécution principale d’accéder aux renseignements nécessaires pour vérifier la conformité à cet Accord.</w:t>
      </w:r>
    </w:p>
    <w:p w14:paraId="4D395CBA" w14:textId="77777777" w:rsidR="004177A6" w:rsidRPr="007454DC" w:rsidRDefault="004177A6" w:rsidP="004177A6">
      <w:pPr>
        <w:spacing w:before="240" w:after="240"/>
        <w:rPr>
          <w:b/>
        </w:rPr>
      </w:pPr>
      <w:r>
        <w:rPr>
          <w:b/>
        </w:rPr>
        <w:t>Date d’achèvement</w:t>
      </w:r>
    </w:p>
    <w:p w14:paraId="2CA732D3" w14:textId="77777777" w:rsidR="004177A6" w:rsidRPr="007454DC" w:rsidRDefault="004177A6" w:rsidP="004177A6">
      <w:pPr>
        <w:pStyle w:val="Heading1"/>
        <w:spacing w:before="240"/>
      </w:pPr>
      <w: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alinéas 5 d) et 7 se trouvaient encore en souffrance à ce moment-là, l’achèvement du Plan serait reporté à la fin de l’année suivant la mise en œuvre des activités restantes. Les exigences de remise de rapport en vertu des alinéas 1 a), 1 b), 1 d) et 1 e) de l’Appendice 4-A continueront jusqu’à l’achèvement du Plan à moins d’indication contraire de la part du Comité exécutif.</w:t>
      </w:r>
    </w:p>
    <w:p w14:paraId="255587AB" w14:textId="77777777" w:rsidR="004177A6" w:rsidRPr="007454DC" w:rsidRDefault="004177A6" w:rsidP="004177A6">
      <w:pPr>
        <w:spacing w:before="240" w:after="240"/>
      </w:pPr>
      <w:r>
        <w:rPr>
          <w:b/>
        </w:rPr>
        <w:t>Validité</w:t>
      </w:r>
    </w:p>
    <w:p w14:paraId="5D427BBE" w14:textId="77777777" w:rsidR="004177A6" w:rsidRPr="007454DC" w:rsidRDefault="004177A6" w:rsidP="004177A6">
      <w:pPr>
        <w:pStyle w:val="Heading1"/>
        <w:spacing w:before="240"/>
      </w:pPr>
      <w: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A9212F2" w14:textId="77777777" w:rsidR="004177A6" w:rsidRPr="007454DC" w:rsidRDefault="004177A6" w:rsidP="004177A6">
      <w:pPr>
        <w:pStyle w:val="Heading1"/>
      </w:pPr>
      <w:r>
        <w:t>Cet Accord ne peut être modifié ou résilié que par consentement écrit mutuel entre le Gouvernement du pays et le Comité exécutif du Fonds multilatéral.</w:t>
      </w:r>
    </w:p>
    <w:p w14:paraId="30EDAF79" w14:textId="77777777" w:rsidR="004177A6" w:rsidRPr="007454DC" w:rsidRDefault="004177A6" w:rsidP="005C79AB">
      <w:pPr>
        <w:pStyle w:val="Heading1"/>
        <w:widowControl w:val="0"/>
        <w:numPr>
          <w:ilvl w:val="0"/>
          <w:numId w:val="0"/>
        </w:numPr>
        <w:spacing w:before="360" w:after="360"/>
        <w:rPr>
          <w:b/>
          <w:sz w:val="24"/>
          <w:szCs w:val="24"/>
        </w:rPr>
      </w:pPr>
      <w:r>
        <w:rPr>
          <w:b/>
          <w:sz w:val="24"/>
        </w:rPr>
        <w:t>APPENDICES</w:t>
      </w:r>
    </w:p>
    <w:p w14:paraId="29717B77" w14:textId="7CF9AD95" w:rsidR="004177A6" w:rsidRPr="007454DC" w:rsidRDefault="004177A6" w:rsidP="00295F1D">
      <w:pPr>
        <w:pStyle w:val="Heading1"/>
        <w:widowControl w:val="0"/>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4177A6" w:rsidRPr="007454DC" w14:paraId="05ACC631" w14:textId="77777777" w:rsidTr="005C79AB">
        <w:trPr>
          <w:trHeight w:val="413"/>
          <w:tblHeader/>
        </w:trPr>
        <w:tc>
          <w:tcPr>
            <w:tcW w:w="1896" w:type="pct"/>
            <w:shd w:val="clear" w:color="auto" w:fill="auto"/>
            <w:vAlign w:val="center"/>
          </w:tcPr>
          <w:p w14:paraId="019A5B27" w14:textId="77777777" w:rsidR="004177A6" w:rsidRPr="007454DC" w:rsidRDefault="004177A6" w:rsidP="005C79AB">
            <w:pPr>
              <w:widowControl w:val="0"/>
              <w:jc w:val="center"/>
              <w:rPr>
                <w:sz w:val="20"/>
                <w:szCs w:val="20"/>
              </w:rPr>
            </w:pPr>
            <w:r>
              <w:rPr>
                <w:sz w:val="20"/>
              </w:rPr>
              <w:t>Substance</w:t>
            </w:r>
          </w:p>
        </w:tc>
        <w:tc>
          <w:tcPr>
            <w:tcW w:w="758" w:type="pct"/>
            <w:shd w:val="clear" w:color="auto" w:fill="auto"/>
            <w:vAlign w:val="center"/>
          </w:tcPr>
          <w:p w14:paraId="19A78F42" w14:textId="77777777" w:rsidR="004177A6" w:rsidRPr="007454DC" w:rsidRDefault="004177A6" w:rsidP="005C79AB">
            <w:pPr>
              <w:widowControl w:val="0"/>
              <w:jc w:val="center"/>
              <w:rPr>
                <w:sz w:val="20"/>
                <w:szCs w:val="20"/>
              </w:rPr>
            </w:pPr>
            <w:r>
              <w:rPr>
                <w:sz w:val="20"/>
              </w:rPr>
              <w:t>Annexe</w:t>
            </w:r>
          </w:p>
        </w:tc>
        <w:tc>
          <w:tcPr>
            <w:tcW w:w="758" w:type="pct"/>
            <w:shd w:val="clear" w:color="auto" w:fill="auto"/>
            <w:vAlign w:val="center"/>
          </w:tcPr>
          <w:p w14:paraId="4C2F9146" w14:textId="77777777" w:rsidR="004177A6" w:rsidRPr="007454DC" w:rsidRDefault="004177A6" w:rsidP="005C79AB">
            <w:pPr>
              <w:widowControl w:val="0"/>
              <w:jc w:val="center"/>
              <w:rPr>
                <w:sz w:val="20"/>
                <w:szCs w:val="20"/>
              </w:rPr>
            </w:pPr>
            <w:r>
              <w:rPr>
                <w:sz w:val="20"/>
              </w:rPr>
              <w:t>Groupe</w:t>
            </w:r>
          </w:p>
        </w:tc>
        <w:tc>
          <w:tcPr>
            <w:tcW w:w="1588" w:type="pct"/>
            <w:shd w:val="clear" w:color="auto" w:fill="auto"/>
            <w:vAlign w:val="center"/>
          </w:tcPr>
          <w:p w14:paraId="57E4F58B" w14:textId="77777777" w:rsidR="004177A6" w:rsidRPr="007454DC" w:rsidRDefault="004177A6" w:rsidP="005C79AB">
            <w:pPr>
              <w:widowControl w:val="0"/>
              <w:jc w:val="center"/>
              <w:rPr>
                <w:sz w:val="20"/>
                <w:szCs w:val="20"/>
              </w:rPr>
            </w:pPr>
            <w:r>
              <w:rPr>
                <w:sz w:val="20"/>
              </w:rPr>
              <w:t>Point de départ des réductions globales de consommation (tonnes PAO)</w:t>
            </w:r>
          </w:p>
        </w:tc>
      </w:tr>
      <w:tr w:rsidR="004177A6" w:rsidRPr="007454DC" w14:paraId="6422E1FB" w14:textId="77777777" w:rsidTr="000D26D3">
        <w:tblPrEx>
          <w:tblLook w:val="0000" w:firstRow="0" w:lastRow="0" w:firstColumn="0" w:lastColumn="0" w:noHBand="0" w:noVBand="0"/>
        </w:tblPrEx>
        <w:tc>
          <w:tcPr>
            <w:tcW w:w="1896" w:type="pct"/>
            <w:shd w:val="clear" w:color="auto" w:fill="auto"/>
          </w:tcPr>
          <w:p w14:paraId="4B8CF6C1" w14:textId="77777777" w:rsidR="004177A6" w:rsidRPr="007454DC" w:rsidRDefault="004177A6" w:rsidP="005C79AB">
            <w:pPr>
              <w:widowControl w:val="0"/>
              <w:rPr>
                <w:sz w:val="20"/>
                <w:szCs w:val="20"/>
              </w:rPr>
            </w:pPr>
            <w:r>
              <w:rPr>
                <w:sz w:val="20"/>
              </w:rPr>
              <w:t>HCFC-123</w:t>
            </w:r>
          </w:p>
        </w:tc>
        <w:tc>
          <w:tcPr>
            <w:tcW w:w="758" w:type="pct"/>
            <w:shd w:val="clear" w:color="auto" w:fill="auto"/>
            <w:vAlign w:val="center"/>
          </w:tcPr>
          <w:p w14:paraId="79E31F01" w14:textId="77777777" w:rsidR="004177A6" w:rsidRPr="007454DC" w:rsidRDefault="004177A6" w:rsidP="005C79AB">
            <w:pPr>
              <w:widowControl w:val="0"/>
              <w:jc w:val="center"/>
              <w:rPr>
                <w:sz w:val="20"/>
                <w:szCs w:val="20"/>
              </w:rPr>
            </w:pPr>
            <w:r>
              <w:rPr>
                <w:sz w:val="20"/>
              </w:rPr>
              <w:t>C</w:t>
            </w:r>
          </w:p>
        </w:tc>
        <w:tc>
          <w:tcPr>
            <w:tcW w:w="758" w:type="pct"/>
            <w:shd w:val="clear" w:color="auto" w:fill="auto"/>
            <w:vAlign w:val="center"/>
          </w:tcPr>
          <w:p w14:paraId="192961DA" w14:textId="77777777" w:rsidR="004177A6" w:rsidRPr="007454DC" w:rsidRDefault="004177A6" w:rsidP="005C79AB">
            <w:pPr>
              <w:widowControl w:val="0"/>
              <w:jc w:val="center"/>
              <w:rPr>
                <w:sz w:val="20"/>
                <w:szCs w:val="20"/>
              </w:rPr>
            </w:pPr>
            <w:r>
              <w:rPr>
                <w:sz w:val="20"/>
              </w:rPr>
              <w:t>I</w:t>
            </w:r>
          </w:p>
        </w:tc>
        <w:tc>
          <w:tcPr>
            <w:tcW w:w="1588" w:type="pct"/>
            <w:shd w:val="clear" w:color="auto" w:fill="auto"/>
          </w:tcPr>
          <w:p w14:paraId="639B9EAB" w14:textId="31304871" w:rsidR="004177A6" w:rsidRPr="007454DC" w:rsidRDefault="00D816BC" w:rsidP="005C79AB">
            <w:pPr>
              <w:widowControl w:val="0"/>
              <w:jc w:val="right"/>
              <w:rPr>
                <w:sz w:val="20"/>
                <w:szCs w:val="20"/>
              </w:rPr>
            </w:pPr>
            <w:r>
              <w:rPr>
                <w:sz w:val="20"/>
              </w:rPr>
              <w:t>1</w:t>
            </w:r>
            <w:r w:rsidR="00FD1C68">
              <w:rPr>
                <w:sz w:val="20"/>
              </w:rPr>
              <w:t>,</w:t>
            </w:r>
            <w:r>
              <w:rPr>
                <w:sz w:val="20"/>
              </w:rPr>
              <w:t>13</w:t>
            </w:r>
          </w:p>
        </w:tc>
      </w:tr>
      <w:tr w:rsidR="007908EC" w:rsidRPr="007454DC" w14:paraId="1A024E8D" w14:textId="77777777" w:rsidTr="000D26D3">
        <w:tblPrEx>
          <w:tblLook w:val="0000" w:firstRow="0" w:lastRow="0" w:firstColumn="0" w:lastColumn="0" w:noHBand="0" w:noVBand="0"/>
        </w:tblPrEx>
        <w:tc>
          <w:tcPr>
            <w:tcW w:w="1896" w:type="pct"/>
            <w:shd w:val="clear" w:color="auto" w:fill="auto"/>
          </w:tcPr>
          <w:p w14:paraId="3ECD8017" w14:textId="5792870B" w:rsidR="007908EC" w:rsidRPr="007454DC" w:rsidRDefault="0076392F" w:rsidP="005C79AB">
            <w:pPr>
              <w:widowControl w:val="0"/>
              <w:rPr>
                <w:sz w:val="20"/>
                <w:szCs w:val="20"/>
              </w:rPr>
            </w:pPr>
            <w:r>
              <w:rPr>
                <w:sz w:val="20"/>
              </w:rPr>
              <w:t>HCFC-141</w:t>
            </w:r>
          </w:p>
        </w:tc>
        <w:tc>
          <w:tcPr>
            <w:tcW w:w="758" w:type="pct"/>
            <w:shd w:val="clear" w:color="auto" w:fill="auto"/>
            <w:vAlign w:val="center"/>
          </w:tcPr>
          <w:p w14:paraId="6CB7D45C" w14:textId="61AB449C" w:rsidR="007908EC" w:rsidRPr="007454DC" w:rsidRDefault="00A516C4" w:rsidP="005C79AB">
            <w:pPr>
              <w:widowControl w:val="0"/>
              <w:jc w:val="center"/>
              <w:rPr>
                <w:sz w:val="20"/>
                <w:szCs w:val="20"/>
              </w:rPr>
            </w:pPr>
            <w:r>
              <w:rPr>
                <w:sz w:val="20"/>
              </w:rPr>
              <w:t>C</w:t>
            </w:r>
          </w:p>
        </w:tc>
        <w:tc>
          <w:tcPr>
            <w:tcW w:w="758" w:type="pct"/>
            <w:shd w:val="clear" w:color="auto" w:fill="auto"/>
            <w:vAlign w:val="center"/>
          </w:tcPr>
          <w:p w14:paraId="635ABDBD" w14:textId="0273EDEA" w:rsidR="007908EC" w:rsidRPr="007454DC" w:rsidRDefault="00A516C4" w:rsidP="005C79AB">
            <w:pPr>
              <w:widowControl w:val="0"/>
              <w:jc w:val="center"/>
              <w:rPr>
                <w:sz w:val="20"/>
                <w:szCs w:val="20"/>
              </w:rPr>
            </w:pPr>
            <w:r>
              <w:rPr>
                <w:sz w:val="20"/>
              </w:rPr>
              <w:t>I</w:t>
            </w:r>
          </w:p>
        </w:tc>
        <w:tc>
          <w:tcPr>
            <w:tcW w:w="1588" w:type="pct"/>
            <w:shd w:val="clear" w:color="auto" w:fill="auto"/>
          </w:tcPr>
          <w:p w14:paraId="2B2DE04A" w14:textId="4F3B32C4" w:rsidR="007908EC" w:rsidRPr="007454DC" w:rsidRDefault="007908EC" w:rsidP="005C79AB">
            <w:pPr>
              <w:widowControl w:val="0"/>
              <w:jc w:val="right"/>
              <w:rPr>
                <w:sz w:val="20"/>
                <w:szCs w:val="20"/>
              </w:rPr>
            </w:pPr>
            <w:r>
              <w:rPr>
                <w:sz w:val="20"/>
              </w:rPr>
              <w:t>0,94</w:t>
            </w:r>
          </w:p>
        </w:tc>
      </w:tr>
      <w:tr w:rsidR="004177A6" w:rsidRPr="007454DC" w14:paraId="27B3BD31" w14:textId="77777777" w:rsidTr="000D26D3">
        <w:tblPrEx>
          <w:tblLook w:val="0000" w:firstRow="0" w:lastRow="0" w:firstColumn="0" w:lastColumn="0" w:noHBand="0" w:noVBand="0"/>
        </w:tblPrEx>
        <w:tc>
          <w:tcPr>
            <w:tcW w:w="1896" w:type="pct"/>
            <w:shd w:val="clear" w:color="auto" w:fill="auto"/>
          </w:tcPr>
          <w:p w14:paraId="27312272" w14:textId="77777777" w:rsidR="004177A6" w:rsidRPr="007454DC" w:rsidRDefault="004177A6" w:rsidP="005C79AB">
            <w:pPr>
              <w:widowControl w:val="0"/>
              <w:rPr>
                <w:sz w:val="20"/>
                <w:szCs w:val="20"/>
              </w:rPr>
            </w:pPr>
            <w:r>
              <w:rPr>
                <w:sz w:val="20"/>
              </w:rPr>
              <w:t>HCFC-141b</w:t>
            </w:r>
          </w:p>
        </w:tc>
        <w:tc>
          <w:tcPr>
            <w:tcW w:w="758" w:type="pct"/>
            <w:shd w:val="clear" w:color="auto" w:fill="auto"/>
            <w:vAlign w:val="center"/>
          </w:tcPr>
          <w:p w14:paraId="23032BCF" w14:textId="77777777" w:rsidR="004177A6" w:rsidRPr="007454DC" w:rsidRDefault="004177A6" w:rsidP="005C79AB">
            <w:pPr>
              <w:widowControl w:val="0"/>
              <w:jc w:val="center"/>
              <w:rPr>
                <w:sz w:val="20"/>
                <w:szCs w:val="20"/>
              </w:rPr>
            </w:pPr>
            <w:r>
              <w:rPr>
                <w:sz w:val="20"/>
              </w:rPr>
              <w:t>C</w:t>
            </w:r>
          </w:p>
        </w:tc>
        <w:tc>
          <w:tcPr>
            <w:tcW w:w="758" w:type="pct"/>
            <w:shd w:val="clear" w:color="auto" w:fill="auto"/>
            <w:vAlign w:val="center"/>
          </w:tcPr>
          <w:p w14:paraId="4BB4757F" w14:textId="77777777" w:rsidR="004177A6" w:rsidRPr="007454DC" w:rsidRDefault="004177A6" w:rsidP="005C79AB">
            <w:pPr>
              <w:widowControl w:val="0"/>
              <w:jc w:val="center"/>
              <w:rPr>
                <w:sz w:val="20"/>
                <w:szCs w:val="20"/>
              </w:rPr>
            </w:pPr>
            <w:r>
              <w:rPr>
                <w:sz w:val="20"/>
              </w:rPr>
              <w:t>I</w:t>
            </w:r>
          </w:p>
        </w:tc>
        <w:tc>
          <w:tcPr>
            <w:tcW w:w="1588" w:type="pct"/>
            <w:shd w:val="clear" w:color="auto" w:fill="auto"/>
          </w:tcPr>
          <w:p w14:paraId="650C660C" w14:textId="6F1F3052" w:rsidR="004177A6" w:rsidRPr="007454DC" w:rsidRDefault="00FC7D79" w:rsidP="005C79AB">
            <w:pPr>
              <w:widowControl w:val="0"/>
              <w:jc w:val="right"/>
              <w:rPr>
                <w:sz w:val="20"/>
                <w:szCs w:val="20"/>
              </w:rPr>
            </w:pPr>
            <w:r>
              <w:rPr>
                <w:sz w:val="20"/>
              </w:rPr>
              <w:t>162,54</w:t>
            </w:r>
          </w:p>
        </w:tc>
      </w:tr>
      <w:tr w:rsidR="004177A6" w:rsidRPr="007454DC" w14:paraId="74A89910" w14:textId="77777777" w:rsidTr="000D26D3">
        <w:tblPrEx>
          <w:tblLook w:val="0000" w:firstRow="0" w:lastRow="0" w:firstColumn="0" w:lastColumn="0" w:noHBand="0" w:noVBand="0"/>
        </w:tblPrEx>
        <w:tc>
          <w:tcPr>
            <w:tcW w:w="1896" w:type="pct"/>
            <w:shd w:val="clear" w:color="auto" w:fill="auto"/>
          </w:tcPr>
          <w:p w14:paraId="356DCAAE" w14:textId="77777777" w:rsidR="004177A6" w:rsidRPr="007454DC" w:rsidRDefault="004177A6" w:rsidP="005C79AB">
            <w:pPr>
              <w:widowControl w:val="0"/>
              <w:rPr>
                <w:sz w:val="20"/>
                <w:szCs w:val="20"/>
              </w:rPr>
            </w:pPr>
            <w:r>
              <w:rPr>
                <w:sz w:val="20"/>
              </w:rPr>
              <w:t>HCFC-142b</w:t>
            </w:r>
          </w:p>
        </w:tc>
        <w:tc>
          <w:tcPr>
            <w:tcW w:w="758" w:type="pct"/>
            <w:shd w:val="clear" w:color="auto" w:fill="auto"/>
            <w:vAlign w:val="center"/>
          </w:tcPr>
          <w:p w14:paraId="500552CC" w14:textId="77777777" w:rsidR="004177A6" w:rsidRPr="007454DC" w:rsidRDefault="004177A6" w:rsidP="005C79AB">
            <w:pPr>
              <w:widowControl w:val="0"/>
              <w:jc w:val="center"/>
              <w:rPr>
                <w:sz w:val="20"/>
                <w:szCs w:val="20"/>
              </w:rPr>
            </w:pPr>
            <w:r>
              <w:rPr>
                <w:sz w:val="20"/>
              </w:rPr>
              <w:t>C</w:t>
            </w:r>
          </w:p>
        </w:tc>
        <w:tc>
          <w:tcPr>
            <w:tcW w:w="758" w:type="pct"/>
            <w:shd w:val="clear" w:color="auto" w:fill="auto"/>
            <w:vAlign w:val="center"/>
          </w:tcPr>
          <w:p w14:paraId="774630ED" w14:textId="77777777" w:rsidR="004177A6" w:rsidRPr="007454DC" w:rsidRDefault="004177A6" w:rsidP="005C79AB">
            <w:pPr>
              <w:widowControl w:val="0"/>
              <w:jc w:val="center"/>
              <w:rPr>
                <w:sz w:val="20"/>
                <w:szCs w:val="20"/>
              </w:rPr>
            </w:pPr>
            <w:r>
              <w:rPr>
                <w:sz w:val="20"/>
              </w:rPr>
              <w:t>I</w:t>
            </w:r>
          </w:p>
        </w:tc>
        <w:tc>
          <w:tcPr>
            <w:tcW w:w="1588" w:type="pct"/>
            <w:shd w:val="clear" w:color="auto" w:fill="auto"/>
          </w:tcPr>
          <w:p w14:paraId="5ACFE59D" w14:textId="14D047E2" w:rsidR="004177A6" w:rsidRPr="007454DC" w:rsidRDefault="009C473E" w:rsidP="005C79AB">
            <w:pPr>
              <w:widowControl w:val="0"/>
              <w:jc w:val="right"/>
              <w:rPr>
                <w:sz w:val="20"/>
                <w:szCs w:val="20"/>
              </w:rPr>
            </w:pPr>
            <w:r>
              <w:rPr>
                <w:sz w:val="20"/>
              </w:rPr>
              <w:t>0,79</w:t>
            </w:r>
          </w:p>
        </w:tc>
      </w:tr>
      <w:tr w:rsidR="002D5CA9" w:rsidRPr="007454DC" w14:paraId="607235EB" w14:textId="77777777" w:rsidTr="000D26D3">
        <w:tblPrEx>
          <w:tblLook w:val="0000" w:firstRow="0" w:lastRow="0" w:firstColumn="0" w:lastColumn="0" w:noHBand="0" w:noVBand="0"/>
        </w:tblPrEx>
        <w:tc>
          <w:tcPr>
            <w:tcW w:w="1896" w:type="pct"/>
            <w:shd w:val="clear" w:color="auto" w:fill="auto"/>
          </w:tcPr>
          <w:p w14:paraId="3FDE30A9" w14:textId="6B04E9C5" w:rsidR="002D5CA9" w:rsidRPr="007454DC" w:rsidRDefault="002D5CA9" w:rsidP="005C79AB">
            <w:pPr>
              <w:widowControl w:val="0"/>
              <w:rPr>
                <w:sz w:val="20"/>
                <w:szCs w:val="20"/>
              </w:rPr>
            </w:pPr>
            <w:r>
              <w:rPr>
                <w:sz w:val="20"/>
              </w:rPr>
              <w:t>HCFC-21</w:t>
            </w:r>
          </w:p>
        </w:tc>
        <w:tc>
          <w:tcPr>
            <w:tcW w:w="758" w:type="pct"/>
            <w:shd w:val="clear" w:color="auto" w:fill="auto"/>
            <w:vAlign w:val="center"/>
          </w:tcPr>
          <w:p w14:paraId="49FDAC12" w14:textId="023771C7" w:rsidR="002D5CA9" w:rsidRPr="007454DC" w:rsidRDefault="005258A7" w:rsidP="005C79AB">
            <w:pPr>
              <w:widowControl w:val="0"/>
              <w:jc w:val="center"/>
              <w:rPr>
                <w:sz w:val="20"/>
                <w:szCs w:val="20"/>
              </w:rPr>
            </w:pPr>
            <w:r>
              <w:rPr>
                <w:sz w:val="20"/>
              </w:rPr>
              <w:t>C</w:t>
            </w:r>
          </w:p>
        </w:tc>
        <w:tc>
          <w:tcPr>
            <w:tcW w:w="758" w:type="pct"/>
            <w:shd w:val="clear" w:color="auto" w:fill="auto"/>
            <w:vAlign w:val="center"/>
          </w:tcPr>
          <w:p w14:paraId="23BEFEDD" w14:textId="241484AF" w:rsidR="002D5CA9" w:rsidRPr="007454DC" w:rsidRDefault="005258A7" w:rsidP="005C79AB">
            <w:pPr>
              <w:widowControl w:val="0"/>
              <w:jc w:val="center"/>
              <w:rPr>
                <w:sz w:val="20"/>
                <w:szCs w:val="20"/>
              </w:rPr>
            </w:pPr>
            <w:r>
              <w:rPr>
                <w:sz w:val="20"/>
              </w:rPr>
              <w:t>I</w:t>
            </w:r>
          </w:p>
        </w:tc>
        <w:tc>
          <w:tcPr>
            <w:tcW w:w="1588" w:type="pct"/>
            <w:shd w:val="clear" w:color="auto" w:fill="auto"/>
          </w:tcPr>
          <w:p w14:paraId="71443355" w14:textId="442B8963" w:rsidR="002D5CA9" w:rsidRPr="007454DC" w:rsidRDefault="005258A7" w:rsidP="005C79AB">
            <w:pPr>
              <w:widowControl w:val="0"/>
              <w:jc w:val="right"/>
              <w:rPr>
                <w:sz w:val="20"/>
                <w:szCs w:val="20"/>
              </w:rPr>
            </w:pPr>
            <w:r>
              <w:rPr>
                <w:sz w:val="20"/>
              </w:rPr>
              <w:t>0,74</w:t>
            </w:r>
          </w:p>
        </w:tc>
      </w:tr>
      <w:tr w:rsidR="00295F1D" w:rsidRPr="007454DC" w14:paraId="3D4F0996" w14:textId="77777777" w:rsidTr="00547CA1">
        <w:tc>
          <w:tcPr>
            <w:tcW w:w="1896" w:type="pct"/>
            <w:shd w:val="clear" w:color="auto" w:fill="auto"/>
          </w:tcPr>
          <w:p w14:paraId="2D422682" w14:textId="77777777" w:rsidR="00295F1D" w:rsidRPr="007454DC" w:rsidRDefault="00295F1D" w:rsidP="00547CA1">
            <w:pPr>
              <w:widowControl w:val="0"/>
              <w:rPr>
                <w:sz w:val="20"/>
                <w:szCs w:val="20"/>
              </w:rPr>
            </w:pPr>
            <w:r>
              <w:rPr>
                <w:sz w:val="20"/>
              </w:rPr>
              <w:lastRenderedPageBreak/>
              <w:t>HCFC-22</w:t>
            </w:r>
          </w:p>
        </w:tc>
        <w:tc>
          <w:tcPr>
            <w:tcW w:w="758" w:type="pct"/>
            <w:shd w:val="clear" w:color="auto" w:fill="auto"/>
            <w:vAlign w:val="center"/>
          </w:tcPr>
          <w:p w14:paraId="5DCC19B3" w14:textId="77777777" w:rsidR="00295F1D" w:rsidRPr="007454DC" w:rsidRDefault="00295F1D" w:rsidP="00547CA1">
            <w:pPr>
              <w:widowControl w:val="0"/>
              <w:jc w:val="center"/>
              <w:rPr>
                <w:sz w:val="20"/>
                <w:szCs w:val="20"/>
              </w:rPr>
            </w:pPr>
            <w:r>
              <w:rPr>
                <w:sz w:val="20"/>
              </w:rPr>
              <w:t>C</w:t>
            </w:r>
          </w:p>
        </w:tc>
        <w:tc>
          <w:tcPr>
            <w:tcW w:w="758" w:type="pct"/>
            <w:shd w:val="clear" w:color="auto" w:fill="auto"/>
            <w:vAlign w:val="center"/>
          </w:tcPr>
          <w:p w14:paraId="7A02C503" w14:textId="77777777" w:rsidR="00295F1D" w:rsidRPr="007454DC" w:rsidRDefault="00295F1D" w:rsidP="00547CA1">
            <w:pPr>
              <w:widowControl w:val="0"/>
              <w:jc w:val="center"/>
              <w:rPr>
                <w:sz w:val="20"/>
                <w:szCs w:val="20"/>
              </w:rPr>
            </w:pPr>
            <w:r>
              <w:rPr>
                <w:sz w:val="20"/>
              </w:rPr>
              <w:t>I</w:t>
            </w:r>
          </w:p>
        </w:tc>
        <w:tc>
          <w:tcPr>
            <w:tcW w:w="1588" w:type="pct"/>
            <w:shd w:val="clear" w:color="auto" w:fill="auto"/>
          </w:tcPr>
          <w:p w14:paraId="574CEDE3" w14:textId="77777777" w:rsidR="00295F1D" w:rsidRPr="007454DC" w:rsidRDefault="00295F1D" w:rsidP="00547CA1">
            <w:pPr>
              <w:widowControl w:val="0"/>
              <w:jc w:val="right"/>
              <w:rPr>
                <w:sz w:val="20"/>
                <w:szCs w:val="20"/>
              </w:rPr>
            </w:pPr>
            <w:r>
              <w:rPr>
                <w:sz w:val="20"/>
              </w:rPr>
              <w:t>349,54</w:t>
            </w:r>
          </w:p>
        </w:tc>
      </w:tr>
      <w:tr w:rsidR="004177A6" w:rsidRPr="007454DC" w14:paraId="5F3290F8" w14:textId="77777777" w:rsidTr="000D26D3">
        <w:tblPrEx>
          <w:tblLook w:val="0000" w:firstRow="0" w:lastRow="0" w:firstColumn="0" w:lastColumn="0" w:noHBand="0" w:noVBand="0"/>
        </w:tblPrEx>
        <w:tc>
          <w:tcPr>
            <w:tcW w:w="1896" w:type="pct"/>
            <w:shd w:val="clear" w:color="auto" w:fill="auto"/>
          </w:tcPr>
          <w:p w14:paraId="030503A3" w14:textId="77777777" w:rsidR="004177A6" w:rsidRPr="007454DC" w:rsidRDefault="004177A6" w:rsidP="005C79AB">
            <w:pPr>
              <w:widowControl w:val="0"/>
              <w:rPr>
                <w:sz w:val="20"/>
                <w:szCs w:val="20"/>
              </w:rPr>
            </w:pPr>
            <w:r>
              <w:rPr>
                <w:sz w:val="20"/>
              </w:rPr>
              <w:t>HCFC-225</w:t>
            </w:r>
          </w:p>
        </w:tc>
        <w:tc>
          <w:tcPr>
            <w:tcW w:w="758" w:type="pct"/>
            <w:shd w:val="clear" w:color="auto" w:fill="auto"/>
            <w:vAlign w:val="center"/>
          </w:tcPr>
          <w:p w14:paraId="72692B66" w14:textId="77777777" w:rsidR="004177A6" w:rsidRPr="007454DC" w:rsidRDefault="004177A6" w:rsidP="005C79AB">
            <w:pPr>
              <w:widowControl w:val="0"/>
              <w:jc w:val="center"/>
              <w:rPr>
                <w:sz w:val="20"/>
                <w:szCs w:val="20"/>
              </w:rPr>
            </w:pPr>
            <w:r>
              <w:rPr>
                <w:sz w:val="20"/>
              </w:rPr>
              <w:t>C</w:t>
            </w:r>
          </w:p>
        </w:tc>
        <w:tc>
          <w:tcPr>
            <w:tcW w:w="758" w:type="pct"/>
            <w:shd w:val="clear" w:color="auto" w:fill="auto"/>
            <w:vAlign w:val="center"/>
          </w:tcPr>
          <w:p w14:paraId="47B2E82F" w14:textId="77777777" w:rsidR="004177A6" w:rsidRPr="007454DC" w:rsidRDefault="004177A6" w:rsidP="005C79AB">
            <w:pPr>
              <w:widowControl w:val="0"/>
              <w:jc w:val="center"/>
              <w:rPr>
                <w:sz w:val="20"/>
                <w:szCs w:val="20"/>
              </w:rPr>
            </w:pPr>
            <w:r>
              <w:rPr>
                <w:sz w:val="20"/>
              </w:rPr>
              <w:t>I</w:t>
            </w:r>
          </w:p>
        </w:tc>
        <w:tc>
          <w:tcPr>
            <w:tcW w:w="1588" w:type="pct"/>
            <w:shd w:val="clear" w:color="auto" w:fill="auto"/>
          </w:tcPr>
          <w:p w14:paraId="358234DB" w14:textId="79D79689" w:rsidR="004177A6" w:rsidRPr="007454DC" w:rsidRDefault="003D3776" w:rsidP="005C79AB">
            <w:pPr>
              <w:widowControl w:val="0"/>
              <w:jc w:val="right"/>
              <w:rPr>
                <w:sz w:val="20"/>
                <w:szCs w:val="20"/>
              </w:rPr>
            </w:pPr>
            <w:r>
              <w:rPr>
                <w:sz w:val="20"/>
              </w:rPr>
              <w:t>0,08</w:t>
            </w:r>
          </w:p>
        </w:tc>
      </w:tr>
      <w:tr w:rsidR="004177A6" w:rsidRPr="007454DC" w14:paraId="65BC321B" w14:textId="77777777" w:rsidTr="000D26D3">
        <w:tc>
          <w:tcPr>
            <w:tcW w:w="3412" w:type="pct"/>
            <w:gridSpan w:val="3"/>
            <w:shd w:val="clear" w:color="auto" w:fill="auto"/>
          </w:tcPr>
          <w:p w14:paraId="4C7683D5" w14:textId="77777777" w:rsidR="004177A6" w:rsidRPr="007454DC" w:rsidRDefault="004177A6" w:rsidP="005C79AB">
            <w:pPr>
              <w:pStyle w:val="Default"/>
              <w:rPr>
                <w:sz w:val="20"/>
                <w:szCs w:val="20"/>
              </w:rPr>
            </w:pPr>
            <w:r>
              <w:rPr>
                <w:b/>
                <w:sz w:val="20"/>
              </w:rPr>
              <w:t>Total</w:t>
            </w:r>
          </w:p>
        </w:tc>
        <w:tc>
          <w:tcPr>
            <w:tcW w:w="1588" w:type="pct"/>
            <w:shd w:val="clear" w:color="auto" w:fill="auto"/>
          </w:tcPr>
          <w:p w14:paraId="79AC656E" w14:textId="594E59D2" w:rsidR="004177A6" w:rsidRPr="007454DC" w:rsidRDefault="00DE266C" w:rsidP="005C79AB">
            <w:pPr>
              <w:pStyle w:val="Default"/>
              <w:jc w:val="right"/>
              <w:rPr>
                <w:b/>
                <w:sz w:val="20"/>
                <w:szCs w:val="20"/>
              </w:rPr>
            </w:pPr>
            <w:r>
              <w:rPr>
                <w:b/>
                <w:sz w:val="20"/>
              </w:rPr>
              <w:t>515,76</w:t>
            </w:r>
          </w:p>
        </w:tc>
      </w:tr>
    </w:tbl>
    <w:p w14:paraId="4C923D70" w14:textId="4AA32370" w:rsidR="00C47AD3" w:rsidRPr="007454DC" w:rsidRDefault="004177A6" w:rsidP="00295F1D">
      <w:pPr>
        <w:pStyle w:val="Heading1"/>
        <w:keepNext/>
        <w:numPr>
          <w:ilvl w:val="0"/>
          <w:numId w:val="0"/>
        </w:numPr>
        <w:spacing w:before="360"/>
      </w:pPr>
      <w:r>
        <w:rPr>
          <w:b/>
        </w:rPr>
        <w:t>APPENDICE 2-A : LES OBJECTIFS ET LE FINANCEMENT</w:t>
      </w:r>
    </w:p>
    <w:tbl>
      <w:tblPr>
        <w:tblW w:w="4982" w:type="pct"/>
        <w:jc w:val="center"/>
        <w:tblLayout w:type="fixed"/>
        <w:tblLook w:val="04A0" w:firstRow="1" w:lastRow="0" w:firstColumn="1" w:lastColumn="0" w:noHBand="0" w:noVBand="1"/>
      </w:tblPr>
      <w:tblGrid>
        <w:gridCol w:w="422"/>
        <w:gridCol w:w="3118"/>
        <w:gridCol w:w="852"/>
        <w:gridCol w:w="566"/>
        <w:gridCol w:w="566"/>
        <w:gridCol w:w="851"/>
        <w:gridCol w:w="566"/>
        <w:gridCol w:w="851"/>
        <w:gridCol w:w="568"/>
        <w:gridCol w:w="956"/>
      </w:tblGrid>
      <w:tr w:rsidR="002A16A1" w:rsidRPr="007454DC" w14:paraId="14CB84BE" w14:textId="77777777" w:rsidTr="00C4501A">
        <w:trPr>
          <w:trHeight w:val="98"/>
          <w:tblHeader/>
          <w:jc w:val="center"/>
        </w:trPr>
        <w:tc>
          <w:tcPr>
            <w:tcW w:w="2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5660BCF9" w14:textId="77777777" w:rsidR="00C47AD3" w:rsidRPr="007454DC" w:rsidRDefault="00C47AD3" w:rsidP="00547CA1">
            <w:pPr>
              <w:keepNext/>
              <w:keepLines/>
              <w:jc w:val="center"/>
              <w:rPr>
                <w:b/>
                <w:bCs/>
                <w:color w:val="000000"/>
                <w:sz w:val="17"/>
                <w:szCs w:val="17"/>
              </w:rPr>
            </w:pPr>
            <w:bookmarkStart w:id="24" w:name="_Hlk115336954"/>
            <w:r>
              <w:rPr>
                <w:b/>
                <w:color w:val="000000"/>
                <w:sz w:val="17"/>
              </w:rPr>
              <w:t>Ligne</w:t>
            </w:r>
          </w:p>
        </w:tc>
        <w:tc>
          <w:tcPr>
            <w:tcW w:w="1673"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583E91DE" w14:textId="77777777" w:rsidR="00C47AD3" w:rsidRPr="007454DC" w:rsidRDefault="00C47AD3" w:rsidP="00547CA1">
            <w:pPr>
              <w:keepNext/>
              <w:keepLines/>
              <w:jc w:val="center"/>
              <w:rPr>
                <w:b/>
                <w:bCs/>
                <w:color w:val="000000"/>
                <w:sz w:val="17"/>
                <w:szCs w:val="17"/>
              </w:rPr>
            </w:pPr>
            <w:r>
              <w:rPr>
                <w:b/>
                <w:color w:val="000000"/>
                <w:sz w:val="17"/>
              </w:rPr>
              <w:t>Caractéristiques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36EE3B0" w14:textId="77777777" w:rsidR="00C47AD3" w:rsidRPr="007454DC" w:rsidRDefault="00C47AD3" w:rsidP="00547CA1">
            <w:pPr>
              <w:keepNext/>
              <w:keepLines/>
              <w:jc w:val="center"/>
              <w:rPr>
                <w:b/>
                <w:bCs/>
                <w:color w:val="000000"/>
                <w:sz w:val="17"/>
                <w:szCs w:val="17"/>
              </w:rPr>
            </w:pPr>
            <w:r>
              <w:rPr>
                <w:b/>
                <w:color w:val="000000"/>
                <w:sz w:val="17"/>
              </w:rPr>
              <w:t>2024</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0021C250" w14:textId="77777777" w:rsidR="00C47AD3" w:rsidRPr="007454DC" w:rsidRDefault="00C47AD3" w:rsidP="00547CA1">
            <w:pPr>
              <w:keepNext/>
              <w:keepLines/>
              <w:jc w:val="center"/>
              <w:rPr>
                <w:b/>
                <w:bCs/>
                <w:color w:val="000000"/>
                <w:sz w:val="17"/>
                <w:szCs w:val="17"/>
              </w:rPr>
            </w:pPr>
            <w:r>
              <w:rPr>
                <w:b/>
                <w:color w:val="000000"/>
                <w:sz w:val="17"/>
              </w:rPr>
              <w:t>2025</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A2835C7" w14:textId="77777777" w:rsidR="00C47AD3" w:rsidRPr="007454DC" w:rsidRDefault="00C47AD3" w:rsidP="00547CA1">
            <w:pPr>
              <w:keepNext/>
              <w:keepLines/>
              <w:jc w:val="center"/>
              <w:rPr>
                <w:b/>
                <w:bCs/>
                <w:color w:val="000000"/>
                <w:sz w:val="17"/>
                <w:szCs w:val="17"/>
              </w:rPr>
            </w:pPr>
            <w:r>
              <w:rPr>
                <w:b/>
                <w:color w:val="000000"/>
                <w:sz w:val="17"/>
              </w:rPr>
              <w:t>2026</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3A3EE68" w14:textId="77777777" w:rsidR="00C47AD3" w:rsidRPr="007454DC" w:rsidRDefault="00C47AD3" w:rsidP="00547CA1">
            <w:pPr>
              <w:keepNext/>
              <w:keepLines/>
              <w:jc w:val="center"/>
              <w:rPr>
                <w:b/>
                <w:bCs/>
                <w:color w:val="000000"/>
                <w:sz w:val="17"/>
                <w:szCs w:val="17"/>
              </w:rPr>
            </w:pPr>
            <w:r>
              <w:rPr>
                <w:b/>
                <w:color w:val="000000"/>
                <w:sz w:val="17"/>
              </w:rPr>
              <w:t>2027</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2FDEF37" w14:textId="77777777" w:rsidR="00C47AD3" w:rsidRPr="007454DC" w:rsidRDefault="00C47AD3" w:rsidP="00547CA1">
            <w:pPr>
              <w:keepNext/>
              <w:keepLines/>
              <w:jc w:val="center"/>
              <w:rPr>
                <w:b/>
                <w:bCs/>
                <w:color w:val="000000"/>
                <w:sz w:val="17"/>
                <w:szCs w:val="17"/>
              </w:rPr>
            </w:pPr>
            <w:r>
              <w:rPr>
                <w:b/>
                <w:color w:val="000000"/>
                <w:sz w:val="17"/>
              </w:rPr>
              <w:t>2028</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02CEC5E2" w14:textId="77777777" w:rsidR="00C47AD3" w:rsidRPr="007454DC" w:rsidRDefault="00C47AD3" w:rsidP="00547CA1">
            <w:pPr>
              <w:keepNext/>
              <w:keepLines/>
              <w:jc w:val="center"/>
              <w:rPr>
                <w:b/>
                <w:bCs/>
                <w:color w:val="000000"/>
                <w:sz w:val="17"/>
                <w:szCs w:val="17"/>
              </w:rPr>
            </w:pPr>
            <w:r>
              <w:rPr>
                <w:b/>
                <w:color w:val="000000"/>
                <w:sz w:val="17"/>
              </w:rPr>
              <w:t>2029</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18A2BB8" w14:textId="77777777" w:rsidR="00C47AD3" w:rsidRPr="007454DC" w:rsidRDefault="00C47AD3" w:rsidP="00547CA1">
            <w:pPr>
              <w:keepNext/>
              <w:keepLines/>
              <w:jc w:val="center"/>
              <w:rPr>
                <w:b/>
                <w:bCs/>
                <w:color w:val="000000"/>
                <w:sz w:val="17"/>
                <w:szCs w:val="17"/>
              </w:rPr>
            </w:pPr>
            <w:r>
              <w:rPr>
                <w:b/>
                <w:color w:val="000000"/>
                <w:sz w:val="17"/>
              </w:rPr>
              <w:t>2030</w:t>
            </w:r>
          </w:p>
        </w:tc>
        <w:tc>
          <w:tcPr>
            <w:tcW w:w="513"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3CBC09AA" w14:textId="77777777" w:rsidR="00C47AD3" w:rsidRPr="007454DC" w:rsidRDefault="00C47AD3" w:rsidP="00547CA1">
            <w:pPr>
              <w:keepNext/>
              <w:keepLines/>
              <w:jc w:val="center"/>
              <w:rPr>
                <w:b/>
                <w:bCs/>
                <w:color w:val="000000"/>
                <w:sz w:val="17"/>
                <w:szCs w:val="17"/>
              </w:rPr>
            </w:pPr>
            <w:r>
              <w:rPr>
                <w:b/>
                <w:color w:val="000000"/>
                <w:sz w:val="17"/>
              </w:rPr>
              <w:t>Total</w:t>
            </w:r>
          </w:p>
        </w:tc>
      </w:tr>
      <w:bookmarkEnd w:id="24"/>
      <w:tr w:rsidR="002A16A1" w:rsidRPr="007454DC" w14:paraId="2F45132C" w14:textId="77777777" w:rsidTr="00C4501A">
        <w:trPr>
          <w:trHeight w:val="20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EB03986" w14:textId="77777777" w:rsidR="00C47AD3" w:rsidRPr="007454DC" w:rsidRDefault="00C47AD3" w:rsidP="00EC65C4">
            <w:pPr>
              <w:keepNext/>
              <w:keepLines/>
              <w:jc w:val="left"/>
              <w:rPr>
                <w:color w:val="000000"/>
                <w:sz w:val="17"/>
                <w:szCs w:val="17"/>
              </w:rPr>
            </w:pPr>
            <w:r>
              <w:rPr>
                <w:color w:val="000000"/>
                <w:sz w:val="17"/>
              </w:rPr>
              <w:t>1.1</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299BB4FB" w14:textId="77777777" w:rsidR="00C47AD3" w:rsidRPr="007454DC" w:rsidRDefault="00C47AD3" w:rsidP="00EC65C4">
            <w:pPr>
              <w:pStyle w:val="NormalWeb"/>
              <w:shd w:val="clear" w:color="auto" w:fill="FFFFFF"/>
              <w:rPr>
                <w:color w:val="000000" w:themeColor="text1"/>
                <w:sz w:val="17"/>
                <w:szCs w:val="17"/>
              </w:rPr>
            </w:pPr>
            <w:r>
              <w:rPr>
                <w:color w:val="000000"/>
                <w:sz w:val="17"/>
              </w:rPr>
              <w:t>Calendrier de réduction des substances du groupe I de l’annexe C du Protocole de Montréal (tonnes PAO)</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57AB8DB" w14:textId="77777777" w:rsidR="00C47AD3" w:rsidRPr="007454DC" w:rsidRDefault="00C47AD3" w:rsidP="00552F25">
            <w:pPr>
              <w:ind w:hanging="117"/>
              <w:jc w:val="right"/>
              <w:rPr>
                <w:color w:val="000000" w:themeColor="text1"/>
                <w:sz w:val="17"/>
                <w:szCs w:val="17"/>
              </w:rPr>
            </w:pPr>
            <w:r>
              <w:rPr>
                <w:color w:val="000000" w:themeColor="text1"/>
                <w:sz w:val="17"/>
              </w:rPr>
              <w:t>335,24</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01281D3" w14:textId="77777777" w:rsidR="00C47AD3" w:rsidRPr="007454DC" w:rsidRDefault="00C47AD3" w:rsidP="00552F25">
            <w:pPr>
              <w:jc w:val="right"/>
              <w:rPr>
                <w:color w:val="000000" w:themeColor="text1"/>
                <w:sz w:val="17"/>
                <w:szCs w:val="17"/>
              </w:rPr>
            </w:pPr>
            <w:r>
              <w:rPr>
                <w:color w:val="000000" w:themeColor="text1"/>
                <w:sz w:val="17"/>
              </w:rPr>
              <w:t>167,62</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10B5471" w14:textId="77777777" w:rsidR="00C47AD3" w:rsidRPr="007454DC" w:rsidRDefault="00C47AD3" w:rsidP="00552F25">
            <w:pPr>
              <w:jc w:val="right"/>
              <w:rPr>
                <w:color w:val="000000" w:themeColor="text1"/>
                <w:sz w:val="17"/>
                <w:szCs w:val="17"/>
              </w:rPr>
            </w:pPr>
            <w:r>
              <w:rPr>
                <w:color w:val="000000" w:themeColor="text1"/>
                <w:sz w:val="17"/>
              </w:rPr>
              <w:t>167,62</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AB35641" w14:textId="77777777" w:rsidR="00C47AD3" w:rsidRPr="007454DC" w:rsidRDefault="00C47AD3" w:rsidP="00552F25">
            <w:pPr>
              <w:jc w:val="right"/>
              <w:rPr>
                <w:color w:val="000000" w:themeColor="text1"/>
                <w:sz w:val="17"/>
                <w:szCs w:val="17"/>
              </w:rPr>
            </w:pPr>
            <w:r>
              <w:rPr>
                <w:color w:val="000000" w:themeColor="text1"/>
                <w:sz w:val="17"/>
              </w:rPr>
              <w:t>167,62</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D00E855" w14:textId="77777777" w:rsidR="00C47AD3" w:rsidRPr="007454DC" w:rsidRDefault="00C47AD3" w:rsidP="00552F25">
            <w:pPr>
              <w:jc w:val="right"/>
              <w:rPr>
                <w:color w:val="000000" w:themeColor="text1"/>
                <w:sz w:val="17"/>
                <w:szCs w:val="17"/>
              </w:rPr>
            </w:pPr>
            <w:r>
              <w:rPr>
                <w:color w:val="000000" w:themeColor="text1"/>
                <w:sz w:val="17"/>
              </w:rPr>
              <w:t>167,62</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6DDF439" w14:textId="77777777" w:rsidR="00C47AD3" w:rsidRPr="007454DC" w:rsidRDefault="00C47AD3" w:rsidP="00552F25">
            <w:pPr>
              <w:jc w:val="right"/>
              <w:rPr>
                <w:color w:val="000000" w:themeColor="text1"/>
                <w:sz w:val="17"/>
                <w:szCs w:val="17"/>
              </w:rPr>
            </w:pPr>
            <w:r>
              <w:rPr>
                <w:color w:val="000000" w:themeColor="text1"/>
                <w:sz w:val="17"/>
              </w:rPr>
              <w:t>167,62</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BEF058D" w14:textId="47173B45" w:rsidR="00C47AD3" w:rsidRPr="007454DC" w:rsidRDefault="00C47AD3" w:rsidP="00552F25">
            <w:pPr>
              <w:jc w:val="right"/>
              <w:rPr>
                <w:color w:val="000000" w:themeColor="text1"/>
                <w:sz w:val="17"/>
                <w:szCs w:val="17"/>
              </w:rPr>
            </w:pPr>
            <w:r>
              <w:rPr>
                <w:color w:val="000000" w:themeColor="text1"/>
                <w:sz w:val="17"/>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0BB4B9B5" w14:textId="77777777" w:rsidR="00C47AD3" w:rsidRPr="007454DC" w:rsidRDefault="00C47AD3" w:rsidP="00552F25">
            <w:pPr>
              <w:jc w:val="right"/>
              <w:rPr>
                <w:color w:val="000000" w:themeColor="text1"/>
                <w:sz w:val="17"/>
                <w:szCs w:val="17"/>
              </w:rPr>
            </w:pPr>
            <w:r>
              <w:rPr>
                <w:color w:val="000000" w:themeColor="text1"/>
                <w:sz w:val="17"/>
              </w:rPr>
              <w:t>s.o.</w:t>
            </w:r>
          </w:p>
        </w:tc>
      </w:tr>
      <w:tr w:rsidR="002A16A1" w:rsidRPr="007454DC" w14:paraId="492FC852" w14:textId="77777777" w:rsidTr="00C4501A">
        <w:trPr>
          <w:trHeight w:val="11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7FD3E3A" w14:textId="77777777" w:rsidR="00C47AD3" w:rsidRPr="007454DC" w:rsidRDefault="00C47AD3" w:rsidP="00EC65C4">
            <w:pPr>
              <w:jc w:val="left"/>
              <w:rPr>
                <w:color w:val="000000"/>
                <w:sz w:val="17"/>
                <w:szCs w:val="17"/>
              </w:rPr>
            </w:pPr>
            <w:r>
              <w:rPr>
                <w:color w:val="000000"/>
                <w:sz w:val="17"/>
              </w:rPr>
              <w:t>1.2</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1948F63D" w14:textId="77777777" w:rsidR="00C47AD3" w:rsidRPr="007454DC" w:rsidRDefault="00C47AD3" w:rsidP="00EC65C4">
            <w:pPr>
              <w:jc w:val="left"/>
              <w:rPr>
                <w:color w:val="000000" w:themeColor="text1"/>
                <w:sz w:val="17"/>
                <w:szCs w:val="17"/>
              </w:rPr>
            </w:pPr>
            <w:r>
              <w:rPr>
                <w:color w:val="000000"/>
                <w:sz w:val="17"/>
              </w:rPr>
              <w:t>Consommation totale maximum autorisée des substances du groupe I de l’annexe C (tonnes PAO)</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F1B3A5C" w14:textId="77777777" w:rsidR="00C47AD3" w:rsidRPr="007454DC" w:rsidRDefault="00C47AD3" w:rsidP="00552F25">
            <w:pPr>
              <w:jc w:val="right"/>
              <w:rPr>
                <w:color w:val="000000" w:themeColor="text1"/>
                <w:sz w:val="17"/>
                <w:szCs w:val="17"/>
              </w:rPr>
            </w:pPr>
            <w:r>
              <w:rPr>
                <w:color w:val="000000" w:themeColor="text1"/>
                <w:sz w:val="17"/>
              </w:rPr>
              <w:t>294.63</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FBC0FF8" w14:textId="77777777" w:rsidR="00C47AD3" w:rsidRPr="007454DC" w:rsidRDefault="00C47AD3" w:rsidP="00552F25">
            <w:pPr>
              <w:jc w:val="right"/>
              <w:rPr>
                <w:color w:val="000000" w:themeColor="text1"/>
                <w:sz w:val="17"/>
                <w:szCs w:val="17"/>
              </w:rPr>
            </w:pPr>
            <w:r>
              <w:rPr>
                <w:color w:val="000000" w:themeColor="text1"/>
                <w:sz w:val="17"/>
              </w:rPr>
              <w:t>167,62</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794AE04" w14:textId="77777777" w:rsidR="00C47AD3" w:rsidRPr="007454DC" w:rsidRDefault="00C47AD3" w:rsidP="00552F25">
            <w:pPr>
              <w:jc w:val="right"/>
              <w:rPr>
                <w:color w:val="000000" w:themeColor="text1"/>
                <w:sz w:val="17"/>
                <w:szCs w:val="17"/>
              </w:rPr>
            </w:pPr>
            <w:r>
              <w:rPr>
                <w:color w:val="000000" w:themeColor="text1"/>
                <w:sz w:val="17"/>
              </w:rPr>
              <w:t>167,62</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CD9FEE5" w14:textId="77777777" w:rsidR="00C47AD3" w:rsidRPr="007454DC" w:rsidRDefault="00C47AD3" w:rsidP="00552F25">
            <w:pPr>
              <w:jc w:val="right"/>
              <w:rPr>
                <w:color w:val="000000" w:themeColor="text1"/>
                <w:sz w:val="17"/>
                <w:szCs w:val="17"/>
              </w:rPr>
            </w:pPr>
            <w:r>
              <w:rPr>
                <w:color w:val="000000" w:themeColor="text1"/>
                <w:sz w:val="17"/>
              </w:rPr>
              <w:t>167,62</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4F09533" w14:textId="77777777" w:rsidR="00C47AD3" w:rsidRPr="007454DC" w:rsidRDefault="00C47AD3" w:rsidP="00552F25">
            <w:pPr>
              <w:jc w:val="right"/>
              <w:rPr>
                <w:color w:val="000000" w:themeColor="text1"/>
                <w:sz w:val="17"/>
                <w:szCs w:val="17"/>
              </w:rPr>
            </w:pPr>
            <w:r>
              <w:rPr>
                <w:color w:val="000000" w:themeColor="text1"/>
                <w:sz w:val="17"/>
              </w:rPr>
              <w:t>120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620EB13" w14:textId="77777777" w:rsidR="00C47AD3" w:rsidRPr="007454DC" w:rsidRDefault="00C47AD3" w:rsidP="00552F25">
            <w:pPr>
              <w:jc w:val="right"/>
              <w:rPr>
                <w:color w:val="000000" w:themeColor="text1"/>
                <w:sz w:val="17"/>
                <w:szCs w:val="17"/>
              </w:rPr>
            </w:pPr>
            <w:r>
              <w:rPr>
                <w:color w:val="000000" w:themeColor="text1"/>
                <w:sz w:val="17"/>
              </w:rPr>
              <w:t>120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D8B281B" w14:textId="77777777" w:rsidR="00C47AD3" w:rsidRPr="007454DC" w:rsidRDefault="00C47AD3" w:rsidP="00552F25">
            <w:pPr>
              <w:jc w:val="right"/>
              <w:rPr>
                <w:color w:val="000000" w:themeColor="text1"/>
                <w:sz w:val="17"/>
                <w:szCs w:val="17"/>
              </w:rPr>
            </w:pPr>
            <w:r>
              <w:rPr>
                <w:color w:val="000000" w:themeColor="text1"/>
                <w:sz w:val="17"/>
              </w:rPr>
              <w:t>0</w:t>
            </w:r>
          </w:p>
          <w:p w14:paraId="4E8E6D92" w14:textId="77777777" w:rsidR="00C47AD3" w:rsidRPr="007454DC" w:rsidRDefault="00C47AD3" w:rsidP="00552F25">
            <w:pPr>
              <w:jc w:val="right"/>
              <w:rPr>
                <w:color w:val="000000" w:themeColor="text1"/>
                <w:sz w:val="17"/>
                <w:szCs w:val="17"/>
                <w:lang w:eastAsia="en-CA"/>
              </w:rPr>
            </w:pP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490E6B1B" w14:textId="77777777" w:rsidR="00C47AD3" w:rsidRPr="007454DC" w:rsidRDefault="00C47AD3" w:rsidP="00552F25">
            <w:pPr>
              <w:jc w:val="right"/>
              <w:rPr>
                <w:color w:val="000000" w:themeColor="text1"/>
                <w:sz w:val="17"/>
                <w:szCs w:val="17"/>
              </w:rPr>
            </w:pPr>
            <w:r>
              <w:rPr>
                <w:color w:val="000000" w:themeColor="text1"/>
                <w:sz w:val="17"/>
              </w:rPr>
              <w:t>s.o.</w:t>
            </w:r>
          </w:p>
        </w:tc>
      </w:tr>
      <w:tr w:rsidR="00212D90" w:rsidRPr="007454DC" w14:paraId="488501E4" w14:textId="77777777" w:rsidTr="00C4501A">
        <w:trPr>
          <w:trHeight w:val="15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924BFA4" w14:textId="77777777" w:rsidR="00212D90" w:rsidRPr="007454DC" w:rsidRDefault="00212D90" w:rsidP="00212D90">
            <w:pPr>
              <w:jc w:val="left"/>
              <w:rPr>
                <w:color w:val="000000"/>
                <w:sz w:val="17"/>
                <w:szCs w:val="17"/>
              </w:rPr>
            </w:pPr>
            <w:bookmarkStart w:id="25" w:name="_Hlk115336964"/>
            <w:r>
              <w:rPr>
                <w:color w:val="000000"/>
                <w:sz w:val="17"/>
              </w:rPr>
              <w:t>2.1</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21D8C5DB" w14:textId="77777777" w:rsidR="00212D90" w:rsidRPr="007454DC" w:rsidRDefault="00212D90" w:rsidP="00212D90">
            <w:pPr>
              <w:jc w:val="left"/>
              <w:rPr>
                <w:color w:val="000000" w:themeColor="text1"/>
                <w:sz w:val="17"/>
                <w:szCs w:val="17"/>
              </w:rPr>
            </w:pPr>
            <w:r>
              <w:rPr>
                <w:color w:val="000000"/>
                <w:sz w:val="17"/>
              </w:rPr>
              <w:t>Financement convenu pour l’Agence d’exécution principale (PNUD) ($ US)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42B1CC8" w14:textId="5241C20B" w:rsidR="00212D90" w:rsidRPr="007454DC" w:rsidRDefault="00212D90" w:rsidP="00212D90">
            <w:pPr>
              <w:jc w:val="right"/>
              <w:rPr>
                <w:color w:val="000000" w:themeColor="text1"/>
                <w:sz w:val="17"/>
                <w:szCs w:val="17"/>
              </w:rPr>
            </w:pPr>
            <w:r>
              <w:rPr>
                <w:sz w:val="17"/>
              </w:rPr>
              <w:t>5 542 907</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4FBDD4D" w14:textId="24321D96" w:rsidR="00212D90" w:rsidRPr="007454DC" w:rsidRDefault="00212D90" w:rsidP="00212D90">
            <w:pPr>
              <w:jc w:val="right"/>
              <w:rPr>
                <w:color w:val="000000" w:themeColor="text1"/>
                <w:sz w:val="17"/>
                <w:szCs w:val="17"/>
              </w:rPr>
            </w:pPr>
            <w:r>
              <w:rPr>
                <w:color w:val="000000" w:themeColor="text1"/>
                <w:sz w:val="17"/>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D65B919" w14:textId="3F298597" w:rsidR="00212D90" w:rsidRPr="007454DC" w:rsidRDefault="00212D90" w:rsidP="00212D90">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27AE407" w14:textId="405D24CE" w:rsidR="00212D90" w:rsidRPr="007454DC" w:rsidRDefault="00212D90" w:rsidP="00212D90">
            <w:pPr>
              <w:jc w:val="right"/>
              <w:rPr>
                <w:color w:val="000000" w:themeColor="text1"/>
                <w:sz w:val="17"/>
                <w:szCs w:val="17"/>
              </w:rPr>
            </w:pPr>
            <w:r>
              <w:rPr>
                <w:sz w:val="17"/>
              </w:rPr>
              <w:t>8 605 558</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F8AA241" w14:textId="79053E00" w:rsidR="00212D90" w:rsidRPr="007454DC" w:rsidRDefault="00212D90" w:rsidP="00212D90">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47F7CEA" w14:textId="3F65EDAC" w:rsidR="00212D90" w:rsidRPr="007454DC" w:rsidRDefault="00212D90" w:rsidP="00212D90">
            <w:pPr>
              <w:jc w:val="right"/>
              <w:rPr>
                <w:color w:val="000000" w:themeColor="text1"/>
                <w:sz w:val="17"/>
                <w:szCs w:val="17"/>
              </w:rPr>
            </w:pPr>
            <w:r>
              <w:rPr>
                <w:sz w:val="17"/>
              </w:rPr>
              <w:t>1 835 000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9E80D07" w14:textId="5930551F" w:rsidR="00212D90" w:rsidRPr="007454DC" w:rsidRDefault="00212D90" w:rsidP="00212D90">
            <w:pPr>
              <w:jc w:val="right"/>
              <w:rPr>
                <w:color w:val="000000" w:themeColor="text1"/>
                <w:sz w:val="17"/>
                <w:szCs w:val="17"/>
              </w:rPr>
            </w:pPr>
            <w:r>
              <w:rPr>
                <w:color w:val="000000" w:themeColor="text1"/>
                <w:sz w:val="17"/>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26488E3A" w14:textId="7079F2A0" w:rsidR="00212D90" w:rsidRPr="007454DC" w:rsidRDefault="00212D90" w:rsidP="00212D90">
            <w:pPr>
              <w:jc w:val="right"/>
              <w:rPr>
                <w:color w:val="000000" w:themeColor="text1"/>
                <w:sz w:val="17"/>
                <w:szCs w:val="17"/>
              </w:rPr>
            </w:pPr>
            <w:r>
              <w:rPr>
                <w:sz w:val="17"/>
              </w:rPr>
              <w:t>15 983 465</w:t>
            </w:r>
          </w:p>
        </w:tc>
      </w:tr>
      <w:bookmarkEnd w:id="25"/>
      <w:tr w:rsidR="00212D90" w:rsidRPr="007454DC" w14:paraId="0EE10ED6" w14:textId="77777777" w:rsidTr="00C4501A">
        <w:trPr>
          <w:trHeight w:val="61"/>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1A651DC" w14:textId="77777777" w:rsidR="00212D90" w:rsidRPr="007454DC" w:rsidRDefault="00212D90" w:rsidP="00212D90">
            <w:pPr>
              <w:jc w:val="left"/>
              <w:rPr>
                <w:color w:val="000000"/>
                <w:sz w:val="17"/>
                <w:szCs w:val="17"/>
              </w:rPr>
            </w:pPr>
            <w:r>
              <w:rPr>
                <w:color w:val="000000"/>
                <w:sz w:val="17"/>
              </w:rPr>
              <w:t>2.2</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549F2A14" w14:textId="77777777" w:rsidR="00212D90" w:rsidRPr="007454DC" w:rsidRDefault="00212D90" w:rsidP="00212D90">
            <w:pPr>
              <w:jc w:val="left"/>
              <w:rPr>
                <w:color w:val="000000"/>
                <w:sz w:val="17"/>
                <w:szCs w:val="17"/>
              </w:rPr>
            </w:pPr>
            <w:r>
              <w:rPr>
                <w:color w:val="000000"/>
                <w:sz w:val="17"/>
              </w:rPr>
              <w:t>Coûts d’appui pour l’Agence d’exécution principale ($ US)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91E3434" w14:textId="77656A0E" w:rsidR="00212D90" w:rsidRPr="007454DC" w:rsidRDefault="00212D90" w:rsidP="00212D90">
            <w:pPr>
              <w:jc w:val="right"/>
              <w:rPr>
                <w:color w:val="000000" w:themeColor="text1"/>
                <w:sz w:val="17"/>
                <w:szCs w:val="17"/>
              </w:rPr>
            </w:pPr>
            <w:r>
              <w:rPr>
                <w:sz w:val="17"/>
              </w:rPr>
              <w:t>388 003</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6C5A129" w14:textId="28129661" w:rsidR="00212D90" w:rsidRPr="007454DC" w:rsidRDefault="00212D90" w:rsidP="00212D90">
            <w:pPr>
              <w:jc w:val="right"/>
              <w:rPr>
                <w:color w:val="000000" w:themeColor="text1"/>
                <w:sz w:val="17"/>
                <w:szCs w:val="17"/>
              </w:rPr>
            </w:pPr>
            <w:r>
              <w:rPr>
                <w:color w:val="000000" w:themeColor="text1"/>
                <w:sz w:val="17"/>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6C45585" w14:textId="1C2A838A" w:rsidR="00212D90" w:rsidRPr="007454DC" w:rsidRDefault="00212D90" w:rsidP="00212D90">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511AEED" w14:textId="20C5D23F" w:rsidR="00212D90" w:rsidRPr="007454DC" w:rsidRDefault="00212D90" w:rsidP="00212D90">
            <w:pPr>
              <w:jc w:val="right"/>
              <w:rPr>
                <w:color w:val="000000" w:themeColor="text1"/>
                <w:sz w:val="17"/>
                <w:szCs w:val="17"/>
              </w:rPr>
            </w:pPr>
            <w:r>
              <w:rPr>
                <w:sz w:val="17"/>
              </w:rPr>
              <w:t>602 390</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2708B3F" w14:textId="3858AF59" w:rsidR="00212D90" w:rsidRPr="007454DC" w:rsidRDefault="00212D90" w:rsidP="00212D90">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29ABEDD" w14:textId="0C9125F5" w:rsidR="00212D90" w:rsidRPr="007454DC" w:rsidRDefault="00212D90" w:rsidP="00212D90">
            <w:pPr>
              <w:jc w:val="right"/>
              <w:rPr>
                <w:color w:val="000000" w:themeColor="text1"/>
                <w:sz w:val="17"/>
                <w:szCs w:val="17"/>
              </w:rPr>
            </w:pPr>
            <w:r>
              <w:rPr>
                <w:sz w:val="17"/>
              </w:rPr>
              <w:t>128 450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598E8FF" w14:textId="29475F23" w:rsidR="00212D90" w:rsidRPr="007454DC" w:rsidRDefault="00212D90" w:rsidP="00212D90">
            <w:pPr>
              <w:jc w:val="right"/>
              <w:rPr>
                <w:color w:val="000000" w:themeColor="text1"/>
                <w:sz w:val="17"/>
                <w:szCs w:val="17"/>
              </w:rPr>
            </w:pPr>
            <w:r>
              <w:rPr>
                <w:color w:val="000000" w:themeColor="text1"/>
                <w:sz w:val="17"/>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762F47C4" w14:textId="59DC5E89" w:rsidR="00212D90" w:rsidRPr="007454DC" w:rsidRDefault="00212D90" w:rsidP="00212D90">
            <w:pPr>
              <w:jc w:val="right"/>
              <w:rPr>
                <w:color w:val="000000" w:themeColor="text1"/>
                <w:sz w:val="17"/>
                <w:szCs w:val="17"/>
              </w:rPr>
            </w:pPr>
            <w:r>
              <w:rPr>
                <w:sz w:val="17"/>
              </w:rPr>
              <w:t>1 118 843</w:t>
            </w:r>
          </w:p>
        </w:tc>
      </w:tr>
      <w:tr w:rsidR="00950D7F" w:rsidRPr="007454DC" w14:paraId="0F444C2E" w14:textId="77777777" w:rsidTr="00C4501A">
        <w:trPr>
          <w:trHeight w:val="61"/>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B02D91E" w14:textId="77777777" w:rsidR="00950D7F" w:rsidRPr="007454DC" w:rsidRDefault="00950D7F" w:rsidP="00950D7F">
            <w:pPr>
              <w:jc w:val="left"/>
              <w:rPr>
                <w:color w:val="000000"/>
                <w:sz w:val="17"/>
                <w:szCs w:val="17"/>
              </w:rPr>
            </w:pPr>
            <w:r>
              <w:rPr>
                <w:color w:val="000000"/>
                <w:sz w:val="17"/>
              </w:rPr>
              <w:t>3.1</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675048A2" w14:textId="77777777" w:rsidR="00950D7F" w:rsidRPr="007454DC" w:rsidRDefault="00950D7F" w:rsidP="00950D7F">
            <w:pPr>
              <w:jc w:val="left"/>
              <w:rPr>
                <w:color w:val="000000" w:themeColor="text1"/>
                <w:sz w:val="17"/>
                <w:szCs w:val="17"/>
              </w:rPr>
            </w:pPr>
            <w:r>
              <w:rPr>
                <w:color w:val="000000"/>
                <w:sz w:val="17"/>
              </w:rPr>
              <w:t>Total du financement convenu ($ US)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DFF6F0F" w14:textId="618B1349" w:rsidR="00950D7F" w:rsidRPr="007454DC" w:rsidRDefault="00950D7F" w:rsidP="00950D7F">
            <w:pPr>
              <w:jc w:val="right"/>
              <w:rPr>
                <w:color w:val="000000" w:themeColor="text1"/>
                <w:sz w:val="17"/>
                <w:szCs w:val="17"/>
              </w:rPr>
            </w:pPr>
            <w:r>
              <w:rPr>
                <w:sz w:val="17"/>
              </w:rPr>
              <w:t>5 542 907</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B543DC3" w14:textId="3301D25B" w:rsidR="00950D7F" w:rsidRPr="007454DC" w:rsidRDefault="00950D7F" w:rsidP="00950D7F">
            <w:pPr>
              <w:jc w:val="right"/>
              <w:rPr>
                <w:color w:val="000000" w:themeColor="text1"/>
                <w:sz w:val="17"/>
                <w:szCs w:val="17"/>
              </w:rPr>
            </w:pPr>
            <w:r>
              <w:rPr>
                <w:color w:val="000000" w:themeColor="text1"/>
                <w:sz w:val="17"/>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9D214DF" w14:textId="73DC60AA" w:rsidR="00950D7F" w:rsidRPr="007454DC" w:rsidRDefault="00950D7F" w:rsidP="00950D7F">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B7756DF" w14:textId="31806FF5" w:rsidR="00950D7F" w:rsidRPr="007454DC" w:rsidRDefault="00950D7F" w:rsidP="00950D7F">
            <w:pPr>
              <w:jc w:val="right"/>
              <w:rPr>
                <w:color w:val="000000" w:themeColor="text1"/>
                <w:sz w:val="17"/>
                <w:szCs w:val="17"/>
              </w:rPr>
            </w:pPr>
            <w:r>
              <w:rPr>
                <w:sz w:val="17"/>
              </w:rPr>
              <w:t>8 605 558</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C4C9B22" w14:textId="1D92EBEB" w:rsidR="00950D7F" w:rsidRPr="007454DC" w:rsidRDefault="00950D7F" w:rsidP="00950D7F">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1E80CF6" w14:textId="76490A7F" w:rsidR="00950D7F" w:rsidRPr="007454DC" w:rsidRDefault="00950D7F" w:rsidP="00950D7F">
            <w:pPr>
              <w:jc w:val="right"/>
              <w:rPr>
                <w:color w:val="000000" w:themeColor="text1"/>
                <w:sz w:val="17"/>
                <w:szCs w:val="17"/>
              </w:rPr>
            </w:pPr>
            <w:r>
              <w:rPr>
                <w:sz w:val="17"/>
              </w:rPr>
              <w:t>1 835 000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E46409C" w14:textId="196BFF8A" w:rsidR="00950D7F" w:rsidRPr="007454DC" w:rsidRDefault="00950D7F" w:rsidP="00950D7F">
            <w:pPr>
              <w:jc w:val="right"/>
              <w:rPr>
                <w:color w:val="000000" w:themeColor="text1"/>
                <w:sz w:val="17"/>
                <w:szCs w:val="17"/>
              </w:rPr>
            </w:pPr>
            <w:r>
              <w:rPr>
                <w:color w:val="000000" w:themeColor="text1"/>
                <w:sz w:val="17"/>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18299BA2" w14:textId="007F207C" w:rsidR="00950D7F" w:rsidRPr="007454DC" w:rsidRDefault="00950D7F" w:rsidP="00950D7F">
            <w:pPr>
              <w:jc w:val="right"/>
              <w:rPr>
                <w:color w:val="000000" w:themeColor="text1"/>
                <w:sz w:val="17"/>
                <w:szCs w:val="17"/>
              </w:rPr>
            </w:pPr>
            <w:r>
              <w:rPr>
                <w:sz w:val="17"/>
              </w:rPr>
              <w:t>15 983 465</w:t>
            </w:r>
          </w:p>
        </w:tc>
      </w:tr>
      <w:tr w:rsidR="00950D7F" w:rsidRPr="007454DC" w14:paraId="42E99E3B" w14:textId="77777777" w:rsidTr="00C4501A">
        <w:trPr>
          <w:trHeight w:val="110"/>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A2B2846" w14:textId="77777777" w:rsidR="00950D7F" w:rsidRPr="007454DC" w:rsidRDefault="00950D7F" w:rsidP="00950D7F">
            <w:pPr>
              <w:jc w:val="left"/>
              <w:rPr>
                <w:color w:val="000000"/>
                <w:sz w:val="17"/>
                <w:szCs w:val="17"/>
              </w:rPr>
            </w:pPr>
            <w:r>
              <w:rPr>
                <w:color w:val="000000"/>
                <w:sz w:val="17"/>
              </w:rPr>
              <w:t>3.2</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74B4DBAB" w14:textId="77777777" w:rsidR="00950D7F" w:rsidRPr="007454DC" w:rsidRDefault="00950D7F" w:rsidP="00950D7F">
            <w:pPr>
              <w:jc w:val="left"/>
              <w:rPr>
                <w:color w:val="000000" w:themeColor="text1"/>
                <w:sz w:val="17"/>
                <w:szCs w:val="17"/>
              </w:rPr>
            </w:pPr>
            <w:r>
              <w:rPr>
                <w:color w:val="000000"/>
                <w:sz w:val="17"/>
              </w:rPr>
              <w:t>Total des coûts d’appui ($ US)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95C31F2" w14:textId="6D806ABC" w:rsidR="00950D7F" w:rsidRPr="007454DC" w:rsidRDefault="00950D7F" w:rsidP="00950D7F">
            <w:pPr>
              <w:jc w:val="right"/>
              <w:rPr>
                <w:color w:val="000000" w:themeColor="text1"/>
                <w:sz w:val="17"/>
                <w:szCs w:val="17"/>
              </w:rPr>
            </w:pPr>
            <w:r>
              <w:rPr>
                <w:sz w:val="17"/>
              </w:rPr>
              <w:t>388 003</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0F4F073" w14:textId="727CD7E7" w:rsidR="00950D7F" w:rsidRPr="007454DC" w:rsidRDefault="00950D7F" w:rsidP="00950D7F">
            <w:pPr>
              <w:jc w:val="right"/>
              <w:rPr>
                <w:color w:val="000000" w:themeColor="text1"/>
                <w:sz w:val="17"/>
                <w:szCs w:val="17"/>
              </w:rPr>
            </w:pPr>
            <w:r>
              <w:rPr>
                <w:color w:val="000000" w:themeColor="text1"/>
                <w:sz w:val="17"/>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FB935F6" w14:textId="01F3EA38" w:rsidR="00950D7F" w:rsidRPr="007454DC" w:rsidRDefault="00950D7F" w:rsidP="00950D7F">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F57CB19" w14:textId="56F4372D" w:rsidR="00950D7F" w:rsidRPr="007454DC" w:rsidRDefault="00950D7F" w:rsidP="00950D7F">
            <w:pPr>
              <w:jc w:val="right"/>
              <w:rPr>
                <w:color w:val="000000" w:themeColor="text1"/>
                <w:sz w:val="17"/>
                <w:szCs w:val="17"/>
              </w:rPr>
            </w:pPr>
            <w:r>
              <w:rPr>
                <w:sz w:val="17"/>
              </w:rPr>
              <w:t>602 390</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61768C7" w14:textId="54240086" w:rsidR="00950D7F" w:rsidRPr="007454DC" w:rsidRDefault="00950D7F" w:rsidP="00950D7F">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B1B8D4E" w14:textId="750CE6F0" w:rsidR="00950D7F" w:rsidRPr="007454DC" w:rsidRDefault="00950D7F" w:rsidP="00950D7F">
            <w:pPr>
              <w:jc w:val="right"/>
              <w:rPr>
                <w:color w:val="000000" w:themeColor="text1"/>
                <w:sz w:val="17"/>
                <w:szCs w:val="17"/>
              </w:rPr>
            </w:pPr>
            <w:r>
              <w:rPr>
                <w:sz w:val="17"/>
              </w:rPr>
              <w:t>128 450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B08E2A4" w14:textId="5E95D0E0" w:rsidR="00950D7F" w:rsidRPr="007454DC" w:rsidRDefault="00950D7F" w:rsidP="00950D7F">
            <w:pPr>
              <w:jc w:val="right"/>
              <w:rPr>
                <w:color w:val="000000" w:themeColor="text1"/>
                <w:sz w:val="17"/>
                <w:szCs w:val="17"/>
              </w:rPr>
            </w:pPr>
            <w:r>
              <w:rPr>
                <w:color w:val="000000" w:themeColor="text1"/>
                <w:sz w:val="17"/>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4EEBB0C7" w14:textId="37A9D959" w:rsidR="00950D7F" w:rsidRPr="007454DC" w:rsidRDefault="00950D7F" w:rsidP="00950D7F">
            <w:pPr>
              <w:jc w:val="right"/>
              <w:rPr>
                <w:color w:val="000000" w:themeColor="text1"/>
                <w:sz w:val="17"/>
                <w:szCs w:val="17"/>
              </w:rPr>
            </w:pPr>
            <w:r>
              <w:rPr>
                <w:sz w:val="17"/>
              </w:rPr>
              <w:t>1 118 843</w:t>
            </w:r>
          </w:p>
        </w:tc>
      </w:tr>
      <w:tr w:rsidR="00950D7F" w:rsidRPr="007454DC" w14:paraId="2BF2AF26" w14:textId="77777777" w:rsidTr="00C4501A">
        <w:trPr>
          <w:trHeight w:val="184"/>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7681268" w14:textId="77777777" w:rsidR="00950D7F" w:rsidRPr="007454DC" w:rsidRDefault="00950D7F" w:rsidP="00950D7F">
            <w:pPr>
              <w:jc w:val="left"/>
              <w:rPr>
                <w:color w:val="000000"/>
                <w:sz w:val="17"/>
                <w:szCs w:val="17"/>
              </w:rPr>
            </w:pPr>
            <w:r>
              <w:rPr>
                <w:color w:val="000000"/>
                <w:sz w:val="17"/>
              </w:rPr>
              <w:t>3,3</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0E96D283" w14:textId="77777777" w:rsidR="00950D7F" w:rsidRPr="007454DC" w:rsidRDefault="00950D7F" w:rsidP="00950D7F">
            <w:pPr>
              <w:jc w:val="left"/>
              <w:rPr>
                <w:color w:val="000000"/>
                <w:sz w:val="17"/>
                <w:szCs w:val="17"/>
              </w:rPr>
            </w:pPr>
            <w:r>
              <w:rPr>
                <w:color w:val="000000"/>
                <w:sz w:val="17"/>
              </w:rPr>
              <w:t>Total des coûts convenus ($ US)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B169DF1" w14:textId="716AB06C" w:rsidR="00950D7F" w:rsidRPr="007454DC" w:rsidRDefault="00950D7F" w:rsidP="00950D7F">
            <w:pPr>
              <w:jc w:val="right"/>
              <w:rPr>
                <w:color w:val="000000" w:themeColor="text1"/>
                <w:sz w:val="17"/>
                <w:szCs w:val="17"/>
              </w:rPr>
            </w:pPr>
            <w:r>
              <w:rPr>
                <w:sz w:val="17"/>
              </w:rPr>
              <w:t>5 930 910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DB602CA" w14:textId="20175D65" w:rsidR="00950D7F" w:rsidRPr="007454DC" w:rsidRDefault="00950D7F" w:rsidP="00950D7F">
            <w:pPr>
              <w:jc w:val="right"/>
              <w:rPr>
                <w:color w:val="000000" w:themeColor="text1"/>
                <w:sz w:val="17"/>
                <w:szCs w:val="17"/>
              </w:rPr>
            </w:pPr>
            <w:r>
              <w:rPr>
                <w:color w:val="000000" w:themeColor="text1"/>
                <w:sz w:val="17"/>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A95C9DD" w14:textId="6FB4EF96" w:rsidR="00950D7F" w:rsidRPr="007454DC" w:rsidRDefault="00950D7F" w:rsidP="00950D7F">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F6DEBE4" w14:textId="76E295AC" w:rsidR="00950D7F" w:rsidRPr="007454DC" w:rsidRDefault="00950D7F" w:rsidP="00950D7F">
            <w:pPr>
              <w:jc w:val="right"/>
              <w:rPr>
                <w:color w:val="000000" w:themeColor="text1"/>
                <w:sz w:val="17"/>
                <w:szCs w:val="17"/>
              </w:rPr>
            </w:pPr>
            <w:r>
              <w:rPr>
                <w:sz w:val="17"/>
              </w:rPr>
              <w:t>9 207 948</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6FF640B" w14:textId="7373713C" w:rsidR="00950D7F" w:rsidRPr="007454DC" w:rsidRDefault="00950D7F" w:rsidP="00950D7F">
            <w:pPr>
              <w:jc w:val="right"/>
              <w:rPr>
                <w:color w:val="000000" w:themeColor="text1"/>
                <w:sz w:val="17"/>
                <w:szCs w:val="17"/>
              </w:rPr>
            </w:pPr>
            <w:r>
              <w:rPr>
                <w:color w:val="000000" w:themeColor="text1"/>
                <w:sz w:val="17"/>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EADC826" w14:textId="468CA9F0" w:rsidR="00950D7F" w:rsidRPr="007454DC" w:rsidRDefault="00950D7F" w:rsidP="00950D7F">
            <w:pPr>
              <w:jc w:val="right"/>
              <w:rPr>
                <w:color w:val="000000" w:themeColor="text1"/>
                <w:sz w:val="17"/>
                <w:szCs w:val="17"/>
              </w:rPr>
            </w:pPr>
            <w:r>
              <w:rPr>
                <w:sz w:val="17"/>
              </w:rPr>
              <w:t>1 963 450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BE41E96" w14:textId="6DEA344E" w:rsidR="00950D7F" w:rsidRPr="007454DC" w:rsidRDefault="00950D7F" w:rsidP="00950D7F">
            <w:pPr>
              <w:jc w:val="right"/>
              <w:rPr>
                <w:color w:val="000000" w:themeColor="text1"/>
                <w:sz w:val="17"/>
                <w:szCs w:val="17"/>
              </w:rPr>
            </w:pPr>
            <w:r>
              <w:rPr>
                <w:color w:val="000000" w:themeColor="text1"/>
                <w:sz w:val="17"/>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597656F4" w14:textId="53F01118" w:rsidR="00950D7F" w:rsidRPr="007454DC" w:rsidRDefault="00950D7F" w:rsidP="00950D7F">
            <w:pPr>
              <w:jc w:val="right"/>
              <w:rPr>
                <w:color w:val="000000" w:themeColor="text1"/>
                <w:sz w:val="17"/>
                <w:szCs w:val="17"/>
              </w:rPr>
            </w:pPr>
            <w:r>
              <w:rPr>
                <w:sz w:val="17"/>
              </w:rPr>
              <w:t>17 102 308</w:t>
            </w:r>
          </w:p>
        </w:tc>
      </w:tr>
      <w:tr w:rsidR="003F51FB" w:rsidRPr="007454DC" w14:paraId="46043808" w14:textId="77777777" w:rsidTr="0013322A">
        <w:trPr>
          <w:trHeight w:val="53"/>
          <w:jc w:val="center"/>
        </w:trPr>
        <w:tc>
          <w:tcPr>
            <w:tcW w:w="2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18361CD9" w14:textId="77777777" w:rsidR="00BB0929" w:rsidRPr="007454DC" w:rsidRDefault="00BB0929" w:rsidP="00EC65C4">
            <w:pPr>
              <w:jc w:val="left"/>
              <w:rPr>
                <w:color w:val="000000"/>
                <w:sz w:val="17"/>
                <w:szCs w:val="17"/>
              </w:rPr>
            </w:pPr>
            <w:r>
              <w:rPr>
                <w:color w:val="000000"/>
                <w:sz w:val="17"/>
              </w:rPr>
              <w:t>4.1.1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6EFD74B7" w14:textId="77777777" w:rsidR="00BB0929" w:rsidRPr="007454DC" w:rsidRDefault="00BB0929" w:rsidP="00EC65C4">
            <w:pPr>
              <w:jc w:val="left"/>
              <w:rPr>
                <w:color w:val="000000"/>
                <w:sz w:val="17"/>
                <w:szCs w:val="17"/>
              </w:rPr>
            </w:pPr>
            <w:r>
              <w:rPr>
                <w:color w:val="000000"/>
                <w:sz w:val="17"/>
              </w:rPr>
              <w:t>Élimination totale du HCFC-123 convenue aux termes du présent Accord (tonnes PAO)</w:t>
            </w:r>
          </w:p>
        </w:tc>
        <w:tc>
          <w:tcPr>
            <w:tcW w:w="513"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C73800D" w14:textId="1A38A61B" w:rsidR="00BB0929" w:rsidRPr="007454DC" w:rsidRDefault="00BB0929" w:rsidP="00F9519A">
            <w:pPr>
              <w:jc w:val="right"/>
              <w:rPr>
                <w:color w:val="000000"/>
                <w:sz w:val="17"/>
                <w:szCs w:val="17"/>
              </w:rPr>
            </w:pPr>
            <w:r>
              <w:rPr>
                <w:color w:val="000000"/>
                <w:sz w:val="17"/>
              </w:rPr>
              <w:t>1</w:t>
            </w:r>
            <w:r w:rsidR="00FD1C68">
              <w:rPr>
                <w:color w:val="000000"/>
                <w:sz w:val="17"/>
              </w:rPr>
              <w:t>,</w:t>
            </w:r>
            <w:r>
              <w:rPr>
                <w:color w:val="000000"/>
                <w:sz w:val="17"/>
              </w:rPr>
              <w:t>13</w:t>
            </w:r>
          </w:p>
        </w:tc>
      </w:tr>
      <w:tr w:rsidR="003F51FB" w:rsidRPr="007454DC" w14:paraId="467E3D28" w14:textId="77777777" w:rsidTr="0013322A">
        <w:trPr>
          <w:trHeight w:val="116"/>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AE6656C" w14:textId="77777777" w:rsidR="00BB0929" w:rsidRPr="007454DC" w:rsidRDefault="00BB0929" w:rsidP="00EC65C4">
            <w:pPr>
              <w:jc w:val="left"/>
              <w:rPr>
                <w:color w:val="000000"/>
                <w:sz w:val="17"/>
                <w:szCs w:val="17"/>
              </w:rPr>
            </w:pPr>
            <w:r>
              <w:rPr>
                <w:color w:val="000000"/>
                <w:sz w:val="17"/>
              </w:rPr>
              <w:t>4.1.2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63CDA3E5" w14:textId="77777777" w:rsidR="00BB0929" w:rsidRPr="007454DC" w:rsidRDefault="00BB0929" w:rsidP="00EC65C4">
            <w:pPr>
              <w:jc w:val="left"/>
              <w:rPr>
                <w:color w:val="000000"/>
                <w:sz w:val="17"/>
                <w:szCs w:val="17"/>
              </w:rPr>
            </w:pPr>
            <w:r>
              <w:rPr>
                <w:color w:val="000000"/>
                <w:sz w:val="17"/>
              </w:rPr>
              <w:t>Élimination du HCFC-123 par des projets approuvés antérieurement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31562DA" w14:textId="77777777" w:rsidR="00BB0929" w:rsidRPr="007454DC" w:rsidRDefault="00BB0929" w:rsidP="00BB0929">
            <w:pPr>
              <w:jc w:val="right"/>
              <w:rPr>
                <w:color w:val="000000"/>
                <w:sz w:val="17"/>
                <w:szCs w:val="17"/>
              </w:rPr>
            </w:pPr>
            <w:r>
              <w:rPr>
                <w:color w:val="000000"/>
                <w:sz w:val="17"/>
              </w:rPr>
              <w:t>0</w:t>
            </w:r>
          </w:p>
        </w:tc>
      </w:tr>
      <w:tr w:rsidR="003F51FB" w:rsidRPr="007454DC" w14:paraId="11FD5641" w14:textId="77777777" w:rsidTr="0013322A">
        <w:trPr>
          <w:trHeight w:val="9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3FCF9F3" w14:textId="77777777" w:rsidR="00BB0929" w:rsidRPr="007454DC" w:rsidRDefault="00BB0929" w:rsidP="00EC65C4">
            <w:pPr>
              <w:jc w:val="left"/>
              <w:rPr>
                <w:color w:val="000000"/>
                <w:sz w:val="17"/>
                <w:szCs w:val="17"/>
              </w:rPr>
            </w:pPr>
            <w:r>
              <w:rPr>
                <w:color w:val="000000"/>
                <w:sz w:val="17"/>
              </w:rPr>
              <w:t>4.1.3</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4B0DD7FD" w14:textId="77777777" w:rsidR="00BB0929" w:rsidRPr="007454DC" w:rsidRDefault="00BB0929" w:rsidP="00EC65C4">
            <w:pPr>
              <w:jc w:val="left"/>
              <w:rPr>
                <w:color w:val="000000"/>
                <w:sz w:val="17"/>
                <w:szCs w:val="17"/>
              </w:rPr>
            </w:pPr>
            <w:r>
              <w:rPr>
                <w:color w:val="000000"/>
                <w:sz w:val="17"/>
              </w:rPr>
              <w:t>Consommation restante admissible de HCFC-123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D23D05C" w14:textId="77777777" w:rsidR="00BB0929" w:rsidRPr="007454DC" w:rsidRDefault="00BB0929" w:rsidP="00BB0929">
            <w:pPr>
              <w:jc w:val="right"/>
              <w:rPr>
                <w:color w:val="000000"/>
                <w:sz w:val="17"/>
                <w:szCs w:val="17"/>
              </w:rPr>
            </w:pPr>
            <w:r>
              <w:rPr>
                <w:color w:val="000000"/>
                <w:sz w:val="17"/>
              </w:rPr>
              <w:t>0</w:t>
            </w:r>
          </w:p>
        </w:tc>
      </w:tr>
      <w:tr w:rsidR="003F51FB" w:rsidRPr="007454DC" w14:paraId="1F8C9F20" w14:textId="77777777" w:rsidTr="0013322A">
        <w:trPr>
          <w:trHeight w:val="89"/>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EE2C6C4" w14:textId="77777777" w:rsidR="00BB0929" w:rsidRPr="007454DC" w:rsidRDefault="00BB0929" w:rsidP="00EC65C4">
            <w:pPr>
              <w:jc w:val="left"/>
              <w:rPr>
                <w:color w:val="000000"/>
                <w:sz w:val="17"/>
                <w:szCs w:val="17"/>
              </w:rPr>
            </w:pPr>
            <w:r>
              <w:rPr>
                <w:color w:val="000000"/>
                <w:sz w:val="17"/>
              </w:rPr>
              <w:t>4.2.1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1CF02E2A" w14:textId="77777777" w:rsidR="00BB0929" w:rsidRPr="007454DC" w:rsidRDefault="00BB0929" w:rsidP="00EC65C4">
            <w:pPr>
              <w:jc w:val="left"/>
              <w:rPr>
                <w:color w:val="000000"/>
                <w:sz w:val="17"/>
                <w:szCs w:val="17"/>
              </w:rPr>
            </w:pPr>
            <w:r>
              <w:rPr>
                <w:color w:val="000000"/>
                <w:sz w:val="17"/>
              </w:rPr>
              <w:t>Élimination totale du HCFC-141 convenue aux termes du présent Accord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4527B662" w14:textId="77777777" w:rsidR="00BB0929" w:rsidRPr="007454DC" w:rsidRDefault="00BB0929" w:rsidP="00BB0929">
            <w:pPr>
              <w:jc w:val="right"/>
              <w:rPr>
                <w:color w:val="000000"/>
                <w:sz w:val="17"/>
                <w:szCs w:val="17"/>
              </w:rPr>
            </w:pPr>
            <w:r>
              <w:rPr>
                <w:color w:val="000000"/>
                <w:sz w:val="17"/>
              </w:rPr>
              <w:t>0</w:t>
            </w:r>
          </w:p>
        </w:tc>
      </w:tr>
      <w:tr w:rsidR="003F51FB" w:rsidRPr="007454DC" w14:paraId="586FD6BC" w14:textId="77777777" w:rsidTr="0013322A">
        <w:trPr>
          <w:trHeight w:val="71"/>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0C15A13" w14:textId="77777777" w:rsidR="00BB0929" w:rsidRPr="007454DC" w:rsidRDefault="00BB0929" w:rsidP="00EC65C4">
            <w:pPr>
              <w:jc w:val="left"/>
              <w:rPr>
                <w:color w:val="000000"/>
                <w:sz w:val="17"/>
                <w:szCs w:val="17"/>
              </w:rPr>
            </w:pPr>
            <w:r>
              <w:rPr>
                <w:color w:val="000000"/>
                <w:sz w:val="17"/>
              </w:rPr>
              <w:t>4.2.2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44A987BC" w14:textId="77777777" w:rsidR="00BB0929" w:rsidRPr="007454DC" w:rsidRDefault="00BB0929" w:rsidP="00EC65C4">
            <w:pPr>
              <w:jc w:val="left"/>
              <w:rPr>
                <w:color w:val="000000"/>
                <w:sz w:val="17"/>
                <w:szCs w:val="17"/>
              </w:rPr>
            </w:pPr>
            <w:r>
              <w:rPr>
                <w:color w:val="000000"/>
                <w:sz w:val="17"/>
              </w:rPr>
              <w:t>Élimination du HCFC-141 par des projets approuvés antérieurement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36C90273" w14:textId="77777777" w:rsidR="00BB0929" w:rsidRPr="007454DC" w:rsidRDefault="00BB0929" w:rsidP="00BB0929">
            <w:pPr>
              <w:jc w:val="right"/>
              <w:rPr>
                <w:color w:val="000000"/>
                <w:sz w:val="17"/>
                <w:szCs w:val="17"/>
              </w:rPr>
            </w:pPr>
            <w:r>
              <w:rPr>
                <w:color w:val="000000"/>
                <w:sz w:val="17"/>
              </w:rPr>
              <w:t>0,94</w:t>
            </w:r>
          </w:p>
        </w:tc>
      </w:tr>
      <w:tr w:rsidR="003F51FB" w:rsidRPr="007454DC" w14:paraId="58954CBE" w14:textId="77777777" w:rsidTr="0013322A">
        <w:trPr>
          <w:trHeight w:val="134"/>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58DC5C9" w14:textId="77777777" w:rsidR="00BB0929" w:rsidRPr="007454DC" w:rsidRDefault="00BB0929" w:rsidP="00EC65C4">
            <w:pPr>
              <w:jc w:val="left"/>
              <w:rPr>
                <w:color w:val="000000"/>
                <w:sz w:val="17"/>
                <w:szCs w:val="17"/>
              </w:rPr>
            </w:pPr>
            <w:r>
              <w:rPr>
                <w:color w:val="000000"/>
                <w:sz w:val="17"/>
              </w:rPr>
              <w:t>4.2.3</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3AE9818B" w14:textId="77777777" w:rsidR="00BB0929" w:rsidRPr="007454DC" w:rsidRDefault="00BB0929" w:rsidP="00EC65C4">
            <w:pPr>
              <w:jc w:val="left"/>
              <w:rPr>
                <w:color w:val="000000"/>
                <w:sz w:val="17"/>
                <w:szCs w:val="17"/>
              </w:rPr>
            </w:pPr>
            <w:r>
              <w:rPr>
                <w:color w:val="000000"/>
                <w:sz w:val="17"/>
              </w:rPr>
              <w:t>Consommation restante admissible de HCFC-141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2B1B7CF3" w14:textId="77777777" w:rsidR="00BB0929" w:rsidRPr="007454DC" w:rsidRDefault="00BB0929" w:rsidP="00BB0929">
            <w:pPr>
              <w:jc w:val="right"/>
              <w:rPr>
                <w:color w:val="000000"/>
                <w:sz w:val="17"/>
                <w:szCs w:val="17"/>
              </w:rPr>
            </w:pPr>
            <w:r>
              <w:rPr>
                <w:color w:val="000000"/>
                <w:sz w:val="17"/>
              </w:rPr>
              <w:t>0</w:t>
            </w:r>
          </w:p>
        </w:tc>
      </w:tr>
      <w:tr w:rsidR="003F51FB" w:rsidRPr="007454DC" w14:paraId="3DF0ED96" w14:textId="77777777" w:rsidTr="0013322A">
        <w:trPr>
          <w:trHeight w:val="53"/>
          <w:jc w:val="center"/>
        </w:trPr>
        <w:tc>
          <w:tcPr>
            <w:tcW w:w="2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72AE0663" w14:textId="77777777" w:rsidR="00BB0929" w:rsidRPr="007454DC" w:rsidRDefault="00BB0929" w:rsidP="00EC65C4">
            <w:pPr>
              <w:jc w:val="left"/>
              <w:rPr>
                <w:color w:val="000000"/>
                <w:sz w:val="17"/>
                <w:szCs w:val="17"/>
              </w:rPr>
            </w:pPr>
            <w:r>
              <w:rPr>
                <w:color w:val="000000"/>
                <w:sz w:val="17"/>
              </w:rPr>
              <w:t>4.3.1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1937FD5A" w14:textId="77777777" w:rsidR="00BB0929" w:rsidRPr="007454DC" w:rsidRDefault="00BB0929" w:rsidP="00EC65C4">
            <w:pPr>
              <w:jc w:val="left"/>
              <w:rPr>
                <w:color w:val="000000"/>
                <w:sz w:val="17"/>
                <w:szCs w:val="17"/>
              </w:rPr>
            </w:pPr>
            <w:r>
              <w:rPr>
                <w:color w:val="000000"/>
                <w:sz w:val="17"/>
              </w:rPr>
              <w:t>Élimination totale du HCFC-141b convenue aux termes du présent Accord (tonnes PAO)</w:t>
            </w:r>
          </w:p>
        </w:tc>
        <w:tc>
          <w:tcPr>
            <w:tcW w:w="513"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3FF2311" w14:textId="77777777" w:rsidR="00BB0929" w:rsidRPr="007454DC" w:rsidRDefault="00BB0929" w:rsidP="00BB0929">
            <w:pPr>
              <w:jc w:val="right"/>
              <w:rPr>
                <w:color w:val="000000"/>
                <w:sz w:val="17"/>
                <w:szCs w:val="17"/>
              </w:rPr>
            </w:pPr>
            <w:r>
              <w:rPr>
                <w:color w:val="000000"/>
                <w:sz w:val="17"/>
              </w:rPr>
              <w:t>1,00</w:t>
            </w:r>
          </w:p>
        </w:tc>
      </w:tr>
      <w:tr w:rsidR="003F51FB" w:rsidRPr="007454DC" w14:paraId="53A51263" w14:textId="77777777" w:rsidTr="0013322A">
        <w:trPr>
          <w:trHeight w:val="116"/>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ED765FD" w14:textId="77777777" w:rsidR="00BB0929" w:rsidRPr="007454DC" w:rsidRDefault="00BB0929" w:rsidP="00EC65C4">
            <w:pPr>
              <w:jc w:val="left"/>
              <w:rPr>
                <w:color w:val="000000"/>
                <w:sz w:val="17"/>
                <w:szCs w:val="17"/>
              </w:rPr>
            </w:pPr>
            <w:r>
              <w:rPr>
                <w:color w:val="000000"/>
                <w:sz w:val="17"/>
              </w:rPr>
              <w:t>4.3.2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0870743A" w14:textId="77777777" w:rsidR="00BB0929" w:rsidRPr="007454DC" w:rsidRDefault="00BB0929" w:rsidP="00EC65C4">
            <w:pPr>
              <w:jc w:val="left"/>
              <w:rPr>
                <w:color w:val="000000"/>
                <w:sz w:val="17"/>
                <w:szCs w:val="17"/>
              </w:rPr>
            </w:pPr>
            <w:r>
              <w:rPr>
                <w:color w:val="000000"/>
                <w:sz w:val="17"/>
              </w:rPr>
              <w:t>Élimination de HCFC-141b par des projets approuvés antérieurement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5D279C53" w14:textId="77777777" w:rsidR="00BB0929" w:rsidRPr="007454DC" w:rsidRDefault="00BB0929" w:rsidP="00BB0929">
            <w:pPr>
              <w:jc w:val="right"/>
              <w:rPr>
                <w:color w:val="000000"/>
                <w:sz w:val="17"/>
                <w:szCs w:val="17"/>
              </w:rPr>
            </w:pPr>
            <w:r>
              <w:rPr>
                <w:color w:val="000000"/>
                <w:sz w:val="17"/>
              </w:rPr>
              <w:t>161,54</w:t>
            </w:r>
          </w:p>
        </w:tc>
      </w:tr>
      <w:tr w:rsidR="003F51FB" w:rsidRPr="007454DC" w14:paraId="27D92DEB" w14:textId="77777777" w:rsidTr="0013322A">
        <w:trPr>
          <w:trHeight w:val="9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EBF51ED" w14:textId="77777777" w:rsidR="00BB0929" w:rsidRPr="007454DC" w:rsidRDefault="00BB0929" w:rsidP="00EC65C4">
            <w:pPr>
              <w:jc w:val="left"/>
              <w:rPr>
                <w:color w:val="000000"/>
                <w:sz w:val="17"/>
                <w:szCs w:val="17"/>
              </w:rPr>
            </w:pPr>
            <w:r>
              <w:rPr>
                <w:color w:val="000000"/>
                <w:sz w:val="17"/>
              </w:rPr>
              <w:t>4.3.3</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0CB6FBDE" w14:textId="77777777" w:rsidR="00BB0929" w:rsidRPr="007454DC" w:rsidRDefault="00BB0929" w:rsidP="00EC65C4">
            <w:pPr>
              <w:jc w:val="left"/>
              <w:rPr>
                <w:color w:val="000000"/>
                <w:sz w:val="17"/>
                <w:szCs w:val="17"/>
              </w:rPr>
            </w:pPr>
            <w:r>
              <w:rPr>
                <w:color w:val="000000"/>
                <w:sz w:val="17"/>
              </w:rPr>
              <w:t>Consommation restante admissible de HCFC-141b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2E93668" w14:textId="77777777" w:rsidR="00BB0929" w:rsidRPr="007454DC" w:rsidRDefault="00BB0929" w:rsidP="00BB0929">
            <w:pPr>
              <w:jc w:val="right"/>
              <w:rPr>
                <w:color w:val="000000"/>
                <w:sz w:val="17"/>
                <w:szCs w:val="17"/>
              </w:rPr>
            </w:pPr>
            <w:r>
              <w:rPr>
                <w:color w:val="000000"/>
                <w:sz w:val="17"/>
              </w:rPr>
              <w:t>0</w:t>
            </w:r>
          </w:p>
        </w:tc>
      </w:tr>
      <w:tr w:rsidR="003F51FB" w:rsidRPr="007454DC" w14:paraId="112DFE8C" w14:textId="77777777" w:rsidTr="0013322A">
        <w:trPr>
          <w:trHeight w:val="89"/>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1C346B1" w14:textId="77777777" w:rsidR="00BB0929" w:rsidRPr="007454DC" w:rsidRDefault="00BB0929" w:rsidP="00EC65C4">
            <w:pPr>
              <w:jc w:val="left"/>
              <w:rPr>
                <w:color w:val="000000"/>
                <w:sz w:val="17"/>
                <w:szCs w:val="17"/>
              </w:rPr>
            </w:pPr>
            <w:r>
              <w:rPr>
                <w:color w:val="000000"/>
                <w:sz w:val="17"/>
              </w:rPr>
              <w:t>4.4.1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4B7BE897" w14:textId="77777777" w:rsidR="00BB0929" w:rsidRPr="007454DC" w:rsidRDefault="00BB0929" w:rsidP="00EC65C4">
            <w:pPr>
              <w:jc w:val="left"/>
              <w:rPr>
                <w:color w:val="000000"/>
                <w:sz w:val="17"/>
                <w:szCs w:val="17"/>
              </w:rPr>
            </w:pPr>
            <w:r>
              <w:rPr>
                <w:color w:val="000000"/>
                <w:sz w:val="17"/>
              </w:rPr>
              <w:t>Élimination totale du HCFC-142b convenue aux termes du présent Accord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B96BF18" w14:textId="77777777" w:rsidR="00BB0929" w:rsidRPr="007454DC" w:rsidRDefault="00BB0929" w:rsidP="00BB0929">
            <w:pPr>
              <w:jc w:val="right"/>
              <w:rPr>
                <w:color w:val="000000"/>
                <w:sz w:val="17"/>
                <w:szCs w:val="17"/>
              </w:rPr>
            </w:pPr>
            <w:r>
              <w:rPr>
                <w:color w:val="000000"/>
                <w:sz w:val="17"/>
              </w:rPr>
              <w:t>0</w:t>
            </w:r>
          </w:p>
        </w:tc>
      </w:tr>
      <w:tr w:rsidR="003F51FB" w:rsidRPr="007454DC" w14:paraId="295100B1" w14:textId="77777777" w:rsidTr="0013322A">
        <w:trPr>
          <w:trHeight w:val="71"/>
          <w:jc w:val="center"/>
        </w:trPr>
        <w:tc>
          <w:tcPr>
            <w:tcW w:w="226" w:type="pct"/>
            <w:tcBorders>
              <w:top w:val="nil"/>
              <w:left w:val="single" w:sz="4" w:space="0" w:color="auto"/>
              <w:bottom w:val="single" w:sz="2" w:space="0" w:color="auto"/>
              <w:right w:val="single" w:sz="4" w:space="0" w:color="auto"/>
            </w:tcBorders>
            <w:shd w:val="clear" w:color="auto" w:fill="auto"/>
            <w:tcMar>
              <w:left w:w="28" w:type="dxa"/>
              <w:right w:w="28" w:type="dxa"/>
            </w:tcMar>
            <w:hideMark/>
          </w:tcPr>
          <w:p w14:paraId="2C8AFA08" w14:textId="77777777" w:rsidR="00BB0929" w:rsidRPr="007454DC" w:rsidRDefault="00BB0929" w:rsidP="00EC65C4">
            <w:pPr>
              <w:jc w:val="left"/>
              <w:rPr>
                <w:color w:val="000000"/>
                <w:sz w:val="17"/>
                <w:szCs w:val="17"/>
              </w:rPr>
            </w:pPr>
            <w:r>
              <w:rPr>
                <w:color w:val="000000"/>
                <w:sz w:val="17"/>
              </w:rPr>
              <w:t>4.4.2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6AA6CF15" w14:textId="77777777" w:rsidR="00BB0929" w:rsidRPr="007454DC" w:rsidRDefault="00BB0929" w:rsidP="00EC65C4">
            <w:pPr>
              <w:jc w:val="left"/>
              <w:rPr>
                <w:color w:val="000000"/>
                <w:sz w:val="17"/>
                <w:szCs w:val="17"/>
              </w:rPr>
            </w:pPr>
            <w:r>
              <w:rPr>
                <w:color w:val="000000"/>
                <w:sz w:val="17"/>
              </w:rPr>
              <w:t>Élimination de HCFC-142b par des projets approuvés antérieurement (tonnes PAO)</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1C635217" w14:textId="77777777" w:rsidR="00BB0929" w:rsidRPr="007454DC" w:rsidRDefault="00BB0929" w:rsidP="00BB0929">
            <w:pPr>
              <w:jc w:val="right"/>
              <w:rPr>
                <w:color w:val="000000"/>
                <w:sz w:val="17"/>
                <w:szCs w:val="17"/>
              </w:rPr>
            </w:pPr>
            <w:r>
              <w:rPr>
                <w:color w:val="000000"/>
                <w:sz w:val="17"/>
              </w:rPr>
              <w:t>0,79</w:t>
            </w:r>
          </w:p>
        </w:tc>
      </w:tr>
      <w:tr w:rsidR="003F51FB" w:rsidRPr="007454DC" w14:paraId="1C64189E"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hideMark/>
          </w:tcPr>
          <w:p w14:paraId="239452F4" w14:textId="77777777" w:rsidR="00BB0929" w:rsidRPr="007454DC" w:rsidRDefault="00BB0929" w:rsidP="00EC65C4">
            <w:pPr>
              <w:jc w:val="left"/>
              <w:rPr>
                <w:color w:val="000000"/>
                <w:sz w:val="17"/>
                <w:szCs w:val="17"/>
              </w:rPr>
            </w:pPr>
            <w:r>
              <w:rPr>
                <w:color w:val="000000"/>
                <w:sz w:val="17"/>
              </w:rPr>
              <w:t>4.4.3</w:t>
            </w:r>
          </w:p>
        </w:tc>
        <w:tc>
          <w:tcPr>
            <w:tcW w:w="4260" w:type="pct"/>
            <w:gridSpan w:val="8"/>
            <w:tcBorders>
              <w:top w:val="single" w:sz="4" w:space="0" w:color="auto"/>
              <w:left w:val="single" w:sz="2" w:space="0" w:color="auto"/>
              <w:bottom w:val="single" w:sz="4" w:space="0" w:color="auto"/>
              <w:right w:val="single" w:sz="4" w:space="0" w:color="000000"/>
            </w:tcBorders>
            <w:shd w:val="clear" w:color="auto" w:fill="auto"/>
            <w:tcMar>
              <w:left w:w="28" w:type="dxa"/>
              <w:right w:w="28" w:type="dxa"/>
            </w:tcMar>
          </w:tcPr>
          <w:p w14:paraId="0C3F2D84" w14:textId="77777777" w:rsidR="00BB0929" w:rsidRPr="007454DC" w:rsidRDefault="00BB0929" w:rsidP="00EC65C4">
            <w:pPr>
              <w:jc w:val="left"/>
              <w:rPr>
                <w:color w:val="000000"/>
                <w:sz w:val="17"/>
                <w:szCs w:val="17"/>
              </w:rPr>
            </w:pPr>
            <w:r>
              <w:rPr>
                <w:color w:val="000000"/>
                <w:sz w:val="17"/>
              </w:rPr>
              <w:t>Consommation restante admissible de HCFC-142b (tonnes PAO)</w:t>
            </w:r>
          </w:p>
        </w:tc>
        <w:tc>
          <w:tcPr>
            <w:tcW w:w="513" w:type="pct"/>
            <w:tcBorders>
              <w:top w:val="nil"/>
              <w:left w:val="nil"/>
              <w:bottom w:val="single" w:sz="2" w:space="0" w:color="auto"/>
              <w:right w:val="single" w:sz="4" w:space="0" w:color="auto"/>
            </w:tcBorders>
            <w:shd w:val="clear" w:color="auto" w:fill="auto"/>
            <w:tcMar>
              <w:left w:w="28" w:type="dxa"/>
              <w:right w:w="28" w:type="dxa"/>
            </w:tcMar>
          </w:tcPr>
          <w:p w14:paraId="6EC1D061" w14:textId="77777777" w:rsidR="00BB0929" w:rsidRPr="007454DC" w:rsidRDefault="00BB0929" w:rsidP="00BB0929">
            <w:pPr>
              <w:jc w:val="right"/>
              <w:rPr>
                <w:color w:val="000000"/>
                <w:sz w:val="17"/>
                <w:szCs w:val="17"/>
              </w:rPr>
            </w:pPr>
            <w:r>
              <w:rPr>
                <w:color w:val="000000"/>
                <w:sz w:val="17"/>
              </w:rPr>
              <w:t>0</w:t>
            </w:r>
          </w:p>
        </w:tc>
      </w:tr>
      <w:tr w:rsidR="003F51FB" w:rsidRPr="007454DC" w14:paraId="4A0049F8"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47113725" w14:textId="77777777" w:rsidR="00BB0929" w:rsidRPr="007454DC" w:rsidRDefault="00BB0929" w:rsidP="00EC65C4">
            <w:pPr>
              <w:jc w:val="left"/>
              <w:rPr>
                <w:color w:val="000000"/>
                <w:sz w:val="17"/>
                <w:szCs w:val="17"/>
              </w:rPr>
            </w:pPr>
            <w:r>
              <w:rPr>
                <w:color w:val="000000"/>
                <w:sz w:val="17"/>
              </w:rPr>
              <w:t>4.5.1</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7A7D66CC" w14:textId="77777777" w:rsidR="00BB0929" w:rsidRPr="007454DC" w:rsidRDefault="00BB0929" w:rsidP="00EC65C4">
            <w:pPr>
              <w:jc w:val="left"/>
              <w:rPr>
                <w:color w:val="000000"/>
                <w:sz w:val="17"/>
                <w:szCs w:val="17"/>
              </w:rPr>
            </w:pPr>
            <w:r>
              <w:rPr>
                <w:color w:val="000000"/>
                <w:sz w:val="17"/>
              </w:rPr>
              <w:t>Élimination totale du HCFC-21 convenue aux termes du présent Accord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37DD9094" w14:textId="77777777" w:rsidR="00BB0929" w:rsidRPr="007454DC" w:rsidRDefault="00BB0929" w:rsidP="00BB0929">
            <w:pPr>
              <w:jc w:val="right"/>
              <w:rPr>
                <w:color w:val="000000"/>
                <w:sz w:val="17"/>
                <w:szCs w:val="17"/>
              </w:rPr>
            </w:pPr>
            <w:r>
              <w:rPr>
                <w:color w:val="000000"/>
                <w:sz w:val="17"/>
              </w:rPr>
              <w:t>0</w:t>
            </w:r>
          </w:p>
        </w:tc>
      </w:tr>
      <w:tr w:rsidR="003F51FB" w:rsidRPr="007454DC" w14:paraId="40621415"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8227E85" w14:textId="77777777" w:rsidR="00BB0929" w:rsidRPr="007454DC" w:rsidRDefault="00BB0929" w:rsidP="00EC65C4">
            <w:pPr>
              <w:jc w:val="left"/>
              <w:rPr>
                <w:color w:val="000000"/>
                <w:sz w:val="17"/>
                <w:szCs w:val="17"/>
              </w:rPr>
            </w:pPr>
            <w:r>
              <w:rPr>
                <w:color w:val="000000"/>
                <w:sz w:val="17"/>
              </w:rPr>
              <w:t>4.5.2</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2E5C7C79" w14:textId="77777777" w:rsidR="00BB0929" w:rsidRPr="007454DC" w:rsidRDefault="00BB0929" w:rsidP="00EC65C4">
            <w:pPr>
              <w:jc w:val="left"/>
              <w:rPr>
                <w:color w:val="000000"/>
                <w:sz w:val="17"/>
                <w:szCs w:val="17"/>
              </w:rPr>
            </w:pPr>
            <w:r>
              <w:rPr>
                <w:color w:val="000000"/>
                <w:sz w:val="17"/>
              </w:rPr>
              <w:t>Élimination du HCFC-21 par des projets approuvés antérieurement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2D2004BA" w14:textId="77777777" w:rsidR="00BB0929" w:rsidRPr="007454DC" w:rsidRDefault="00BB0929" w:rsidP="00BB0929">
            <w:pPr>
              <w:jc w:val="right"/>
              <w:rPr>
                <w:color w:val="000000"/>
                <w:sz w:val="17"/>
                <w:szCs w:val="17"/>
              </w:rPr>
            </w:pPr>
            <w:r>
              <w:rPr>
                <w:color w:val="000000"/>
                <w:sz w:val="17"/>
              </w:rPr>
              <w:t>0,74</w:t>
            </w:r>
          </w:p>
        </w:tc>
      </w:tr>
      <w:tr w:rsidR="003F51FB" w:rsidRPr="007454DC" w14:paraId="2A0445B4"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DA95288" w14:textId="77777777" w:rsidR="00BB0929" w:rsidRPr="007454DC" w:rsidRDefault="00BB0929" w:rsidP="00EC65C4">
            <w:pPr>
              <w:jc w:val="left"/>
              <w:rPr>
                <w:color w:val="000000"/>
                <w:sz w:val="17"/>
                <w:szCs w:val="17"/>
              </w:rPr>
            </w:pPr>
            <w:r>
              <w:rPr>
                <w:color w:val="000000"/>
                <w:sz w:val="17"/>
              </w:rPr>
              <w:t>4.5.3</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33CFEA46" w14:textId="77777777" w:rsidR="00BB0929" w:rsidRPr="007454DC" w:rsidRDefault="00BB0929" w:rsidP="00EC65C4">
            <w:pPr>
              <w:jc w:val="left"/>
              <w:rPr>
                <w:color w:val="000000"/>
                <w:sz w:val="17"/>
                <w:szCs w:val="17"/>
              </w:rPr>
            </w:pPr>
            <w:r>
              <w:rPr>
                <w:color w:val="000000"/>
                <w:sz w:val="17"/>
              </w:rPr>
              <w:t>Consommation restante admissible de HCFC-21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4A5B421E" w14:textId="77777777" w:rsidR="00BB0929" w:rsidRPr="007454DC" w:rsidRDefault="00BB0929" w:rsidP="00BB0929">
            <w:pPr>
              <w:jc w:val="right"/>
              <w:rPr>
                <w:color w:val="000000"/>
                <w:sz w:val="17"/>
                <w:szCs w:val="17"/>
              </w:rPr>
            </w:pPr>
            <w:r>
              <w:rPr>
                <w:color w:val="000000"/>
                <w:sz w:val="17"/>
              </w:rPr>
              <w:t>0</w:t>
            </w:r>
          </w:p>
        </w:tc>
      </w:tr>
      <w:tr w:rsidR="003F51FB" w:rsidRPr="007454DC" w14:paraId="17F38F56"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0F2C4D7" w14:textId="77777777" w:rsidR="00BB0929" w:rsidRPr="007454DC" w:rsidRDefault="00BB0929" w:rsidP="00EC65C4">
            <w:pPr>
              <w:jc w:val="left"/>
              <w:rPr>
                <w:color w:val="000000"/>
                <w:sz w:val="17"/>
                <w:szCs w:val="17"/>
              </w:rPr>
            </w:pPr>
            <w:r>
              <w:rPr>
                <w:color w:val="000000"/>
                <w:sz w:val="17"/>
              </w:rPr>
              <w:t>4.6.1</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7C76134A" w14:textId="77777777" w:rsidR="00BB0929" w:rsidRPr="007454DC" w:rsidRDefault="00BB0929" w:rsidP="00EC65C4">
            <w:pPr>
              <w:jc w:val="left"/>
              <w:rPr>
                <w:color w:val="000000"/>
                <w:sz w:val="17"/>
                <w:szCs w:val="17"/>
              </w:rPr>
            </w:pPr>
            <w:r>
              <w:rPr>
                <w:color w:val="000000"/>
                <w:sz w:val="17"/>
              </w:rPr>
              <w:t>Élimination totale du HCFC-22 convenue aux termes du présent Accord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58CEFE03" w14:textId="77777777" w:rsidR="00BB0929" w:rsidRPr="007454DC" w:rsidRDefault="00BB0929" w:rsidP="00BB0929">
            <w:pPr>
              <w:jc w:val="right"/>
              <w:rPr>
                <w:color w:val="000000"/>
                <w:sz w:val="17"/>
                <w:szCs w:val="17"/>
              </w:rPr>
            </w:pPr>
            <w:r>
              <w:rPr>
                <w:color w:val="000000"/>
                <w:sz w:val="17"/>
              </w:rPr>
              <w:t>255,46</w:t>
            </w:r>
          </w:p>
        </w:tc>
      </w:tr>
      <w:tr w:rsidR="003F51FB" w:rsidRPr="007454DC" w14:paraId="14E7832A"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75CE8C56" w14:textId="77777777" w:rsidR="00BB0929" w:rsidRPr="007454DC" w:rsidRDefault="00BB0929" w:rsidP="00EC65C4">
            <w:pPr>
              <w:jc w:val="left"/>
              <w:rPr>
                <w:color w:val="000000"/>
                <w:sz w:val="17"/>
                <w:szCs w:val="17"/>
              </w:rPr>
            </w:pPr>
            <w:r>
              <w:rPr>
                <w:color w:val="000000"/>
                <w:sz w:val="17"/>
              </w:rPr>
              <w:t>4.6.2</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0FEAC4FE" w14:textId="77777777" w:rsidR="00BB0929" w:rsidRPr="007454DC" w:rsidRDefault="00BB0929" w:rsidP="00EC65C4">
            <w:pPr>
              <w:jc w:val="left"/>
              <w:rPr>
                <w:color w:val="000000"/>
                <w:sz w:val="17"/>
                <w:szCs w:val="17"/>
              </w:rPr>
            </w:pPr>
            <w:r>
              <w:rPr>
                <w:color w:val="000000"/>
                <w:sz w:val="17"/>
              </w:rPr>
              <w:t>Élimination du HCFC-22 par des projets approuvés antérieurement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3C940097" w14:textId="77777777" w:rsidR="00BB0929" w:rsidRPr="007454DC" w:rsidRDefault="00BB0929" w:rsidP="00BB0929">
            <w:pPr>
              <w:jc w:val="right"/>
              <w:rPr>
                <w:color w:val="000000"/>
                <w:sz w:val="17"/>
                <w:szCs w:val="17"/>
              </w:rPr>
            </w:pPr>
            <w:r>
              <w:rPr>
                <w:color w:val="000000"/>
                <w:sz w:val="17"/>
              </w:rPr>
              <w:t>94,08</w:t>
            </w:r>
          </w:p>
        </w:tc>
      </w:tr>
      <w:tr w:rsidR="003F51FB" w:rsidRPr="007454DC" w14:paraId="1FEC28B8"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109FA1BA" w14:textId="77777777" w:rsidR="00BB0929" w:rsidRPr="007454DC" w:rsidRDefault="00BB0929" w:rsidP="00EC65C4">
            <w:pPr>
              <w:jc w:val="left"/>
              <w:rPr>
                <w:color w:val="000000"/>
                <w:sz w:val="17"/>
                <w:szCs w:val="17"/>
              </w:rPr>
            </w:pPr>
            <w:r>
              <w:rPr>
                <w:color w:val="000000"/>
                <w:sz w:val="17"/>
              </w:rPr>
              <w:t>4.6.3</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570C0A47" w14:textId="77777777" w:rsidR="00BB0929" w:rsidRPr="007454DC" w:rsidRDefault="00BB0929" w:rsidP="00EC65C4">
            <w:pPr>
              <w:jc w:val="left"/>
              <w:rPr>
                <w:color w:val="000000"/>
                <w:sz w:val="17"/>
                <w:szCs w:val="17"/>
              </w:rPr>
            </w:pPr>
            <w:r>
              <w:rPr>
                <w:color w:val="000000"/>
                <w:sz w:val="17"/>
              </w:rPr>
              <w:t>Consommation restante admissible de HCFC-22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3F317FE" w14:textId="77777777" w:rsidR="00BB0929" w:rsidRPr="007454DC" w:rsidRDefault="00BB0929" w:rsidP="00BB0929">
            <w:pPr>
              <w:jc w:val="right"/>
              <w:rPr>
                <w:color w:val="000000"/>
                <w:sz w:val="17"/>
                <w:szCs w:val="17"/>
              </w:rPr>
            </w:pPr>
            <w:r>
              <w:rPr>
                <w:color w:val="000000"/>
                <w:sz w:val="17"/>
              </w:rPr>
              <w:t>0</w:t>
            </w:r>
          </w:p>
        </w:tc>
      </w:tr>
      <w:tr w:rsidR="003F51FB" w:rsidRPr="007454DC" w14:paraId="5A088D86"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41E2CC39" w14:textId="77777777" w:rsidR="00BB0929" w:rsidRPr="007454DC" w:rsidRDefault="00BB0929" w:rsidP="00EC65C4">
            <w:pPr>
              <w:jc w:val="left"/>
              <w:rPr>
                <w:color w:val="000000"/>
                <w:sz w:val="17"/>
                <w:szCs w:val="17"/>
              </w:rPr>
            </w:pPr>
            <w:r>
              <w:rPr>
                <w:color w:val="000000"/>
                <w:sz w:val="17"/>
              </w:rPr>
              <w:t>4.7.1</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34C17515" w14:textId="77777777" w:rsidR="00BB0929" w:rsidRPr="007454DC" w:rsidRDefault="00BB0929" w:rsidP="00EC65C4">
            <w:pPr>
              <w:jc w:val="left"/>
              <w:rPr>
                <w:color w:val="000000"/>
                <w:sz w:val="17"/>
                <w:szCs w:val="17"/>
              </w:rPr>
            </w:pPr>
            <w:r>
              <w:rPr>
                <w:color w:val="000000"/>
                <w:sz w:val="17"/>
              </w:rPr>
              <w:t>Élimination totale du HCFC-225 convenue aux termes du présent Accord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7CB58051" w14:textId="77777777" w:rsidR="00BB0929" w:rsidRPr="007454DC" w:rsidRDefault="00BB0929" w:rsidP="00BB0929">
            <w:pPr>
              <w:jc w:val="right"/>
              <w:rPr>
                <w:color w:val="000000"/>
                <w:sz w:val="17"/>
                <w:szCs w:val="17"/>
              </w:rPr>
            </w:pPr>
            <w:r>
              <w:rPr>
                <w:color w:val="000000"/>
                <w:sz w:val="17"/>
              </w:rPr>
              <w:t>0,08</w:t>
            </w:r>
          </w:p>
        </w:tc>
      </w:tr>
      <w:tr w:rsidR="003F51FB" w:rsidRPr="007454DC" w14:paraId="547F7E49"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152A2F50" w14:textId="77777777" w:rsidR="00BB0929" w:rsidRPr="007454DC" w:rsidRDefault="00BB0929" w:rsidP="00EC65C4">
            <w:pPr>
              <w:jc w:val="left"/>
              <w:rPr>
                <w:color w:val="000000"/>
                <w:sz w:val="17"/>
                <w:szCs w:val="17"/>
              </w:rPr>
            </w:pPr>
            <w:r>
              <w:rPr>
                <w:color w:val="000000"/>
                <w:sz w:val="17"/>
              </w:rPr>
              <w:t>4.7.2</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0E65DD8B" w14:textId="77777777" w:rsidR="00BB0929" w:rsidRPr="007454DC" w:rsidRDefault="00BB0929" w:rsidP="00EC65C4">
            <w:pPr>
              <w:jc w:val="left"/>
              <w:rPr>
                <w:color w:val="000000"/>
                <w:sz w:val="17"/>
                <w:szCs w:val="17"/>
              </w:rPr>
            </w:pPr>
            <w:r>
              <w:rPr>
                <w:color w:val="000000"/>
                <w:sz w:val="17"/>
              </w:rPr>
              <w:t>Élimination du HCFC-225 par des projets approuvés antérieurement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74F0C9ED" w14:textId="77777777" w:rsidR="00BB0929" w:rsidRPr="007454DC" w:rsidRDefault="00BB0929" w:rsidP="00BB0929">
            <w:pPr>
              <w:jc w:val="right"/>
              <w:rPr>
                <w:color w:val="000000"/>
                <w:sz w:val="17"/>
                <w:szCs w:val="17"/>
              </w:rPr>
            </w:pPr>
            <w:r>
              <w:rPr>
                <w:color w:val="000000"/>
                <w:sz w:val="17"/>
              </w:rPr>
              <w:t>0</w:t>
            </w:r>
          </w:p>
        </w:tc>
      </w:tr>
      <w:tr w:rsidR="003F51FB" w:rsidRPr="007454DC" w14:paraId="2675B665"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3A1C93A8" w14:textId="77777777" w:rsidR="00BB0929" w:rsidRPr="007454DC" w:rsidRDefault="00BB0929" w:rsidP="00EC65C4">
            <w:pPr>
              <w:jc w:val="left"/>
              <w:rPr>
                <w:color w:val="000000"/>
                <w:sz w:val="17"/>
                <w:szCs w:val="17"/>
              </w:rPr>
            </w:pPr>
            <w:r>
              <w:rPr>
                <w:color w:val="000000"/>
                <w:sz w:val="17"/>
              </w:rPr>
              <w:t>4.7.3</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75596567" w14:textId="77777777" w:rsidR="00BB0929" w:rsidRPr="007454DC" w:rsidRDefault="00BB0929" w:rsidP="00EC65C4">
            <w:pPr>
              <w:jc w:val="left"/>
              <w:rPr>
                <w:color w:val="000000"/>
                <w:sz w:val="17"/>
                <w:szCs w:val="17"/>
              </w:rPr>
            </w:pPr>
            <w:r>
              <w:rPr>
                <w:color w:val="000000"/>
                <w:sz w:val="17"/>
              </w:rPr>
              <w:t>Consommation restante admissible de HCFC-225 (tonnes PAO)</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194044D" w14:textId="77777777" w:rsidR="00BB0929" w:rsidRPr="007454DC" w:rsidRDefault="00BB0929" w:rsidP="00BB0929">
            <w:pPr>
              <w:jc w:val="right"/>
              <w:rPr>
                <w:color w:val="000000"/>
                <w:sz w:val="17"/>
                <w:szCs w:val="17"/>
              </w:rPr>
            </w:pPr>
            <w:r>
              <w:rPr>
                <w:color w:val="000000"/>
                <w:sz w:val="17"/>
              </w:rPr>
              <w:t>0</w:t>
            </w:r>
          </w:p>
        </w:tc>
      </w:tr>
    </w:tbl>
    <w:p w14:paraId="7C2294CB" w14:textId="689854B7" w:rsidR="004177A6" w:rsidRPr="007454DC" w:rsidRDefault="004177A6" w:rsidP="004177A6">
      <w:pPr>
        <w:pStyle w:val="Heading1"/>
        <w:numPr>
          <w:ilvl w:val="0"/>
          <w:numId w:val="0"/>
        </w:numPr>
        <w:rPr>
          <w:sz w:val="16"/>
          <w:szCs w:val="14"/>
        </w:rPr>
      </w:pPr>
      <w:r>
        <w:rPr>
          <w:sz w:val="16"/>
        </w:rPr>
        <w:t xml:space="preserve">*Date d’achèvement de la </w:t>
      </w:r>
      <w:r w:rsidR="009B737F">
        <w:rPr>
          <w:sz w:val="16"/>
        </w:rPr>
        <w:t>phase </w:t>
      </w:r>
      <w:r>
        <w:rPr>
          <w:sz w:val="16"/>
        </w:rPr>
        <w:t xml:space="preserve">II selon l’accord pour la </w:t>
      </w:r>
      <w:r w:rsidR="009B737F">
        <w:rPr>
          <w:sz w:val="16"/>
        </w:rPr>
        <w:t>phase </w:t>
      </w:r>
      <w:r>
        <w:rPr>
          <w:sz w:val="16"/>
        </w:rPr>
        <w:t>II : 31 décembre 2023</w:t>
      </w:r>
    </w:p>
    <w:p w14:paraId="55B31AF8" w14:textId="77777777" w:rsidR="004177A6" w:rsidRPr="007454DC" w:rsidRDefault="004177A6" w:rsidP="004177A6">
      <w:pPr>
        <w:spacing w:before="360" w:after="240"/>
        <w:rPr>
          <w:b/>
        </w:rPr>
      </w:pPr>
      <w:r>
        <w:rPr>
          <w:b/>
        </w:rPr>
        <w:t>APPENDICE 3-A : CALENDRIER DE FINANCEMENT APPROUVÉ</w:t>
      </w:r>
    </w:p>
    <w:p w14:paraId="531E733C" w14:textId="14EB265D" w:rsidR="004177A6" w:rsidRPr="007454DC" w:rsidRDefault="004177A6" w:rsidP="004177A6">
      <w:pPr>
        <w:pStyle w:val="Heading1"/>
        <w:numPr>
          <w:ilvl w:val="0"/>
          <w:numId w:val="33"/>
        </w:numPr>
      </w:pPr>
      <w:r>
        <w:t>Le financement des futures tranches sera examiné pour approbation à la première réunion de l’année spécifiée à l’Appendice 2-A.</w:t>
      </w:r>
    </w:p>
    <w:p w14:paraId="5237A827" w14:textId="77777777" w:rsidR="004177A6" w:rsidRPr="007454DC" w:rsidRDefault="004177A6" w:rsidP="004177A6">
      <w:pPr>
        <w:keepNext/>
        <w:keepLines/>
        <w:spacing w:before="360" w:after="240"/>
        <w:rPr>
          <w:b/>
        </w:rPr>
      </w:pPr>
      <w:r>
        <w:rPr>
          <w:b/>
        </w:rPr>
        <w:lastRenderedPageBreak/>
        <w:t>APPENDICE 4-A : FORMAT DES RAPPORTS ET DES PLANS DE MISE EN ŒUVRE DE LA TRANCHE</w:t>
      </w:r>
    </w:p>
    <w:p w14:paraId="3C3AB476" w14:textId="77777777" w:rsidR="004177A6" w:rsidRPr="007454DC" w:rsidRDefault="004177A6" w:rsidP="004177A6">
      <w:pPr>
        <w:pStyle w:val="Heading1"/>
        <w:keepNext/>
        <w:keepLines/>
        <w:numPr>
          <w:ilvl w:val="0"/>
          <w:numId w:val="34"/>
        </w:numPr>
        <w:rPr>
          <w:b/>
        </w:rPr>
      </w:pPr>
      <w:r>
        <w:t>La présentation du plan et du rapport de mise en œuvre de la tranche pour chaque demande de tranche comprendra cinq parties :</w:t>
      </w:r>
    </w:p>
    <w:p w14:paraId="3329F9F8" w14:textId="77777777" w:rsidR="004177A6" w:rsidRPr="007454DC" w:rsidRDefault="004177A6" w:rsidP="004177A6">
      <w:pPr>
        <w:pStyle w:val="Heading2"/>
      </w:pPr>
      <w:r>
        <w:t xml:space="preserve">Un rapport narratif, avec des données fournies par tranche, décrivant le niveau d’avancement depuis le précédent rapport, reflétant la situation du pays en matière d’élimination des Substances, la façon dont les différentes activités y contribuent et dont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à l’alinéa 7 du présent Accord, ou autres changements; </w:t>
      </w:r>
    </w:p>
    <w:p w14:paraId="6C677688" w14:textId="77777777" w:rsidR="004177A6" w:rsidRPr="007454DC" w:rsidRDefault="004177A6" w:rsidP="004177A6">
      <w:pPr>
        <w:pStyle w:val="Heading2"/>
        <w:numPr>
          <w:ilvl w:val="1"/>
          <w:numId w:val="1"/>
        </w:numPr>
        <w:tabs>
          <w:tab w:val="clear" w:pos="0"/>
          <w:tab w:val="num" w:pos="-720"/>
        </w:tabs>
      </w:pPr>
      <w:r>
        <w:t>Un rapport de vérification indépendant des résultats du plan et de la consommation des Substances mentionnées à l’Appendice 1-A, conformément à l’alinéa 5 b) de l’Accord. À moins que le Comité exécutif n’en ait décidé autrement, cette vérification doit accompagner chaque demande de tranche et fournir une vérification de la consommation pour toutes les années concernées spécifiées à l’alinéa 5 a) de l’Accord pour lesquelles un rapport de vérification n’a pas encore été accepté par le Comité ;</w:t>
      </w:r>
    </w:p>
    <w:p w14:paraId="583B3EA2" w14:textId="77777777" w:rsidR="004177A6" w:rsidRPr="007454DC" w:rsidRDefault="004177A6" w:rsidP="004177A6">
      <w:pPr>
        <w:pStyle w:val="Heading2"/>
        <w:numPr>
          <w:ilvl w:val="1"/>
          <w:numId w:val="1"/>
        </w:numPr>
        <w:tabs>
          <w:tab w:val="clear" w:pos="0"/>
          <w:tab w:val="num" w:pos="-720"/>
        </w:tabs>
      </w:pPr>
      <w:r>
        <w:t>Une description écrite des activités à entreprendre au cours de la période visée par la demande de tranche, soulignant les étapes de la mise en œuvre, la date de leur achèvement et leur interdépendance et tenant compte des expériences acquises et du niveau d’avancement dans la mise en œuvre des tranches précédentes ; les données du plan seront fournies par année civile. La description doit aussi faire mention du plan d’ensemble et du niveau d’avancement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sous-alinéa b) ci-dessus ;</w:t>
      </w:r>
    </w:p>
    <w:p w14:paraId="73DEB72C" w14:textId="77777777" w:rsidR="004177A6" w:rsidRPr="007454DC" w:rsidRDefault="004177A6" w:rsidP="004177A6">
      <w:pPr>
        <w:pStyle w:val="Heading2"/>
        <w:numPr>
          <w:ilvl w:val="1"/>
          <w:numId w:val="1"/>
        </w:numPr>
        <w:tabs>
          <w:tab w:val="clear" w:pos="0"/>
          <w:tab w:val="num" w:pos="-720"/>
        </w:tabs>
      </w:pPr>
      <w:r>
        <w:t>Une série d’informations quantitatives pour tous les rapports et les plans annuels de mise en œuvre de la tranche présentées dans une base de données communiquées en ligne ; et</w:t>
      </w:r>
    </w:p>
    <w:p w14:paraId="42260985" w14:textId="7454D075" w:rsidR="004177A6" w:rsidRPr="007454DC" w:rsidRDefault="004177A6" w:rsidP="004177A6">
      <w:pPr>
        <w:pStyle w:val="Heading2"/>
        <w:numPr>
          <w:ilvl w:val="1"/>
          <w:numId w:val="1"/>
        </w:numPr>
        <w:tabs>
          <w:tab w:val="clear" w:pos="0"/>
          <w:tab w:val="num" w:pos="-720"/>
        </w:tabs>
      </w:pPr>
      <w:r>
        <w:t xml:space="preserve">Une synthèse comprenant environ cinq </w:t>
      </w:r>
      <w:r w:rsidR="009B737F">
        <w:t>alinéas</w:t>
      </w:r>
      <w:r>
        <w:t>, résumant les informations des alinéas 1 a) à 1 d) ci-dessus.</w:t>
      </w:r>
    </w:p>
    <w:p w14:paraId="48481AF1" w14:textId="77777777" w:rsidR="004177A6" w:rsidRPr="007454DC" w:rsidRDefault="004177A6" w:rsidP="004177A6">
      <w:pPr>
        <w:pStyle w:val="Heading1"/>
      </w:pPr>
      <w:r>
        <w:t>Si deux phases du Plan sont mises en œuvre en parallèle au cours d’une année donnée, les considérations ci-dessous doivent entrer en ligne de compte dans la préparation du rapport et du plan de mise en œuvre :</w:t>
      </w:r>
    </w:p>
    <w:p w14:paraId="113E7169" w14:textId="77777777" w:rsidR="004177A6" w:rsidRPr="007454DC" w:rsidRDefault="004177A6" w:rsidP="004177A6">
      <w:pPr>
        <w:pStyle w:val="Heading2"/>
        <w:widowControl/>
        <w:numPr>
          <w:ilvl w:val="1"/>
          <w:numId w:val="1"/>
        </w:numPr>
        <w:tabs>
          <w:tab w:val="clear" w:pos="0"/>
          <w:tab w:val="num" w:pos="-720"/>
        </w:tabs>
      </w:pPr>
      <w:r>
        <w:t>Les rapports et plans de mise en œuvre de la tranche dont il est question dans le présent Accord ne porteront que sur les activités et les sommes prévues dans cet Accord ; et</w:t>
      </w:r>
    </w:p>
    <w:p w14:paraId="2391852A" w14:textId="77777777" w:rsidR="004177A6" w:rsidRPr="007454DC" w:rsidRDefault="004177A6" w:rsidP="004177A6">
      <w:pPr>
        <w:pStyle w:val="Heading2"/>
        <w:widowControl/>
        <w:numPr>
          <w:ilvl w:val="1"/>
          <w:numId w:val="1"/>
        </w:numPr>
        <w:tabs>
          <w:tab w:val="clear" w:pos="0"/>
          <w:tab w:val="num" w:pos="-720"/>
        </w:tabs>
      </w:pPr>
      <w:r>
        <w:lastRenderedPageBreak/>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20AE62B1" w14:textId="77777777" w:rsidR="004177A6" w:rsidRPr="007454DC" w:rsidRDefault="004177A6" w:rsidP="004177A6">
      <w:pPr>
        <w:widowControl w:val="0"/>
        <w:spacing w:before="360" w:after="240"/>
        <w:rPr>
          <w:b/>
        </w:rPr>
      </w:pPr>
      <w:r>
        <w:rPr>
          <w:b/>
        </w:rPr>
        <w:t xml:space="preserve">APPENDICE 5-A : INSTITUTIONS DE SUIVI ET LEUR RÔLE </w:t>
      </w:r>
    </w:p>
    <w:p w14:paraId="4BBD759B" w14:textId="3B93E7EB" w:rsidR="00D45C0E" w:rsidRPr="007454DC" w:rsidRDefault="00D45C0E" w:rsidP="00D45C0E">
      <w:pPr>
        <w:pStyle w:val="Heading1"/>
        <w:numPr>
          <w:ilvl w:val="0"/>
          <w:numId w:val="36"/>
        </w:numPr>
      </w:pPr>
      <w:r>
        <w:t>Le processus de surveillance sera géré par le Département de l’environnement (« DOE ») par l’intermédiaire de l’Unité nationale de l’Ozone, avec l’aide de l’Agence d’exécution principale.</w:t>
      </w:r>
    </w:p>
    <w:p w14:paraId="73648EB1" w14:textId="4742CD7A" w:rsidR="00D45C0E" w:rsidRPr="007454DC" w:rsidRDefault="00EB201D" w:rsidP="00D45C0E">
      <w:pPr>
        <w:pStyle w:val="Heading1"/>
        <w:numPr>
          <w:ilvl w:val="0"/>
          <w:numId w:val="36"/>
        </w:numPr>
      </w:pPr>
      <w:r>
        <w:t>La consommation sera contrôlée et déterminée sur la base des données officielles d’importation et d’exportation des substances enregistrées par les services gouvernementaux compétents.</w:t>
      </w:r>
    </w:p>
    <w:p w14:paraId="1C24157A" w14:textId="043ED0E6" w:rsidR="00D45C0E" w:rsidRPr="007454DC" w:rsidRDefault="00D45C0E" w:rsidP="00D45C0E">
      <w:pPr>
        <w:pStyle w:val="Heading1"/>
        <w:numPr>
          <w:ilvl w:val="0"/>
          <w:numId w:val="36"/>
        </w:numPr>
      </w:pPr>
      <w:r>
        <w:t>Le DOE compile et communique chaque année les données et informations suivantes, au plus tard aux dates limites correspondantes :</w:t>
      </w:r>
    </w:p>
    <w:p w14:paraId="2F58A663" w14:textId="24069451" w:rsidR="00D45C0E" w:rsidRPr="007454DC" w:rsidRDefault="00D45C0E" w:rsidP="00D45C0E">
      <w:pPr>
        <w:pStyle w:val="Heading2"/>
        <w:numPr>
          <w:ilvl w:val="1"/>
          <w:numId w:val="36"/>
        </w:numPr>
      </w:pPr>
      <w:r>
        <w:t>Les rapports annuels portant sur la consommation des substances à soumettre au Secrétariat de l’ozone ; et</w:t>
      </w:r>
    </w:p>
    <w:p w14:paraId="76F3FF39" w14:textId="18723454" w:rsidR="00D45C0E" w:rsidRPr="007454DC" w:rsidRDefault="00D45C0E" w:rsidP="00D45C0E">
      <w:pPr>
        <w:pStyle w:val="Heading2"/>
        <w:numPr>
          <w:ilvl w:val="1"/>
          <w:numId w:val="36"/>
        </w:numPr>
      </w:pPr>
      <w:r>
        <w:t>Les rapports annuels reprenant le niveau d’avancement du plan doivent être soumis au Comité exécutif du Fonds multilatéral.</w:t>
      </w:r>
    </w:p>
    <w:p w14:paraId="0993370E" w14:textId="5B5DF0F5" w:rsidR="00D45C0E" w:rsidRPr="007454DC" w:rsidRDefault="006451C1" w:rsidP="00D45C0E">
      <w:pPr>
        <w:pStyle w:val="Heading1"/>
        <w:numPr>
          <w:ilvl w:val="0"/>
          <w:numId w:val="36"/>
        </w:numPr>
      </w:pPr>
      <w:r>
        <w:t>La consommation fera l’objet d’un suivi annuel tout au long de la mise en œuvre du plan et figurera donc dans le rapport périodique du plan.</w:t>
      </w:r>
    </w:p>
    <w:p w14:paraId="39E46808" w14:textId="5049289F" w:rsidR="00D45C0E" w:rsidRPr="007454DC" w:rsidRDefault="00D45C0E" w:rsidP="00D45C0E">
      <w:pPr>
        <w:pStyle w:val="Heading1"/>
        <w:numPr>
          <w:ilvl w:val="0"/>
          <w:numId w:val="36"/>
        </w:numPr>
      </w:pPr>
      <w:r>
        <w:t>Le DOE approuve le rapport final et l’Agence d’exécution principale le soumet à la réunion correspondante du Comité exécutif, en même temps que le plan et les rapports annuels de mise en œuvre.</w:t>
      </w:r>
    </w:p>
    <w:p w14:paraId="546999D2" w14:textId="77777777" w:rsidR="004177A6" w:rsidRPr="007454DC" w:rsidRDefault="004177A6" w:rsidP="004177A6">
      <w:pPr>
        <w:spacing w:before="360" w:after="240"/>
        <w:rPr>
          <w:b/>
        </w:rPr>
      </w:pPr>
      <w:r>
        <w:rPr>
          <w:b/>
        </w:rPr>
        <w:t xml:space="preserve">APPENDICE 6-A : RÔLE DE L’AGENCE D’EXÉCUTION PRINCIPALE </w:t>
      </w:r>
    </w:p>
    <w:p w14:paraId="723EED92" w14:textId="77777777" w:rsidR="004177A6" w:rsidRPr="007454DC" w:rsidRDefault="004177A6" w:rsidP="00E6162E">
      <w:pPr>
        <w:pStyle w:val="Heading1"/>
        <w:numPr>
          <w:ilvl w:val="0"/>
          <w:numId w:val="43"/>
        </w:numPr>
      </w:pPr>
      <w:r>
        <w:t>L’Agence d’exécution principale sera chargée d’une série d’activités, incluant au moins les activités suivantes :</w:t>
      </w:r>
    </w:p>
    <w:p w14:paraId="732CE389" w14:textId="77777777" w:rsidR="004177A6" w:rsidRPr="007454DC" w:rsidRDefault="004177A6" w:rsidP="004177A6">
      <w:pPr>
        <w:pStyle w:val="Heading2"/>
      </w:pPr>
      <w:r>
        <w:t>S’assurer du rendement et de la vérification financière conformément au présent Accord et à ses procédures internes et exigences spécifiques définies dans le programme du pays ;</w:t>
      </w:r>
    </w:p>
    <w:p w14:paraId="1C21F562" w14:textId="77777777" w:rsidR="004177A6" w:rsidRPr="007454DC" w:rsidRDefault="004177A6" w:rsidP="004177A6">
      <w:pPr>
        <w:pStyle w:val="Heading2"/>
        <w:numPr>
          <w:ilvl w:val="1"/>
          <w:numId w:val="1"/>
        </w:numPr>
        <w:tabs>
          <w:tab w:val="clear" w:pos="0"/>
          <w:tab w:val="num" w:pos="-720"/>
        </w:tabs>
      </w:pPr>
      <w:r>
        <w:t>Aider le Pays à préparer les plans de mise en œuvre de la tranche et les rapports ultérieurs conformément à l’Appendice 4-A ;</w:t>
      </w:r>
    </w:p>
    <w:p w14:paraId="5DCF78C2" w14:textId="77777777" w:rsidR="004177A6" w:rsidRPr="007454DC" w:rsidRDefault="004177A6" w:rsidP="004177A6">
      <w:pPr>
        <w:pStyle w:val="Heading2"/>
        <w:numPr>
          <w:ilvl w:val="1"/>
          <w:numId w:val="1"/>
        </w:numPr>
        <w:tabs>
          <w:tab w:val="clear" w:pos="0"/>
          <w:tab w:val="num" w:pos="-720"/>
        </w:tabs>
      </w:pPr>
      <w:r>
        <w:t>Vérifier de manière indépendante auprès du Comité exécutif que les Objectifs ont été atteints et que les activités de la tranche ont été menées à bien comme indiqué dans le plan de mise en œuvre de la tranche, conformément à l’Appendice 4-A ;</w:t>
      </w:r>
    </w:p>
    <w:p w14:paraId="7B58813D" w14:textId="77777777" w:rsidR="004177A6" w:rsidRPr="007454DC" w:rsidRDefault="004177A6" w:rsidP="004177A6">
      <w:pPr>
        <w:pStyle w:val="Heading2"/>
        <w:numPr>
          <w:ilvl w:val="1"/>
          <w:numId w:val="1"/>
        </w:numPr>
        <w:tabs>
          <w:tab w:val="clear" w:pos="0"/>
          <w:tab w:val="num" w:pos="-720"/>
        </w:tabs>
      </w:pPr>
      <w:r>
        <w:t>Veiller à ce que les expériences et le niveau d’avancement transparaissent dans les mises à jour du plan d’ensemble et les plans annuels de mise en œuvre de la tranche futurs, conformément aux sous-alinéas 1 c) et 1 d) de l’Appendice 4-A ;</w:t>
      </w:r>
    </w:p>
    <w:p w14:paraId="0D630E67" w14:textId="3EF4264C" w:rsidR="004177A6" w:rsidRPr="007454DC" w:rsidRDefault="004177A6" w:rsidP="004177A6">
      <w:pPr>
        <w:pStyle w:val="Heading2"/>
        <w:numPr>
          <w:ilvl w:val="1"/>
          <w:numId w:val="1"/>
        </w:numPr>
        <w:tabs>
          <w:tab w:val="clear" w:pos="0"/>
          <w:tab w:val="num" w:pos="-720"/>
        </w:tabs>
      </w:pPr>
      <w:r>
        <w:t>Satisfaire aux exigences de rapport pour les rapports et plans de mise en œuvre de la tranche et le plan d’ensemble selon les spécifications de l’Appendice 4-A aux fins de présentation au Comité exécutif ;</w:t>
      </w:r>
    </w:p>
    <w:p w14:paraId="2C2C4808" w14:textId="77777777" w:rsidR="004177A6" w:rsidRPr="007454DC" w:rsidRDefault="004177A6" w:rsidP="004177A6">
      <w:pPr>
        <w:pStyle w:val="Heading2"/>
        <w:numPr>
          <w:ilvl w:val="1"/>
          <w:numId w:val="1"/>
        </w:numPr>
        <w:tabs>
          <w:tab w:val="clear" w:pos="0"/>
          <w:tab w:val="num" w:pos="-720"/>
        </w:tabs>
      </w:pPr>
      <w:r>
        <w:t xml:space="preserve">Dans l’éventualité où la dernière tranche de financement est demandée une année ou plus </w:t>
      </w:r>
      <w:r>
        <w:lastRenderedPageBreak/>
        <w:t>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39D420BD" w14:textId="77777777" w:rsidR="004177A6" w:rsidRPr="007454DC" w:rsidRDefault="004177A6" w:rsidP="004177A6">
      <w:pPr>
        <w:pStyle w:val="Heading2"/>
        <w:numPr>
          <w:ilvl w:val="1"/>
          <w:numId w:val="1"/>
        </w:numPr>
        <w:tabs>
          <w:tab w:val="clear" w:pos="0"/>
          <w:tab w:val="num" w:pos="-720"/>
        </w:tabs>
      </w:pPr>
      <w:r>
        <w:t>Veiller à ce que des experts techniques indépendants et qualifiés réalisent les examens techniques ;</w:t>
      </w:r>
    </w:p>
    <w:p w14:paraId="19F8D797" w14:textId="77777777" w:rsidR="004177A6" w:rsidRPr="007454DC" w:rsidRDefault="004177A6" w:rsidP="004177A6">
      <w:pPr>
        <w:pStyle w:val="Heading2"/>
        <w:numPr>
          <w:ilvl w:val="1"/>
          <w:numId w:val="1"/>
        </w:numPr>
        <w:tabs>
          <w:tab w:val="clear" w:pos="0"/>
          <w:tab w:val="num" w:pos="-720"/>
        </w:tabs>
      </w:pPr>
      <w:r>
        <w:t>Exécuter les missions de supervision requises ;</w:t>
      </w:r>
    </w:p>
    <w:p w14:paraId="7A738907" w14:textId="77777777" w:rsidR="004177A6" w:rsidRPr="007454DC" w:rsidRDefault="004177A6" w:rsidP="004177A6">
      <w:pPr>
        <w:pStyle w:val="Heading2"/>
        <w:numPr>
          <w:ilvl w:val="1"/>
          <w:numId w:val="1"/>
        </w:numPr>
        <w:tabs>
          <w:tab w:val="clear" w:pos="0"/>
          <w:tab w:val="num" w:pos="-720"/>
        </w:tabs>
      </w:pPr>
      <w:r>
        <w:t>S’assurer qu’il existe un mécanisme opérationnel permettant la mise en œuvre efficace et transparente du plan de mise en œuvre de la tranche et la communication de données exactes ;</w:t>
      </w:r>
    </w:p>
    <w:p w14:paraId="2D6B9830" w14:textId="3504DF73" w:rsidR="004177A6" w:rsidRPr="007454DC" w:rsidRDefault="004177A6" w:rsidP="005C79AB">
      <w:pPr>
        <w:pStyle w:val="Heading2"/>
        <w:numPr>
          <w:ilvl w:val="1"/>
          <w:numId w:val="1"/>
        </w:numPr>
        <w:tabs>
          <w:tab w:val="clear" w:pos="0"/>
          <w:tab w:val="num" w:pos="-720"/>
        </w:tabs>
      </w:pPr>
      <w:r>
        <w:t xml:space="preserve">En cas de réduction du soutien financier pour non-conformité à l’alinéa 11 de l’Accord, déterminer, en consultation avec le Pays, la répartition des réductions aux différents postes budgétaires et au financement de l’Agence d’exécution principale ; </w:t>
      </w:r>
    </w:p>
    <w:p w14:paraId="13BA25AF" w14:textId="77777777" w:rsidR="004177A6" w:rsidRPr="007454DC" w:rsidRDefault="004177A6" w:rsidP="004177A6">
      <w:pPr>
        <w:pStyle w:val="Heading2"/>
        <w:numPr>
          <w:ilvl w:val="1"/>
          <w:numId w:val="1"/>
        </w:numPr>
        <w:tabs>
          <w:tab w:val="clear" w:pos="0"/>
          <w:tab w:val="num" w:pos="-720"/>
        </w:tabs>
      </w:pPr>
      <w:r>
        <w:t xml:space="preserve">Veiller à ce que les versements effectués au Pays reposent sur l’utilisation des indicateurs ; </w:t>
      </w:r>
    </w:p>
    <w:p w14:paraId="67445F8C" w14:textId="788CBA45" w:rsidR="004177A6" w:rsidRPr="007454DC" w:rsidRDefault="004177A6" w:rsidP="004177A6">
      <w:pPr>
        <w:pStyle w:val="Heading2"/>
        <w:numPr>
          <w:ilvl w:val="1"/>
          <w:numId w:val="1"/>
        </w:numPr>
        <w:tabs>
          <w:tab w:val="clear" w:pos="0"/>
          <w:tab w:val="num" w:pos="-720"/>
        </w:tabs>
      </w:pPr>
      <w:r>
        <w:t>Fournir si nécessaire une assistance en matière de politique, de gestion et d’assistance technique ;</w:t>
      </w:r>
    </w:p>
    <w:p w14:paraId="6E2543E4" w14:textId="77777777" w:rsidR="004177A6" w:rsidRPr="007454DC" w:rsidRDefault="004177A6" w:rsidP="005C79AB">
      <w:pPr>
        <w:pStyle w:val="Heading2"/>
        <w:numPr>
          <w:ilvl w:val="1"/>
          <w:numId w:val="1"/>
        </w:numPr>
        <w:tabs>
          <w:tab w:val="clear" w:pos="0"/>
          <w:tab w:val="num" w:pos="-720"/>
        </w:tabs>
      </w:pPr>
      <w:r>
        <w:t>Décaisser les sommes au Pays ou aux entreprises participantes dans les délais nécessaires pour achever les activités en lien avec le projet.</w:t>
      </w:r>
    </w:p>
    <w:p w14:paraId="26AA7DE9" w14:textId="77777777" w:rsidR="004177A6" w:rsidRPr="007454DC" w:rsidRDefault="004177A6" w:rsidP="004177A6">
      <w:pPr>
        <w:pStyle w:val="Heading1"/>
      </w:pPr>
      <w:r>
        <w:t>Après avoir consulté le Pays et pris en considération les points de vue exprimés, l’Agence d’exécution principale sélectionnera et chargera une organisation indépendante de réaliser la vérification des résultats du Plan et de la consommation des Substances mentionnées à l’Appendice 1-A, conformément à l’alinéa 5 b) de l’Accord et à l’alinéa 1 b) de l’Appendice 4-A.</w:t>
      </w:r>
    </w:p>
    <w:p w14:paraId="5CF0D807" w14:textId="77777777" w:rsidR="004177A6" w:rsidRPr="007454DC" w:rsidRDefault="004177A6" w:rsidP="004177A6">
      <w:pPr>
        <w:keepNext/>
        <w:spacing w:before="360" w:after="240"/>
        <w:rPr>
          <w:b/>
        </w:rPr>
      </w:pPr>
      <w:r>
        <w:rPr>
          <w:b/>
        </w:rPr>
        <w:t>APPENDICE 7-A : RÉDUCTIONS DU FINANCEMENT EN CAS DE NON-CONFORMITÉ</w:t>
      </w:r>
    </w:p>
    <w:p w14:paraId="1E9C7277" w14:textId="66774BA9" w:rsidR="004177A6" w:rsidRPr="007454DC" w:rsidRDefault="004177A6" w:rsidP="004177A6">
      <w:pPr>
        <w:pStyle w:val="Heading1"/>
        <w:keepNext/>
        <w:numPr>
          <w:ilvl w:val="0"/>
          <w:numId w:val="26"/>
        </w:numPr>
      </w:pPr>
      <w:r>
        <w:t>Conformément à l’alinéa 11 de l’Accord, il pourra être déduit du montant du financement accordé un montant de 194 $ US par kg PAO de consommation dépassant la quantité précisée à la ligne 1.2 de l’Appendice 2-A pour chaque année de non-conformité à l’objectif précisé à la ligne 1.2 de l’Appendice</w:t>
      </w:r>
      <w:r w:rsidR="00F511C3">
        <w:t> </w:t>
      </w:r>
      <w:r>
        <w:t>2</w:t>
      </w:r>
      <w:r w:rsidR="00F511C3">
        <w:noBreakHyphen/>
      </w:r>
      <w:r>
        <w:t>A, étant entendu que la réduction maximum du financement ne dépassera pas le niveau de financement de la tranche demandé. Des mesures supplémentaires pourront s’appliquer si la situation de non-conformité atteint deux années consécutives.</w:t>
      </w:r>
    </w:p>
    <w:p w14:paraId="72E0049C" w14:textId="77777777" w:rsidR="004177A6" w:rsidRPr="007454DC" w:rsidRDefault="004177A6" w:rsidP="004177A6">
      <w:pPr>
        <w:pStyle w:val="Heading1"/>
      </w:pPr>
      <w: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ce secteur ou que les deux phases portent sur le même secteur, la pénalité la plus élevée sera appliquée.</w:t>
      </w:r>
    </w:p>
    <w:p w14:paraId="33B7596A" w14:textId="77777777" w:rsidR="004177A6" w:rsidRPr="007454DC" w:rsidRDefault="004177A6" w:rsidP="004177A6"/>
    <w:p w14:paraId="1BEE0835" w14:textId="77777777" w:rsidR="004177A6" w:rsidRPr="007454DC" w:rsidRDefault="004177A6" w:rsidP="004177A6">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77A6" w:rsidRPr="007454DC" w14:paraId="1B847719" w14:textId="77777777" w:rsidTr="009F5CDD">
        <w:tc>
          <w:tcPr>
            <w:tcW w:w="1915" w:type="dxa"/>
          </w:tcPr>
          <w:p w14:paraId="15BDA4C9" w14:textId="77777777" w:rsidR="004177A6" w:rsidRPr="007454DC" w:rsidRDefault="004177A6" w:rsidP="009F5CDD"/>
        </w:tc>
        <w:tc>
          <w:tcPr>
            <w:tcW w:w="1915" w:type="dxa"/>
          </w:tcPr>
          <w:p w14:paraId="27676A18" w14:textId="77777777" w:rsidR="004177A6" w:rsidRPr="007454DC" w:rsidRDefault="004177A6" w:rsidP="009F5CDD"/>
        </w:tc>
        <w:tc>
          <w:tcPr>
            <w:tcW w:w="1915" w:type="dxa"/>
            <w:tcBorders>
              <w:bottom w:val="single" w:sz="4" w:space="0" w:color="auto"/>
            </w:tcBorders>
          </w:tcPr>
          <w:p w14:paraId="455DE19A" w14:textId="77777777" w:rsidR="004177A6" w:rsidRPr="007454DC" w:rsidRDefault="004177A6" w:rsidP="009F5CDD"/>
        </w:tc>
        <w:tc>
          <w:tcPr>
            <w:tcW w:w="1915" w:type="dxa"/>
          </w:tcPr>
          <w:p w14:paraId="3DA4A457" w14:textId="77777777" w:rsidR="004177A6" w:rsidRPr="007454DC" w:rsidRDefault="004177A6" w:rsidP="009F5CDD"/>
        </w:tc>
        <w:tc>
          <w:tcPr>
            <w:tcW w:w="1916" w:type="dxa"/>
          </w:tcPr>
          <w:p w14:paraId="70417DD0" w14:textId="77777777" w:rsidR="004177A6" w:rsidRPr="007454DC" w:rsidRDefault="004177A6" w:rsidP="009F5CDD"/>
        </w:tc>
      </w:tr>
    </w:tbl>
    <w:p w14:paraId="43D9A82A" w14:textId="77777777" w:rsidR="004177A6" w:rsidRPr="007454DC" w:rsidRDefault="004177A6" w:rsidP="004177A6"/>
    <w:p w14:paraId="1B3DE6E0" w14:textId="77777777" w:rsidR="004E7F9C" w:rsidRPr="002C02DE" w:rsidRDefault="004E7F9C" w:rsidP="004E7F9C">
      <w:pPr>
        <w:pStyle w:val="Title1"/>
      </w:pPr>
    </w:p>
    <w:sectPr w:rsidR="004E7F9C" w:rsidRPr="002C02DE" w:rsidSect="007946BA">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2D9EA3" w14:textId="77777777" w:rsidR="00E92AD4" w:rsidRDefault="00E92AD4" w:rsidP="004A504B">
      <w:r>
        <w:separator/>
      </w:r>
    </w:p>
  </w:endnote>
  <w:endnote w:type="continuationSeparator" w:id="0">
    <w:p w14:paraId="289DCF24" w14:textId="77777777" w:rsidR="00E92AD4" w:rsidRDefault="00E92AD4" w:rsidP="004A504B">
      <w:r>
        <w:continuationSeparator/>
      </w:r>
    </w:p>
  </w:endnote>
  <w:endnote w:type="continuationNotice" w:id="1">
    <w:p w14:paraId="7988FB07" w14:textId="77777777" w:rsidR="00E92AD4" w:rsidRDefault="00E92A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A6FFC" w14:textId="77777777" w:rsidR="004177A6" w:rsidRPr="0033525D" w:rsidRDefault="004177A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8F077" w14:textId="77777777" w:rsidR="004177A6" w:rsidRPr="0033525D" w:rsidRDefault="004177A6">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A1EAD"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D87BD8C"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6FBE3" w14:textId="77777777" w:rsidR="00C21FCD" w:rsidRDefault="00C21FCD" w:rsidP="00C21FCD">
    <w:pPr>
      <w:jc w:val="center"/>
    </w:pPr>
  </w:p>
  <w:p w14:paraId="4EA866B6" w14:textId="77777777" w:rsidR="00D67E73" w:rsidRDefault="00C21FCD" w:rsidP="00C21FCD">
    <w:pPr>
      <w:jc w:val="center"/>
    </w:pPr>
    <w:r>
      <w:fldChar w:fldCharType="begin"/>
    </w:r>
    <w:r>
      <w:instrText xml:space="preserve"> PAGE </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6E51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54E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F93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1AAFBA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48EBE" w14:textId="77777777" w:rsidR="00E92AD4" w:rsidRDefault="00E92AD4" w:rsidP="004A504B">
      <w:r>
        <w:separator/>
      </w:r>
    </w:p>
  </w:footnote>
  <w:footnote w:type="continuationSeparator" w:id="0">
    <w:p w14:paraId="6DB9EB39" w14:textId="77777777" w:rsidR="00E92AD4" w:rsidRDefault="00E92AD4" w:rsidP="004A504B">
      <w:r>
        <w:continuationSeparator/>
      </w:r>
    </w:p>
  </w:footnote>
  <w:footnote w:type="continuationNotice" w:id="1">
    <w:p w14:paraId="62F1A1A6" w14:textId="77777777" w:rsidR="00E92AD4" w:rsidRDefault="00E92AD4"/>
  </w:footnote>
  <w:footnote w:id="2">
    <w:p w14:paraId="7D890BD5" w14:textId="77777777" w:rsidR="0079781A" w:rsidRPr="007169D6" w:rsidRDefault="0079781A" w:rsidP="00735D72">
      <w:pPr>
        <w:pStyle w:val="FootnoteText"/>
        <w:spacing w:after="120"/>
      </w:pPr>
      <w:r>
        <w:rPr>
          <w:rStyle w:val="FootnoteReference"/>
        </w:rPr>
        <w:footnoteRef/>
      </w:r>
      <w:r>
        <w:t xml:space="preserve"> UNEP/OzL.Pro/ExCom/94/1</w:t>
      </w:r>
    </w:p>
  </w:footnote>
  <w:footnote w:id="3">
    <w:p w14:paraId="6BF8F408" w14:textId="16F424B4" w:rsidR="0003573D" w:rsidRPr="007169D6" w:rsidRDefault="0003573D" w:rsidP="0003573D">
      <w:pPr>
        <w:pStyle w:val="FootnoteText"/>
      </w:pPr>
      <w:r>
        <w:rPr>
          <w:rStyle w:val="FootnoteReference"/>
        </w:rPr>
        <w:footnoteRef/>
      </w:r>
      <w:r>
        <w:t xml:space="preserve"> Conformément à la lettre </w:t>
      </w:r>
      <w:r w:rsidR="00611BAD">
        <w:t xml:space="preserve">adressée au PNUD par le </w:t>
      </w:r>
      <w:proofErr w:type="gramStart"/>
      <w:r w:rsidR="00611BAD">
        <w:t>Ministère</w:t>
      </w:r>
      <w:r>
        <w:t xml:space="preserve"> de l’environnement</w:t>
      </w:r>
      <w:proofErr w:type="gramEnd"/>
      <w:r>
        <w:t xml:space="preserve"> de </w:t>
      </w:r>
      <w:r w:rsidR="00611BAD">
        <w:t xml:space="preserve">la </w:t>
      </w:r>
      <w:r>
        <w:t>Malaisie</w:t>
      </w:r>
      <w:r w:rsidR="00611BAD" w:rsidRPr="00611BAD">
        <w:t xml:space="preserve"> </w:t>
      </w:r>
      <w:r w:rsidR="00611BAD">
        <w:t>en date du 18</w:t>
      </w:r>
      <w:r w:rsidR="003D7ADF">
        <w:t> </w:t>
      </w:r>
      <w:r w:rsidR="00611BAD">
        <w:t>mars 2024</w:t>
      </w:r>
      <w:r>
        <w:t>.</w:t>
      </w:r>
    </w:p>
  </w:footnote>
  <w:footnote w:id="4">
    <w:p w14:paraId="7FA9251C" w14:textId="4708B7CB" w:rsidR="00811F9B" w:rsidRPr="007169D6" w:rsidRDefault="00811F9B">
      <w:pPr>
        <w:pStyle w:val="FootnoteText"/>
      </w:pPr>
      <w:r>
        <w:rPr>
          <w:rStyle w:val="FootnoteReference"/>
        </w:rPr>
        <w:footnoteRef/>
      </w:r>
      <w:r>
        <w:t xml:space="preserve"> Une erreur s’est glissée dans la date de la clause d’approbation, laquelle aurait dû indiquer une date limite de soumission du rapport périodique final pour la première réunion de 2024.</w:t>
      </w:r>
    </w:p>
  </w:footnote>
  <w:footnote w:id="5">
    <w:p w14:paraId="56279997" w14:textId="3E73EE4A" w:rsidR="0048162C" w:rsidRPr="007169D6" w:rsidRDefault="0048162C" w:rsidP="0048162C">
      <w:pPr>
        <w:pStyle w:val="FootnoteText"/>
      </w:pPr>
      <w:r>
        <w:rPr>
          <w:rStyle w:val="FootnoteReference"/>
        </w:rPr>
        <w:footnoteRef/>
      </w:r>
      <w:r>
        <w:t xml:space="preserve"> Décision 77/46</w:t>
      </w:r>
    </w:p>
  </w:footnote>
  <w:footnote w:id="6">
    <w:p w14:paraId="3539B265" w14:textId="77777777" w:rsidR="008E58CC" w:rsidRPr="007169D6" w:rsidRDefault="008E58CC" w:rsidP="008E58CC">
      <w:pPr>
        <w:pStyle w:val="FootnoteText"/>
      </w:pPr>
      <w:r>
        <w:rPr>
          <w:rStyle w:val="FootnoteReference"/>
        </w:rPr>
        <w:footnoteRef/>
      </w:r>
      <w:r>
        <w:t xml:space="preserve"> Une dérogation à cette interdiction peut être accordée par le directeur général du Ministère de l’environnement pour les utilisations pour lesquelles aucune autre solution de remplacement viable n’est disponible. </w:t>
      </w:r>
    </w:p>
  </w:footnote>
  <w:footnote w:id="7">
    <w:p w14:paraId="6EFE700D" w14:textId="77777777" w:rsidR="00FD4CD4" w:rsidRPr="007169D6" w:rsidRDefault="00FD4CD4" w:rsidP="00FD4CD4">
      <w:pPr>
        <w:pStyle w:val="FootnoteText"/>
      </w:pPr>
      <w:r>
        <w:rPr>
          <w:rStyle w:val="FootnoteReference"/>
        </w:rPr>
        <w:footnoteRef/>
      </w:r>
      <w:r>
        <w:t xml:space="preserve"> Décisions 77/46(b)(ii), 77/46(b)(iii) et 77/46(b)(iv)</w:t>
      </w:r>
    </w:p>
  </w:footnote>
  <w:footnote w:id="8">
    <w:p w14:paraId="4A153D98" w14:textId="77777777" w:rsidR="00FD4CD4" w:rsidRPr="007169D6" w:rsidRDefault="00FD4CD4" w:rsidP="00FD4CD4">
      <w:pPr>
        <w:pStyle w:val="FootnoteText"/>
      </w:pPr>
      <w:r>
        <w:rPr>
          <w:rStyle w:val="FootnoteReference"/>
        </w:rPr>
        <w:footnoteRef/>
      </w:r>
      <w:r>
        <w:t xml:space="preserve"> Décision 87/14(c)(ii).</w:t>
      </w:r>
    </w:p>
  </w:footnote>
  <w:footnote w:id="9">
    <w:p w14:paraId="2BE8DF30" w14:textId="2669C0A2" w:rsidR="00FD4CD4" w:rsidRPr="007169D6" w:rsidRDefault="00FD4CD4" w:rsidP="00FD4CD4">
      <w:pPr>
        <w:pStyle w:val="FootnoteText"/>
      </w:pPr>
      <w:r>
        <w:rPr>
          <w:rStyle w:val="FootnoteReference"/>
        </w:rPr>
        <w:footnoteRef/>
      </w:r>
      <w:r>
        <w:t xml:space="preserve"> Le PNUD a confirmé à la 88</w:t>
      </w:r>
      <w:r>
        <w:rPr>
          <w:vertAlign w:val="superscript"/>
        </w:rPr>
        <w:t>e</w:t>
      </w:r>
      <w:r>
        <w:t xml:space="preserve"> réunion qu’il restituerait au Fonds multilatéral les fonds associés à la reconversion de l’entreprise si celle-ci ne reprenait pas ses activités de fabrication. Le PNUD a confirmé à la présente réunion que l’entreprise avait repris ses activités et achevé sa reconversion. </w:t>
      </w:r>
    </w:p>
  </w:footnote>
  <w:footnote w:id="10">
    <w:p w14:paraId="4784EC4C" w14:textId="28898D1C" w:rsidR="00844441" w:rsidRPr="007169D6" w:rsidRDefault="00844441">
      <w:pPr>
        <w:pStyle w:val="FootnoteText"/>
      </w:pPr>
      <w:r>
        <w:rPr>
          <w:rStyle w:val="FootnoteReference"/>
        </w:rPr>
        <w:footnoteRef/>
      </w:r>
      <w:r>
        <w:t xml:space="preserve"> Les dépenses engagées comprennent les paiements en attente aux fournisseurs et aux consultants ainsi que les salaires du personnel.</w:t>
      </w:r>
    </w:p>
  </w:footnote>
  <w:footnote w:id="11">
    <w:p w14:paraId="101521F0" w14:textId="209D1AF7" w:rsidR="004177A6" w:rsidRPr="007169D6" w:rsidRDefault="004177A6" w:rsidP="004177A6">
      <w:pPr>
        <w:pStyle w:val="FootnoteText"/>
      </w:pPr>
      <w:r>
        <w:rPr>
          <w:rStyle w:val="FootnoteReference"/>
        </w:rPr>
        <w:footnoteRef/>
      </w:r>
      <w:r>
        <w:t xml:space="preserve"> Conformément à la lettre du 7 février 2021 du Département de l’environnement de la Malaisie adressée au Secrétariat.</w:t>
      </w:r>
    </w:p>
  </w:footnote>
  <w:footnote w:id="12">
    <w:p w14:paraId="39449179" w14:textId="2F8A97C0" w:rsidR="00AA7080" w:rsidRDefault="00AA7080">
      <w:pPr>
        <w:pStyle w:val="FootnoteText"/>
      </w:pPr>
      <w:r>
        <w:rPr>
          <w:rStyle w:val="FootnoteReference"/>
        </w:rPr>
        <w:footnoteRef/>
      </w:r>
      <w:r>
        <w:t xml:space="preserve"> Parmi eux, 1 à 3 % sont des femmes. À la 93</w:t>
      </w:r>
      <w:r>
        <w:rPr>
          <w:vertAlign w:val="superscript"/>
        </w:rPr>
        <w:t>e</w:t>
      </w:r>
      <w:r>
        <w:t xml:space="preserve"> réunion, le nombre de techniciens dans le pays a été estimé par erreur à environ 20 000. </w:t>
      </w:r>
    </w:p>
  </w:footnote>
  <w:footnote w:id="13">
    <w:p w14:paraId="301B4C1A" w14:textId="1E810B68" w:rsidR="0061143A" w:rsidRPr="007169D6" w:rsidRDefault="0061143A" w:rsidP="0061143A">
      <w:pPr>
        <w:pStyle w:val="FootnoteText"/>
      </w:pPr>
      <w:r>
        <w:rPr>
          <w:rStyle w:val="FootnoteReference"/>
        </w:rPr>
        <w:footnoteRef/>
      </w:r>
      <w:r>
        <w:t xml:space="preserve"> Chaque laboratoire est équipé de trois colonnes chromatographiques, d’un titrateur coulométrique Karl Fischer, de 15 normes d’étalonnage pour les HCFC et les mélanges de HFC, d’un analyseur thermogravimétrique, d’un chromatographe en phase gazeuse portable pour analyser l’agent de gonflage des mousses de PU, et de cinq identificateurs de frigorigènes portables pour les agents des forces de l’ordre.</w:t>
      </w:r>
    </w:p>
  </w:footnote>
  <w:footnote w:id="14">
    <w:p w14:paraId="5F372937" w14:textId="2E1ADF40" w:rsidR="00F50D0F" w:rsidRPr="007169D6" w:rsidRDefault="00F50D0F" w:rsidP="00F42B74">
      <w:pPr>
        <w:pStyle w:val="FootnoteText"/>
      </w:pPr>
      <w:r>
        <w:rPr>
          <w:rStyle w:val="FootnoteReference"/>
        </w:rPr>
        <w:footnoteRef/>
      </w:r>
      <w:r>
        <w:t xml:space="preserve"> L’équipement de chaque CFA comprend une unité de formation de base au cycle de réfrigération, une unité de formation de base à la climatisation biblocs, une unité de formation de base aux unités de condensation, trois machines de nettoyage à cycle fermé, trois liquides de nettoyage sans HCFC ou sans HFC et trois panoplies de nettoyage à l’azote.</w:t>
      </w:r>
    </w:p>
  </w:footnote>
  <w:footnote w:id="15">
    <w:p w14:paraId="6235110C" w14:textId="6A3A829F" w:rsidR="00F50D0F" w:rsidRPr="007169D6" w:rsidRDefault="00F50D0F" w:rsidP="00F42B74">
      <w:pPr>
        <w:pStyle w:val="FootnoteText"/>
      </w:pPr>
      <w:r>
        <w:rPr>
          <w:rStyle w:val="FootnoteReference"/>
        </w:rPr>
        <w:footnoteRef/>
      </w:r>
      <w:r>
        <w:t xml:space="preserve"> Chaque panoplie comprend un ensemble de jauges à hydrocarbures, des détecteurs de fuites d’hydrocarbures, une balance de haute précision, une machine de chargement de haute précision, une unité de récupération et de recyclage des frigorigènes, une pompe à vide, une jauge à vide numérique, un thermomètre NTC, une bouteille de frigorigène et des tableaux de pression/température pour les frigorigènes à hydrocarbures.</w:t>
      </w:r>
    </w:p>
  </w:footnote>
  <w:footnote w:id="16">
    <w:p w14:paraId="480881C3" w14:textId="5A0C7B87" w:rsidR="00891034" w:rsidRPr="007169D6" w:rsidRDefault="00891034">
      <w:pPr>
        <w:pStyle w:val="FootnoteText"/>
      </w:pPr>
      <w:r>
        <w:rPr>
          <w:rStyle w:val="FootnoteReference"/>
        </w:rPr>
        <w:footnoteRef/>
      </w:r>
      <w:r>
        <w:t xml:space="preserve"> Un COE recevra 15 panoplies de nettoyage et deux autres recevront chacun deux unités de formation.</w:t>
      </w:r>
    </w:p>
  </w:footnote>
  <w:footnote w:id="17">
    <w:p w14:paraId="3405BDF5" w14:textId="62159FF1" w:rsidR="007B2E76" w:rsidRPr="007169D6" w:rsidRDefault="007B2E76">
      <w:pPr>
        <w:pStyle w:val="FootnoteText"/>
      </w:pPr>
      <w:r>
        <w:rPr>
          <w:rStyle w:val="FootnoteReference"/>
        </w:rPr>
        <w:footnoteRef/>
      </w:r>
      <w:r>
        <w:t xml:space="preserve"> Chaque panoplie d’outils comprend un ensemble de jauges, un tube de réfrigération, des pinces de verrouillage, des pinces à percer, un outil de coupe des tubes, un outil de cintrage des tubes, des clés à cliquet, un ensemble d’outils d’ébavurage, des détecteurs de fuites de frigorigène, un extracteur de noyau de vanne et un thermomètre NTC.</w:t>
      </w:r>
    </w:p>
  </w:footnote>
  <w:footnote w:id="18">
    <w:p w14:paraId="12A34C55" w14:textId="6F165555" w:rsidR="008D2EE5" w:rsidRPr="00952504" w:rsidRDefault="008D2EE5" w:rsidP="008D2EE5">
      <w:pPr>
        <w:pStyle w:val="FootnoteText"/>
      </w:pPr>
      <w:r>
        <w:rPr>
          <w:rStyle w:val="FootnoteReference"/>
        </w:rPr>
        <w:footnoteRef/>
      </w:r>
      <w:r>
        <w:t xml:space="preserve"> Les équipements spécifiques sont énumérés dans le tableau 3.</w:t>
      </w:r>
    </w:p>
  </w:footnote>
  <w:footnote w:id="19">
    <w:p w14:paraId="1F0139CD" w14:textId="7823E502" w:rsidR="008C4C89" w:rsidRPr="008C4C89" w:rsidRDefault="008C4C89">
      <w:pPr>
        <w:pStyle w:val="FootnoteText"/>
      </w:pPr>
      <w:r>
        <w:rPr>
          <w:rStyle w:val="FootnoteReference"/>
        </w:rPr>
        <w:footnoteRef/>
      </w:r>
      <w:r>
        <w:t xml:space="preserve"> Les équipements spécifiques sont énumérés dans le tableau 3.</w:t>
      </w:r>
    </w:p>
  </w:footnote>
  <w:footnote w:id="20">
    <w:p w14:paraId="5E4EE329" w14:textId="77777777" w:rsidR="004177A6" w:rsidRPr="007169D6" w:rsidRDefault="004177A6" w:rsidP="004177A6">
      <w:pPr>
        <w:pStyle w:val="FootnoteText"/>
      </w:pPr>
      <w:r>
        <w:rPr>
          <w:rStyle w:val="FootnoteReference"/>
        </w:rPr>
        <w:footnoteRef/>
      </w:r>
      <w:r>
        <w:t xml:space="preserve"> La consommation de HCFC peut être supérieure à zéro au cours d’une année donnée, à condition que la somme des niveaux de consommation calculés sur la période de dix ans allant du 1</w:t>
      </w:r>
      <w:r>
        <w:rPr>
          <w:vertAlign w:val="superscript"/>
        </w:rPr>
        <w:t>er</w:t>
      </w:r>
      <w:r>
        <w:t> janvier 2030 au 1</w:t>
      </w:r>
      <w:r>
        <w:rPr>
          <w:vertAlign w:val="superscript"/>
        </w:rPr>
        <w:t>er</w:t>
      </w:r>
      <w:r>
        <w:t> janvier 2040, divisée par 10, ne dépasse pas 2,5 % de la valeur de référence fixée pour les HCFC.</w:t>
      </w:r>
    </w:p>
  </w:footnote>
  <w:footnote w:id="21">
    <w:p w14:paraId="7D848878" w14:textId="247C6D05" w:rsidR="00CA4B0B" w:rsidRDefault="00CA4B0B">
      <w:pPr>
        <w:pStyle w:val="FootnoteText"/>
      </w:pPr>
      <w:r>
        <w:rPr>
          <w:rStyle w:val="FootnoteReference"/>
        </w:rPr>
        <w:footnoteRef/>
      </w:r>
      <w:r>
        <w:t xml:space="preserve"> Les ajustements apportés à l’UGP dans le cadre du PGEH pour éviter les doublons et assurer la complémentarité avec l’UGP dans le cadre du KIP sont décrits à l’alinéa 49 ci-dessous.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7F41" w14:textId="1917BBAB" w:rsidR="004177A6" w:rsidRPr="0033525D" w:rsidRDefault="00407FB0">
    <w:r>
      <w:fldChar w:fldCharType="begin"/>
    </w:r>
    <w:r>
      <w:instrText>DOCPROPERTY "Document number"  \* MERGEFORMAT</w:instrText>
    </w:r>
    <w:r>
      <w:fldChar w:fldCharType="separate"/>
    </w:r>
    <w:r w:rsidR="003D7ADF">
      <w:t>UNEP/</w:t>
    </w:r>
    <w:proofErr w:type="spellStart"/>
    <w:r w:rsidR="003D7ADF">
      <w:t>OzL.Pro</w:t>
    </w:r>
    <w:proofErr w:type="spellEnd"/>
    <w:r w:rsidR="003D7ADF">
      <w:t>/</w:t>
    </w:r>
    <w:proofErr w:type="spellStart"/>
    <w:r w:rsidR="003D7ADF">
      <w:t>ExCom</w:t>
    </w:r>
    <w:proofErr w:type="spellEnd"/>
    <w:r w:rsidR="003D7ADF">
      <w:t>/94/43</w:t>
    </w:r>
    <w:r>
      <w:fldChar w:fldCharType="end"/>
    </w:r>
  </w:p>
  <w:p w14:paraId="6AB78E8B" w14:textId="77777777" w:rsidR="004177A6" w:rsidRPr="0033525D" w:rsidRDefault="004177A6"/>
  <w:p w14:paraId="1EE4519A"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AE90C" w14:textId="7FA6B0FA" w:rsidR="004177A6" w:rsidRPr="0033525D" w:rsidRDefault="00407FB0">
    <w:pPr>
      <w:jc w:val="right"/>
    </w:pPr>
    <w:r>
      <w:fldChar w:fldCharType="begin"/>
    </w:r>
    <w:r>
      <w:instrText>DOCPROPERTY "Document number"  \* MERGEFORMAT</w:instrText>
    </w:r>
    <w:r>
      <w:fldChar w:fldCharType="separate"/>
    </w:r>
    <w:r w:rsidR="003D7ADF">
      <w:t>UNEP/</w:t>
    </w:r>
    <w:proofErr w:type="spellStart"/>
    <w:r w:rsidR="003D7ADF">
      <w:t>OzL.Pro</w:t>
    </w:r>
    <w:proofErr w:type="spellEnd"/>
    <w:r w:rsidR="003D7ADF">
      <w:t>/</w:t>
    </w:r>
    <w:proofErr w:type="spellStart"/>
    <w:r w:rsidR="003D7ADF">
      <w:t>ExCom</w:t>
    </w:r>
    <w:proofErr w:type="spellEnd"/>
    <w:r w:rsidR="003D7ADF">
      <w:t>/94/43</w:t>
    </w:r>
    <w:r>
      <w:fldChar w:fldCharType="end"/>
    </w:r>
  </w:p>
  <w:p w14:paraId="68AB352B" w14:textId="77777777" w:rsidR="004177A6" w:rsidRPr="0033525D" w:rsidRDefault="004177A6" w:rsidP="009F5CDD">
    <w:pPr>
      <w:jc w:val="right"/>
    </w:pPr>
  </w:p>
  <w:p w14:paraId="0B239B39" w14:textId="77777777" w:rsidR="004177A6" w:rsidRPr="0033525D" w:rsidRDefault="004177A6" w:rsidP="009F5CD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0ACE9" w14:textId="4F9E8E87" w:rsidR="0032755C" w:rsidRPr="002C02DE" w:rsidRDefault="00407FB0">
    <w:pPr>
      <w:rPr>
        <w:lang w:val="en-US"/>
      </w:rPr>
    </w:pPr>
    <w:r>
      <w:fldChar w:fldCharType="begin"/>
    </w:r>
    <w:r w:rsidRPr="002C02DE">
      <w:rPr>
        <w:lang w:val="en-US"/>
      </w:rPr>
      <w:instrText>DOCPROPERTY "Document number"  \* MERGEFORMAT</w:instrText>
    </w:r>
    <w:r>
      <w:fldChar w:fldCharType="separate"/>
    </w:r>
    <w:r w:rsidR="002C02DE" w:rsidRPr="002C02DE">
      <w:rPr>
        <w:lang w:val="en-US"/>
      </w:rPr>
      <w:t>UNEP/</w:t>
    </w:r>
    <w:proofErr w:type="spellStart"/>
    <w:r w:rsidR="002C02DE" w:rsidRPr="002C02DE">
      <w:rPr>
        <w:lang w:val="en-US"/>
      </w:rPr>
      <w:t>OzL.Pro</w:t>
    </w:r>
    <w:proofErr w:type="spellEnd"/>
    <w:r w:rsidR="002C02DE" w:rsidRPr="002C02DE">
      <w:rPr>
        <w:lang w:val="en-US"/>
      </w:rPr>
      <w:t>/ExCom/94/43</w:t>
    </w:r>
    <w:r>
      <w:fldChar w:fldCharType="end"/>
    </w:r>
  </w:p>
  <w:p w14:paraId="15864355" w14:textId="77777777" w:rsidR="0032755C" w:rsidRPr="002C02DE" w:rsidRDefault="0032755C" w:rsidP="00E74D29">
    <w:pPr>
      <w:jc w:val="left"/>
      <w:rPr>
        <w:lang w:val="en-US"/>
      </w:rPr>
    </w:pPr>
    <w:r w:rsidRPr="002C02DE">
      <w:rPr>
        <w:lang w:val="en-US"/>
      </w:rPr>
      <w:t>Annexe I</w:t>
    </w:r>
  </w:p>
  <w:p w14:paraId="5AD1E1CE" w14:textId="77777777" w:rsidR="0032755C" w:rsidRPr="002C02DE" w:rsidRDefault="0032755C">
    <w:pPr>
      <w:rPr>
        <w:lang w:val="en-US"/>
      </w:rPr>
    </w:pPr>
  </w:p>
  <w:p w14:paraId="40D07214" w14:textId="77777777" w:rsidR="0032755C" w:rsidRPr="002C02DE" w:rsidRDefault="0032755C">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138F0" w14:textId="691668F7" w:rsidR="00E74D29" w:rsidRPr="002C02DE" w:rsidRDefault="00407FB0" w:rsidP="00756C90">
    <w:pPr>
      <w:ind w:right="81"/>
      <w:jc w:val="right"/>
      <w:rPr>
        <w:lang w:val="en-US"/>
      </w:rPr>
    </w:pPr>
    <w:r>
      <w:fldChar w:fldCharType="begin"/>
    </w:r>
    <w:r w:rsidRPr="002C02DE">
      <w:rPr>
        <w:lang w:val="en-US"/>
      </w:rPr>
      <w:instrText>DOCPROPERTY "Document number"  \* MERGEFORMAT</w:instrText>
    </w:r>
    <w:r>
      <w:fldChar w:fldCharType="separate"/>
    </w:r>
    <w:r w:rsidR="00F511C3">
      <w:rPr>
        <w:lang w:val="en-US"/>
      </w:rPr>
      <w:t>UNEP/</w:t>
    </w:r>
    <w:proofErr w:type="spellStart"/>
    <w:r w:rsidR="00F511C3">
      <w:rPr>
        <w:lang w:val="en-US"/>
      </w:rPr>
      <w:t>OzL.Pro</w:t>
    </w:r>
    <w:proofErr w:type="spellEnd"/>
    <w:r w:rsidR="00F511C3">
      <w:rPr>
        <w:lang w:val="en-US"/>
      </w:rPr>
      <w:t>/ExCom/94/43</w:t>
    </w:r>
    <w:r>
      <w:fldChar w:fldCharType="end"/>
    </w:r>
  </w:p>
  <w:p w14:paraId="48954BD1" w14:textId="77777777" w:rsidR="00E74D29" w:rsidRPr="002C02DE" w:rsidRDefault="00E74D29" w:rsidP="00756C90">
    <w:pPr>
      <w:ind w:right="81"/>
      <w:jc w:val="right"/>
      <w:rPr>
        <w:lang w:val="en-US"/>
      </w:rPr>
    </w:pPr>
    <w:r w:rsidRPr="002C02DE">
      <w:rPr>
        <w:lang w:val="en-US"/>
      </w:rPr>
      <w:t>Annexe I</w:t>
    </w:r>
  </w:p>
  <w:p w14:paraId="68524619" w14:textId="77777777" w:rsidR="00E74D29" w:rsidRPr="002C02DE" w:rsidRDefault="00E74D29" w:rsidP="00756C90">
    <w:pPr>
      <w:ind w:right="81"/>
      <w:jc w:val="right"/>
      <w:rPr>
        <w:lang w:val="en-US"/>
      </w:rPr>
    </w:pPr>
  </w:p>
  <w:p w14:paraId="3758111D" w14:textId="77777777" w:rsidR="00E74D29" w:rsidRPr="002C02DE" w:rsidRDefault="00E74D29" w:rsidP="00756C90">
    <w:pPr>
      <w:pStyle w:val="Header"/>
      <w:ind w:right="81"/>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48EE2" w14:textId="1D032A2A" w:rsidR="00964FBF" w:rsidRPr="002C02DE" w:rsidRDefault="00407FB0" w:rsidP="00964FBF">
    <w:pPr>
      <w:jc w:val="right"/>
      <w:rPr>
        <w:lang w:val="en-US"/>
      </w:rPr>
    </w:pPr>
    <w:r>
      <w:fldChar w:fldCharType="begin"/>
    </w:r>
    <w:r w:rsidRPr="002C02DE">
      <w:rPr>
        <w:lang w:val="en-US"/>
      </w:rPr>
      <w:instrText xml:space="preserve"> DOCPROPERTY "Document number"  \* MERGEFORMAT </w:instrText>
    </w:r>
    <w:r>
      <w:fldChar w:fldCharType="separate"/>
    </w:r>
    <w:r w:rsidR="002C02DE" w:rsidRPr="002C02DE">
      <w:rPr>
        <w:lang w:val="en-US"/>
      </w:rPr>
      <w:t>UNEP/</w:t>
    </w:r>
    <w:proofErr w:type="spellStart"/>
    <w:r w:rsidR="002C02DE" w:rsidRPr="002C02DE">
      <w:rPr>
        <w:lang w:val="en-US"/>
      </w:rPr>
      <w:t>OzL.Pro</w:t>
    </w:r>
    <w:proofErr w:type="spellEnd"/>
    <w:r w:rsidR="002C02DE" w:rsidRPr="002C02DE">
      <w:rPr>
        <w:lang w:val="en-US"/>
      </w:rPr>
      <w:t>/ExCom/94/43</w:t>
    </w:r>
    <w:r>
      <w:fldChar w:fldCharType="end"/>
    </w:r>
  </w:p>
  <w:p w14:paraId="6FAA4F5D" w14:textId="77777777" w:rsidR="00964FBF" w:rsidRPr="002C02DE" w:rsidRDefault="00964FBF" w:rsidP="00964FBF">
    <w:pPr>
      <w:jc w:val="right"/>
      <w:rPr>
        <w:lang w:val="en-US"/>
      </w:rPr>
    </w:pPr>
    <w:r w:rsidRPr="002C02DE">
      <w:rPr>
        <w:lang w:val="en-US"/>
      </w:rPr>
      <w:t>Annexe I</w:t>
    </w:r>
  </w:p>
  <w:p w14:paraId="73B385C3" w14:textId="77777777" w:rsidR="00964FBF" w:rsidRPr="002C02DE" w:rsidRDefault="00964FBF" w:rsidP="00964FBF">
    <w:pPr>
      <w:pStyle w:val="Header"/>
      <w:jc w:val="right"/>
      <w:rPr>
        <w:lang w:val="en-US"/>
      </w:rPr>
    </w:pPr>
  </w:p>
  <w:p w14:paraId="491F8818" w14:textId="77777777" w:rsidR="00AD55A7" w:rsidRPr="002C02DE" w:rsidRDefault="00AD55A7">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B0650" w14:textId="62A03BF3" w:rsidR="005D2B63" w:rsidRPr="002C02DE" w:rsidRDefault="00407FB0">
    <w:pPr>
      <w:rPr>
        <w:lang w:val="en-US"/>
      </w:rPr>
    </w:pPr>
    <w:r>
      <w:fldChar w:fldCharType="begin"/>
    </w:r>
    <w:r w:rsidRPr="002C02DE">
      <w:rPr>
        <w:lang w:val="en-US"/>
      </w:rPr>
      <w:instrText>DOCPROPERTY "Document number"  \* MERGEFORMAT</w:instrText>
    </w:r>
    <w:r>
      <w:fldChar w:fldCharType="separate"/>
    </w:r>
    <w:r w:rsidR="00F511C3">
      <w:rPr>
        <w:lang w:val="en-US"/>
      </w:rPr>
      <w:t>UNEP/</w:t>
    </w:r>
    <w:proofErr w:type="spellStart"/>
    <w:r w:rsidR="00F511C3">
      <w:rPr>
        <w:lang w:val="en-US"/>
      </w:rPr>
      <w:t>OzL.Pro</w:t>
    </w:r>
    <w:proofErr w:type="spellEnd"/>
    <w:r w:rsidR="00F511C3">
      <w:rPr>
        <w:lang w:val="en-US"/>
      </w:rPr>
      <w:t>/ExCom/94/43</w:t>
    </w:r>
    <w:r>
      <w:fldChar w:fldCharType="end"/>
    </w:r>
  </w:p>
  <w:p w14:paraId="46AE2652" w14:textId="3706F070" w:rsidR="005D2B63" w:rsidRPr="002C02DE" w:rsidRDefault="005D2B63" w:rsidP="00E74D29">
    <w:pPr>
      <w:jc w:val="left"/>
      <w:rPr>
        <w:lang w:val="en-US"/>
      </w:rPr>
    </w:pPr>
    <w:r w:rsidRPr="002C02DE">
      <w:rPr>
        <w:lang w:val="en-US"/>
      </w:rPr>
      <w:t>Annexe II</w:t>
    </w:r>
  </w:p>
  <w:p w14:paraId="2200E9FD" w14:textId="77777777" w:rsidR="005D2B63" w:rsidRPr="002C02DE" w:rsidRDefault="005D2B63">
    <w:pPr>
      <w:rPr>
        <w:lang w:val="en-US"/>
      </w:rPr>
    </w:pPr>
  </w:p>
  <w:p w14:paraId="181D4C5B" w14:textId="77777777" w:rsidR="005D2B63" w:rsidRPr="002C02DE" w:rsidRDefault="005D2B63">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7343B" w14:textId="558C2A58" w:rsidR="005D2B63" w:rsidRPr="002C02DE" w:rsidRDefault="00407FB0">
    <w:pPr>
      <w:jc w:val="right"/>
      <w:rPr>
        <w:lang w:val="en-US"/>
      </w:rPr>
    </w:pPr>
    <w:r>
      <w:fldChar w:fldCharType="begin"/>
    </w:r>
    <w:r w:rsidRPr="002C02DE">
      <w:rPr>
        <w:lang w:val="en-US"/>
      </w:rPr>
      <w:instrText>DOCPROPERTY "Document number"  \* MERGEFORMAT</w:instrText>
    </w:r>
    <w:r>
      <w:fldChar w:fldCharType="separate"/>
    </w:r>
    <w:r w:rsidR="00F511C3">
      <w:rPr>
        <w:lang w:val="en-US"/>
      </w:rPr>
      <w:t>UNEP/</w:t>
    </w:r>
    <w:proofErr w:type="spellStart"/>
    <w:r w:rsidR="00F511C3">
      <w:rPr>
        <w:lang w:val="en-US"/>
      </w:rPr>
      <w:t>OzL.Pro</w:t>
    </w:r>
    <w:proofErr w:type="spellEnd"/>
    <w:r w:rsidR="00F511C3">
      <w:rPr>
        <w:lang w:val="en-US"/>
      </w:rPr>
      <w:t>/ExCom/94/43</w:t>
    </w:r>
    <w:r>
      <w:fldChar w:fldCharType="end"/>
    </w:r>
  </w:p>
  <w:p w14:paraId="53EBBCAF" w14:textId="0C2B0A84" w:rsidR="005D2B63" w:rsidRPr="002C02DE" w:rsidRDefault="005D2B63" w:rsidP="00E74D29">
    <w:pPr>
      <w:jc w:val="right"/>
      <w:rPr>
        <w:lang w:val="en-US"/>
      </w:rPr>
    </w:pPr>
    <w:r w:rsidRPr="002C02DE">
      <w:rPr>
        <w:lang w:val="en-US"/>
      </w:rPr>
      <w:t>Annexe II</w:t>
    </w:r>
  </w:p>
  <w:p w14:paraId="15B26C27" w14:textId="77777777" w:rsidR="005D2B63" w:rsidRPr="002C02DE" w:rsidRDefault="005D2B63" w:rsidP="009F5CDD">
    <w:pPr>
      <w:jc w:val="right"/>
      <w:rPr>
        <w:lang w:val="en-US"/>
      </w:rPr>
    </w:pPr>
  </w:p>
  <w:p w14:paraId="78EBE131" w14:textId="77777777" w:rsidR="005D2B63" w:rsidRPr="002C02DE" w:rsidRDefault="005D2B63" w:rsidP="009F5CDD">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A217E" w14:textId="1069FCA1" w:rsidR="00DC6A10" w:rsidRPr="002C02DE" w:rsidRDefault="00407FB0" w:rsidP="005C79AB">
    <w:pPr>
      <w:jc w:val="left"/>
      <w:rPr>
        <w:lang w:val="en-US"/>
      </w:rPr>
    </w:pPr>
    <w:r>
      <w:fldChar w:fldCharType="begin"/>
    </w:r>
    <w:r w:rsidRPr="002C02DE">
      <w:rPr>
        <w:lang w:val="en-US"/>
      </w:rPr>
      <w:instrText xml:space="preserve"> DOCPROPERTY "Document number"  \* MERGEFORMAT </w:instrText>
    </w:r>
    <w:r>
      <w:fldChar w:fldCharType="separate"/>
    </w:r>
    <w:r w:rsidR="00F511C3">
      <w:rPr>
        <w:lang w:val="en-US"/>
      </w:rPr>
      <w:t>UNEP/</w:t>
    </w:r>
    <w:proofErr w:type="spellStart"/>
    <w:r w:rsidR="00F511C3">
      <w:rPr>
        <w:lang w:val="en-US"/>
      </w:rPr>
      <w:t>OzL.Pro</w:t>
    </w:r>
    <w:proofErr w:type="spellEnd"/>
    <w:r w:rsidR="00F511C3">
      <w:rPr>
        <w:lang w:val="en-US"/>
      </w:rPr>
      <w:t>/ExCom/94/43</w:t>
    </w:r>
    <w:r>
      <w:fldChar w:fldCharType="end"/>
    </w:r>
  </w:p>
  <w:p w14:paraId="7C13AEF2" w14:textId="00A79CBE" w:rsidR="00DC6A10" w:rsidRPr="002C02DE" w:rsidRDefault="004C5CF6" w:rsidP="005C79AB">
    <w:pPr>
      <w:jc w:val="left"/>
      <w:rPr>
        <w:lang w:val="en-US"/>
      </w:rPr>
    </w:pPr>
    <w:r w:rsidRPr="002C02DE">
      <w:rPr>
        <w:lang w:val="en-US"/>
      </w:rPr>
      <w:t>Annexe III</w:t>
    </w:r>
  </w:p>
  <w:p w14:paraId="4244E7C8" w14:textId="77777777" w:rsidR="00076A4C" w:rsidRPr="002C02DE" w:rsidRDefault="00076A4C" w:rsidP="005C79AB">
    <w:pPr>
      <w:jc w:val="left"/>
      <w:rPr>
        <w:lang w:val="en-US"/>
      </w:rPr>
    </w:pPr>
  </w:p>
  <w:p w14:paraId="1A2B6165" w14:textId="77777777" w:rsidR="00DC6A10" w:rsidRPr="002C02DE" w:rsidRDefault="00DC6A10" w:rsidP="005C79AB">
    <w:pPr>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FF462" w14:textId="6329C4E5" w:rsidR="00DC6A10" w:rsidRPr="002C02DE" w:rsidRDefault="00407FB0" w:rsidP="005C79AB">
    <w:pPr>
      <w:jc w:val="right"/>
      <w:rPr>
        <w:lang w:val="en-US"/>
      </w:rPr>
    </w:pPr>
    <w:r>
      <w:fldChar w:fldCharType="begin"/>
    </w:r>
    <w:r w:rsidRPr="002C02DE">
      <w:rPr>
        <w:lang w:val="en-US"/>
      </w:rPr>
      <w:instrText xml:space="preserve"> DOCPROPERTY "Document number"  \* MERGEFORMAT </w:instrText>
    </w:r>
    <w:r>
      <w:fldChar w:fldCharType="separate"/>
    </w:r>
    <w:r w:rsidR="00F511C3">
      <w:rPr>
        <w:lang w:val="en-US"/>
      </w:rPr>
      <w:t>UNEP/</w:t>
    </w:r>
    <w:proofErr w:type="spellStart"/>
    <w:r w:rsidR="00F511C3">
      <w:rPr>
        <w:lang w:val="en-US"/>
      </w:rPr>
      <w:t>OzL.Pro</w:t>
    </w:r>
    <w:proofErr w:type="spellEnd"/>
    <w:r w:rsidR="00F511C3">
      <w:rPr>
        <w:lang w:val="en-US"/>
      </w:rPr>
      <w:t>/ExCom/94/43</w:t>
    </w:r>
    <w:r>
      <w:fldChar w:fldCharType="end"/>
    </w:r>
  </w:p>
  <w:p w14:paraId="0D0F152B" w14:textId="56AECEA7" w:rsidR="00DC6A10" w:rsidRPr="002C02DE" w:rsidRDefault="005C79AB" w:rsidP="005C79AB">
    <w:pPr>
      <w:jc w:val="right"/>
      <w:rPr>
        <w:lang w:val="en-US"/>
      </w:rPr>
    </w:pPr>
    <w:r w:rsidRPr="002C02DE">
      <w:rPr>
        <w:lang w:val="en-US"/>
      </w:rPr>
      <w:t>Annexe III</w:t>
    </w:r>
  </w:p>
  <w:p w14:paraId="16ABC3A1" w14:textId="77777777" w:rsidR="00DC6A10" w:rsidRPr="002C02DE" w:rsidRDefault="00DC6A10" w:rsidP="005C79AB">
    <w:pPr>
      <w:pStyle w:val="Header"/>
      <w:jc w:val="right"/>
      <w:rPr>
        <w:lang w:val="en-US"/>
      </w:rPr>
    </w:pPr>
  </w:p>
  <w:p w14:paraId="62E31A48" w14:textId="77777777" w:rsidR="005C79AB" w:rsidRPr="002C02DE" w:rsidRDefault="005C79AB" w:rsidP="005C79AB">
    <w:pPr>
      <w:pStyle w:val="Header"/>
      <w:jc w:val="righ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DAD5D"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9832F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6099749">
    <w:abstractNumId w:val="10"/>
  </w:num>
  <w:num w:numId="2" w16cid:durableId="758328618">
    <w:abstractNumId w:val="10"/>
  </w:num>
  <w:num w:numId="3" w16cid:durableId="632252803">
    <w:abstractNumId w:val="10"/>
  </w:num>
  <w:num w:numId="4" w16cid:durableId="1824808355">
    <w:abstractNumId w:val="10"/>
  </w:num>
  <w:num w:numId="5" w16cid:durableId="1158887855">
    <w:abstractNumId w:val="10"/>
  </w:num>
  <w:num w:numId="6" w16cid:durableId="945621553">
    <w:abstractNumId w:val="9"/>
  </w:num>
  <w:num w:numId="7" w16cid:durableId="867714237">
    <w:abstractNumId w:val="7"/>
  </w:num>
  <w:num w:numId="8" w16cid:durableId="1377394216">
    <w:abstractNumId w:val="6"/>
  </w:num>
  <w:num w:numId="9" w16cid:durableId="237524587">
    <w:abstractNumId w:val="5"/>
  </w:num>
  <w:num w:numId="10" w16cid:durableId="463156601">
    <w:abstractNumId w:val="4"/>
  </w:num>
  <w:num w:numId="11" w16cid:durableId="28799865">
    <w:abstractNumId w:val="8"/>
  </w:num>
  <w:num w:numId="12" w16cid:durableId="1391270878">
    <w:abstractNumId w:val="3"/>
  </w:num>
  <w:num w:numId="13" w16cid:durableId="417945474">
    <w:abstractNumId w:val="2"/>
  </w:num>
  <w:num w:numId="14" w16cid:durableId="232786136">
    <w:abstractNumId w:val="1"/>
  </w:num>
  <w:num w:numId="15" w16cid:durableId="1810434764">
    <w:abstractNumId w:val="0"/>
  </w:num>
  <w:num w:numId="16" w16cid:durableId="1245146937">
    <w:abstractNumId w:val="12"/>
  </w:num>
  <w:num w:numId="17" w16cid:durableId="10495395">
    <w:abstractNumId w:val="15"/>
  </w:num>
  <w:num w:numId="18" w16cid:durableId="1427656575">
    <w:abstractNumId w:val="16"/>
  </w:num>
  <w:num w:numId="19" w16cid:durableId="35932150">
    <w:abstractNumId w:val="19"/>
  </w:num>
  <w:num w:numId="20" w16cid:durableId="302926517">
    <w:abstractNumId w:val="13"/>
  </w:num>
  <w:num w:numId="21" w16cid:durableId="625047527">
    <w:abstractNumId w:val="18"/>
  </w:num>
  <w:num w:numId="22" w16cid:durableId="2061515288">
    <w:abstractNumId w:val="14"/>
  </w:num>
  <w:num w:numId="23" w16cid:durableId="617832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100871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3550082">
    <w:abstractNumId w:val="11"/>
  </w:num>
  <w:num w:numId="26" w16cid:durableId="1321696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421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64788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9588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80494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9470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7552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19098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0695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33717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61445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40654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404077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70045969">
    <w:abstractNumId w:val="10"/>
  </w:num>
  <w:num w:numId="40" w16cid:durableId="830213818">
    <w:abstractNumId w:val="17"/>
  </w:num>
  <w:num w:numId="41" w16cid:durableId="201094284">
    <w:abstractNumId w:val="10"/>
  </w:num>
  <w:num w:numId="42" w16cid:durableId="511722966">
    <w:abstractNumId w:val="10"/>
  </w:num>
  <w:num w:numId="43" w16cid:durableId="278411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1E0"/>
    <w:rsid w:val="00000E9B"/>
    <w:rsid w:val="00000EC9"/>
    <w:rsid w:val="00000F43"/>
    <w:rsid w:val="00000FED"/>
    <w:rsid w:val="00001138"/>
    <w:rsid w:val="00001EF2"/>
    <w:rsid w:val="0000235E"/>
    <w:rsid w:val="00002D57"/>
    <w:rsid w:val="00003716"/>
    <w:rsid w:val="0000434E"/>
    <w:rsid w:val="00004609"/>
    <w:rsid w:val="00004617"/>
    <w:rsid w:val="0000467F"/>
    <w:rsid w:val="0000528B"/>
    <w:rsid w:val="00005559"/>
    <w:rsid w:val="00007154"/>
    <w:rsid w:val="0001032D"/>
    <w:rsid w:val="000106F7"/>
    <w:rsid w:val="00010846"/>
    <w:rsid w:val="0001170F"/>
    <w:rsid w:val="0001180F"/>
    <w:rsid w:val="00011E75"/>
    <w:rsid w:val="0001279A"/>
    <w:rsid w:val="00013084"/>
    <w:rsid w:val="000131CF"/>
    <w:rsid w:val="000132EC"/>
    <w:rsid w:val="00014816"/>
    <w:rsid w:val="00014983"/>
    <w:rsid w:val="000149BE"/>
    <w:rsid w:val="00014A37"/>
    <w:rsid w:val="00014FB6"/>
    <w:rsid w:val="00015B58"/>
    <w:rsid w:val="00016806"/>
    <w:rsid w:val="00016A9B"/>
    <w:rsid w:val="00016B4E"/>
    <w:rsid w:val="0001705D"/>
    <w:rsid w:val="000175A2"/>
    <w:rsid w:val="000178D3"/>
    <w:rsid w:val="0002036C"/>
    <w:rsid w:val="00020415"/>
    <w:rsid w:val="00020933"/>
    <w:rsid w:val="0002108E"/>
    <w:rsid w:val="000211A9"/>
    <w:rsid w:val="00021238"/>
    <w:rsid w:val="00022071"/>
    <w:rsid w:val="000229A9"/>
    <w:rsid w:val="000237C1"/>
    <w:rsid w:val="0002383B"/>
    <w:rsid w:val="0002425C"/>
    <w:rsid w:val="0002439A"/>
    <w:rsid w:val="00025579"/>
    <w:rsid w:val="0002780D"/>
    <w:rsid w:val="0002785D"/>
    <w:rsid w:val="00027CD3"/>
    <w:rsid w:val="00030302"/>
    <w:rsid w:val="00030B62"/>
    <w:rsid w:val="00031260"/>
    <w:rsid w:val="0003182C"/>
    <w:rsid w:val="00031917"/>
    <w:rsid w:val="00031B32"/>
    <w:rsid w:val="0003202E"/>
    <w:rsid w:val="00034169"/>
    <w:rsid w:val="00034461"/>
    <w:rsid w:val="000347C1"/>
    <w:rsid w:val="00034E64"/>
    <w:rsid w:val="0003538D"/>
    <w:rsid w:val="0003558F"/>
    <w:rsid w:val="0003573D"/>
    <w:rsid w:val="00035E62"/>
    <w:rsid w:val="00036365"/>
    <w:rsid w:val="0003681A"/>
    <w:rsid w:val="000372B7"/>
    <w:rsid w:val="000374A8"/>
    <w:rsid w:val="00040916"/>
    <w:rsid w:val="000409DD"/>
    <w:rsid w:val="00041012"/>
    <w:rsid w:val="00041E59"/>
    <w:rsid w:val="00041EBA"/>
    <w:rsid w:val="000424BA"/>
    <w:rsid w:val="00042573"/>
    <w:rsid w:val="00042940"/>
    <w:rsid w:val="00042B45"/>
    <w:rsid w:val="000450D8"/>
    <w:rsid w:val="00045377"/>
    <w:rsid w:val="00045F78"/>
    <w:rsid w:val="00046DA9"/>
    <w:rsid w:val="00047201"/>
    <w:rsid w:val="00047383"/>
    <w:rsid w:val="000509AD"/>
    <w:rsid w:val="00050CB5"/>
    <w:rsid w:val="00050D2F"/>
    <w:rsid w:val="00050F6E"/>
    <w:rsid w:val="00051290"/>
    <w:rsid w:val="000512DF"/>
    <w:rsid w:val="00051567"/>
    <w:rsid w:val="000517B3"/>
    <w:rsid w:val="0005235B"/>
    <w:rsid w:val="000524D0"/>
    <w:rsid w:val="00052A70"/>
    <w:rsid w:val="00052F27"/>
    <w:rsid w:val="00053BCA"/>
    <w:rsid w:val="00053D6B"/>
    <w:rsid w:val="00054A65"/>
    <w:rsid w:val="0006067B"/>
    <w:rsid w:val="0006095E"/>
    <w:rsid w:val="00061353"/>
    <w:rsid w:val="00061431"/>
    <w:rsid w:val="0006189D"/>
    <w:rsid w:val="00061EC2"/>
    <w:rsid w:val="00061F12"/>
    <w:rsid w:val="00062EB2"/>
    <w:rsid w:val="000630AD"/>
    <w:rsid w:val="000637E2"/>
    <w:rsid w:val="00063ADF"/>
    <w:rsid w:val="00063E87"/>
    <w:rsid w:val="000640CC"/>
    <w:rsid w:val="00064296"/>
    <w:rsid w:val="00064B83"/>
    <w:rsid w:val="00065148"/>
    <w:rsid w:val="0006554D"/>
    <w:rsid w:val="000663BD"/>
    <w:rsid w:val="00066A2C"/>
    <w:rsid w:val="00066CE8"/>
    <w:rsid w:val="0006794A"/>
    <w:rsid w:val="00067958"/>
    <w:rsid w:val="00072756"/>
    <w:rsid w:val="00072F36"/>
    <w:rsid w:val="00073232"/>
    <w:rsid w:val="000733A6"/>
    <w:rsid w:val="00074683"/>
    <w:rsid w:val="000751D1"/>
    <w:rsid w:val="00075E59"/>
    <w:rsid w:val="0007687D"/>
    <w:rsid w:val="00076A4C"/>
    <w:rsid w:val="00076B8C"/>
    <w:rsid w:val="00076CD4"/>
    <w:rsid w:val="00076FD4"/>
    <w:rsid w:val="00077162"/>
    <w:rsid w:val="000778A9"/>
    <w:rsid w:val="00077EC7"/>
    <w:rsid w:val="00080728"/>
    <w:rsid w:val="00080942"/>
    <w:rsid w:val="00080ED0"/>
    <w:rsid w:val="00080EDF"/>
    <w:rsid w:val="00081CD2"/>
    <w:rsid w:val="00082037"/>
    <w:rsid w:val="0008248A"/>
    <w:rsid w:val="000825E4"/>
    <w:rsid w:val="0008380F"/>
    <w:rsid w:val="00083E2D"/>
    <w:rsid w:val="00084BF2"/>
    <w:rsid w:val="0008573A"/>
    <w:rsid w:val="0008573F"/>
    <w:rsid w:val="0008587F"/>
    <w:rsid w:val="00085B8F"/>
    <w:rsid w:val="00085CD2"/>
    <w:rsid w:val="0008607A"/>
    <w:rsid w:val="000865E7"/>
    <w:rsid w:val="0008661C"/>
    <w:rsid w:val="00090021"/>
    <w:rsid w:val="00090481"/>
    <w:rsid w:val="0009099F"/>
    <w:rsid w:val="00091176"/>
    <w:rsid w:val="0009134D"/>
    <w:rsid w:val="00091D9B"/>
    <w:rsid w:val="00091E75"/>
    <w:rsid w:val="00093537"/>
    <w:rsid w:val="000943FD"/>
    <w:rsid w:val="000959CC"/>
    <w:rsid w:val="00096410"/>
    <w:rsid w:val="000966F4"/>
    <w:rsid w:val="000973AB"/>
    <w:rsid w:val="000973AD"/>
    <w:rsid w:val="000A0AD9"/>
    <w:rsid w:val="000A1D03"/>
    <w:rsid w:val="000A1F59"/>
    <w:rsid w:val="000A27CA"/>
    <w:rsid w:val="000A367D"/>
    <w:rsid w:val="000A3826"/>
    <w:rsid w:val="000A3E87"/>
    <w:rsid w:val="000A4B0A"/>
    <w:rsid w:val="000A4C79"/>
    <w:rsid w:val="000A4FE9"/>
    <w:rsid w:val="000A6C26"/>
    <w:rsid w:val="000B008C"/>
    <w:rsid w:val="000B155A"/>
    <w:rsid w:val="000B19C4"/>
    <w:rsid w:val="000B218F"/>
    <w:rsid w:val="000B22B2"/>
    <w:rsid w:val="000B3328"/>
    <w:rsid w:val="000B36C8"/>
    <w:rsid w:val="000B396F"/>
    <w:rsid w:val="000B3F59"/>
    <w:rsid w:val="000B4248"/>
    <w:rsid w:val="000B43AB"/>
    <w:rsid w:val="000B52D3"/>
    <w:rsid w:val="000B745D"/>
    <w:rsid w:val="000C0CA4"/>
    <w:rsid w:val="000C20CA"/>
    <w:rsid w:val="000C2D89"/>
    <w:rsid w:val="000C403C"/>
    <w:rsid w:val="000C4B9A"/>
    <w:rsid w:val="000C4E2C"/>
    <w:rsid w:val="000C50A9"/>
    <w:rsid w:val="000C51E1"/>
    <w:rsid w:val="000C5212"/>
    <w:rsid w:val="000C551D"/>
    <w:rsid w:val="000C609D"/>
    <w:rsid w:val="000C6304"/>
    <w:rsid w:val="000C745B"/>
    <w:rsid w:val="000C7A7F"/>
    <w:rsid w:val="000C7AF2"/>
    <w:rsid w:val="000C7B5F"/>
    <w:rsid w:val="000D01E0"/>
    <w:rsid w:val="000D05F7"/>
    <w:rsid w:val="000D1D63"/>
    <w:rsid w:val="000D23A7"/>
    <w:rsid w:val="000D26D3"/>
    <w:rsid w:val="000D2949"/>
    <w:rsid w:val="000D3128"/>
    <w:rsid w:val="000D3AD4"/>
    <w:rsid w:val="000D4CB2"/>
    <w:rsid w:val="000D50DA"/>
    <w:rsid w:val="000D52A4"/>
    <w:rsid w:val="000D548F"/>
    <w:rsid w:val="000D5E45"/>
    <w:rsid w:val="000D6040"/>
    <w:rsid w:val="000D615A"/>
    <w:rsid w:val="000D6C6D"/>
    <w:rsid w:val="000D765D"/>
    <w:rsid w:val="000E07BC"/>
    <w:rsid w:val="000E0FC6"/>
    <w:rsid w:val="000E1C06"/>
    <w:rsid w:val="000E1E36"/>
    <w:rsid w:val="000E1F5C"/>
    <w:rsid w:val="000E230B"/>
    <w:rsid w:val="000E292A"/>
    <w:rsid w:val="000E2A6D"/>
    <w:rsid w:val="000E2E21"/>
    <w:rsid w:val="000E3209"/>
    <w:rsid w:val="000E3336"/>
    <w:rsid w:val="000E35EA"/>
    <w:rsid w:val="000E3C25"/>
    <w:rsid w:val="000E425A"/>
    <w:rsid w:val="000E4BC8"/>
    <w:rsid w:val="000E53B7"/>
    <w:rsid w:val="000E574A"/>
    <w:rsid w:val="000E59A7"/>
    <w:rsid w:val="000E6C2E"/>
    <w:rsid w:val="000E750D"/>
    <w:rsid w:val="000F01F8"/>
    <w:rsid w:val="000F0CAD"/>
    <w:rsid w:val="000F1BBB"/>
    <w:rsid w:val="000F1CD4"/>
    <w:rsid w:val="000F1F2B"/>
    <w:rsid w:val="000F1F8A"/>
    <w:rsid w:val="000F2349"/>
    <w:rsid w:val="000F2A82"/>
    <w:rsid w:val="000F3751"/>
    <w:rsid w:val="000F4103"/>
    <w:rsid w:val="000F42C9"/>
    <w:rsid w:val="000F4E41"/>
    <w:rsid w:val="000F5145"/>
    <w:rsid w:val="000F54E7"/>
    <w:rsid w:val="000F5D84"/>
    <w:rsid w:val="000F6A9E"/>
    <w:rsid w:val="000F6C08"/>
    <w:rsid w:val="000F70A7"/>
    <w:rsid w:val="00100902"/>
    <w:rsid w:val="001016B1"/>
    <w:rsid w:val="00101930"/>
    <w:rsid w:val="00102426"/>
    <w:rsid w:val="0010397E"/>
    <w:rsid w:val="00104135"/>
    <w:rsid w:val="001071B0"/>
    <w:rsid w:val="0010728C"/>
    <w:rsid w:val="00107CF5"/>
    <w:rsid w:val="00107DB9"/>
    <w:rsid w:val="00110252"/>
    <w:rsid w:val="00110931"/>
    <w:rsid w:val="00111175"/>
    <w:rsid w:val="001127CF"/>
    <w:rsid w:val="00112DEB"/>
    <w:rsid w:val="00113CCA"/>
    <w:rsid w:val="001141D5"/>
    <w:rsid w:val="00115B69"/>
    <w:rsid w:val="00115E24"/>
    <w:rsid w:val="001165F4"/>
    <w:rsid w:val="00117661"/>
    <w:rsid w:val="00120F60"/>
    <w:rsid w:val="001210A0"/>
    <w:rsid w:val="001215F2"/>
    <w:rsid w:val="001217F1"/>
    <w:rsid w:val="00121ECF"/>
    <w:rsid w:val="00122F25"/>
    <w:rsid w:val="00124708"/>
    <w:rsid w:val="00124C63"/>
    <w:rsid w:val="001254AE"/>
    <w:rsid w:val="0012568E"/>
    <w:rsid w:val="001257BB"/>
    <w:rsid w:val="00130CBD"/>
    <w:rsid w:val="00130DAE"/>
    <w:rsid w:val="001323C1"/>
    <w:rsid w:val="001325B5"/>
    <w:rsid w:val="0013316A"/>
    <w:rsid w:val="0013322A"/>
    <w:rsid w:val="00133461"/>
    <w:rsid w:val="0013346A"/>
    <w:rsid w:val="00133B7C"/>
    <w:rsid w:val="00134C42"/>
    <w:rsid w:val="001352EE"/>
    <w:rsid w:val="0013578B"/>
    <w:rsid w:val="00135980"/>
    <w:rsid w:val="00135E28"/>
    <w:rsid w:val="0013638C"/>
    <w:rsid w:val="00136BBB"/>
    <w:rsid w:val="001370AF"/>
    <w:rsid w:val="001371C0"/>
    <w:rsid w:val="00137268"/>
    <w:rsid w:val="001377DF"/>
    <w:rsid w:val="0013786F"/>
    <w:rsid w:val="00137E65"/>
    <w:rsid w:val="001411B3"/>
    <w:rsid w:val="00141209"/>
    <w:rsid w:val="00142F71"/>
    <w:rsid w:val="001432E3"/>
    <w:rsid w:val="00144CFC"/>
    <w:rsid w:val="00145763"/>
    <w:rsid w:val="00145CC6"/>
    <w:rsid w:val="00145E07"/>
    <w:rsid w:val="00145F6D"/>
    <w:rsid w:val="001468C4"/>
    <w:rsid w:val="001469DF"/>
    <w:rsid w:val="00146C58"/>
    <w:rsid w:val="00146D68"/>
    <w:rsid w:val="00147C24"/>
    <w:rsid w:val="00147F14"/>
    <w:rsid w:val="00147FF7"/>
    <w:rsid w:val="0015053C"/>
    <w:rsid w:val="00150722"/>
    <w:rsid w:val="001533E2"/>
    <w:rsid w:val="0015420E"/>
    <w:rsid w:val="00154793"/>
    <w:rsid w:val="001549E7"/>
    <w:rsid w:val="001559C5"/>
    <w:rsid w:val="001575EC"/>
    <w:rsid w:val="001607C7"/>
    <w:rsid w:val="001618F1"/>
    <w:rsid w:val="00163990"/>
    <w:rsid w:val="00164719"/>
    <w:rsid w:val="0016494E"/>
    <w:rsid w:val="001652CA"/>
    <w:rsid w:val="00165461"/>
    <w:rsid w:val="00165FAE"/>
    <w:rsid w:val="00166FC4"/>
    <w:rsid w:val="00167121"/>
    <w:rsid w:val="001677AC"/>
    <w:rsid w:val="00171220"/>
    <w:rsid w:val="0017127D"/>
    <w:rsid w:val="0017191F"/>
    <w:rsid w:val="00171C87"/>
    <w:rsid w:val="00171CF4"/>
    <w:rsid w:val="00171E1F"/>
    <w:rsid w:val="00172039"/>
    <w:rsid w:val="00172620"/>
    <w:rsid w:val="001731C4"/>
    <w:rsid w:val="00175EFB"/>
    <w:rsid w:val="00176681"/>
    <w:rsid w:val="00176C88"/>
    <w:rsid w:val="00176D75"/>
    <w:rsid w:val="001801AB"/>
    <w:rsid w:val="001804EA"/>
    <w:rsid w:val="00181077"/>
    <w:rsid w:val="0018165C"/>
    <w:rsid w:val="00181BFF"/>
    <w:rsid w:val="0018228B"/>
    <w:rsid w:val="0018300C"/>
    <w:rsid w:val="001836A3"/>
    <w:rsid w:val="00184159"/>
    <w:rsid w:val="00184564"/>
    <w:rsid w:val="00185274"/>
    <w:rsid w:val="001856B1"/>
    <w:rsid w:val="0018632B"/>
    <w:rsid w:val="0018645C"/>
    <w:rsid w:val="00190A61"/>
    <w:rsid w:val="00190DCD"/>
    <w:rsid w:val="0019132D"/>
    <w:rsid w:val="00191365"/>
    <w:rsid w:val="00191B2B"/>
    <w:rsid w:val="00191FB4"/>
    <w:rsid w:val="001932B4"/>
    <w:rsid w:val="001941DC"/>
    <w:rsid w:val="0019497D"/>
    <w:rsid w:val="001961CD"/>
    <w:rsid w:val="00196BDE"/>
    <w:rsid w:val="00196E5B"/>
    <w:rsid w:val="00197179"/>
    <w:rsid w:val="00197615"/>
    <w:rsid w:val="00197A27"/>
    <w:rsid w:val="001A106B"/>
    <w:rsid w:val="001A10F0"/>
    <w:rsid w:val="001A2215"/>
    <w:rsid w:val="001A26FB"/>
    <w:rsid w:val="001A2931"/>
    <w:rsid w:val="001A2A86"/>
    <w:rsid w:val="001A2BEA"/>
    <w:rsid w:val="001A3342"/>
    <w:rsid w:val="001A3E3D"/>
    <w:rsid w:val="001A3FBB"/>
    <w:rsid w:val="001A4211"/>
    <w:rsid w:val="001A4EBE"/>
    <w:rsid w:val="001A5856"/>
    <w:rsid w:val="001A656B"/>
    <w:rsid w:val="001A7049"/>
    <w:rsid w:val="001A78D4"/>
    <w:rsid w:val="001B00CE"/>
    <w:rsid w:val="001B0BA7"/>
    <w:rsid w:val="001B1427"/>
    <w:rsid w:val="001B1E40"/>
    <w:rsid w:val="001B2B4B"/>
    <w:rsid w:val="001B2E9E"/>
    <w:rsid w:val="001B2F71"/>
    <w:rsid w:val="001B3B35"/>
    <w:rsid w:val="001B3B77"/>
    <w:rsid w:val="001B3DC8"/>
    <w:rsid w:val="001B41F4"/>
    <w:rsid w:val="001B45D2"/>
    <w:rsid w:val="001B4856"/>
    <w:rsid w:val="001B5A29"/>
    <w:rsid w:val="001B6D2D"/>
    <w:rsid w:val="001B7FB3"/>
    <w:rsid w:val="001C1110"/>
    <w:rsid w:val="001C12A7"/>
    <w:rsid w:val="001C23B4"/>
    <w:rsid w:val="001C2F90"/>
    <w:rsid w:val="001C4915"/>
    <w:rsid w:val="001C596E"/>
    <w:rsid w:val="001C6251"/>
    <w:rsid w:val="001C674B"/>
    <w:rsid w:val="001C7430"/>
    <w:rsid w:val="001C764E"/>
    <w:rsid w:val="001C7C36"/>
    <w:rsid w:val="001C7E9B"/>
    <w:rsid w:val="001D0194"/>
    <w:rsid w:val="001D0700"/>
    <w:rsid w:val="001D0C8B"/>
    <w:rsid w:val="001D0D55"/>
    <w:rsid w:val="001D1BCC"/>
    <w:rsid w:val="001D2E5E"/>
    <w:rsid w:val="001D34BA"/>
    <w:rsid w:val="001D3997"/>
    <w:rsid w:val="001D497F"/>
    <w:rsid w:val="001D58B2"/>
    <w:rsid w:val="001D5B28"/>
    <w:rsid w:val="001D78E3"/>
    <w:rsid w:val="001E1017"/>
    <w:rsid w:val="001E1052"/>
    <w:rsid w:val="001E21B1"/>
    <w:rsid w:val="001E2900"/>
    <w:rsid w:val="001E2AE2"/>
    <w:rsid w:val="001E2EB9"/>
    <w:rsid w:val="001E2F93"/>
    <w:rsid w:val="001E3A93"/>
    <w:rsid w:val="001E3B23"/>
    <w:rsid w:val="001E4554"/>
    <w:rsid w:val="001E4913"/>
    <w:rsid w:val="001E4A96"/>
    <w:rsid w:val="001E4B78"/>
    <w:rsid w:val="001E55B1"/>
    <w:rsid w:val="001E599A"/>
    <w:rsid w:val="001E5E8A"/>
    <w:rsid w:val="001E61E5"/>
    <w:rsid w:val="001E6DC0"/>
    <w:rsid w:val="001E737F"/>
    <w:rsid w:val="001E754F"/>
    <w:rsid w:val="001E7D6B"/>
    <w:rsid w:val="001F00D4"/>
    <w:rsid w:val="001F2159"/>
    <w:rsid w:val="001F38FF"/>
    <w:rsid w:val="001F53FD"/>
    <w:rsid w:val="001F5BD4"/>
    <w:rsid w:val="001F5FC9"/>
    <w:rsid w:val="001F63D0"/>
    <w:rsid w:val="001F69D4"/>
    <w:rsid w:val="001F718E"/>
    <w:rsid w:val="00200942"/>
    <w:rsid w:val="00200A6F"/>
    <w:rsid w:val="00202456"/>
    <w:rsid w:val="0020293B"/>
    <w:rsid w:val="00202DF1"/>
    <w:rsid w:val="00203F5C"/>
    <w:rsid w:val="00204451"/>
    <w:rsid w:val="00204F32"/>
    <w:rsid w:val="002054E8"/>
    <w:rsid w:val="00206271"/>
    <w:rsid w:val="00206DE5"/>
    <w:rsid w:val="00207155"/>
    <w:rsid w:val="00207296"/>
    <w:rsid w:val="0020786B"/>
    <w:rsid w:val="002108D8"/>
    <w:rsid w:val="00210B8B"/>
    <w:rsid w:val="00210F48"/>
    <w:rsid w:val="00211264"/>
    <w:rsid w:val="002113A3"/>
    <w:rsid w:val="00211CFE"/>
    <w:rsid w:val="00212B71"/>
    <w:rsid w:val="00212D90"/>
    <w:rsid w:val="00212E9E"/>
    <w:rsid w:val="00213911"/>
    <w:rsid w:val="0021399A"/>
    <w:rsid w:val="00213DEE"/>
    <w:rsid w:val="002140A1"/>
    <w:rsid w:val="00214863"/>
    <w:rsid w:val="002156B4"/>
    <w:rsid w:val="00216167"/>
    <w:rsid w:val="0021664A"/>
    <w:rsid w:val="002166C7"/>
    <w:rsid w:val="00216C76"/>
    <w:rsid w:val="002177D6"/>
    <w:rsid w:val="00217826"/>
    <w:rsid w:val="0022080F"/>
    <w:rsid w:val="00220C30"/>
    <w:rsid w:val="0022166C"/>
    <w:rsid w:val="00221D14"/>
    <w:rsid w:val="00223155"/>
    <w:rsid w:val="002232FD"/>
    <w:rsid w:val="002235DA"/>
    <w:rsid w:val="002238B7"/>
    <w:rsid w:val="0022394D"/>
    <w:rsid w:val="00223CCA"/>
    <w:rsid w:val="00224FCD"/>
    <w:rsid w:val="00225700"/>
    <w:rsid w:val="002260A8"/>
    <w:rsid w:val="002271A3"/>
    <w:rsid w:val="00227209"/>
    <w:rsid w:val="00230169"/>
    <w:rsid w:val="00230F28"/>
    <w:rsid w:val="00230F59"/>
    <w:rsid w:val="002329CE"/>
    <w:rsid w:val="00233724"/>
    <w:rsid w:val="00234609"/>
    <w:rsid w:val="00234D6F"/>
    <w:rsid w:val="00235C1F"/>
    <w:rsid w:val="0023721D"/>
    <w:rsid w:val="00237281"/>
    <w:rsid w:val="00237658"/>
    <w:rsid w:val="0024077A"/>
    <w:rsid w:val="0024106F"/>
    <w:rsid w:val="002410B8"/>
    <w:rsid w:val="002411A4"/>
    <w:rsid w:val="002418BD"/>
    <w:rsid w:val="00241A7B"/>
    <w:rsid w:val="0024223E"/>
    <w:rsid w:val="002429C1"/>
    <w:rsid w:val="00242DAE"/>
    <w:rsid w:val="00243322"/>
    <w:rsid w:val="0024381E"/>
    <w:rsid w:val="0024666F"/>
    <w:rsid w:val="00246A99"/>
    <w:rsid w:val="00246E59"/>
    <w:rsid w:val="002503B8"/>
    <w:rsid w:val="00250433"/>
    <w:rsid w:val="0025051A"/>
    <w:rsid w:val="00250A17"/>
    <w:rsid w:val="00250A69"/>
    <w:rsid w:val="00250E88"/>
    <w:rsid w:val="002511E7"/>
    <w:rsid w:val="00251593"/>
    <w:rsid w:val="00251AF1"/>
    <w:rsid w:val="00251E0D"/>
    <w:rsid w:val="00253222"/>
    <w:rsid w:val="0025337B"/>
    <w:rsid w:val="0025340B"/>
    <w:rsid w:val="00253A57"/>
    <w:rsid w:val="00253AEE"/>
    <w:rsid w:val="00254121"/>
    <w:rsid w:val="00254D92"/>
    <w:rsid w:val="00255DE9"/>
    <w:rsid w:val="002574F3"/>
    <w:rsid w:val="002605D2"/>
    <w:rsid w:val="00260FCF"/>
    <w:rsid w:val="002610DC"/>
    <w:rsid w:val="0026189F"/>
    <w:rsid w:val="00261912"/>
    <w:rsid w:val="00261C13"/>
    <w:rsid w:val="0026244F"/>
    <w:rsid w:val="00262847"/>
    <w:rsid w:val="00262BA9"/>
    <w:rsid w:val="00263027"/>
    <w:rsid w:val="00263A98"/>
    <w:rsid w:val="00263EEE"/>
    <w:rsid w:val="00263F9E"/>
    <w:rsid w:val="00266673"/>
    <w:rsid w:val="002667BD"/>
    <w:rsid w:val="002669DB"/>
    <w:rsid w:val="0026731E"/>
    <w:rsid w:val="00267786"/>
    <w:rsid w:val="002701F3"/>
    <w:rsid w:val="00270B88"/>
    <w:rsid w:val="00271083"/>
    <w:rsid w:val="00271441"/>
    <w:rsid w:val="002715A5"/>
    <w:rsid w:val="00271E7B"/>
    <w:rsid w:val="002728DE"/>
    <w:rsid w:val="00272E2A"/>
    <w:rsid w:val="00272F3D"/>
    <w:rsid w:val="002738F0"/>
    <w:rsid w:val="0027401A"/>
    <w:rsid w:val="0027478D"/>
    <w:rsid w:val="002750FE"/>
    <w:rsid w:val="00275120"/>
    <w:rsid w:val="002751D6"/>
    <w:rsid w:val="00275493"/>
    <w:rsid w:val="00275CC3"/>
    <w:rsid w:val="00280CAD"/>
    <w:rsid w:val="00281339"/>
    <w:rsid w:val="002815FF"/>
    <w:rsid w:val="00281BB2"/>
    <w:rsid w:val="0028213E"/>
    <w:rsid w:val="00282798"/>
    <w:rsid w:val="002836A4"/>
    <w:rsid w:val="00283809"/>
    <w:rsid w:val="00283890"/>
    <w:rsid w:val="00283E94"/>
    <w:rsid w:val="00284D17"/>
    <w:rsid w:val="00285D83"/>
    <w:rsid w:val="002868C0"/>
    <w:rsid w:val="002872DD"/>
    <w:rsid w:val="00290E29"/>
    <w:rsid w:val="0029116F"/>
    <w:rsid w:val="00292788"/>
    <w:rsid w:val="0029427F"/>
    <w:rsid w:val="0029468B"/>
    <w:rsid w:val="00294764"/>
    <w:rsid w:val="00294BB5"/>
    <w:rsid w:val="00295E60"/>
    <w:rsid w:val="00295F1D"/>
    <w:rsid w:val="00296AD9"/>
    <w:rsid w:val="00296D6D"/>
    <w:rsid w:val="00296FAD"/>
    <w:rsid w:val="00297542"/>
    <w:rsid w:val="002A03C3"/>
    <w:rsid w:val="002A0661"/>
    <w:rsid w:val="002A0F33"/>
    <w:rsid w:val="002A0F89"/>
    <w:rsid w:val="002A10ED"/>
    <w:rsid w:val="002A1125"/>
    <w:rsid w:val="002A13D3"/>
    <w:rsid w:val="002A16A1"/>
    <w:rsid w:val="002A1BBD"/>
    <w:rsid w:val="002A2964"/>
    <w:rsid w:val="002A2C74"/>
    <w:rsid w:val="002A2D2C"/>
    <w:rsid w:val="002A2D67"/>
    <w:rsid w:val="002A3530"/>
    <w:rsid w:val="002A3718"/>
    <w:rsid w:val="002A3A77"/>
    <w:rsid w:val="002A3CCA"/>
    <w:rsid w:val="002A41DA"/>
    <w:rsid w:val="002A4A74"/>
    <w:rsid w:val="002A4B14"/>
    <w:rsid w:val="002A4E88"/>
    <w:rsid w:val="002A5D49"/>
    <w:rsid w:val="002A7DB8"/>
    <w:rsid w:val="002A7E61"/>
    <w:rsid w:val="002B093F"/>
    <w:rsid w:val="002B0CB8"/>
    <w:rsid w:val="002B1FDA"/>
    <w:rsid w:val="002B254E"/>
    <w:rsid w:val="002B28EB"/>
    <w:rsid w:val="002B4C11"/>
    <w:rsid w:val="002B4CE8"/>
    <w:rsid w:val="002B575B"/>
    <w:rsid w:val="002B5760"/>
    <w:rsid w:val="002B646C"/>
    <w:rsid w:val="002B72E9"/>
    <w:rsid w:val="002B778D"/>
    <w:rsid w:val="002B7811"/>
    <w:rsid w:val="002B79B4"/>
    <w:rsid w:val="002C00CD"/>
    <w:rsid w:val="002C015D"/>
    <w:rsid w:val="002C02DE"/>
    <w:rsid w:val="002C06EF"/>
    <w:rsid w:val="002C0EE6"/>
    <w:rsid w:val="002C2562"/>
    <w:rsid w:val="002C31E5"/>
    <w:rsid w:val="002C46A7"/>
    <w:rsid w:val="002C47BB"/>
    <w:rsid w:val="002C4ABA"/>
    <w:rsid w:val="002C5FBE"/>
    <w:rsid w:val="002C6807"/>
    <w:rsid w:val="002C6DBC"/>
    <w:rsid w:val="002C77B5"/>
    <w:rsid w:val="002C7931"/>
    <w:rsid w:val="002C7998"/>
    <w:rsid w:val="002C7F02"/>
    <w:rsid w:val="002C7F1F"/>
    <w:rsid w:val="002D161C"/>
    <w:rsid w:val="002D1A9D"/>
    <w:rsid w:val="002D2498"/>
    <w:rsid w:val="002D256C"/>
    <w:rsid w:val="002D2F90"/>
    <w:rsid w:val="002D35DF"/>
    <w:rsid w:val="002D3E45"/>
    <w:rsid w:val="002D4163"/>
    <w:rsid w:val="002D4C26"/>
    <w:rsid w:val="002D4D61"/>
    <w:rsid w:val="002D5919"/>
    <w:rsid w:val="002D5CA9"/>
    <w:rsid w:val="002D71F4"/>
    <w:rsid w:val="002D7247"/>
    <w:rsid w:val="002D72EB"/>
    <w:rsid w:val="002D74FB"/>
    <w:rsid w:val="002E08EC"/>
    <w:rsid w:val="002E0C4E"/>
    <w:rsid w:val="002E1318"/>
    <w:rsid w:val="002E162D"/>
    <w:rsid w:val="002E1F3F"/>
    <w:rsid w:val="002E1FC1"/>
    <w:rsid w:val="002E21A7"/>
    <w:rsid w:val="002E249E"/>
    <w:rsid w:val="002E4016"/>
    <w:rsid w:val="002E57AC"/>
    <w:rsid w:val="002E62A3"/>
    <w:rsid w:val="002E6577"/>
    <w:rsid w:val="002E6860"/>
    <w:rsid w:val="002E7219"/>
    <w:rsid w:val="002E7AF4"/>
    <w:rsid w:val="002F0213"/>
    <w:rsid w:val="002F13AE"/>
    <w:rsid w:val="002F159F"/>
    <w:rsid w:val="002F1AB2"/>
    <w:rsid w:val="002F1E53"/>
    <w:rsid w:val="002F28F4"/>
    <w:rsid w:val="002F2A87"/>
    <w:rsid w:val="002F2CAA"/>
    <w:rsid w:val="002F2EB5"/>
    <w:rsid w:val="002F3568"/>
    <w:rsid w:val="002F35A3"/>
    <w:rsid w:val="002F35DB"/>
    <w:rsid w:val="002F4DE1"/>
    <w:rsid w:val="002F4F6C"/>
    <w:rsid w:val="002F4FCE"/>
    <w:rsid w:val="002F5C99"/>
    <w:rsid w:val="002F5DC2"/>
    <w:rsid w:val="002F6410"/>
    <w:rsid w:val="002F6A15"/>
    <w:rsid w:val="002F7342"/>
    <w:rsid w:val="002F78DC"/>
    <w:rsid w:val="002F78DF"/>
    <w:rsid w:val="002F79E3"/>
    <w:rsid w:val="002F7A1E"/>
    <w:rsid w:val="002F7A4F"/>
    <w:rsid w:val="0030052C"/>
    <w:rsid w:val="00300663"/>
    <w:rsid w:val="00300EFF"/>
    <w:rsid w:val="003013AC"/>
    <w:rsid w:val="003020B5"/>
    <w:rsid w:val="003020B9"/>
    <w:rsid w:val="003021F8"/>
    <w:rsid w:val="0030266C"/>
    <w:rsid w:val="003026FA"/>
    <w:rsid w:val="003028AB"/>
    <w:rsid w:val="00302D3B"/>
    <w:rsid w:val="0030325B"/>
    <w:rsid w:val="0030328C"/>
    <w:rsid w:val="00303577"/>
    <w:rsid w:val="00304169"/>
    <w:rsid w:val="00304394"/>
    <w:rsid w:val="0030447F"/>
    <w:rsid w:val="003049BE"/>
    <w:rsid w:val="00305796"/>
    <w:rsid w:val="00306B24"/>
    <w:rsid w:val="00306E82"/>
    <w:rsid w:val="0030707C"/>
    <w:rsid w:val="00307417"/>
    <w:rsid w:val="003101B4"/>
    <w:rsid w:val="003107B0"/>
    <w:rsid w:val="00310BB4"/>
    <w:rsid w:val="00311227"/>
    <w:rsid w:val="0031175B"/>
    <w:rsid w:val="00311CCB"/>
    <w:rsid w:val="00311FDF"/>
    <w:rsid w:val="00312594"/>
    <w:rsid w:val="00312BDC"/>
    <w:rsid w:val="003131D0"/>
    <w:rsid w:val="003135CA"/>
    <w:rsid w:val="00314532"/>
    <w:rsid w:val="00314B7F"/>
    <w:rsid w:val="00315517"/>
    <w:rsid w:val="003159ED"/>
    <w:rsid w:val="00316000"/>
    <w:rsid w:val="00316172"/>
    <w:rsid w:val="003164FF"/>
    <w:rsid w:val="003169D3"/>
    <w:rsid w:val="00316A4C"/>
    <w:rsid w:val="003171FB"/>
    <w:rsid w:val="00320A47"/>
    <w:rsid w:val="00320D64"/>
    <w:rsid w:val="00321470"/>
    <w:rsid w:val="00321AF2"/>
    <w:rsid w:val="003221A4"/>
    <w:rsid w:val="00323783"/>
    <w:rsid w:val="00324492"/>
    <w:rsid w:val="003244BB"/>
    <w:rsid w:val="003249F3"/>
    <w:rsid w:val="003250E4"/>
    <w:rsid w:val="003253ED"/>
    <w:rsid w:val="00326B81"/>
    <w:rsid w:val="0032719C"/>
    <w:rsid w:val="00327250"/>
    <w:rsid w:val="0032755C"/>
    <w:rsid w:val="00330463"/>
    <w:rsid w:val="003306E1"/>
    <w:rsid w:val="00330C60"/>
    <w:rsid w:val="00330FF7"/>
    <w:rsid w:val="003320D5"/>
    <w:rsid w:val="003320E4"/>
    <w:rsid w:val="00332F87"/>
    <w:rsid w:val="0033383D"/>
    <w:rsid w:val="00333B03"/>
    <w:rsid w:val="00333C40"/>
    <w:rsid w:val="003346AB"/>
    <w:rsid w:val="0033525D"/>
    <w:rsid w:val="00335990"/>
    <w:rsid w:val="003362A9"/>
    <w:rsid w:val="0033683D"/>
    <w:rsid w:val="0033689C"/>
    <w:rsid w:val="00340C02"/>
    <w:rsid w:val="003414F3"/>
    <w:rsid w:val="003424A9"/>
    <w:rsid w:val="00343BAC"/>
    <w:rsid w:val="003441E4"/>
    <w:rsid w:val="00344E2C"/>
    <w:rsid w:val="00344FA6"/>
    <w:rsid w:val="00345379"/>
    <w:rsid w:val="0034670C"/>
    <w:rsid w:val="00346D3B"/>
    <w:rsid w:val="00347239"/>
    <w:rsid w:val="00347B48"/>
    <w:rsid w:val="0035056E"/>
    <w:rsid w:val="00350BC3"/>
    <w:rsid w:val="00350BCB"/>
    <w:rsid w:val="00350FF5"/>
    <w:rsid w:val="003512B9"/>
    <w:rsid w:val="00351526"/>
    <w:rsid w:val="003515B3"/>
    <w:rsid w:val="0035187E"/>
    <w:rsid w:val="00352DB0"/>
    <w:rsid w:val="00353500"/>
    <w:rsid w:val="0035422F"/>
    <w:rsid w:val="003548A9"/>
    <w:rsid w:val="00355342"/>
    <w:rsid w:val="00355A9E"/>
    <w:rsid w:val="0035613E"/>
    <w:rsid w:val="003565C8"/>
    <w:rsid w:val="00356FCC"/>
    <w:rsid w:val="00360970"/>
    <w:rsid w:val="00362B56"/>
    <w:rsid w:val="00362F67"/>
    <w:rsid w:val="00363A68"/>
    <w:rsid w:val="00363EE9"/>
    <w:rsid w:val="00363F3D"/>
    <w:rsid w:val="00363FB4"/>
    <w:rsid w:val="0036441B"/>
    <w:rsid w:val="00364CF7"/>
    <w:rsid w:val="003659B2"/>
    <w:rsid w:val="00365EA3"/>
    <w:rsid w:val="00365FFC"/>
    <w:rsid w:val="003677F7"/>
    <w:rsid w:val="0037114C"/>
    <w:rsid w:val="003725C8"/>
    <w:rsid w:val="0037346C"/>
    <w:rsid w:val="00373EF8"/>
    <w:rsid w:val="0037574E"/>
    <w:rsid w:val="003757C3"/>
    <w:rsid w:val="00376128"/>
    <w:rsid w:val="0037645F"/>
    <w:rsid w:val="003767E3"/>
    <w:rsid w:val="003767FA"/>
    <w:rsid w:val="0037742E"/>
    <w:rsid w:val="00377D56"/>
    <w:rsid w:val="0038034B"/>
    <w:rsid w:val="0038038C"/>
    <w:rsid w:val="003807CB"/>
    <w:rsid w:val="00380999"/>
    <w:rsid w:val="00380C81"/>
    <w:rsid w:val="00381365"/>
    <w:rsid w:val="00381A05"/>
    <w:rsid w:val="0038245A"/>
    <w:rsid w:val="00382607"/>
    <w:rsid w:val="00382C3A"/>
    <w:rsid w:val="00383B8F"/>
    <w:rsid w:val="003840E6"/>
    <w:rsid w:val="00384E92"/>
    <w:rsid w:val="00385939"/>
    <w:rsid w:val="00385CFC"/>
    <w:rsid w:val="00386CA7"/>
    <w:rsid w:val="00386D16"/>
    <w:rsid w:val="0039015D"/>
    <w:rsid w:val="00390305"/>
    <w:rsid w:val="003908D0"/>
    <w:rsid w:val="00391180"/>
    <w:rsid w:val="00392F25"/>
    <w:rsid w:val="00392F48"/>
    <w:rsid w:val="00393001"/>
    <w:rsid w:val="00393253"/>
    <w:rsid w:val="0039337A"/>
    <w:rsid w:val="00393485"/>
    <w:rsid w:val="00393CF3"/>
    <w:rsid w:val="00393D43"/>
    <w:rsid w:val="00394283"/>
    <w:rsid w:val="003946AE"/>
    <w:rsid w:val="00394BB5"/>
    <w:rsid w:val="00395C68"/>
    <w:rsid w:val="003978DA"/>
    <w:rsid w:val="00397E42"/>
    <w:rsid w:val="003A0A29"/>
    <w:rsid w:val="003A0C15"/>
    <w:rsid w:val="003A11DC"/>
    <w:rsid w:val="003A149B"/>
    <w:rsid w:val="003A1C3E"/>
    <w:rsid w:val="003A2441"/>
    <w:rsid w:val="003A2610"/>
    <w:rsid w:val="003A277F"/>
    <w:rsid w:val="003A2A15"/>
    <w:rsid w:val="003A2EF7"/>
    <w:rsid w:val="003A3189"/>
    <w:rsid w:val="003A392A"/>
    <w:rsid w:val="003A3CA7"/>
    <w:rsid w:val="003A3D1A"/>
    <w:rsid w:val="003A426F"/>
    <w:rsid w:val="003A4352"/>
    <w:rsid w:val="003A44EE"/>
    <w:rsid w:val="003A4964"/>
    <w:rsid w:val="003A4F25"/>
    <w:rsid w:val="003A557B"/>
    <w:rsid w:val="003A694B"/>
    <w:rsid w:val="003A72AE"/>
    <w:rsid w:val="003A75A6"/>
    <w:rsid w:val="003A7B8C"/>
    <w:rsid w:val="003B05F7"/>
    <w:rsid w:val="003B0C9B"/>
    <w:rsid w:val="003B0F49"/>
    <w:rsid w:val="003B1A08"/>
    <w:rsid w:val="003B30B9"/>
    <w:rsid w:val="003B32F9"/>
    <w:rsid w:val="003B33BD"/>
    <w:rsid w:val="003B3C0E"/>
    <w:rsid w:val="003B3FDB"/>
    <w:rsid w:val="003B4E18"/>
    <w:rsid w:val="003B534A"/>
    <w:rsid w:val="003B5396"/>
    <w:rsid w:val="003B569D"/>
    <w:rsid w:val="003B591A"/>
    <w:rsid w:val="003B5CB5"/>
    <w:rsid w:val="003B64DE"/>
    <w:rsid w:val="003C03FB"/>
    <w:rsid w:val="003C0C8E"/>
    <w:rsid w:val="003C123C"/>
    <w:rsid w:val="003C18AB"/>
    <w:rsid w:val="003C23E9"/>
    <w:rsid w:val="003C2636"/>
    <w:rsid w:val="003C3653"/>
    <w:rsid w:val="003C369E"/>
    <w:rsid w:val="003C3852"/>
    <w:rsid w:val="003C394C"/>
    <w:rsid w:val="003C3C0E"/>
    <w:rsid w:val="003C5DA5"/>
    <w:rsid w:val="003C5DA7"/>
    <w:rsid w:val="003C6C06"/>
    <w:rsid w:val="003C6E3B"/>
    <w:rsid w:val="003C71CE"/>
    <w:rsid w:val="003D040C"/>
    <w:rsid w:val="003D0929"/>
    <w:rsid w:val="003D1486"/>
    <w:rsid w:val="003D1C16"/>
    <w:rsid w:val="003D3776"/>
    <w:rsid w:val="003D42A6"/>
    <w:rsid w:val="003D49C8"/>
    <w:rsid w:val="003D4F21"/>
    <w:rsid w:val="003D4FAC"/>
    <w:rsid w:val="003D54F2"/>
    <w:rsid w:val="003D60D7"/>
    <w:rsid w:val="003D6B64"/>
    <w:rsid w:val="003D76FA"/>
    <w:rsid w:val="003D779D"/>
    <w:rsid w:val="003D7ADF"/>
    <w:rsid w:val="003E12BF"/>
    <w:rsid w:val="003E1885"/>
    <w:rsid w:val="003E1C46"/>
    <w:rsid w:val="003E2286"/>
    <w:rsid w:val="003E302B"/>
    <w:rsid w:val="003E3DAD"/>
    <w:rsid w:val="003E3F8A"/>
    <w:rsid w:val="003E4743"/>
    <w:rsid w:val="003E4B14"/>
    <w:rsid w:val="003E541D"/>
    <w:rsid w:val="003E6160"/>
    <w:rsid w:val="003E645D"/>
    <w:rsid w:val="003E7906"/>
    <w:rsid w:val="003F000F"/>
    <w:rsid w:val="003F1310"/>
    <w:rsid w:val="003F1E3B"/>
    <w:rsid w:val="003F2464"/>
    <w:rsid w:val="003F34B0"/>
    <w:rsid w:val="003F3833"/>
    <w:rsid w:val="003F3C50"/>
    <w:rsid w:val="003F447B"/>
    <w:rsid w:val="003F51FB"/>
    <w:rsid w:val="003F540F"/>
    <w:rsid w:val="003F5B53"/>
    <w:rsid w:val="003F5DDA"/>
    <w:rsid w:val="003F660E"/>
    <w:rsid w:val="003F67F8"/>
    <w:rsid w:val="003F7D18"/>
    <w:rsid w:val="004002EF"/>
    <w:rsid w:val="00400414"/>
    <w:rsid w:val="00400A14"/>
    <w:rsid w:val="004017F7"/>
    <w:rsid w:val="00402200"/>
    <w:rsid w:val="00402BB0"/>
    <w:rsid w:val="00403309"/>
    <w:rsid w:val="00403675"/>
    <w:rsid w:val="004039B2"/>
    <w:rsid w:val="00403AE4"/>
    <w:rsid w:val="00404CB1"/>
    <w:rsid w:val="004051DE"/>
    <w:rsid w:val="00405BB3"/>
    <w:rsid w:val="00405EFE"/>
    <w:rsid w:val="00406202"/>
    <w:rsid w:val="004063D1"/>
    <w:rsid w:val="00406A6A"/>
    <w:rsid w:val="00406B22"/>
    <w:rsid w:val="00407147"/>
    <w:rsid w:val="004078FA"/>
    <w:rsid w:val="00407FB0"/>
    <w:rsid w:val="00410A82"/>
    <w:rsid w:val="00410BE8"/>
    <w:rsid w:val="00411B8B"/>
    <w:rsid w:val="00412188"/>
    <w:rsid w:val="00412FAE"/>
    <w:rsid w:val="00413153"/>
    <w:rsid w:val="00413A79"/>
    <w:rsid w:val="0041451B"/>
    <w:rsid w:val="00415277"/>
    <w:rsid w:val="00415636"/>
    <w:rsid w:val="004159CC"/>
    <w:rsid w:val="00415A20"/>
    <w:rsid w:val="00416BA6"/>
    <w:rsid w:val="00416FDF"/>
    <w:rsid w:val="0041721D"/>
    <w:rsid w:val="004174F1"/>
    <w:rsid w:val="004177A6"/>
    <w:rsid w:val="00420907"/>
    <w:rsid w:val="00421250"/>
    <w:rsid w:val="00422121"/>
    <w:rsid w:val="004223A8"/>
    <w:rsid w:val="00422759"/>
    <w:rsid w:val="004236AB"/>
    <w:rsid w:val="00423940"/>
    <w:rsid w:val="00423FC0"/>
    <w:rsid w:val="00424BAA"/>
    <w:rsid w:val="004253A3"/>
    <w:rsid w:val="004257FC"/>
    <w:rsid w:val="00425BEA"/>
    <w:rsid w:val="00426816"/>
    <w:rsid w:val="00426948"/>
    <w:rsid w:val="00426A98"/>
    <w:rsid w:val="004274BD"/>
    <w:rsid w:val="00427594"/>
    <w:rsid w:val="00427891"/>
    <w:rsid w:val="0043000B"/>
    <w:rsid w:val="004301A7"/>
    <w:rsid w:val="00431703"/>
    <w:rsid w:val="00431E08"/>
    <w:rsid w:val="004328A7"/>
    <w:rsid w:val="00432BED"/>
    <w:rsid w:val="004338B3"/>
    <w:rsid w:val="004347CB"/>
    <w:rsid w:val="00434C74"/>
    <w:rsid w:val="00434FDB"/>
    <w:rsid w:val="0043518F"/>
    <w:rsid w:val="00436402"/>
    <w:rsid w:val="004371D3"/>
    <w:rsid w:val="004371D6"/>
    <w:rsid w:val="0043763E"/>
    <w:rsid w:val="004426D8"/>
    <w:rsid w:val="00443EB6"/>
    <w:rsid w:val="00443F56"/>
    <w:rsid w:val="00444C65"/>
    <w:rsid w:val="00445B43"/>
    <w:rsid w:val="00445DC1"/>
    <w:rsid w:val="00445EC9"/>
    <w:rsid w:val="004463D4"/>
    <w:rsid w:val="004477B6"/>
    <w:rsid w:val="00450152"/>
    <w:rsid w:val="00450395"/>
    <w:rsid w:val="00450E7A"/>
    <w:rsid w:val="00451836"/>
    <w:rsid w:val="0045197E"/>
    <w:rsid w:val="00451A98"/>
    <w:rsid w:val="00451E21"/>
    <w:rsid w:val="00452227"/>
    <w:rsid w:val="004533D8"/>
    <w:rsid w:val="00455947"/>
    <w:rsid w:val="00455DA5"/>
    <w:rsid w:val="00456D64"/>
    <w:rsid w:val="00456EB4"/>
    <w:rsid w:val="004577B8"/>
    <w:rsid w:val="00457827"/>
    <w:rsid w:val="00457EEE"/>
    <w:rsid w:val="004602D7"/>
    <w:rsid w:val="00460A8C"/>
    <w:rsid w:val="00460E58"/>
    <w:rsid w:val="004615BA"/>
    <w:rsid w:val="00461709"/>
    <w:rsid w:val="004624A4"/>
    <w:rsid w:val="00463174"/>
    <w:rsid w:val="00463216"/>
    <w:rsid w:val="004644D9"/>
    <w:rsid w:val="0046490D"/>
    <w:rsid w:val="004655B5"/>
    <w:rsid w:val="004669E8"/>
    <w:rsid w:val="004672E8"/>
    <w:rsid w:val="004673ED"/>
    <w:rsid w:val="00470289"/>
    <w:rsid w:val="00470444"/>
    <w:rsid w:val="00470B18"/>
    <w:rsid w:val="00471013"/>
    <w:rsid w:val="004710FC"/>
    <w:rsid w:val="004718F3"/>
    <w:rsid w:val="00471F33"/>
    <w:rsid w:val="00472303"/>
    <w:rsid w:val="00472364"/>
    <w:rsid w:val="00472BE8"/>
    <w:rsid w:val="004730D7"/>
    <w:rsid w:val="004733F7"/>
    <w:rsid w:val="0047423A"/>
    <w:rsid w:val="00475040"/>
    <w:rsid w:val="00475061"/>
    <w:rsid w:val="00475201"/>
    <w:rsid w:val="004752A9"/>
    <w:rsid w:val="004752CA"/>
    <w:rsid w:val="004766C6"/>
    <w:rsid w:val="0047798C"/>
    <w:rsid w:val="00477F8A"/>
    <w:rsid w:val="00480428"/>
    <w:rsid w:val="00480A8A"/>
    <w:rsid w:val="0048162C"/>
    <w:rsid w:val="004816E9"/>
    <w:rsid w:val="00481952"/>
    <w:rsid w:val="00482B41"/>
    <w:rsid w:val="004834DC"/>
    <w:rsid w:val="00484CD7"/>
    <w:rsid w:val="004850B3"/>
    <w:rsid w:val="00485682"/>
    <w:rsid w:val="00486089"/>
    <w:rsid w:val="0048645D"/>
    <w:rsid w:val="00487292"/>
    <w:rsid w:val="00487301"/>
    <w:rsid w:val="00487894"/>
    <w:rsid w:val="00487D8A"/>
    <w:rsid w:val="00487D90"/>
    <w:rsid w:val="00490B9E"/>
    <w:rsid w:val="00490C06"/>
    <w:rsid w:val="00490FA5"/>
    <w:rsid w:val="004915F6"/>
    <w:rsid w:val="004917DF"/>
    <w:rsid w:val="004930AF"/>
    <w:rsid w:val="004937F6"/>
    <w:rsid w:val="00493D40"/>
    <w:rsid w:val="00493EE3"/>
    <w:rsid w:val="00494254"/>
    <w:rsid w:val="00494E64"/>
    <w:rsid w:val="004956CF"/>
    <w:rsid w:val="004959E1"/>
    <w:rsid w:val="00495B3A"/>
    <w:rsid w:val="00495C97"/>
    <w:rsid w:val="004962CC"/>
    <w:rsid w:val="004967B6"/>
    <w:rsid w:val="00497509"/>
    <w:rsid w:val="004A2D9D"/>
    <w:rsid w:val="004A2E8D"/>
    <w:rsid w:val="004A31C7"/>
    <w:rsid w:val="004A435D"/>
    <w:rsid w:val="004A4563"/>
    <w:rsid w:val="004A47C6"/>
    <w:rsid w:val="004A504B"/>
    <w:rsid w:val="004A5350"/>
    <w:rsid w:val="004A6911"/>
    <w:rsid w:val="004A6BA5"/>
    <w:rsid w:val="004A74AF"/>
    <w:rsid w:val="004B00C3"/>
    <w:rsid w:val="004B0746"/>
    <w:rsid w:val="004B13E7"/>
    <w:rsid w:val="004B1810"/>
    <w:rsid w:val="004B1AFE"/>
    <w:rsid w:val="004B2A67"/>
    <w:rsid w:val="004B3652"/>
    <w:rsid w:val="004B3940"/>
    <w:rsid w:val="004B3B05"/>
    <w:rsid w:val="004B3FF2"/>
    <w:rsid w:val="004B419F"/>
    <w:rsid w:val="004B54E0"/>
    <w:rsid w:val="004B58CA"/>
    <w:rsid w:val="004B58E9"/>
    <w:rsid w:val="004B5A19"/>
    <w:rsid w:val="004B5A5B"/>
    <w:rsid w:val="004B64DF"/>
    <w:rsid w:val="004B6E51"/>
    <w:rsid w:val="004B7384"/>
    <w:rsid w:val="004B77AB"/>
    <w:rsid w:val="004C116B"/>
    <w:rsid w:val="004C1774"/>
    <w:rsid w:val="004C1C10"/>
    <w:rsid w:val="004C1DD1"/>
    <w:rsid w:val="004C3480"/>
    <w:rsid w:val="004C39AA"/>
    <w:rsid w:val="004C3CBC"/>
    <w:rsid w:val="004C4269"/>
    <w:rsid w:val="004C5084"/>
    <w:rsid w:val="004C54AC"/>
    <w:rsid w:val="004C5CF6"/>
    <w:rsid w:val="004C63FA"/>
    <w:rsid w:val="004C6CAC"/>
    <w:rsid w:val="004C70DF"/>
    <w:rsid w:val="004C7889"/>
    <w:rsid w:val="004C7FDF"/>
    <w:rsid w:val="004D07F9"/>
    <w:rsid w:val="004D1F3D"/>
    <w:rsid w:val="004D2058"/>
    <w:rsid w:val="004D26F2"/>
    <w:rsid w:val="004D275F"/>
    <w:rsid w:val="004D287C"/>
    <w:rsid w:val="004D29BA"/>
    <w:rsid w:val="004D2A71"/>
    <w:rsid w:val="004D3396"/>
    <w:rsid w:val="004D3946"/>
    <w:rsid w:val="004D3AE8"/>
    <w:rsid w:val="004D3C96"/>
    <w:rsid w:val="004D42BF"/>
    <w:rsid w:val="004D463A"/>
    <w:rsid w:val="004D4CF3"/>
    <w:rsid w:val="004D4E24"/>
    <w:rsid w:val="004D6236"/>
    <w:rsid w:val="004D62F9"/>
    <w:rsid w:val="004D6327"/>
    <w:rsid w:val="004D6340"/>
    <w:rsid w:val="004D657D"/>
    <w:rsid w:val="004D683C"/>
    <w:rsid w:val="004D6BA7"/>
    <w:rsid w:val="004D7A0E"/>
    <w:rsid w:val="004D7F90"/>
    <w:rsid w:val="004E0BEF"/>
    <w:rsid w:val="004E127B"/>
    <w:rsid w:val="004E1D48"/>
    <w:rsid w:val="004E37CD"/>
    <w:rsid w:val="004E442C"/>
    <w:rsid w:val="004E4534"/>
    <w:rsid w:val="004E4D10"/>
    <w:rsid w:val="004E4DBB"/>
    <w:rsid w:val="004E4E41"/>
    <w:rsid w:val="004E5B53"/>
    <w:rsid w:val="004E5D28"/>
    <w:rsid w:val="004E6548"/>
    <w:rsid w:val="004E669B"/>
    <w:rsid w:val="004E67DD"/>
    <w:rsid w:val="004E69CF"/>
    <w:rsid w:val="004E6B06"/>
    <w:rsid w:val="004E73DB"/>
    <w:rsid w:val="004E787F"/>
    <w:rsid w:val="004E797D"/>
    <w:rsid w:val="004E7F9C"/>
    <w:rsid w:val="004F008C"/>
    <w:rsid w:val="004F05B1"/>
    <w:rsid w:val="004F1DA1"/>
    <w:rsid w:val="004F234A"/>
    <w:rsid w:val="004F2CD4"/>
    <w:rsid w:val="004F2F5F"/>
    <w:rsid w:val="004F3493"/>
    <w:rsid w:val="004F3503"/>
    <w:rsid w:val="004F3B54"/>
    <w:rsid w:val="004F3C5F"/>
    <w:rsid w:val="004F3E69"/>
    <w:rsid w:val="004F5143"/>
    <w:rsid w:val="004F6325"/>
    <w:rsid w:val="004F7989"/>
    <w:rsid w:val="004F7F9E"/>
    <w:rsid w:val="00500D71"/>
    <w:rsid w:val="00501F91"/>
    <w:rsid w:val="00503507"/>
    <w:rsid w:val="00503DBF"/>
    <w:rsid w:val="00505AE0"/>
    <w:rsid w:val="00506096"/>
    <w:rsid w:val="00506875"/>
    <w:rsid w:val="00507A88"/>
    <w:rsid w:val="00507B23"/>
    <w:rsid w:val="00507F58"/>
    <w:rsid w:val="00510E8B"/>
    <w:rsid w:val="00511701"/>
    <w:rsid w:val="00511C53"/>
    <w:rsid w:val="00511D4F"/>
    <w:rsid w:val="00511E6A"/>
    <w:rsid w:val="00511E98"/>
    <w:rsid w:val="005123A3"/>
    <w:rsid w:val="00512A9A"/>
    <w:rsid w:val="00512AFB"/>
    <w:rsid w:val="00512B09"/>
    <w:rsid w:val="00512D54"/>
    <w:rsid w:val="005130E7"/>
    <w:rsid w:val="0051316A"/>
    <w:rsid w:val="00514200"/>
    <w:rsid w:val="00514636"/>
    <w:rsid w:val="00514723"/>
    <w:rsid w:val="00514DB7"/>
    <w:rsid w:val="00514F76"/>
    <w:rsid w:val="005150C7"/>
    <w:rsid w:val="00515215"/>
    <w:rsid w:val="00515971"/>
    <w:rsid w:val="00516CEA"/>
    <w:rsid w:val="005172B3"/>
    <w:rsid w:val="00517965"/>
    <w:rsid w:val="00517B78"/>
    <w:rsid w:val="005206AE"/>
    <w:rsid w:val="00520BD2"/>
    <w:rsid w:val="00521571"/>
    <w:rsid w:val="005220ED"/>
    <w:rsid w:val="00522467"/>
    <w:rsid w:val="00522C73"/>
    <w:rsid w:val="00525704"/>
    <w:rsid w:val="005258A7"/>
    <w:rsid w:val="00525B0A"/>
    <w:rsid w:val="00526F71"/>
    <w:rsid w:val="00527309"/>
    <w:rsid w:val="00530AD4"/>
    <w:rsid w:val="0053164C"/>
    <w:rsid w:val="005321B4"/>
    <w:rsid w:val="005322A2"/>
    <w:rsid w:val="0053253A"/>
    <w:rsid w:val="00532AA9"/>
    <w:rsid w:val="00532B9A"/>
    <w:rsid w:val="0053317D"/>
    <w:rsid w:val="00533796"/>
    <w:rsid w:val="00533FED"/>
    <w:rsid w:val="005354CA"/>
    <w:rsid w:val="00535744"/>
    <w:rsid w:val="0053619C"/>
    <w:rsid w:val="005369F5"/>
    <w:rsid w:val="0053732A"/>
    <w:rsid w:val="00537343"/>
    <w:rsid w:val="00537AC1"/>
    <w:rsid w:val="00537CC2"/>
    <w:rsid w:val="005407E8"/>
    <w:rsid w:val="00541702"/>
    <w:rsid w:val="005433EB"/>
    <w:rsid w:val="00544035"/>
    <w:rsid w:val="00545747"/>
    <w:rsid w:val="00545841"/>
    <w:rsid w:val="00546178"/>
    <w:rsid w:val="005478F5"/>
    <w:rsid w:val="00547CA1"/>
    <w:rsid w:val="005508DE"/>
    <w:rsid w:val="00550A7B"/>
    <w:rsid w:val="005516F3"/>
    <w:rsid w:val="00551791"/>
    <w:rsid w:val="005518FF"/>
    <w:rsid w:val="00551D68"/>
    <w:rsid w:val="005526C8"/>
    <w:rsid w:val="00552A2A"/>
    <w:rsid w:val="00552CD0"/>
    <w:rsid w:val="00552F25"/>
    <w:rsid w:val="00553153"/>
    <w:rsid w:val="00553BB1"/>
    <w:rsid w:val="00553E24"/>
    <w:rsid w:val="0055450D"/>
    <w:rsid w:val="0055455E"/>
    <w:rsid w:val="00555D75"/>
    <w:rsid w:val="005573B0"/>
    <w:rsid w:val="00560A3F"/>
    <w:rsid w:val="00560DF0"/>
    <w:rsid w:val="00560E2E"/>
    <w:rsid w:val="005619C4"/>
    <w:rsid w:val="0056263A"/>
    <w:rsid w:val="0056336F"/>
    <w:rsid w:val="00563790"/>
    <w:rsid w:val="00564BB7"/>
    <w:rsid w:val="0056522C"/>
    <w:rsid w:val="0056618C"/>
    <w:rsid w:val="00567404"/>
    <w:rsid w:val="0056759C"/>
    <w:rsid w:val="00567EBF"/>
    <w:rsid w:val="00571CC9"/>
    <w:rsid w:val="005720F1"/>
    <w:rsid w:val="005721D3"/>
    <w:rsid w:val="005728C4"/>
    <w:rsid w:val="00573292"/>
    <w:rsid w:val="00573ACC"/>
    <w:rsid w:val="00574C53"/>
    <w:rsid w:val="005803EB"/>
    <w:rsid w:val="005808B6"/>
    <w:rsid w:val="00580A3F"/>
    <w:rsid w:val="005812CA"/>
    <w:rsid w:val="00582475"/>
    <w:rsid w:val="00583A5E"/>
    <w:rsid w:val="005843BB"/>
    <w:rsid w:val="0058484E"/>
    <w:rsid w:val="00584A7F"/>
    <w:rsid w:val="00584C01"/>
    <w:rsid w:val="0058536D"/>
    <w:rsid w:val="00585454"/>
    <w:rsid w:val="00585B85"/>
    <w:rsid w:val="00585DC3"/>
    <w:rsid w:val="00585DE7"/>
    <w:rsid w:val="005874CC"/>
    <w:rsid w:val="005876AB"/>
    <w:rsid w:val="005877D5"/>
    <w:rsid w:val="00590840"/>
    <w:rsid w:val="00590D97"/>
    <w:rsid w:val="00591277"/>
    <w:rsid w:val="00591E74"/>
    <w:rsid w:val="005920B9"/>
    <w:rsid w:val="00592BDD"/>
    <w:rsid w:val="005936B9"/>
    <w:rsid w:val="005936F2"/>
    <w:rsid w:val="00593AB4"/>
    <w:rsid w:val="00593E11"/>
    <w:rsid w:val="00593F46"/>
    <w:rsid w:val="00593F63"/>
    <w:rsid w:val="0059484D"/>
    <w:rsid w:val="0059513E"/>
    <w:rsid w:val="00595B09"/>
    <w:rsid w:val="00597DB3"/>
    <w:rsid w:val="00597F1A"/>
    <w:rsid w:val="005A0617"/>
    <w:rsid w:val="005A215B"/>
    <w:rsid w:val="005A350A"/>
    <w:rsid w:val="005A3571"/>
    <w:rsid w:val="005A41D6"/>
    <w:rsid w:val="005A4753"/>
    <w:rsid w:val="005A48A5"/>
    <w:rsid w:val="005A6AA4"/>
    <w:rsid w:val="005A6D9F"/>
    <w:rsid w:val="005A6E63"/>
    <w:rsid w:val="005A7842"/>
    <w:rsid w:val="005B005E"/>
    <w:rsid w:val="005B062D"/>
    <w:rsid w:val="005B0A2D"/>
    <w:rsid w:val="005B130E"/>
    <w:rsid w:val="005B1724"/>
    <w:rsid w:val="005B1740"/>
    <w:rsid w:val="005B1841"/>
    <w:rsid w:val="005B1E56"/>
    <w:rsid w:val="005B217B"/>
    <w:rsid w:val="005B2216"/>
    <w:rsid w:val="005B29D3"/>
    <w:rsid w:val="005B3721"/>
    <w:rsid w:val="005B3952"/>
    <w:rsid w:val="005B39A6"/>
    <w:rsid w:val="005B48FF"/>
    <w:rsid w:val="005B4934"/>
    <w:rsid w:val="005B5BEF"/>
    <w:rsid w:val="005B60F1"/>
    <w:rsid w:val="005B67BF"/>
    <w:rsid w:val="005B6852"/>
    <w:rsid w:val="005B68DE"/>
    <w:rsid w:val="005B7B74"/>
    <w:rsid w:val="005B7D3B"/>
    <w:rsid w:val="005C1CAB"/>
    <w:rsid w:val="005C1E32"/>
    <w:rsid w:val="005C3B0C"/>
    <w:rsid w:val="005C3D39"/>
    <w:rsid w:val="005C4A22"/>
    <w:rsid w:val="005C4A7B"/>
    <w:rsid w:val="005C56D6"/>
    <w:rsid w:val="005C5B55"/>
    <w:rsid w:val="005C5B62"/>
    <w:rsid w:val="005C670D"/>
    <w:rsid w:val="005C6B60"/>
    <w:rsid w:val="005C7171"/>
    <w:rsid w:val="005C7917"/>
    <w:rsid w:val="005C79AB"/>
    <w:rsid w:val="005D11A6"/>
    <w:rsid w:val="005D17E4"/>
    <w:rsid w:val="005D1BF0"/>
    <w:rsid w:val="005D2986"/>
    <w:rsid w:val="005D2B63"/>
    <w:rsid w:val="005D363F"/>
    <w:rsid w:val="005D3F65"/>
    <w:rsid w:val="005D4674"/>
    <w:rsid w:val="005D545A"/>
    <w:rsid w:val="005D6EB8"/>
    <w:rsid w:val="005D7075"/>
    <w:rsid w:val="005E3992"/>
    <w:rsid w:val="005E5132"/>
    <w:rsid w:val="005E5362"/>
    <w:rsid w:val="005E5810"/>
    <w:rsid w:val="005E61AC"/>
    <w:rsid w:val="005E63DA"/>
    <w:rsid w:val="005E66C9"/>
    <w:rsid w:val="005E69A3"/>
    <w:rsid w:val="005E6E22"/>
    <w:rsid w:val="005E7F7D"/>
    <w:rsid w:val="005F15A3"/>
    <w:rsid w:val="005F2011"/>
    <w:rsid w:val="005F20C3"/>
    <w:rsid w:val="005F233A"/>
    <w:rsid w:val="005F31EC"/>
    <w:rsid w:val="005F5E74"/>
    <w:rsid w:val="005F719B"/>
    <w:rsid w:val="005F7EB5"/>
    <w:rsid w:val="0060003D"/>
    <w:rsid w:val="00600207"/>
    <w:rsid w:val="00600780"/>
    <w:rsid w:val="00601940"/>
    <w:rsid w:val="00601C31"/>
    <w:rsid w:val="00602D9A"/>
    <w:rsid w:val="006030B9"/>
    <w:rsid w:val="00604C15"/>
    <w:rsid w:val="006063E1"/>
    <w:rsid w:val="00607103"/>
    <w:rsid w:val="0060753D"/>
    <w:rsid w:val="00610927"/>
    <w:rsid w:val="00610DA6"/>
    <w:rsid w:val="00611232"/>
    <w:rsid w:val="0061143A"/>
    <w:rsid w:val="0061143D"/>
    <w:rsid w:val="00611BAD"/>
    <w:rsid w:val="00611D37"/>
    <w:rsid w:val="00611F72"/>
    <w:rsid w:val="00612E64"/>
    <w:rsid w:val="006130BE"/>
    <w:rsid w:val="006148C7"/>
    <w:rsid w:val="00614A43"/>
    <w:rsid w:val="00614CAE"/>
    <w:rsid w:val="006154DF"/>
    <w:rsid w:val="006158D5"/>
    <w:rsid w:val="00616950"/>
    <w:rsid w:val="00616A13"/>
    <w:rsid w:val="0061718C"/>
    <w:rsid w:val="00617CBF"/>
    <w:rsid w:val="00617E11"/>
    <w:rsid w:val="0062042B"/>
    <w:rsid w:val="0062083F"/>
    <w:rsid w:val="00620F8A"/>
    <w:rsid w:val="00622518"/>
    <w:rsid w:val="0062296F"/>
    <w:rsid w:val="00622DE3"/>
    <w:rsid w:val="0062403B"/>
    <w:rsid w:val="00624C57"/>
    <w:rsid w:val="00625171"/>
    <w:rsid w:val="006252F9"/>
    <w:rsid w:val="00625D83"/>
    <w:rsid w:val="00625DA8"/>
    <w:rsid w:val="00625F59"/>
    <w:rsid w:val="00627DC9"/>
    <w:rsid w:val="006304B8"/>
    <w:rsid w:val="00630B5C"/>
    <w:rsid w:val="00631E86"/>
    <w:rsid w:val="00632443"/>
    <w:rsid w:val="0063312D"/>
    <w:rsid w:val="006357F5"/>
    <w:rsid w:val="00636BD8"/>
    <w:rsid w:val="00636E35"/>
    <w:rsid w:val="00636E54"/>
    <w:rsid w:val="0063729A"/>
    <w:rsid w:val="0063729C"/>
    <w:rsid w:val="00637772"/>
    <w:rsid w:val="006410CC"/>
    <w:rsid w:val="0064180A"/>
    <w:rsid w:val="00641849"/>
    <w:rsid w:val="00641C6E"/>
    <w:rsid w:val="00641E02"/>
    <w:rsid w:val="0064333F"/>
    <w:rsid w:val="00644F8B"/>
    <w:rsid w:val="006451C1"/>
    <w:rsid w:val="00647F5B"/>
    <w:rsid w:val="00651109"/>
    <w:rsid w:val="006511B7"/>
    <w:rsid w:val="0065193B"/>
    <w:rsid w:val="00651984"/>
    <w:rsid w:val="00651C6B"/>
    <w:rsid w:val="00651E80"/>
    <w:rsid w:val="00652182"/>
    <w:rsid w:val="00652A38"/>
    <w:rsid w:val="00654373"/>
    <w:rsid w:val="006544F5"/>
    <w:rsid w:val="00654608"/>
    <w:rsid w:val="006558CE"/>
    <w:rsid w:val="0065599A"/>
    <w:rsid w:val="00656CB4"/>
    <w:rsid w:val="00656D7C"/>
    <w:rsid w:val="00656F86"/>
    <w:rsid w:val="006574E1"/>
    <w:rsid w:val="00657903"/>
    <w:rsid w:val="00657D1D"/>
    <w:rsid w:val="006602E0"/>
    <w:rsid w:val="006604FB"/>
    <w:rsid w:val="00660E7D"/>
    <w:rsid w:val="006616C9"/>
    <w:rsid w:val="00661C1A"/>
    <w:rsid w:val="006623E7"/>
    <w:rsid w:val="00662B80"/>
    <w:rsid w:val="00662C2B"/>
    <w:rsid w:val="00663FC1"/>
    <w:rsid w:val="00664CC4"/>
    <w:rsid w:val="0066675F"/>
    <w:rsid w:val="00666839"/>
    <w:rsid w:val="00666A11"/>
    <w:rsid w:val="00666B00"/>
    <w:rsid w:val="00666D1A"/>
    <w:rsid w:val="0066768F"/>
    <w:rsid w:val="00667B54"/>
    <w:rsid w:val="00670B12"/>
    <w:rsid w:val="00670CAA"/>
    <w:rsid w:val="00670CE8"/>
    <w:rsid w:val="00670F27"/>
    <w:rsid w:val="00670F6C"/>
    <w:rsid w:val="00671D8D"/>
    <w:rsid w:val="006728F8"/>
    <w:rsid w:val="00673093"/>
    <w:rsid w:val="006760D4"/>
    <w:rsid w:val="00676771"/>
    <w:rsid w:val="00676E58"/>
    <w:rsid w:val="00680469"/>
    <w:rsid w:val="0068282F"/>
    <w:rsid w:val="00683477"/>
    <w:rsid w:val="00683D0E"/>
    <w:rsid w:val="00683F89"/>
    <w:rsid w:val="00684EFE"/>
    <w:rsid w:val="006852C7"/>
    <w:rsid w:val="006852CE"/>
    <w:rsid w:val="00685CA1"/>
    <w:rsid w:val="006870BE"/>
    <w:rsid w:val="0068770F"/>
    <w:rsid w:val="0069047D"/>
    <w:rsid w:val="00690651"/>
    <w:rsid w:val="00691460"/>
    <w:rsid w:val="006918CA"/>
    <w:rsid w:val="00691DD4"/>
    <w:rsid w:val="006920E0"/>
    <w:rsid w:val="006920ED"/>
    <w:rsid w:val="00692D14"/>
    <w:rsid w:val="006932A8"/>
    <w:rsid w:val="0069382A"/>
    <w:rsid w:val="00693B80"/>
    <w:rsid w:val="00694143"/>
    <w:rsid w:val="00694182"/>
    <w:rsid w:val="006946E6"/>
    <w:rsid w:val="006946EA"/>
    <w:rsid w:val="00694C26"/>
    <w:rsid w:val="0069509D"/>
    <w:rsid w:val="00696A77"/>
    <w:rsid w:val="006970B1"/>
    <w:rsid w:val="00697716"/>
    <w:rsid w:val="006977EF"/>
    <w:rsid w:val="00697B1E"/>
    <w:rsid w:val="006A1195"/>
    <w:rsid w:val="006A1857"/>
    <w:rsid w:val="006A1F61"/>
    <w:rsid w:val="006A28DB"/>
    <w:rsid w:val="006A4125"/>
    <w:rsid w:val="006A43DA"/>
    <w:rsid w:val="006A46EB"/>
    <w:rsid w:val="006A515C"/>
    <w:rsid w:val="006A5933"/>
    <w:rsid w:val="006A619C"/>
    <w:rsid w:val="006A7A3B"/>
    <w:rsid w:val="006A7ECD"/>
    <w:rsid w:val="006B00E6"/>
    <w:rsid w:val="006B07A2"/>
    <w:rsid w:val="006B12E0"/>
    <w:rsid w:val="006B1E72"/>
    <w:rsid w:val="006B24CA"/>
    <w:rsid w:val="006B3996"/>
    <w:rsid w:val="006B3B3D"/>
    <w:rsid w:val="006B3FEB"/>
    <w:rsid w:val="006B4C80"/>
    <w:rsid w:val="006B58C8"/>
    <w:rsid w:val="006B5B35"/>
    <w:rsid w:val="006B5EA4"/>
    <w:rsid w:val="006B65C7"/>
    <w:rsid w:val="006B6A14"/>
    <w:rsid w:val="006B6C54"/>
    <w:rsid w:val="006B719F"/>
    <w:rsid w:val="006B71A3"/>
    <w:rsid w:val="006B79CE"/>
    <w:rsid w:val="006C1727"/>
    <w:rsid w:val="006C1D85"/>
    <w:rsid w:val="006C244A"/>
    <w:rsid w:val="006C2C96"/>
    <w:rsid w:val="006C32FD"/>
    <w:rsid w:val="006C3330"/>
    <w:rsid w:val="006C3954"/>
    <w:rsid w:val="006C39CE"/>
    <w:rsid w:val="006C42DB"/>
    <w:rsid w:val="006C4E77"/>
    <w:rsid w:val="006C4F68"/>
    <w:rsid w:val="006C5076"/>
    <w:rsid w:val="006C5117"/>
    <w:rsid w:val="006C52F5"/>
    <w:rsid w:val="006C5477"/>
    <w:rsid w:val="006C562A"/>
    <w:rsid w:val="006C5A57"/>
    <w:rsid w:val="006C5CCD"/>
    <w:rsid w:val="006C6115"/>
    <w:rsid w:val="006C6CCD"/>
    <w:rsid w:val="006C70C4"/>
    <w:rsid w:val="006C7475"/>
    <w:rsid w:val="006C7CE0"/>
    <w:rsid w:val="006D0FCC"/>
    <w:rsid w:val="006D1106"/>
    <w:rsid w:val="006D1433"/>
    <w:rsid w:val="006D1716"/>
    <w:rsid w:val="006D1E4A"/>
    <w:rsid w:val="006D21F5"/>
    <w:rsid w:val="006D2BE6"/>
    <w:rsid w:val="006D3089"/>
    <w:rsid w:val="006D31AF"/>
    <w:rsid w:val="006D3C3D"/>
    <w:rsid w:val="006D73A2"/>
    <w:rsid w:val="006D7CA1"/>
    <w:rsid w:val="006E026C"/>
    <w:rsid w:val="006E126D"/>
    <w:rsid w:val="006E1D90"/>
    <w:rsid w:val="006E1FC3"/>
    <w:rsid w:val="006E20FF"/>
    <w:rsid w:val="006E3122"/>
    <w:rsid w:val="006E3853"/>
    <w:rsid w:val="006E3EA6"/>
    <w:rsid w:val="006E45F8"/>
    <w:rsid w:val="006E47C9"/>
    <w:rsid w:val="006E4A26"/>
    <w:rsid w:val="006E4B4A"/>
    <w:rsid w:val="006E4C7F"/>
    <w:rsid w:val="006E65D0"/>
    <w:rsid w:val="006E671C"/>
    <w:rsid w:val="006E67D3"/>
    <w:rsid w:val="006E6B2C"/>
    <w:rsid w:val="006F0F7B"/>
    <w:rsid w:val="006F0FF5"/>
    <w:rsid w:val="006F16E9"/>
    <w:rsid w:val="006F1F28"/>
    <w:rsid w:val="006F3D54"/>
    <w:rsid w:val="006F3D8D"/>
    <w:rsid w:val="006F41C5"/>
    <w:rsid w:val="006F502B"/>
    <w:rsid w:val="006F5CA4"/>
    <w:rsid w:val="006F6309"/>
    <w:rsid w:val="006F684B"/>
    <w:rsid w:val="006F7ED8"/>
    <w:rsid w:val="007002B9"/>
    <w:rsid w:val="00700C9D"/>
    <w:rsid w:val="0070142C"/>
    <w:rsid w:val="00701B70"/>
    <w:rsid w:val="007022D0"/>
    <w:rsid w:val="007024A8"/>
    <w:rsid w:val="00702BC0"/>
    <w:rsid w:val="00702D9C"/>
    <w:rsid w:val="00702FD1"/>
    <w:rsid w:val="007031BC"/>
    <w:rsid w:val="007035C1"/>
    <w:rsid w:val="00703875"/>
    <w:rsid w:val="0070456A"/>
    <w:rsid w:val="00704B9F"/>
    <w:rsid w:val="00704CE9"/>
    <w:rsid w:val="00704F79"/>
    <w:rsid w:val="00705665"/>
    <w:rsid w:val="0070616B"/>
    <w:rsid w:val="00706295"/>
    <w:rsid w:val="00706FDA"/>
    <w:rsid w:val="00707873"/>
    <w:rsid w:val="00710A0C"/>
    <w:rsid w:val="00710D0A"/>
    <w:rsid w:val="00711656"/>
    <w:rsid w:val="00711F9A"/>
    <w:rsid w:val="00712D42"/>
    <w:rsid w:val="00713810"/>
    <w:rsid w:val="00713CBE"/>
    <w:rsid w:val="00714061"/>
    <w:rsid w:val="007150DA"/>
    <w:rsid w:val="007162B0"/>
    <w:rsid w:val="007165C2"/>
    <w:rsid w:val="007169D6"/>
    <w:rsid w:val="007202DB"/>
    <w:rsid w:val="007203D1"/>
    <w:rsid w:val="00720817"/>
    <w:rsid w:val="00721EAD"/>
    <w:rsid w:val="00721EEC"/>
    <w:rsid w:val="00723F1E"/>
    <w:rsid w:val="00724B8F"/>
    <w:rsid w:val="00724D15"/>
    <w:rsid w:val="00725465"/>
    <w:rsid w:val="00725D88"/>
    <w:rsid w:val="00725FB9"/>
    <w:rsid w:val="007262B0"/>
    <w:rsid w:val="00726759"/>
    <w:rsid w:val="00726962"/>
    <w:rsid w:val="00726CC9"/>
    <w:rsid w:val="00726DEF"/>
    <w:rsid w:val="0072716C"/>
    <w:rsid w:val="007277FE"/>
    <w:rsid w:val="007279F7"/>
    <w:rsid w:val="00727E5D"/>
    <w:rsid w:val="00727F11"/>
    <w:rsid w:val="007303A5"/>
    <w:rsid w:val="00730B3E"/>
    <w:rsid w:val="0073107E"/>
    <w:rsid w:val="007319CC"/>
    <w:rsid w:val="00731FE2"/>
    <w:rsid w:val="00732957"/>
    <w:rsid w:val="0073392F"/>
    <w:rsid w:val="0073420B"/>
    <w:rsid w:val="0073430F"/>
    <w:rsid w:val="00734924"/>
    <w:rsid w:val="00735443"/>
    <w:rsid w:val="00735D72"/>
    <w:rsid w:val="00736367"/>
    <w:rsid w:val="0073696D"/>
    <w:rsid w:val="0073702B"/>
    <w:rsid w:val="007379E8"/>
    <w:rsid w:val="00737F59"/>
    <w:rsid w:val="00740C03"/>
    <w:rsid w:val="007410D4"/>
    <w:rsid w:val="0074176C"/>
    <w:rsid w:val="00741ECE"/>
    <w:rsid w:val="00744AC4"/>
    <w:rsid w:val="00744BB5"/>
    <w:rsid w:val="007454DC"/>
    <w:rsid w:val="007461F1"/>
    <w:rsid w:val="007464C4"/>
    <w:rsid w:val="00746A0A"/>
    <w:rsid w:val="00747061"/>
    <w:rsid w:val="0074760E"/>
    <w:rsid w:val="0074781E"/>
    <w:rsid w:val="00747BFA"/>
    <w:rsid w:val="00747FB7"/>
    <w:rsid w:val="0075210C"/>
    <w:rsid w:val="007525B5"/>
    <w:rsid w:val="00753740"/>
    <w:rsid w:val="00754ABA"/>
    <w:rsid w:val="00754C12"/>
    <w:rsid w:val="007555B6"/>
    <w:rsid w:val="00756763"/>
    <w:rsid w:val="00756C90"/>
    <w:rsid w:val="00756E6A"/>
    <w:rsid w:val="0076020F"/>
    <w:rsid w:val="00760379"/>
    <w:rsid w:val="007606FE"/>
    <w:rsid w:val="00760722"/>
    <w:rsid w:val="00761037"/>
    <w:rsid w:val="007615AB"/>
    <w:rsid w:val="007617D2"/>
    <w:rsid w:val="007627D2"/>
    <w:rsid w:val="0076392F"/>
    <w:rsid w:val="00763C73"/>
    <w:rsid w:val="007642C0"/>
    <w:rsid w:val="0076474B"/>
    <w:rsid w:val="007647E2"/>
    <w:rsid w:val="00764E87"/>
    <w:rsid w:val="00764E91"/>
    <w:rsid w:val="00764F22"/>
    <w:rsid w:val="007653A2"/>
    <w:rsid w:val="00766334"/>
    <w:rsid w:val="007666D0"/>
    <w:rsid w:val="00766944"/>
    <w:rsid w:val="00767F43"/>
    <w:rsid w:val="007704AD"/>
    <w:rsid w:val="00771AC9"/>
    <w:rsid w:val="0077341C"/>
    <w:rsid w:val="00773566"/>
    <w:rsid w:val="00773CDB"/>
    <w:rsid w:val="00774486"/>
    <w:rsid w:val="0077453D"/>
    <w:rsid w:val="0077555D"/>
    <w:rsid w:val="00775EBC"/>
    <w:rsid w:val="007765E0"/>
    <w:rsid w:val="00776B4B"/>
    <w:rsid w:val="00776BB2"/>
    <w:rsid w:val="007804C7"/>
    <w:rsid w:val="00782B0D"/>
    <w:rsid w:val="007836DE"/>
    <w:rsid w:val="00785120"/>
    <w:rsid w:val="0078569D"/>
    <w:rsid w:val="00787D80"/>
    <w:rsid w:val="007908EC"/>
    <w:rsid w:val="007914B7"/>
    <w:rsid w:val="00791A2B"/>
    <w:rsid w:val="00791BA1"/>
    <w:rsid w:val="007927BD"/>
    <w:rsid w:val="007927E5"/>
    <w:rsid w:val="0079456F"/>
    <w:rsid w:val="00794662"/>
    <w:rsid w:val="007946BA"/>
    <w:rsid w:val="00797528"/>
    <w:rsid w:val="0079781A"/>
    <w:rsid w:val="007A1546"/>
    <w:rsid w:val="007A228C"/>
    <w:rsid w:val="007A2ECA"/>
    <w:rsid w:val="007A368E"/>
    <w:rsid w:val="007A4967"/>
    <w:rsid w:val="007A5792"/>
    <w:rsid w:val="007A5868"/>
    <w:rsid w:val="007A64A2"/>
    <w:rsid w:val="007A69AC"/>
    <w:rsid w:val="007A73CB"/>
    <w:rsid w:val="007A7723"/>
    <w:rsid w:val="007A7C2A"/>
    <w:rsid w:val="007B04CE"/>
    <w:rsid w:val="007B0720"/>
    <w:rsid w:val="007B1A8F"/>
    <w:rsid w:val="007B2402"/>
    <w:rsid w:val="007B2E76"/>
    <w:rsid w:val="007B302E"/>
    <w:rsid w:val="007B3043"/>
    <w:rsid w:val="007B31A5"/>
    <w:rsid w:val="007B3A7C"/>
    <w:rsid w:val="007B3A96"/>
    <w:rsid w:val="007B3D24"/>
    <w:rsid w:val="007B563C"/>
    <w:rsid w:val="007B5810"/>
    <w:rsid w:val="007B5ABA"/>
    <w:rsid w:val="007B5B26"/>
    <w:rsid w:val="007B5BA9"/>
    <w:rsid w:val="007B6685"/>
    <w:rsid w:val="007B6871"/>
    <w:rsid w:val="007B710E"/>
    <w:rsid w:val="007B7A2F"/>
    <w:rsid w:val="007B7F01"/>
    <w:rsid w:val="007C06A3"/>
    <w:rsid w:val="007C0B02"/>
    <w:rsid w:val="007C0E91"/>
    <w:rsid w:val="007C1B75"/>
    <w:rsid w:val="007C1FB6"/>
    <w:rsid w:val="007C264D"/>
    <w:rsid w:val="007C2F55"/>
    <w:rsid w:val="007C32EE"/>
    <w:rsid w:val="007C3B3E"/>
    <w:rsid w:val="007C3C69"/>
    <w:rsid w:val="007C3D33"/>
    <w:rsid w:val="007C4547"/>
    <w:rsid w:val="007C477A"/>
    <w:rsid w:val="007C4CF5"/>
    <w:rsid w:val="007C524D"/>
    <w:rsid w:val="007C60CB"/>
    <w:rsid w:val="007C657D"/>
    <w:rsid w:val="007C75B0"/>
    <w:rsid w:val="007C78F3"/>
    <w:rsid w:val="007C7A6F"/>
    <w:rsid w:val="007D0FE6"/>
    <w:rsid w:val="007D1EF4"/>
    <w:rsid w:val="007D294A"/>
    <w:rsid w:val="007D2A59"/>
    <w:rsid w:val="007D2DB5"/>
    <w:rsid w:val="007D33A1"/>
    <w:rsid w:val="007D33C8"/>
    <w:rsid w:val="007D47D2"/>
    <w:rsid w:val="007D5186"/>
    <w:rsid w:val="007D5940"/>
    <w:rsid w:val="007D625A"/>
    <w:rsid w:val="007D6D0E"/>
    <w:rsid w:val="007D6EC0"/>
    <w:rsid w:val="007D729F"/>
    <w:rsid w:val="007D7E1D"/>
    <w:rsid w:val="007E0462"/>
    <w:rsid w:val="007E20DE"/>
    <w:rsid w:val="007E2384"/>
    <w:rsid w:val="007E2835"/>
    <w:rsid w:val="007E2D81"/>
    <w:rsid w:val="007E3AC5"/>
    <w:rsid w:val="007E4372"/>
    <w:rsid w:val="007E4AF3"/>
    <w:rsid w:val="007E503C"/>
    <w:rsid w:val="007E57FA"/>
    <w:rsid w:val="007E5878"/>
    <w:rsid w:val="007E6A3A"/>
    <w:rsid w:val="007E6AF1"/>
    <w:rsid w:val="007F00AF"/>
    <w:rsid w:val="007F0E97"/>
    <w:rsid w:val="007F189F"/>
    <w:rsid w:val="007F302A"/>
    <w:rsid w:val="007F3133"/>
    <w:rsid w:val="007F34D6"/>
    <w:rsid w:val="007F36C1"/>
    <w:rsid w:val="007F41CB"/>
    <w:rsid w:val="007F4ACF"/>
    <w:rsid w:val="007F59CD"/>
    <w:rsid w:val="007F7474"/>
    <w:rsid w:val="00800863"/>
    <w:rsid w:val="00800E85"/>
    <w:rsid w:val="0080345C"/>
    <w:rsid w:val="00803EFB"/>
    <w:rsid w:val="00804865"/>
    <w:rsid w:val="00805725"/>
    <w:rsid w:val="00805B34"/>
    <w:rsid w:val="00807A78"/>
    <w:rsid w:val="00807CC0"/>
    <w:rsid w:val="00810014"/>
    <w:rsid w:val="008112C3"/>
    <w:rsid w:val="00811F9B"/>
    <w:rsid w:val="00812335"/>
    <w:rsid w:val="00812D92"/>
    <w:rsid w:val="00812E14"/>
    <w:rsid w:val="00813734"/>
    <w:rsid w:val="00813864"/>
    <w:rsid w:val="00813925"/>
    <w:rsid w:val="00814837"/>
    <w:rsid w:val="008148D0"/>
    <w:rsid w:val="00814EAC"/>
    <w:rsid w:val="008152DA"/>
    <w:rsid w:val="008170A4"/>
    <w:rsid w:val="00821731"/>
    <w:rsid w:val="00823072"/>
    <w:rsid w:val="008239F9"/>
    <w:rsid w:val="0082522F"/>
    <w:rsid w:val="00826084"/>
    <w:rsid w:val="00826B02"/>
    <w:rsid w:val="0082783C"/>
    <w:rsid w:val="008279C0"/>
    <w:rsid w:val="00827CB3"/>
    <w:rsid w:val="00830001"/>
    <w:rsid w:val="00830E1D"/>
    <w:rsid w:val="00831979"/>
    <w:rsid w:val="00831B32"/>
    <w:rsid w:val="00832303"/>
    <w:rsid w:val="00832F9D"/>
    <w:rsid w:val="00833201"/>
    <w:rsid w:val="0083371E"/>
    <w:rsid w:val="008340D0"/>
    <w:rsid w:val="00834156"/>
    <w:rsid w:val="00834A77"/>
    <w:rsid w:val="00834ABD"/>
    <w:rsid w:val="00835EA9"/>
    <w:rsid w:val="00836B38"/>
    <w:rsid w:val="00836BBE"/>
    <w:rsid w:val="00836BFB"/>
    <w:rsid w:val="008372A6"/>
    <w:rsid w:val="00837424"/>
    <w:rsid w:val="0083774E"/>
    <w:rsid w:val="0084008D"/>
    <w:rsid w:val="00841C71"/>
    <w:rsid w:val="008422CC"/>
    <w:rsid w:val="008426D7"/>
    <w:rsid w:val="00842F10"/>
    <w:rsid w:val="00842F3C"/>
    <w:rsid w:val="008430F5"/>
    <w:rsid w:val="00843A1D"/>
    <w:rsid w:val="00844441"/>
    <w:rsid w:val="008444CC"/>
    <w:rsid w:val="00844C34"/>
    <w:rsid w:val="00844C43"/>
    <w:rsid w:val="00845A5C"/>
    <w:rsid w:val="00845FD4"/>
    <w:rsid w:val="0085027C"/>
    <w:rsid w:val="00850938"/>
    <w:rsid w:val="0085134E"/>
    <w:rsid w:val="00851352"/>
    <w:rsid w:val="00852AC8"/>
    <w:rsid w:val="00853174"/>
    <w:rsid w:val="00853586"/>
    <w:rsid w:val="00853FE4"/>
    <w:rsid w:val="008544D3"/>
    <w:rsid w:val="00855847"/>
    <w:rsid w:val="00856053"/>
    <w:rsid w:val="00856622"/>
    <w:rsid w:val="00857077"/>
    <w:rsid w:val="00857373"/>
    <w:rsid w:val="008578D3"/>
    <w:rsid w:val="00857F71"/>
    <w:rsid w:val="00860C5A"/>
    <w:rsid w:val="00860E51"/>
    <w:rsid w:val="00861035"/>
    <w:rsid w:val="00861246"/>
    <w:rsid w:val="00861B53"/>
    <w:rsid w:val="00862272"/>
    <w:rsid w:val="00862327"/>
    <w:rsid w:val="00863230"/>
    <w:rsid w:val="00864225"/>
    <w:rsid w:val="0086588C"/>
    <w:rsid w:val="00865BD0"/>
    <w:rsid w:val="00866467"/>
    <w:rsid w:val="008667C1"/>
    <w:rsid w:val="00866A3B"/>
    <w:rsid w:val="00866B5D"/>
    <w:rsid w:val="00870091"/>
    <w:rsid w:val="0087083E"/>
    <w:rsid w:val="008708BF"/>
    <w:rsid w:val="00870D3D"/>
    <w:rsid w:val="00871536"/>
    <w:rsid w:val="008717D8"/>
    <w:rsid w:val="00871959"/>
    <w:rsid w:val="00871DC0"/>
    <w:rsid w:val="0087215C"/>
    <w:rsid w:val="00872C9B"/>
    <w:rsid w:val="00873E01"/>
    <w:rsid w:val="00874BA7"/>
    <w:rsid w:val="00875096"/>
    <w:rsid w:val="008757B6"/>
    <w:rsid w:val="008758F1"/>
    <w:rsid w:val="00875D25"/>
    <w:rsid w:val="0087653B"/>
    <w:rsid w:val="008771DE"/>
    <w:rsid w:val="00877265"/>
    <w:rsid w:val="008772CF"/>
    <w:rsid w:val="0087779F"/>
    <w:rsid w:val="00877DC6"/>
    <w:rsid w:val="00880357"/>
    <w:rsid w:val="00880DC8"/>
    <w:rsid w:val="00880E35"/>
    <w:rsid w:val="00881589"/>
    <w:rsid w:val="0088180C"/>
    <w:rsid w:val="00881E09"/>
    <w:rsid w:val="0088292F"/>
    <w:rsid w:val="00882E2A"/>
    <w:rsid w:val="00884DFB"/>
    <w:rsid w:val="00885067"/>
    <w:rsid w:val="008875FE"/>
    <w:rsid w:val="00887F2D"/>
    <w:rsid w:val="00887F8E"/>
    <w:rsid w:val="00890105"/>
    <w:rsid w:val="00891034"/>
    <w:rsid w:val="008928E0"/>
    <w:rsid w:val="008939B6"/>
    <w:rsid w:val="00893B4B"/>
    <w:rsid w:val="00893BA7"/>
    <w:rsid w:val="00893CA9"/>
    <w:rsid w:val="00893FBD"/>
    <w:rsid w:val="00894C12"/>
    <w:rsid w:val="00894E55"/>
    <w:rsid w:val="0089545B"/>
    <w:rsid w:val="008959F6"/>
    <w:rsid w:val="00895C95"/>
    <w:rsid w:val="00896234"/>
    <w:rsid w:val="008973CF"/>
    <w:rsid w:val="008973F8"/>
    <w:rsid w:val="00897E43"/>
    <w:rsid w:val="008A082A"/>
    <w:rsid w:val="008A0AFF"/>
    <w:rsid w:val="008A0F31"/>
    <w:rsid w:val="008A1100"/>
    <w:rsid w:val="008A26A6"/>
    <w:rsid w:val="008A2A1B"/>
    <w:rsid w:val="008A3F8A"/>
    <w:rsid w:val="008A46C9"/>
    <w:rsid w:val="008A53F5"/>
    <w:rsid w:val="008A541A"/>
    <w:rsid w:val="008A680B"/>
    <w:rsid w:val="008A7C69"/>
    <w:rsid w:val="008B0BDC"/>
    <w:rsid w:val="008B1139"/>
    <w:rsid w:val="008B1F28"/>
    <w:rsid w:val="008B23BE"/>
    <w:rsid w:val="008B2575"/>
    <w:rsid w:val="008B3BDB"/>
    <w:rsid w:val="008B3D5E"/>
    <w:rsid w:val="008B4337"/>
    <w:rsid w:val="008B49AE"/>
    <w:rsid w:val="008B5B86"/>
    <w:rsid w:val="008B5E8D"/>
    <w:rsid w:val="008B6403"/>
    <w:rsid w:val="008B6BCE"/>
    <w:rsid w:val="008B78D1"/>
    <w:rsid w:val="008B7C15"/>
    <w:rsid w:val="008B7FA0"/>
    <w:rsid w:val="008C14F4"/>
    <w:rsid w:val="008C1731"/>
    <w:rsid w:val="008C222B"/>
    <w:rsid w:val="008C2B6B"/>
    <w:rsid w:val="008C3804"/>
    <w:rsid w:val="008C3EE4"/>
    <w:rsid w:val="008C3FC5"/>
    <w:rsid w:val="008C4B89"/>
    <w:rsid w:val="008C4C89"/>
    <w:rsid w:val="008C5298"/>
    <w:rsid w:val="008C5738"/>
    <w:rsid w:val="008C5CF9"/>
    <w:rsid w:val="008C6D31"/>
    <w:rsid w:val="008C7A53"/>
    <w:rsid w:val="008C7EAD"/>
    <w:rsid w:val="008D07C6"/>
    <w:rsid w:val="008D0CFE"/>
    <w:rsid w:val="008D1B20"/>
    <w:rsid w:val="008D1B75"/>
    <w:rsid w:val="008D2ED4"/>
    <w:rsid w:val="008D2EE5"/>
    <w:rsid w:val="008D3FB9"/>
    <w:rsid w:val="008D4872"/>
    <w:rsid w:val="008D4D49"/>
    <w:rsid w:val="008D5CBB"/>
    <w:rsid w:val="008D5CD5"/>
    <w:rsid w:val="008D5EDA"/>
    <w:rsid w:val="008D6152"/>
    <w:rsid w:val="008D7072"/>
    <w:rsid w:val="008D7E40"/>
    <w:rsid w:val="008E157C"/>
    <w:rsid w:val="008E260A"/>
    <w:rsid w:val="008E2C0E"/>
    <w:rsid w:val="008E44CC"/>
    <w:rsid w:val="008E46D7"/>
    <w:rsid w:val="008E4E28"/>
    <w:rsid w:val="008E528E"/>
    <w:rsid w:val="008E58CC"/>
    <w:rsid w:val="008E59AB"/>
    <w:rsid w:val="008E5CC5"/>
    <w:rsid w:val="008E670C"/>
    <w:rsid w:val="008E6D53"/>
    <w:rsid w:val="008E75CD"/>
    <w:rsid w:val="008E7BA9"/>
    <w:rsid w:val="008F09C1"/>
    <w:rsid w:val="008F0A97"/>
    <w:rsid w:val="008F0F81"/>
    <w:rsid w:val="008F166A"/>
    <w:rsid w:val="008F21E9"/>
    <w:rsid w:val="008F27BF"/>
    <w:rsid w:val="008F2E64"/>
    <w:rsid w:val="008F3196"/>
    <w:rsid w:val="008F66D8"/>
    <w:rsid w:val="008F6AE0"/>
    <w:rsid w:val="008F74AD"/>
    <w:rsid w:val="008F753E"/>
    <w:rsid w:val="008F7BD6"/>
    <w:rsid w:val="009000EB"/>
    <w:rsid w:val="0090030E"/>
    <w:rsid w:val="0090072B"/>
    <w:rsid w:val="00900DAD"/>
    <w:rsid w:val="00902833"/>
    <w:rsid w:val="00903578"/>
    <w:rsid w:val="00903C6D"/>
    <w:rsid w:val="00906086"/>
    <w:rsid w:val="00907129"/>
    <w:rsid w:val="009100BE"/>
    <w:rsid w:val="009102FC"/>
    <w:rsid w:val="00910460"/>
    <w:rsid w:val="00910839"/>
    <w:rsid w:val="00910A87"/>
    <w:rsid w:val="00910AE2"/>
    <w:rsid w:val="009122AA"/>
    <w:rsid w:val="00912A73"/>
    <w:rsid w:val="00912C77"/>
    <w:rsid w:val="00912DF7"/>
    <w:rsid w:val="009142EC"/>
    <w:rsid w:val="00914501"/>
    <w:rsid w:val="009145E4"/>
    <w:rsid w:val="0091510A"/>
    <w:rsid w:val="009152C2"/>
    <w:rsid w:val="0091533F"/>
    <w:rsid w:val="009154C3"/>
    <w:rsid w:val="009167C5"/>
    <w:rsid w:val="00916FD0"/>
    <w:rsid w:val="009170BA"/>
    <w:rsid w:val="009209F4"/>
    <w:rsid w:val="00921761"/>
    <w:rsid w:val="00921CAB"/>
    <w:rsid w:val="00923152"/>
    <w:rsid w:val="0092320D"/>
    <w:rsid w:val="00923483"/>
    <w:rsid w:val="00923540"/>
    <w:rsid w:val="0092425B"/>
    <w:rsid w:val="00924335"/>
    <w:rsid w:val="009244A1"/>
    <w:rsid w:val="00924FD3"/>
    <w:rsid w:val="00925401"/>
    <w:rsid w:val="00925800"/>
    <w:rsid w:val="00925F7D"/>
    <w:rsid w:val="00926767"/>
    <w:rsid w:val="00927088"/>
    <w:rsid w:val="0092714B"/>
    <w:rsid w:val="0092721A"/>
    <w:rsid w:val="009274AD"/>
    <w:rsid w:val="0092765F"/>
    <w:rsid w:val="0092791C"/>
    <w:rsid w:val="00927AE0"/>
    <w:rsid w:val="00930A04"/>
    <w:rsid w:val="00931095"/>
    <w:rsid w:val="009314F1"/>
    <w:rsid w:val="0093177F"/>
    <w:rsid w:val="00932204"/>
    <w:rsid w:val="009328B8"/>
    <w:rsid w:val="009328BE"/>
    <w:rsid w:val="00933569"/>
    <w:rsid w:val="009339B3"/>
    <w:rsid w:val="00935231"/>
    <w:rsid w:val="0093570B"/>
    <w:rsid w:val="00935798"/>
    <w:rsid w:val="0093581A"/>
    <w:rsid w:val="0093613F"/>
    <w:rsid w:val="009361D5"/>
    <w:rsid w:val="00936C69"/>
    <w:rsid w:val="009375F6"/>
    <w:rsid w:val="009379F5"/>
    <w:rsid w:val="009402A0"/>
    <w:rsid w:val="00940643"/>
    <w:rsid w:val="00940946"/>
    <w:rsid w:val="00940B8E"/>
    <w:rsid w:val="00940FDE"/>
    <w:rsid w:val="0094137E"/>
    <w:rsid w:val="00941933"/>
    <w:rsid w:val="009428A4"/>
    <w:rsid w:val="00942E70"/>
    <w:rsid w:val="00944AB4"/>
    <w:rsid w:val="009456DB"/>
    <w:rsid w:val="00945A5F"/>
    <w:rsid w:val="009466A8"/>
    <w:rsid w:val="009466B7"/>
    <w:rsid w:val="00947C12"/>
    <w:rsid w:val="00950634"/>
    <w:rsid w:val="00950D0E"/>
    <w:rsid w:val="00950D7F"/>
    <w:rsid w:val="00950EF1"/>
    <w:rsid w:val="009510F1"/>
    <w:rsid w:val="00951298"/>
    <w:rsid w:val="00951323"/>
    <w:rsid w:val="00951E5D"/>
    <w:rsid w:val="00952504"/>
    <w:rsid w:val="0095302C"/>
    <w:rsid w:val="009531B4"/>
    <w:rsid w:val="00954B1B"/>
    <w:rsid w:val="00954E2D"/>
    <w:rsid w:val="009557D4"/>
    <w:rsid w:val="0095583B"/>
    <w:rsid w:val="00956D18"/>
    <w:rsid w:val="009570E1"/>
    <w:rsid w:val="00957931"/>
    <w:rsid w:val="00957A64"/>
    <w:rsid w:val="009602D4"/>
    <w:rsid w:val="00961033"/>
    <w:rsid w:val="00961127"/>
    <w:rsid w:val="009611E3"/>
    <w:rsid w:val="009634BE"/>
    <w:rsid w:val="00963627"/>
    <w:rsid w:val="009645B6"/>
    <w:rsid w:val="00964FBF"/>
    <w:rsid w:val="00965460"/>
    <w:rsid w:val="009659E7"/>
    <w:rsid w:val="009659F4"/>
    <w:rsid w:val="00966F53"/>
    <w:rsid w:val="009676D9"/>
    <w:rsid w:val="00967EAA"/>
    <w:rsid w:val="0097003A"/>
    <w:rsid w:val="00970AC5"/>
    <w:rsid w:val="00970BFE"/>
    <w:rsid w:val="00970D60"/>
    <w:rsid w:val="00971A78"/>
    <w:rsid w:val="00972141"/>
    <w:rsid w:val="00972153"/>
    <w:rsid w:val="00972D66"/>
    <w:rsid w:val="0097319F"/>
    <w:rsid w:val="00973338"/>
    <w:rsid w:val="009733CE"/>
    <w:rsid w:val="00973C1A"/>
    <w:rsid w:val="00974261"/>
    <w:rsid w:val="009745F3"/>
    <w:rsid w:val="009746A7"/>
    <w:rsid w:val="00975B65"/>
    <w:rsid w:val="00976E86"/>
    <w:rsid w:val="009811D7"/>
    <w:rsid w:val="0098183B"/>
    <w:rsid w:val="00981EC4"/>
    <w:rsid w:val="00982DD1"/>
    <w:rsid w:val="00983AB8"/>
    <w:rsid w:val="00983B06"/>
    <w:rsid w:val="0098414E"/>
    <w:rsid w:val="00984CA7"/>
    <w:rsid w:val="00985A2C"/>
    <w:rsid w:val="00985C08"/>
    <w:rsid w:val="00986F41"/>
    <w:rsid w:val="009870FF"/>
    <w:rsid w:val="00987211"/>
    <w:rsid w:val="00987AD1"/>
    <w:rsid w:val="00987E00"/>
    <w:rsid w:val="009900E2"/>
    <w:rsid w:val="009902A1"/>
    <w:rsid w:val="00990DDC"/>
    <w:rsid w:val="009917D9"/>
    <w:rsid w:val="00992D8A"/>
    <w:rsid w:val="0099378A"/>
    <w:rsid w:val="0099390E"/>
    <w:rsid w:val="00993A1F"/>
    <w:rsid w:val="00994C49"/>
    <w:rsid w:val="00994F96"/>
    <w:rsid w:val="00994FE9"/>
    <w:rsid w:val="009960E5"/>
    <w:rsid w:val="00996839"/>
    <w:rsid w:val="00996A0D"/>
    <w:rsid w:val="00997291"/>
    <w:rsid w:val="00997D06"/>
    <w:rsid w:val="009A02C8"/>
    <w:rsid w:val="009A03E2"/>
    <w:rsid w:val="009A0ADA"/>
    <w:rsid w:val="009A1296"/>
    <w:rsid w:val="009A4682"/>
    <w:rsid w:val="009A4CB6"/>
    <w:rsid w:val="009A5234"/>
    <w:rsid w:val="009A5289"/>
    <w:rsid w:val="009A59FA"/>
    <w:rsid w:val="009A67F5"/>
    <w:rsid w:val="009A696B"/>
    <w:rsid w:val="009A6ECF"/>
    <w:rsid w:val="009A6F6B"/>
    <w:rsid w:val="009A6FE1"/>
    <w:rsid w:val="009A775C"/>
    <w:rsid w:val="009A7ADC"/>
    <w:rsid w:val="009A7C75"/>
    <w:rsid w:val="009A7F03"/>
    <w:rsid w:val="009B0BE9"/>
    <w:rsid w:val="009B0D30"/>
    <w:rsid w:val="009B0EC6"/>
    <w:rsid w:val="009B12D3"/>
    <w:rsid w:val="009B1A8C"/>
    <w:rsid w:val="009B2C56"/>
    <w:rsid w:val="009B352B"/>
    <w:rsid w:val="009B40C8"/>
    <w:rsid w:val="009B568E"/>
    <w:rsid w:val="009B5DC4"/>
    <w:rsid w:val="009B6108"/>
    <w:rsid w:val="009B6322"/>
    <w:rsid w:val="009B6386"/>
    <w:rsid w:val="009B6B11"/>
    <w:rsid w:val="009B6D69"/>
    <w:rsid w:val="009B6E0A"/>
    <w:rsid w:val="009B719B"/>
    <w:rsid w:val="009B737F"/>
    <w:rsid w:val="009B75C4"/>
    <w:rsid w:val="009B79AB"/>
    <w:rsid w:val="009C089C"/>
    <w:rsid w:val="009C0CF3"/>
    <w:rsid w:val="009C19B7"/>
    <w:rsid w:val="009C304D"/>
    <w:rsid w:val="009C380F"/>
    <w:rsid w:val="009C473E"/>
    <w:rsid w:val="009C4CD2"/>
    <w:rsid w:val="009C5598"/>
    <w:rsid w:val="009C5ABB"/>
    <w:rsid w:val="009C5ACE"/>
    <w:rsid w:val="009C6643"/>
    <w:rsid w:val="009C77DC"/>
    <w:rsid w:val="009D01C6"/>
    <w:rsid w:val="009D042F"/>
    <w:rsid w:val="009D06BD"/>
    <w:rsid w:val="009D101A"/>
    <w:rsid w:val="009D10DE"/>
    <w:rsid w:val="009D1802"/>
    <w:rsid w:val="009D2A67"/>
    <w:rsid w:val="009D3DB3"/>
    <w:rsid w:val="009D4913"/>
    <w:rsid w:val="009D494E"/>
    <w:rsid w:val="009D6716"/>
    <w:rsid w:val="009D6E5B"/>
    <w:rsid w:val="009D6F82"/>
    <w:rsid w:val="009D7472"/>
    <w:rsid w:val="009D7C13"/>
    <w:rsid w:val="009D7C51"/>
    <w:rsid w:val="009D7D98"/>
    <w:rsid w:val="009E0A15"/>
    <w:rsid w:val="009E196C"/>
    <w:rsid w:val="009E281B"/>
    <w:rsid w:val="009E2EE4"/>
    <w:rsid w:val="009E3662"/>
    <w:rsid w:val="009E3BA1"/>
    <w:rsid w:val="009E4855"/>
    <w:rsid w:val="009E518A"/>
    <w:rsid w:val="009E584D"/>
    <w:rsid w:val="009E6A0A"/>
    <w:rsid w:val="009E7881"/>
    <w:rsid w:val="009E7907"/>
    <w:rsid w:val="009F0B4B"/>
    <w:rsid w:val="009F14BA"/>
    <w:rsid w:val="009F225B"/>
    <w:rsid w:val="009F22C7"/>
    <w:rsid w:val="009F317A"/>
    <w:rsid w:val="009F32AB"/>
    <w:rsid w:val="009F36BF"/>
    <w:rsid w:val="009F38D8"/>
    <w:rsid w:val="009F3D4F"/>
    <w:rsid w:val="009F3E82"/>
    <w:rsid w:val="009F4456"/>
    <w:rsid w:val="009F4FB2"/>
    <w:rsid w:val="009F5433"/>
    <w:rsid w:val="009F595A"/>
    <w:rsid w:val="009F5CA7"/>
    <w:rsid w:val="009F5CDD"/>
    <w:rsid w:val="009F6265"/>
    <w:rsid w:val="009F6586"/>
    <w:rsid w:val="009F745C"/>
    <w:rsid w:val="00A01D59"/>
    <w:rsid w:val="00A029B3"/>
    <w:rsid w:val="00A02A4D"/>
    <w:rsid w:val="00A02C2D"/>
    <w:rsid w:val="00A02D52"/>
    <w:rsid w:val="00A03C25"/>
    <w:rsid w:val="00A04829"/>
    <w:rsid w:val="00A06986"/>
    <w:rsid w:val="00A071E1"/>
    <w:rsid w:val="00A07B73"/>
    <w:rsid w:val="00A10905"/>
    <w:rsid w:val="00A10E55"/>
    <w:rsid w:val="00A111B6"/>
    <w:rsid w:val="00A11FD5"/>
    <w:rsid w:val="00A12015"/>
    <w:rsid w:val="00A1217D"/>
    <w:rsid w:val="00A12A89"/>
    <w:rsid w:val="00A12CCD"/>
    <w:rsid w:val="00A13AB3"/>
    <w:rsid w:val="00A14974"/>
    <w:rsid w:val="00A15885"/>
    <w:rsid w:val="00A16AA0"/>
    <w:rsid w:val="00A16D91"/>
    <w:rsid w:val="00A17A6B"/>
    <w:rsid w:val="00A200DF"/>
    <w:rsid w:val="00A235C6"/>
    <w:rsid w:val="00A25E53"/>
    <w:rsid w:val="00A25F11"/>
    <w:rsid w:val="00A26123"/>
    <w:rsid w:val="00A26D27"/>
    <w:rsid w:val="00A30367"/>
    <w:rsid w:val="00A30832"/>
    <w:rsid w:val="00A30C11"/>
    <w:rsid w:val="00A30F99"/>
    <w:rsid w:val="00A311FA"/>
    <w:rsid w:val="00A317B0"/>
    <w:rsid w:val="00A31C44"/>
    <w:rsid w:val="00A3260D"/>
    <w:rsid w:val="00A32EE4"/>
    <w:rsid w:val="00A33D89"/>
    <w:rsid w:val="00A369A1"/>
    <w:rsid w:val="00A370AC"/>
    <w:rsid w:val="00A37238"/>
    <w:rsid w:val="00A3729C"/>
    <w:rsid w:val="00A376EE"/>
    <w:rsid w:val="00A407A3"/>
    <w:rsid w:val="00A42199"/>
    <w:rsid w:val="00A42724"/>
    <w:rsid w:val="00A42A99"/>
    <w:rsid w:val="00A43177"/>
    <w:rsid w:val="00A43AFA"/>
    <w:rsid w:val="00A44101"/>
    <w:rsid w:val="00A44B51"/>
    <w:rsid w:val="00A44CBF"/>
    <w:rsid w:val="00A455C7"/>
    <w:rsid w:val="00A4576E"/>
    <w:rsid w:val="00A46645"/>
    <w:rsid w:val="00A472FD"/>
    <w:rsid w:val="00A509FA"/>
    <w:rsid w:val="00A5151A"/>
    <w:rsid w:val="00A516A9"/>
    <w:rsid w:val="00A516C4"/>
    <w:rsid w:val="00A51AFF"/>
    <w:rsid w:val="00A53857"/>
    <w:rsid w:val="00A53994"/>
    <w:rsid w:val="00A549B0"/>
    <w:rsid w:val="00A55BCB"/>
    <w:rsid w:val="00A55C51"/>
    <w:rsid w:val="00A56B75"/>
    <w:rsid w:val="00A573F2"/>
    <w:rsid w:val="00A57E0A"/>
    <w:rsid w:val="00A57F66"/>
    <w:rsid w:val="00A57FE5"/>
    <w:rsid w:val="00A60197"/>
    <w:rsid w:val="00A6070C"/>
    <w:rsid w:val="00A60A49"/>
    <w:rsid w:val="00A617AB"/>
    <w:rsid w:val="00A620F3"/>
    <w:rsid w:val="00A623A2"/>
    <w:rsid w:val="00A63A52"/>
    <w:rsid w:val="00A64D00"/>
    <w:rsid w:val="00A65613"/>
    <w:rsid w:val="00A65A75"/>
    <w:rsid w:val="00A6698E"/>
    <w:rsid w:val="00A70605"/>
    <w:rsid w:val="00A715F8"/>
    <w:rsid w:val="00A71B84"/>
    <w:rsid w:val="00A72549"/>
    <w:rsid w:val="00A72C2B"/>
    <w:rsid w:val="00A73297"/>
    <w:rsid w:val="00A74839"/>
    <w:rsid w:val="00A75637"/>
    <w:rsid w:val="00A75C6F"/>
    <w:rsid w:val="00A76793"/>
    <w:rsid w:val="00A76876"/>
    <w:rsid w:val="00A77919"/>
    <w:rsid w:val="00A80001"/>
    <w:rsid w:val="00A82005"/>
    <w:rsid w:val="00A823C7"/>
    <w:rsid w:val="00A823F6"/>
    <w:rsid w:val="00A83D62"/>
    <w:rsid w:val="00A85B27"/>
    <w:rsid w:val="00A85B80"/>
    <w:rsid w:val="00A86407"/>
    <w:rsid w:val="00A8718E"/>
    <w:rsid w:val="00A8719E"/>
    <w:rsid w:val="00A8795D"/>
    <w:rsid w:val="00A87E45"/>
    <w:rsid w:val="00A90C5B"/>
    <w:rsid w:val="00A90EB0"/>
    <w:rsid w:val="00A91959"/>
    <w:rsid w:val="00A9274C"/>
    <w:rsid w:val="00A930B8"/>
    <w:rsid w:val="00A93660"/>
    <w:rsid w:val="00A936B3"/>
    <w:rsid w:val="00A94742"/>
    <w:rsid w:val="00A94B0C"/>
    <w:rsid w:val="00A954BD"/>
    <w:rsid w:val="00A95601"/>
    <w:rsid w:val="00A97794"/>
    <w:rsid w:val="00AA037F"/>
    <w:rsid w:val="00AA05C5"/>
    <w:rsid w:val="00AA0A89"/>
    <w:rsid w:val="00AA169A"/>
    <w:rsid w:val="00AA16EB"/>
    <w:rsid w:val="00AA26AE"/>
    <w:rsid w:val="00AA3016"/>
    <w:rsid w:val="00AA30FC"/>
    <w:rsid w:val="00AA3127"/>
    <w:rsid w:val="00AA43DB"/>
    <w:rsid w:val="00AA4466"/>
    <w:rsid w:val="00AA4F66"/>
    <w:rsid w:val="00AA5368"/>
    <w:rsid w:val="00AA53D6"/>
    <w:rsid w:val="00AA6153"/>
    <w:rsid w:val="00AA6429"/>
    <w:rsid w:val="00AA7080"/>
    <w:rsid w:val="00AA7754"/>
    <w:rsid w:val="00AA77DA"/>
    <w:rsid w:val="00AA7BD9"/>
    <w:rsid w:val="00AB01B0"/>
    <w:rsid w:val="00AB07DD"/>
    <w:rsid w:val="00AB12F9"/>
    <w:rsid w:val="00AB2585"/>
    <w:rsid w:val="00AB3DA4"/>
    <w:rsid w:val="00AB3F69"/>
    <w:rsid w:val="00AB55C2"/>
    <w:rsid w:val="00AB5644"/>
    <w:rsid w:val="00AB647B"/>
    <w:rsid w:val="00AB6A2E"/>
    <w:rsid w:val="00AB6C76"/>
    <w:rsid w:val="00AB7958"/>
    <w:rsid w:val="00AB7F21"/>
    <w:rsid w:val="00AC01AA"/>
    <w:rsid w:val="00AC0348"/>
    <w:rsid w:val="00AC0470"/>
    <w:rsid w:val="00AC06D6"/>
    <w:rsid w:val="00AC0A02"/>
    <w:rsid w:val="00AC0E22"/>
    <w:rsid w:val="00AC1087"/>
    <w:rsid w:val="00AC213D"/>
    <w:rsid w:val="00AC2B69"/>
    <w:rsid w:val="00AC3A3D"/>
    <w:rsid w:val="00AC3C13"/>
    <w:rsid w:val="00AC497C"/>
    <w:rsid w:val="00AC4F72"/>
    <w:rsid w:val="00AC5041"/>
    <w:rsid w:val="00AC54D6"/>
    <w:rsid w:val="00AC59B8"/>
    <w:rsid w:val="00AC5BBF"/>
    <w:rsid w:val="00AC6000"/>
    <w:rsid w:val="00AC7D76"/>
    <w:rsid w:val="00AD05AA"/>
    <w:rsid w:val="00AD0C0C"/>
    <w:rsid w:val="00AD117A"/>
    <w:rsid w:val="00AD1757"/>
    <w:rsid w:val="00AD2A8A"/>
    <w:rsid w:val="00AD2F57"/>
    <w:rsid w:val="00AD454C"/>
    <w:rsid w:val="00AD5118"/>
    <w:rsid w:val="00AD5390"/>
    <w:rsid w:val="00AD55A7"/>
    <w:rsid w:val="00AD5AAF"/>
    <w:rsid w:val="00AD7D1A"/>
    <w:rsid w:val="00AE00DA"/>
    <w:rsid w:val="00AE11C6"/>
    <w:rsid w:val="00AE1601"/>
    <w:rsid w:val="00AE2A30"/>
    <w:rsid w:val="00AE3CA3"/>
    <w:rsid w:val="00AE482E"/>
    <w:rsid w:val="00AE5318"/>
    <w:rsid w:val="00AF2AD1"/>
    <w:rsid w:val="00AF3425"/>
    <w:rsid w:val="00AF472A"/>
    <w:rsid w:val="00AF56A4"/>
    <w:rsid w:val="00AF6AC8"/>
    <w:rsid w:val="00AF6E0D"/>
    <w:rsid w:val="00AF741A"/>
    <w:rsid w:val="00B0068A"/>
    <w:rsid w:val="00B00A29"/>
    <w:rsid w:val="00B0109A"/>
    <w:rsid w:val="00B01ADB"/>
    <w:rsid w:val="00B0201B"/>
    <w:rsid w:val="00B02074"/>
    <w:rsid w:val="00B024B4"/>
    <w:rsid w:val="00B04161"/>
    <w:rsid w:val="00B041B2"/>
    <w:rsid w:val="00B04911"/>
    <w:rsid w:val="00B056F9"/>
    <w:rsid w:val="00B058F6"/>
    <w:rsid w:val="00B05E6F"/>
    <w:rsid w:val="00B103C8"/>
    <w:rsid w:val="00B11E3D"/>
    <w:rsid w:val="00B123E2"/>
    <w:rsid w:val="00B12438"/>
    <w:rsid w:val="00B12700"/>
    <w:rsid w:val="00B12CB1"/>
    <w:rsid w:val="00B12F52"/>
    <w:rsid w:val="00B12FB7"/>
    <w:rsid w:val="00B13303"/>
    <w:rsid w:val="00B13330"/>
    <w:rsid w:val="00B14869"/>
    <w:rsid w:val="00B14D2C"/>
    <w:rsid w:val="00B15456"/>
    <w:rsid w:val="00B15B82"/>
    <w:rsid w:val="00B16200"/>
    <w:rsid w:val="00B16230"/>
    <w:rsid w:val="00B170A2"/>
    <w:rsid w:val="00B175EF"/>
    <w:rsid w:val="00B17964"/>
    <w:rsid w:val="00B17E82"/>
    <w:rsid w:val="00B2112C"/>
    <w:rsid w:val="00B22A85"/>
    <w:rsid w:val="00B2366F"/>
    <w:rsid w:val="00B24886"/>
    <w:rsid w:val="00B249B1"/>
    <w:rsid w:val="00B250FE"/>
    <w:rsid w:val="00B255C0"/>
    <w:rsid w:val="00B25D0D"/>
    <w:rsid w:val="00B26464"/>
    <w:rsid w:val="00B266AB"/>
    <w:rsid w:val="00B26E81"/>
    <w:rsid w:val="00B272D2"/>
    <w:rsid w:val="00B2750F"/>
    <w:rsid w:val="00B27837"/>
    <w:rsid w:val="00B304F0"/>
    <w:rsid w:val="00B310F9"/>
    <w:rsid w:val="00B31950"/>
    <w:rsid w:val="00B319C1"/>
    <w:rsid w:val="00B31B6C"/>
    <w:rsid w:val="00B33283"/>
    <w:rsid w:val="00B33AA5"/>
    <w:rsid w:val="00B35192"/>
    <w:rsid w:val="00B35420"/>
    <w:rsid w:val="00B35A3E"/>
    <w:rsid w:val="00B35C1B"/>
    <w:rsid w:val="00B3666C"/>
    <w:rsid w:val="00B368CA"/>
    <w:rsid w:val="00B37438"/>
    <w:rsid w:val="00B37575"/>
    <w:rsid w:val="00B4032F"/>
    <w:rsid w:val="00B40B80"/>
    <w:rsid w:val="00B41475"/>
    <w:rsid w:val="00B415D3"/>
    <w:rsid w:val="00B41BEB"/>
    <w:rsid w:val="00B42556"/>
    <w:rsid w:val="00B429E4"/>
    <w:rsid w:val="00B436A3"/>
    <w:rsid w:val="00B43ACF"/>
    <w:rsid w:val="00B43FA1"/>
    <w:rsid w:val="00B44834"/>
    <w:rsid w:val="00B44877"/>
    <w:rsid w:val="00B4575A"/>
    <w:rsid w:val="00B45B3A"/>
    <w:rsid w:val="00B45C3A"/>
    <w:rsid w:val="00B46F52"/>
    <w:rsid w:val="00B5020F"/>
    <w:rsid w:val="00B518CC"/>
    <w:rsid w:val="00B5228E"/>
    <w:rsid w:val="00B5241F"/>
    <w:rsid w:val="00B5253F"/>
    <w:rsid w:val="00B543EF"/>
    <w:rsid w:val="00B54C38"/>
    <w:rsid w:val="00B55350"/>
    <w:rsid w:val="00B56195"/>
    <w:rsid w:val="00B575BA"/>
    <w:rsid w:val="00B57D5F"/>
    <w:rsid w:val="00B60231"/>
    <w:rsid w:val="00B60B08"/>
    <w:rsid w:val="00B60CB0"/>
    <w:rsid w:val="00B60FBD"/>
    <w:rsid w:val="00B62102"/>
    <w:rsid w:val="00B62B7E"/>
    <w:rsid w:val="00B63406"/>
    <w:rsid w:val="00B634E4"/>
    <w:rsid w:val="00B6431E"/>
    <w:rsid w:val="00B65788"/>
    <w:rsid w:val="00B65E55"/>
    <w:rsid w:val="00B67E50"/>
    <w:rsid w:val="00B7021B"/>
    <w:rsid w:val="00B70239"/>
    <w:rsid w:val="00B706DE"/>
    <w:rsid w:val="00B70FD4"/>
    <w:rsid w:val="00B71224"/>
    <w:rsid w:val="00B71608"/>
    <w:rsid w:val="00B7258B"/>
    <w:rsid w:val="00B72CB7"/>
    <w:rsid w:val="00B739EB"/>
    <w:rsid w:val="00B746EE"/>
    <w:rsid w:val="00B747A0"/>
    <w:rsid w:val="00B75619"/>
    <w:rsid w:val="00B763F2"/>
    <w:rsid w:val="00B76429"/>
    <w:rsid w:val="00B767BB"/>
    <w:rsid w:val="00B77244"/>
    <w:rsid w:val="00B773DA"/>
    <w:rsid w:val="00B810D7"/>
    <w:rsid w:val="00B8226C"/>
    <w:rsid w:val="00B84714"/>
    <w:rsid w:val="00B84A21"/>
    <w:rsid w:val="00B85AF5"/>
    <w:rsid w:val="00B85C55"/>
    <w:rsid w:val="00B85FC4"/>
    <w:rsid w:val="00B86131"/>
    <w:rsid w:val="00B86466"/>
    <w:rsid w:val="00B86471"/>
    <w:rsid w:val="00B86EAE"/>
    <w:rsid w:val="00B8703C"/>
    <w:rsid w:val="00B874D8"/>
    <w:rsid w:val="00B87B42"/>
    <w:rsid w:val="00B87F61"/>
    <w:rsid w:val="00B9028F"/>
    <w:rsid w:val="00B902A4"/>
    <w:rsid w:val="00B906FB"/>
    <w:rsid w:val="00B91026"/>
    <w:rsid w:val="00B91970"/>
    <w:rsid w:val="00B91C15"/>
    <w:rsid w:val="00B93444"/>
    <w:rsid w:val="00B938B2"/>
    <w:rsid w:val="00B93F31"/>
    <w:rsid w:val="00B94F1D"/>
    <w:rsid w:val="00B9530C"/>
    <w:rsid w:val="00B9554C"/>
    <w:rsid w:val="00B956D4"/>
    <w:rsid w:val="00B9644E"/>
    <w:rsid w:val="00B9650F"/>
    <w:rsid w:val="00B96EC9"/>
    <w:rsid w:val="00B97446"/>
    <w:rsid w:val="00B97954"/>
    <w:rsid w:val="00BA0027"/>
    <w:rsid w:val="00BA0558"/>
    <w:rsid w:val="00BA08F9"/>
    <w:rsid w:val="00BA1D3D"/>
    <w:rsid w:val="00BA2070"/>
    <w:rsid w:val="00BA2CE9"/>
    <w:rsid w:val="00BA3E8F"/>
    <w:rsid w:val="00BA439B"/>
    <w:rsid w:val="00BA44B7"/>
    <w:rsid w:val="00BA4635"/>
    <w:rsid w:val="00BA470A"/>
    <w:rsid w:val="00BA472A"/>
    <w:rsid w:val="00BA52E1"/>
    <w:rsid w:val="00BA6EA0"/>
    <w:rsid w:val="00BA6ED3"/>
    <w:rsid w:val="00BA7432"/>
    <w:rsid w:val="00BA7CFA"/>
    <w:rsid w:val="00BB0113"/>
    <w:rsid w:val="00BB077A"/>
    <w:rsid w:val="00BB0929"/>
    <w:rsid w:val="00BB0AB5"/>
    <w:rsid w:val="00BB1778"/>
    <w:rsid w:val="00BB1BBC"/>
    <w:rsid w:val="00BB1D07"/>
    <w:rsid w:val="00BB1FB0"/>
    <w:rsid w:val="00BB207A"/>
    <w:rsid w:val="00BB2764"/>
    <w:rsid w:val="00BB2C36"/>
    <w:rsid w:val="00BB34F2"/>
    <w:rsid w:val="00BB3C7D"/>
    <w:rsid w:val="00BB3C8E"/>
    <w:rsid w:val="00BB542D"/>
    <w:rsid w:val="00BB59CA"/>
    <w:rsid w:val="00BB6102"/>
    <w:rsid w:val="00BB6581"/>
    <w:rsid w:val="00BB6596"/>
    <w:rsid w:val="00BB6712"/>
    <w:rsid w:val="00BB71DF"/>
    <w:rsid w:val="00BB7478"/>
    <w:rsid w:val="00BB7ED8"/>
    <w:rsid w:val="00BB7F31"/>
    <w:rsid w:val="00BC0FF0"/>
    <w:rsid w:val="00BC1118"/>
    <w:rsid w:val="00BC1221"/>
    <w:rsid w:val="00BC1AA0"/>
    <w:rsid w:val="00BC1DCF"/>
    <w:rsid w:val="00BC2468"/>
    <w:rsid w:val="00BC2495"/>
    <w:rsid w:val="00BC2504"/>
    <w:rsid w:val="00BC26B8"/>
    <w:rsid w:val="00BC29E0"/>
    <w:rsid w:val="00BC314A"/>
    <w:rsid w:val="00BC32B9"/>
    <w:rsid w:val="00BC371C"/>
    <w:rsid w:val="00BC4075"/>
    <w:rsid w:val="00BC4AF4"/>
    <w:rsid w:val="00BC4E52"/>
    <w:rsid w:val="00BC5FDD"/>
    <w:rsid w:val="00BC60DA"/>
    <w:rsid w:val="00BC6E53"/>
    <w:rsid w:val="00BC72F9"/>
    <w:rsid w:val="00BC7C34"/>
    <w:rsid w:val="00BC7EB9"/>
    <w:rsid w:val="00BD215A"/>
    <w:rsid w:val="00BD257F"/>
    <w:rsid w:val="00BD25E5"/>
    <w:rsid w:val="00BD2643"/>
    <w:rsid w:val="00BD286B"/>
    <w:rsid w:val="00BD2D0E"/>
    <w:rsid w:val="00BD2FA0"/>
    <w:rsid w:val="00BD363D"/>
    <w:rsid w:val="00BD36C0"/>
    <w:rsid w:val="00BD381B"/>
    <w:rsid w:val="00BD4ECB"/>
    <w:rsid w:val="00BD56B1"/>
    <w:rsid w:val="00BD6558"/>
    <w:rsid w:val="00BD688C"/>
    <w:rsid w:val="00BD7D6B"/>
    <w:rsid w:val="00BD7F5E"/>
    <w:rsid w:val="00BE0E1F"/>
    <w:rsid w:val="00BE0FFB"/>
    <w:rsid w:val="00BE1760"/>
    <w:rsid w:val="00BE1D0D"/>
    <w:rsid w:val="00BE2019"/>
    <w:rsid w:val="00BE281C"/>
    <w:rsid w:val="00BE397A"/>
    <w:rsid w:val="00BE446E"/>
    <w:rsid w:val="00BE47CE"/>
    <w:rsid w:val="00BE54C9"/>
    <w:rsid w:val="00BE555E"/>
    <w:rsid w:val="00BE597C"/>
    <w:rsid w:val="00BE5BC9"/>
    <w:rsid w:val="00BE6C99"/>
    <w:rsid w:val="00BF17B3"/>
    <w:rsid w:val="00BF1B05"/>
    <w:rsid w:val="00BF1D44"/>
    <w:rsid w:val="00BF1F56"/>
    <w:rsid w:val="00BF2AD7"/>
    <w:rsid w:val="00BF2F76"/>
    <w:rsid w:val="00BF3022"/>
    <w:rsid w:val="00BF3214"/>
    <w:rsid w:val="00BF3863"/>
    <w:rsid w:val="00BF3934"/>
    <w:rsid w:val="00BF3F3C"/>
    <w:rsid w:val="00BF4242"/>
    <w:rsid w:val="00BF5573"/>
    <w:rsid w:val="00BF5C07"/>
    <w:rsid w:val="00BF6803"/>
    <w:rsid w:val="00BF6C9E"/>
    <w:rsid w:val="00BF74EA"/>
    <w:rsid w:val="00C00FEE"/>
    <w:rsid w:val="00C02C0E"/>
    <w:rsid w:val="00C041ED"/>
    <w:rsid w:val="00C043CF"/>
    <w:rsid w:val="00C04567"/>
    <w:rsid w:val="00C046F9"/>
    <w:rsid w:val="00C0541F"/>
    <w:rsid w:val="00C0549B"/>
    <w:rsid w:val="00C05BD8"/>
    <w:rsid w:val="00C06E9B"/>
    <w:rsid w:val="00C06F78"/>
    <w:rsid w:val="00C0785E"/>
    <w:rsid w:val="00C07F87"/>
    <w:rsid w:val="00C10A19"/>
    <w:rsid w:val="00C10B15"/>
    <w:rsid w:val="00C10BF2"/>
    <w:rsid w:val="00C10DA7"/>
    <w:rsid w:val="00C12D97"/>
    <w:rsid w:val="00C13427"/>
    <w:rsid w:val="00C1391E"/>
    <w:rsid w:val="00C13B79"/>
    <w:rsid w:val="00C13C13"/>
    <w:rsid w:val="00C1456E"/>
    <w:rsid w:val="00C14CD6"/>
    <w:rsid w:val="00C154C2"/>
    <w:rsid w:val="00C15532"/>
    <w:rsid w:val="00C15867"/>
    <w:rsid w:val="00C15AB7"/>
    <w:rsid w:val="00C15DE7"/>
    <w:rsid w:val="00C1691B"/>
    <w:rsid w:val="00C17132"/>
    <w:rsid w:val="00C17589"/>
    <w:rsid w:val="00C2076A"/>
    <w:rsid w:val="00C2092C"/>
    <w:rsid w:val="00C20BE6"/>
    <w:rsid w:val="00C21175"/>
    <w:rsid w:val="00C21FCD"/>
    <w:rsid w:val="00C22398"/>
    <w:rsid w:val="00C2254A"/>
    <w:rsid w:val="00C2279C"/>
    <w:rsid w:val="00C2296D"/>
    <w:rsid w:val="00C23155"/>
    <w:rsid w:val="00C23EF0"/>
    <w:rsid w:val="00C25626"/>
    <w:rsid w:val="00C25DDF"/>
    <w:rsid w:val="00C27289"/>
    <w:rsid w:val="00C301E8"/>
    <w:rsid w:val="00C31D6C"/>
    <w:rsid w:val="00C31EE7"/>
    <w:rsid w:val="00C320FF"/>
    <w:rsid w:val="00C33532"/>
    <w:rsid w:val="00C341A7"/>
    <w:rsid w:val="00C35722"/>
    <w:rsid w:val="00C3585E"/>
    <w:rsid w:val="00C35BCF"/>
    <w:rsid w:val="00C35F89"/>
    <w:rsid w:val="00C377EB"/>
    <w:rsid w:val="00C37D4F"/>
    <w:rsid w:val="00C40346"/>
    <w:rsid w:val="00C4059E"/>
    <w:rsid w:val="00C40C41"/>
    <w:rsid w:val="00C40F6A"/>
    <w:rsid w:val="00C42363"/>
    <w:rsid w:val="00C4280E"/>
    <w:rsid w:val="00C42C87"/>
    <w:rsid w:val="00C444D5"/>
    <w:rsid w:val="00C44ACF"/>
    <w:rsid w:val="00C44BDE"/>
    <w:rsid w:val="00C4501A"/>
    <w:rsid w:val="00C45885"/>
    <w:rsid w:val="00C4627D"/>
    <w:rsid w:val="00C46691"/>
    <w:rsid w:val="00C46F7B"/>
    <w:rsid w:val="00C47953"/>
    <w:rsid w:val="00C47AD3"/>
    <w:rsid w:val="00C47F7F"/>
    <w:rsid w:val="00C501BF"/>
    <w:rsid w:val="00C50580"/>
    <w:rsid w:val="00C505DA"/>
    <w:rsid w:val="00C50F22"/>
    <w:rsid w:val="00C50FB4"/>
    <w:rsid w:val="00C510AA"/>
    <w:rsid w:val="00C5209A"/>
    <w:rsid w:val="00C52333"/>
    <w:rsid w:val="00C526C4"/>
    <w:rsid w:val="00C52A2A"/>
    <w:rsid w:val="00C531C4"/>
    <w:rsid w:val="00C542E3"/>
    <w:rsid w:val="00C557CC"/>
    <w:rsid w:val="00C55A2C"/>
    <w:rsid w:val="00C55A86"/>
    <w:rsid w:val="00C560A5"/>
    <w:rsid w:val="00C56C9F"/>
    <w:rsid w:val="00C56F78"/>
    <w:rsid w:val="00C57971"/>
    <w:rsid w:val="00C60DA0"/>
    <w:rsid w:val="00C61592"/>
    <w:rsid w:val="00C628CE"/>
    <w:rsid w:val="00C6292C"/>
    <w:rsid w:val="00C62E17"/>
    <w:rsid w:val="00C6460F"/>
    <w:rsid w:val="00C647BD"/>
    <w:rsid w:val="00C64959"/>
    <w:rsid w:val="00C65277"/>
    <w:rsid w:val="00C65BD7"/>
    <w:rsid w:val="00C65CB0"/>
    <w:rsid w:val="00C665F6"/>
    <w:rsid w:val="00C67598"/>
    <w:rsid w:val="00C67F60"/>
    <w:rsid w:val="00C702FC"/>
    <w:rsid w:val="00C7037E"/>
    <w:rsid w:val="00C706F2"/>
    <w:rsid w:val="00C7119F"/>
    <w:rsid w:val="00C7152D"/>
    <w:rsid w:val="00C71C1C"/>
    <w:rsid w:val="00C7208D"/>
    <w:rsid w:val="00C726A7"/>
    <w:rsid w:val="00C74558"/>
    <w:rsid w:val="00C745F6"/>
    <w:rsid w:val="00C74698"/>
    <w:rsid w:val="00C747E1"/>
    <w:rsid w:val="00C74C83"/>
    <w:rsid w:val="00C75571"/>
    <w:rsid w:val="00C76BA4"/>
    <w:rsid w:val="00C804F2"/>
    <w:rsid w:val="00C81F00"/>
    <w:rsid w:val="00C8264B"/>
    <w:rsid w:val="00C82DE3"/>
    <w:rsid w:val="00C82E33"/>
    <w:rsid w:val="00C83433"/>
    <w:rsid w:val="00C838BA"/>
    <w:rsid w:val="00C83A48"/>
    <w:rsid w:val="00C83D8A"/>
    <w:rsid w:val="00C84085"/>
    <w:rsid w:val="00C84AAD"/>
    <w:rsid w:val="00C85184"/>
    <w:rsid w:val="00C85865"/>
    <w:rsid w:val="00C85E85"/>
    <w:rsid w:val="00C85FAF"/>
    <w:rsid w:val="00C8638B"/>
    <w:rsid w:val="00C86A34"/>
    <w:rsid w:val="00C8735A"/>
    <w:rsid w:val="00C90644"/>
    <w:rsid w:val="00C908D7"/>
    <w:rsid w:val="00C90921"/>
    <w:rsid w:val="00C9113C"/>
    <w:rsid w:val="00C917E1"/>
    <w:rsid w:val="00C918F3"/>
    <w:rsid w:val="00C919AD"/>
    <w:rsid w:val="00C91C5C"/>
    <w:rsid w:val="00C920AB"/>
    <w:rsid w:val="00C92537"/>
    <w:rsid w:val="00C92AE7"/>
    <w:rsid w:val="00C92BB3"/>
    <w:rsid w:val="00C931F3"/>
    <w:rsid w:val="00C937F0"/>
    <w:rsid w:val="00C93BFD"/>
    <w:rsid w:val="00C94D6D"/>
    <w:rsid w:val="00C94F3A"/>
    <w:rsid w:val="00C9576B"/>
    <w:rsid w:val="00C95A48"/>
    <w:rsid w:val="00C95DFD"/>
    <w:rsid w:val="00C9723C"/>
    <w:rsid w:val="00C97AA0"/>
    <w:rsid w:val="00C97D83"/>
    <w:rsid w:val="00CA03A5"/>
    <w:rsid w:val="00CA0C85"/>
    <w:rsid w:val="00CA179A"/>
    <w:rsid w:val="00CA17FC"/>
    <w:rsid w:val="00CA2EAE"/>
    <w:rsid w:val="00CA3428"/>
    <w:rsid w:val="00CA3746"/>
    <w:rsid w:val="00CA3E14"/>
    <w:rsid w:val="00CA4AC1"/>
    <w:rsid w:val="00CA4B0B"/>
    <w:rsid w:val="00CA4B49"/>
    <w:rsid w:val="00CA4C86"/>
    <w:rsid w:val="00CA52A1"/>
    <w:rsid w:val="00CA59FB"/>
    <w:rsid w:val="00CA5E5B"/>
    <w:rsid w:val="00CA6702"/>
    <w:rsid w:val="00CA6EBC"/>
    <w:rsid w:val="00CA6FD6"/>
    <w:rsid w:val="00CA783E"/>
    <w:rsid w:val="00CA7A13"/>
    <w:rsid w:val="00CA7A41"/>
    <w:rsid w:val="00CB0071"/>
    <w:rsid w:val="00CB0316"/>
    <w:rsid w:val="00CB0802"/>
    <w:rsid w:val="00CB0A16"/>
    <w:rsid w:val="00CB0B11"/>
    <w:rsid w:val="00CB133B"/>
    <w:rsid w:val="00CB143B"/>
    <w:rsid w:val="00CB1DBA"/>
    <w:rsid w:val="00CB1F7C"/>
    <w:rsid w:val="00CB2569"/>
    <w:rsid w:val="00CB2A45"/>
    <w:rsid w:val="00CB426A"/>
    <w:rsid w:val="00CB4538"/>
    <w:rsid w:val="00CB457F"/>
    <w:rsid w:val="00CB5354"/>
    <w:rsid w:val="00CB60F7"/>
    <w:rsid w:val="00CB6585"/>
    <w:rsid w:val="00CB6713"/>
    <w:rsid w:val="00CB6B1F"/>
    <w:rsid w:val="00CB6F07"/>
    <w:rsid w:val="00CB7892"/>
    <w:rsid w:val="00CC02D9"/>
    <w:rsid w:val="00CC3C9E"/>
    <w:rsid w:val="00CC4433"/>
    <w:rsid w:val="00CC44BF"/>
    <w:rsid w:val="00CC45DD"/>
    <w:rsid w:val="00CC571D"/>
    <w:rsid w:val="00CC6A14"/>
    <w:rsid w:val="00CC70A3"/>
    <w:rsid w:val="00CC78BE"/>
    <w:rsid w:val="00CC7CF9"/>
    <w:rsid w:val="00CD0CF6"/>
    <w:rsid w:val="00CD1FDE"/>
    <w:rsid w:val="00CD2EAB"/>
    <w:rsid w:val="00CD3447"/>
    <w:rsid w:val="00CD35BA"/>
    <w:rsid w:val="00CD436E"/>
    <w:rsid w:val="00CD4442"/>
    <w:rsid w:val="00CD4465"/>
    <w:rsid w:val="00CD53C3"/>
    <w:rsid w:val="00CD574E"/>
    <w:rsid w:val="00CD5EEE"/>
    <w:rsid w:val="00CD6540"/>
    <w:rsid w:val="00CD6722"/>
    <w:rsid w:val="00CD72C9"/>
    <w:rsid w:val="00CD793D"/>
    <w:rsid w:val="00CD7ABB"/>
    <w:rsid w:val="00CE03B5"/>
    <w:rsid w:val="00CE109A"/>
    <w:rsid w:val="00CE1C4E"/>
    <w:rsid w:val="00CE1EBE"/>
    <w:rsid w:val="00CE2639"/>
    <w:rsid w:val="00CE3214"/>
    <w:rsid w:val="00CE3706"/>
    <w:rsid w:val="00CE3BC9"/>
    <w:rsid w:val="00CE3CFC"/>
    <w:rsid w:val="00CE4106"/>
    <w:rsid w:val="00CE4226"/>
    <w:rsid w:val="00CE4231"/>
    <w:rsid w:val="00CE46D4"/>
    <w:rsid w:val="00CE4C22"/>
    <w:rsid w:val="00CE4C29"/>
    <w:rsid w:val="00CE4F5E"/>
    <w:rsid w:val="00CE6CB0"/>
    <w:rsid w:val="00CE7291"/>
    <w:rsid w:val="00CE72FC"/>
    <w:rsid w:val="00CE76E5"/>
    <w:rsid w:val="00CF00CA"/>
    <w:rsid w:val="00CF0505"/>
    <w:rsid w:val="00CF0C2B"/>
    <w:rsid w:val="00CF1B51"/>
    <w:rsid w:val="00CF2143"/>
    <w:rsid w:val="00CF2AB7"/>
    <w:rsid w:val="00CF2BBE"/>
    <w:rsid w:val="00CF2BF2"/>
    <w:rsid w:val="00CF37FF"/>
    <w:rsid w:val="00CF41C9"/>
    <w:rsid w:val="00CF41EC"/>
    <w:rsid w:val="00CF4B70"/>
    <w:rsid w:val="00CF5D04"/>
    <w:rsid w:val="00CF6508"/>
    <w:rsid w:val="00D0092C"/>
    <w:rsid w:val="00D00BDE"/>
    <w:rsid w:val="00D022B9"/>
    <w:rsid w:val="00D02932"/>
    <w:rsid w:val="00D036FC"/>
    <w:rsid w:val="00D03C96"/>
    <w:rsid w:val="00D03E5F"/>
    <w:rsid w:val="00D04571"/>
    <w:rsid w:val="00D04DE4"/>
    <w:rsid w:val="00D05617"/>
    <w:rsid w:val="00D05981"/>
    <w:rsid w:val="00D063F1"/>
    <w:rsid w:val="00D06F02"/>
    <w:rsid w:val="00D07CF2"/>
    <w:rsid w:val="00D11580"/>
    <w:rsid w:val="00D11611"/>
    <w:rsid w:val="00D12E96"/>
    <w:rsid w:val="00D1412E"/>
    <w:rsid w:val="00D149D8"/>
    <w:rsid w:val="00D14A19"/>
    <w:rsid w:val="00D14F22"/>
    <w:rsid w:val="00D16F49"/>
    <w:rsid w:val="00D1772D"/>
    <w:rsid w:val="00D207FB"/>
    <w:rsid w:val="00D20F35"/>
    <w:rsid w:val="00D21872"/>
    <w:rsid w:val="00D21F6D"/>
    <w:rsid w:val="00D2210E"/>
    <w:rsid w:val="00D22400"/>
    <w:rsid w:val="00D22B51"/>
    <w:rsid w:val="00D2406E"/>
    <w:rsid w:val="00D24079"/>
    <w:rsid w:val="00D244A2"/>
    <w:rsid w:val="00D246CD"/>
    <w:rsid w:val="00D26813"/>
    <w:rsid w:val="00D3121F"/>
    <w:rsid w:val="00D3140B"/>
    <w:rsid w:val="00D319A6"/>
    <w:rsid w:val="00D31C41"/>
    <w:rsid w:val="00D31D05"/>
    <w:rsid w:val="00D324D2"/>
    <w:rsid w:val="00D325C4"/>
    <w:rsid w:val="00D34EEE"/>
    <w:rsid w:val="00D37391"/>
    <w:rsid w:val="00D41066"/>
    <w:rsid w:val="00D413DD"/>
    <w:rsid w:val="00D41F59"/>
    <w:rsid w:val="00D42166"/>
    <w:rsid w:val="00D423C7"/>
    <w:rsid w:val="00D42B18"/>
    <w:rsid w:val="00D430D1"/>
    <w:rsid w:val="00D43325"/>
    <w:rsid w:val="00D44BAD"/>
    <w:rsid w:val="00D45C01"/>
    <w:rsid w:val="00D45C0E"/>
    <w:rsid w:val="00D46A01"/>
    <w:rsid w:val="00D4741B"/>
    <w:rsid w:val="00D4741C"/>
    <w:rsid w:val="00D4758F"/>
    <w:rsid w:val="00D47B60"/>
    <w:rsid w:val="00D50A73"/>
    <w:rsid w:val="00D510A4"/>
    <w:rsid w:val="00D51722"/>
    <w:rsid w:val="00D5323A"/>
    <w:rsid w:val="00D538F1"/>
    <w:rsid w:val="00D53F75"/>
    <w:rsid w:val="00D544EA"/>
    <w:rsid w:val="00D54B45"/>
    <w:rsid w:val="00D54E02"/>
    <w:rsid w:val="00D54E10"/>
    <w:rsid w:val="00D5536F"/>
    <w:rsid w:val="00D55B99"/>
    <w:rsid w:val="00D55F07"/>
    <w:rsid w:val="00D5650A"/>
    <w:rsid w:val="00D566B8"/>
    <w:rsid w:val="00D56E7A"/>
    <w:rsid w:val="00D57918"/>
    <w:rsid w:val="00D57B75"/>
    <w:rsid w:val="00D57FD3"/>
    <w:rsid w:val="00D60130"/>
    <w:rsid w:val="00D601D7"/>
    <w:rsid w:val="00D61D82"/>
    <w:rsid w:val="00D6256B"/>
    <w:rsid w:val="00D62CCF"/>
    <w:rsid w:val="00D6363D"/>
    <w:rsid w:val="00D63770"/>
    <w:rsid w:val="00D6464C"/>
    <w:rsid w:val="00D6465B"/>
    <w:rsid w:val="00D64793"/>
    <w:rsid w:val="00D65239"/>
    <w:rsid w:val="00D661E4"/>
    <w:rsid w:val="00D6639F"/>
    <w:rsid w:val="00D66728"/>
    <w:rsid w:val="00D66F55"/>
    <w:rsid w:val="00D67E73"/>
    <w:rsid w:val="00D7055E"/>
    <w:rsid w:val="00D70AA6"/>
    <w:rsid w:val="00D70AEB"/>
    <w:rsid w:val="00D71017"/>
    <w:rsid w:val="00D710B9"/>
    <w:rsid w:val="00D71548"/>
    <w:rsid w:val="00D717D1"/>
    <w:rsid w:val="00D71CD4"/>
    <w:rsid w:val="00D7241A"/>
    <w:rsid w:val="00D73507"/>
    <w:rsid w:val="00D73BEC"/>
    <w:rsid w:val="00D73DC6"/>
    <w:rsid w:val="00D7476D"/>
    <w:rsid w:val="00D7486D"/>
    <w:rsid w:val="00D74C1A"/>
    <w:rsid w:val="00D754C1"/>
    <w:rsid w:val="00D756DC"/>
    <w:rsid w:val="00D75A07"/>
    <w:rsid w:val="00D75AD6"/>
    <w:rsid w:val="00D75D5B"/>
    <w:rsid w:val="00D766B6"/>
    <w:rsid w:val="00D76BCA"/>
    <w:rsid w:val="00D76C78"/>
    <w:rsid w:val="00D76D42"/>
    <w:rsid w:val="00D77393"/>
    <w:rsid w:val="00D774FD"/>
    <w:rsid w:val="00D77A35"/>
    <w:rsid w:val="00D77EB0"/>
    <w:rsid w:val="00D80A90"/>
    <w:rsid w:val="00D80DA3"/>
    <w:rsid w:val="00D816BC"/>
    <w:rsid w:val="00D819B5"/>
    <w:rsid w:val="00D81B3E"/>
    <w:rsid w:val="00D83B90"/>
    <w:rsid w:val="00D83DFF"/>
    <w:rsid w:val="00D84122"/>
    <w:rsid w:val="00D84FC9"/>
    <w:rsid w:val="00D8561C"/>
    <w:rsid w:val="00D85745"/>
    <w:rsid w:val="00D85787"/>
    <w:rsid w:val="00D86708"/>
    <w:rsid w:val="00D87894"/>
    <w:rsid w:val="00D87B5F"/>
    <w:rsid w:val="00D87EF3"/>
    <w:rsid w:val="00D90894"/>
    <w:rsid w:val="00D90C70"/>
    <w:rsid w:val="00D90E49"/>
    <w:rsid w:val="00D90F1B"/>
    <w:rsid w:val="00D911D3"/>
    <w:rsid w:val="00D93EAF"/>
    <w:rsid w:val="00D954AD"/>
    <w:rsid w:val="00D965B9"/>
    <w:rsid w:val="00D965E4"/>
    <w:rsid w:val="00D96ADE"/>
    <w:rsid w:val="00D973F9"/>
    <w:rsid w:val="00D97505"/>
    <w:rsid w:val="00D97ABE"/>
    <w:rsid w:val="00DA025A"/>
    <w:rsid w:val="00DA0778"/>
    <w:rsid w:val="00DA0B79"/>
    <w:rsid w:val="00DA0CE2"/>
    <w:rsid w:val="00DA186F"/>
    <w:rsid w:val="00DA2161"/>
    <w:rsid w:val="00DA21DC"/>
    <w:rsid w:val="00DA22F9"/>
    <w:rsid w:val="00DA2387"/>
    <w:rsid w:val="00DA2AFA"/>
    <w:rsid w:val="00DA2B14"/>
    <w:rsid w:val="00DA357E"/>
    <w:rsid w:val="00DA4298"/>
    <w:rsid w:val="00DA455C"/>
    <w:rsid w:val="00DA4A6A"/>
    <w:rsid w:val="00DA4E93"/>
    <w:rsid w:val="00DA59B2"/>
    <w:rsid w:val="00DA75C8"/>
    <w:rsid w:val="00DB0047"/>
    <w:rsid w:val="00DB0822"/>
    <w:rsid w:val="00DB142B"/>
    <w:rsid w:val="00DB21A2"/>
    <w:rsid w:val="00DB2256"/>
    <w:rsid w:val="00DB2A85"/>
    <w:rsid w:val="00DB4664"/>
    <w:rsid w:val="00DB471B"/>
    <w:rsid w:val="00DB62F6"/>
    <w:rsid w:val="00DB678C"/>
    <w:rsid w:val="00DB7BB8"/>
    <w:rsid w:val="00DB7DAD"/>
    <w:rsid w:val="00DC0FBB"/>
    <w:rsid w:val="00DC1577"/>
    <w:rsid w:val="00DC1BDD"/>
    <w:rsid w:val="00DC24E7"/>
    <w:rsid w:val="00DC2E63"/>
    <w:rsid w:val="00DC4216"/>
    <w:rsid w:val="00DC4559"/>
    <w:rsid w:val="00DC4D21"/>
    <w:rsid w:val="00DC51B7"/>
    <w:rsid w:val="00DC570A"/>
    <w:rsid w:val="00DC63F2"/>
    <w:rsid w:val="00DC68EF"/>
    <w:rsid w:val="00DC6A10"/>
    <w:rsid w:val="00DC6F4B"/>
    <w:rsid w:val="00DC7181"/>
    <w:rsid w:val="00DC71EC"/>
    <w:rsid w:val="00DD02C2"/>
    <w:rsid w:val="00DD0802"/>
    <w:rsid w:val="00DD0B9B"/>
    <w:rsid w:val="00DD0E5E"/>
    <w:rsid w:val="00DD10E7"/>
    <w:rsid w:val="00DD24A8"/>
    <w:rsid w:val="00DD285F"/>
    <w:rsid w:val="00DD2B4E"/>
    <w:rsid w:val="00DD2D52"/>
    <w:rsid w:val="00DD2F16"/>
    <w:rsid w:val="00DD3896"/>
    <w:rsid w:val="00DD3C42"/>
    <w:rsid w:val="00DD5B03"/>
    <w:rsid w:val="00DD6350"/>
    <w:rsid w:val="00DD6438"/>
    <w:rsid w:val="00DD75EB"/>
    <w:rsid w:val="00DD7E01"/>
    <w:rsid w:val="00DE07B3"/>
    <w:rsid w:val="00DE0945"/>
    <w:rsid w:val="00DE0BA7"/>
    <w:rsid w:val="00DE162F"/>
    <w:rsid w:val="00DE182D"/>
    <w:rsid w:val="00DE266C"/>
    <w:rsid w:val="00DE2E0D"/>
    <w:rsid w:val="00DE3290"/>
    <w:rsid w:val="00DE4539"/>
    <w:rsid w:val="00DE4DDE"/>
    <w:rsid w:val="00DE657E"/>
    <w:rsid w:val="00DE74FC"/>
    <w:rsid w:val="00DE7786"/>
    <w:rsid w:val="00DE7A6D"/>
    <w:rsid w:val="00DF1A19"/>
    <w:rsid w:val="00DF1FF5"/>
    <w:rsid w:val="00DF3222"/>
    <w:rsid w:val="00DF3384"/>
    <w:rsid w:val="00DF3C70"/>
    <w:rsid w:val="00DF4704"/>
    <w:rsid w:val="00DF4CA8"/>
    <w:rsid w:val="00DF5452"/>
    <w:rsid w:val="00DF5A90"/>
    <w:rsid w:val="00DF611C"/>
    <w:rsid w:val="00DF71C7"/>
    <w:rsid w:val="00DF75A6"/>
    <w:rsid w:val="00E001BD"/>
    <w:rsid w:val="00E003C9"/>
    <w:rsid w:val="00E00489"/>
    <w:rsid w:val="00E004A6"/>
    <w:rsid w:val="00E008DC"/>
    <w:rsid w:val="00E0098C"/>
    <w:rsid w:val="00E0225F"/>
    <w:rsid w:val="00E024AA"/>
    <w:rsid w:val="00E02E0A"/>
    <w:rsid w:val="00E03215"/>
    <w:rsid w:val="00E035B7"/>
    <w:rsid w:val="00E03BF2"/>
    <w:rsid w:val="00E04E9F"/>
    <w:rsid w:val="00E0596F"/>
    <w:rsid w:val="00E059C8"/>
    <w:rsid w:val="00E05AA5"/>
    <w:rsid w:val="00E05E47"/>
    <w:rsid w:val="00E0630E"/>
    <w:rsid w:val="00E06431"/>
    <w:rsid w:val="00E0656E"/>
    <w:rsid w:val="00E06799"/>
    <w:rsid w:val="00E07B26"/>
    <w:rsid w:val="00E10270"/>
    <w:rsid w:val="00E105C7"/>
    <w:rsid w:val="00E10C4F"/>
    <w:rsid w:val="00E1367A"/>
    <w:rsid w:val="00E13854"/>
    <w:rsid w:val="00E1583D"/>
    <w:rsid w:val="00E15C77"/>
    <w:rsid w:val="00E15FEB"/>
    <w:rsid w:val="00E1628D"/>
    <w:rsid w:val="00E16BFA"/>
    <w:rsid w:val="00E16F52"/>
    <w:rsid w:val="00E17D04"/>
    <w:rsid w:val="00E200EC"/>
    <w:rsid w:val="00E21DF2"/>
    <w:rsid w:val="00E2211A"/>
    <w:rsid w:val="00E223E5"/>
    <w:rsid w:val="00E23061"/>
    <w:rsid w:val="00E2427F"/>
    <w:rsid w:val="00E242A6"/>
    <w:rsid w:val="00E24A2B"/>
    <w:rsid w:val="00E250F1"/>
    <w:rsid w:val="00E2522C"/>
    <w:rsid w:val="00E258BD"/>
    <w:rsid w:val="00E25B58"/>
    <w:rsid w:val="00E25C45"/>
    <w:rsid w:val="00E2605A"/>
    <w:rsid w:val="00E261E6"/>
    <w:rsid w:val="00E266A1"/>
    <w:rsid w:val="00E26C28"/>
    <w:rsid w:val="00E26E2C"/>
    <w:rsid w:val="00E27768"/>
    <w:rsid w:val="00E277FD"/>
    <w:rsid w:val="00E27DDD"/>
    <w:rsid w:val="00E30AC1"/>
    <w:rsid w:val="00E31930"/>
    <w:rsid w:val="00E31C57"/>
    <w:rsid w:val="00E32173"/>
    <w:rsid w:val="00E324C2"/>
    <w:rsid w:val="00E33AA1"/>
    <w:rsid w:val="00E34F10"/>
    <w:rsid w:val="00E3550D"/>
    <w:rsid w:val="00E36C42"/>
    <w:rsid w:val="00E36E2C"/>
    <w:rsid w:val="00E409EA"/>
    <w:rsid w:val="00E40AC7"/>
    <w:rsid w:val="00E40F33"/>
    <w:rsid w:val="00E40F76"/>
    <w:rsid w:val="00E412BE"/>
    <w:rsid w:val="00E4138C"/>
    <w:rsid w:val="00E41BB6"/>
    <w:rsid w:val="00E42006"/>
    <w:rsid w:val="00E421BD"/>
    <w:rsid w:val="00E427D0"/>
    <w:rsid w:val="00E4415D"/>
    <w:rsid w:val="00E45011"/>
    <w:rsid w:val="00E45490"/>
    <w:rsid w:val="00E4551D"/>
    <w:rsid w:val="00E4588A"/>
    <w:rsid w:val="00E50386"/>
    <w:rsid w:val="00E51883"/>
    <w:rsid w:val="00E51B1C"/>
    <w:rsid w:val="00E52838"/>
    <w:rsid w:val="00E53AD8"/>
    <w:rsid w:val="00E548C0"/>
    <w:rsid w:val="00E55D86"/>
    <w:rsid w:val="00E57AE9"/>
    <w:rsid w:val="00E60DC8"/>
    <w:rsid w:val="00E60F22"/>
    <w:rsid w:val="00E6124A"/>
    <w:rsid w:val="00E614E0"/>
    <w:rsid w:val="00E6162E"/>
    <w:rsid w:val="00E61B21"/>
    <w:rsid w:val="00E6232C"/>
    <w:rsid w:val="00E62DB2"/>
    <w:rsid w:val="00E62FF2"/>
    <w:rsid w:val="00E63A06"/>
    <w:rsid w:val="00E648D1"/>
    <w:rsid w:val="00E64B5E"/>
    <w:rsid w:val="00E6534F"/>
    <w:rsid w:val="00E65913"/>
    <w:rsid w:val="00E660D8"/>
    <w:rsid w:val="00E66503"/>
    <w:rsid w:val="00E70304"/>
    <w:rsid w:val="00E70966"/>
    <w:rsid w:val="00E709C2"/>
    <w:rsid w:val="00E720E2"/>
    <w:rsid w:val="00E731FA"/>
    <w:rsid w:val="00E73596"/>
    <w:rsid w:val="00E73C19"/>
    <w:rsid w:val="00E73F7F"/>
    <w:rsid w:val="00E749C0"/>
    <w:rsid w:val="00E74D29"/>
    <w:rsid w:val="00E74DC9"/>
    <w:rsid w:val="00E753E8"/>
    <w:rsid w:val="00E7556E"/>
    <w:rsid w:val="00E7568C"/>
    <w:rsid w:val="00E773A1"/>
    <w:rsid w:val="00E80DA9"/>
    <w:rsid w:val="00E84CBD"/>
    <w:rsid w:val="00E84CC6"/>
    <w:rsid w:val="00E850C1"/>
    <w:rsid w:val="00E85277"/>
    <w:rsid w:val="00E85409"/>
    <w:rsid w:val="00E85B09"/>
    <w:rsid w:val="00E864D3"/>
    <w:rsid w:val="00E90051"/>
    <w:rsid w:val="00E905A0"/>
    <w:rsid w:val="00E905EC"/>
    <w:rsid w:val="00E91106"/>
    <w:rsid w:val="00E915CF"/>
    <w:rsid w:val="00E91EBE"/>
    <w:rsid w:val="00E92AD4"/>
    <w:rsid w:val="00E92F20"/>
    <w:rsid w:val="00E93194"/>
    <w:rsid w:val="00E9355A"/>
    <w:rsid w:val="00E94377"/>
    <w:rsid w:val="00E94414"/>
    <w:rsid w:val="00E9445E"/>
    <w:rsid w:val="00E944BE"/>
    <w:rsid w:val="00E945B3"/>
    <w:rsid w:val="00E9465D"/>
    <w:rsid w:val="00E94C46"/>
    <w:rsid w:val="00E954B3"/>
    <w:rsid w:val="00E95EB1"/>
    <w:rsid w:val="00E96527"/>
    <w:rsid w:val="00E9671F"/>
    <w:rsid w:val="00E9719A"/>
    <w:rsid w:val="00EA0A35"/>
    <w:rsid w:val="00EA0EBD"/>
    <w:rsid w:val="00EA1F80"/>
    <w:rsid w:val="00EA3150"/>
    <w:rsid w:val="00EA318E"/>
    <w:rsid w:val="00EA3BCA"/>
    <w:rsid w:val="00EA3DB3"/>
    <w:rsid w:val="00EA3E4B"/>
    <w:rsid w:val="00EA429F"/>
    <w:rsid w:val="00EA4510"/>
    <w:rsid w:val="00EA4756"/>
    <w:rsid w:val="00EA4B90"/>
    <w:rsid w:val="00EA4F9E"/>
    <w:rsid w:val="00EA5772"/>
    <w:rsid w:val="00EA60E2"/>
    <w:rsid w:val="00EA60FD"/>
    <w:rsid w:val="00EA63CA"/>
    <w:rsid w:val="00EA63EE"/>
    <w:rsid w:val="00EA6AAE"/>
    <w:rsid w:val="00EA6D3B"/>
    <w:rsid w:val="00EA6E33"/>
    <w:rsid w:val="00EA7334"/>
    <w:rsid w:val="00EA7530"/>
    <w:rsid w:val="00EA7B8D"/>
    <w:rsid w:val="00EA7C9B"/>
    <w:rsid w:val="00EB00AD"/>
    <w:rsid w:val="00EB0A9E"/>
    <w:rsid w:val="00EB136C"/>
    <w:rsid w:val="00EB18DB"/>
    <w:rsid w:val="00EB18ED"/>
    <w:rsid w:val="00EB201D"/>
    <w:rsid w:val="00EB2678"/>
    <w:rsid w:val="00EB3663"/>
    <w:rsid w:val="00EB3C02"/>
    <w:rsid w:val="00EB40FD"/>
    <w:rsid w:val="00EB4583"/>
    <w:rsid w:val="00EB480E"/>
    <w:rsid w:val="00EB4A02"/>
    <w:rsid w:val="00EB4C22"/>
    <w:rsid w:val="00EB4E27"/>
    <w:rsid w:val="00EB4F03"/>
    <w:rsid w:val="00EB4F87"/>
    <w:rsid w:val="00EB5EC6"/>
    <w:rsid w:val="00EB6985"/>
    <w:rsid w:val="00EB6A91"/>
    <w:rsid w:val="00EB72D2"/>
    <w:rsid w:val="00EB7FC9"/>
    <w:rsid w:val="00EC0F6E"/>
    <w:rsid w:val="00EC209C"/>
    <w:rsid w:val="00EC23F6"/>
    <w:rsid w:val="00EC264C"/>
    <w:rsid w:val="00EC3ED7"/>
    <w:rsid w:val="00EC5770"/>
    <w:rsid w:val="00EC5FD1"/>
    <w:rsid w:val="00EC65C4"/>
    <w:rsid w:val="00EC6614"/>
    <w:rsid w:val="00EC71BD"/>
    <w:rsid w:val="00EC79F6"/>
    <w:rsid w:val="00ED0186"/>
    <w:rsid w:val="00ED04C0"/>
    <w:rsid w:val="00ED0D9F"/>
    <w:rsid w:val="00ED124E"/>
    <w:rsid w:val="00ED1924"/>
    <w:rsid w:val="00ED20EC"/>
    <w:rsid w:val="00ED27E8"/>
    <w:rsid w:val="00ED284C"/>
    <w:rsid w:val="00ED3124"/>
    <w:rsid w:val="00ED34C2"/>
    <w:rsid w:val="00ED3A1F"/>
    <w:rsid w:val="00ED3B44"/>
    <w:rsid w:val="00ED3DC2"/>
    <w:rsid w:val="00ED45CF"/>
    <w:rsid w:val="00ED4913"/>
    <w:rsid w:val="00ED526F"/>
    <w:rsid w:val="00ED5524"/>
    <w:rsid w:val="00ED6892"/>
    <w:rsid w:val="00ED6D64"/>
    <w:rsid w:val="00ED7137"/>
    <w:rsid w:val="00ED7D8B"/>
    <w:rsid w:val="00EE095D"/>
    <w:rsid w:val="00EE1114"/>
    <w:rsid w:val="00EE11E9"/>
    <w:rsid w:val="00EE17E2"/>
    <w:rsid w:val="00EE1AC4"/>
    <w:rsid w:val="00EE1DD2"/>
    <w:rsid w:val="00EE1F66"/>
    <w:rsid w:val="00EE2BF2"/>
    <w:rsid w:val="00EE2D5A"/>
    <w:rsid w:val="00EE2FA2"/>
    <w:rsid w:val="00EE3CB9"/>
    <w:rsid w:val="00EE5483"/>
    <w:rsid w:val="00EE5B76"/>
    <w:rsid w:val="00EE66C3"/>
    <w:rsid w:val="00EE6AFB"/>
    <w:rsid w:val="00EE6E26"/>
    <w:rsid w:val="00EE7535"/>
    <w:rsid w:val="00EF04FD"/>
    <w:rsid w:val="00EF06EA"/>
    <w:rsid w:val="00EF08CA"/>
    <w:rsid w:val="00EF0FE8"/>
    <w:rsid w:val="00EF4941"/>
    <w:rsid w:val="00EF653B"/>
    <w:rsid w:val="00EF6769"/>
    <w:rsid w:val="00EF6A06"/>
    <w:rsid w:val="00EF74BA"/>
    <w:rsid w:val="00EF795D"/>
    <w:rsid w:val="00EF7C54"/>
    <w:rsid w:val="00F01152"/>
    <w:rsid w:val="00F0189C"/>
    <w:rsid w:val="00F02400"/>
    <w:rsid w:val="00F0386A"/>
    <w:rsid w:val="00F04235"/>
    <w:rsid w:val="00F049B7"/>
    <w:rsid w:val="00F05375"/>
    <w:rsid w:val="00F05485"/>
    <w:rsid w:val="00F06957"/>
    <w:rsid w:val="00F07604"/>
    <w:rsid w:val="00F07DBD"/>
    <w:rsid w:val="00F11150"/>
    <w:rsid w:val="00F11459"/>
    <w:rsid w:val="00F1163B"/>
    <w:rsid w:val="00F11AE2"/>
    <w:rsid w:val="00F123F4"/>
    <w:rsid w:val="00F1631F"/>
    <w:rsid w:val="00F163E3"/>
    <w:rsid w:val="00F177E3"/>
    <w:rsid w:val="00F17B70"/>
    <w:rsid w:val="00F201CB"/>
    <w:rsid w:val="00F20651"/>
    <w:rsid w:val="00F20D79"/>
    <w:rsid w:val="00F21088"/>
    <w:rsid w:val="00F218C2"/>
    <w:rsid w:val="00F21BD8"/>
    <w:rsid w:val="00F22454"/>
    <w:rsid w:val="00F22919"/>
    <w:rsid w:val="00F23357"/>
    <w:rsid w:val="00F23C6F"/>
    <w:rsid w:val="00F2542A"/>
    <w:rsid w:val="00F25D0F"/>
    <w:rsid w:val="00F261D0"/>
    <w:rsid w:val="00F262D8"/>
    <w:rsid w:val="00F26948"/>
    <w:rsid w:val="00F27272"/>
    <w:rsid w:val="00F27470"/>
    <w:rsid w:val="00F27981"/>
    <w:rsid w:val="00F279BE"/>
    <w:rsid w:val="00F27EF7"/>
    <w:rsid w:val="00F312B2"/>
    <w:rsid w:val="00F31AF5"/>
    <w:rsid w:val="00F31B19"/>
    <w:rsid w:val="00F326BF"/>
    <w:rsid w:val="00F327E7"/>
    <w:rsid w:val="00F33693"/>
    <w:rsid w:val="00F33B77"/>
    <w:rsid w:val="00F3441B"/>
    <w:rsid w:val="00F3481C"/>
    <w:rsid w:val="00F349A7"/>
    <w:rsid w:val="00F35746"/>
    <w:rsid w:val="00F36B54"/>
    <w:rsid w:val="00F37723"/>
    <w:rsid w:val="00F37991"/>
    <w:rsid w:val="00F411B4"/>
    <w:rsid w:val="00F41388"/>
    <w:rsid w:val="00F41C0A"/>
    <w:rsid w:val="00F41C7C"/>
    <w:rsid w:val="00F427BF"/>
    <w:rsid w:val="00F4293D"/>
    <w:rsid w:val="00F42B74"/>
    <w:rsid w:val="00F42C7F"/>
    <w:rsid w:val="00F43DC3"/>
    <w:rsid w:val="00F44396"/>
    <w:rsid w:val="00F447C7"/>
    <w:rsid w:val="00F449A6"/>
    <w:rsid w:val="00F44AF7"/>
    <w:rsid w:val="00F45182"/>
    <w:rsid w:val="00F4563A"/>
    <w:rsid w:val="00F4585E"/>
    <w:rsid w:val="00F459B4"/>
    <w:rsid w:val="00F464CD"/>
    <w:rsid w:val="00F46611"/>
    <w:rsid w:val="00F47A15"/>
    <w:rsid w:val="00F47C2D"/>
    <w:rsid w:val="00F50086"/>
    <w:rsid w:val="00F5009D"/>
    <w:rsid w:val="00F5073C"/>
    <w:rsid w:val="00F509F4"/>
    <w:rsid w:val="00F50D0F"/>
    <w:rsid w:val="00F50F53"/>
    <w:rsid w:val="00F511C3"/>
    <w:rsid w:val="00F5211B"/>
    <w:rsid w:val="00F52697"/>
    <w:rsid w:val="00F52B3D"/>
    <w:rsid w:val="00F5351E"/>
    <w:rsid w:val="00F54299"/>
    <w:rsid w:val="00F546A1"/>
    <w:rsid w:val="00F54AA8"/>
    <w:rsid w:val="00F54F1F"/>
    <w:rsid w:val="00F554A9"/>
    <w:rsid w:val="00F56E66"/>
    <w:rsid w:val="00F57372"/>
    <w:rsid w:val="00F57663"/>
    <w:rsid w:val="00F60045"/>
    <w:rsid w:val="00F6017C"/>
    <w:rsid w:val="00F60511"/>
    <w:rsid w:val="00F6059C"/>
    <w:rsid w:val="00F60C19"/>
    <w:rsid w:val="00F60F11"/>
    <w:rsid w:val="00F6191E"/>
    <w:rsid w:val="00F61B4D"/>
    <w:rsid w:val="00F63B98"/>
    <w:rsid w:val="00F63BE2"/>
    <w:rsid w:val="00F64151"/>
    <w:rsid w:val="00F64D9D"/>
    <w:rsid w:val="00F656D0"/>
    <w:rsid w:val="00F66318"/>
    <w:rsid w:val="00F70DFF"/>
    <w:rsid w:val="00F716FD"/>
    <w:rsid w:val="00F7238F"/>
    <w:rsid w:val="00F72D0B"/>
    <w:rsid w:val="00F73322"/>
    <w:rsid w:val="00F73383"/>
    <w:rsid w:val="00F73A4A"/>
    <w:rsid w:val="00F73D24"/>
    <w:rsid w:val="00F748C0"/>
    <w:rsid w:val="00F748F6"/>
    <w:rsid w:val="00F7512E"/>
    <w:rsid w:val="00F7526F"/>
    <w:rsid w:val="00F757BD"/>
    <w:rsid w:val="00F76826"/>
    <w:rsid w:val="00F77193"/>
    <w:rsid w:val="00F80022"/>
    <w:rsid w:val="00F80355"/>
    <w:rsid w:val="00F81166"/>
    <w:rsid w:val="00F82307"/>
    <w:rsid w:val="00F84DCE"/>
    <w:rsid w:val="00F864B2"/>
    <w:rsid w:val="00F86923"/>
    <w:rsid w:val="00F87567"/>
    <w:rsid w:val="00F878A0"/>
    <w:rsid w:val="00F87A84"/>
    <w:rsid w:val="00F87C43"/>
    <w:rsid w:val="00F87D4F"/>
    <w:rsid w:val="00F90275"/>
    <w:rsid w:val="00F9050C"/>
    <w:rsid w:val="00F90B18"/>
    <w:rsid w:val="00F90E3E"/>
    <w:rsid w:val="00F91323"/>
    <w:rsid w:val="00F9183E"/>
    <w:rsid w:val="00F91F73"/>
    <w:rsid w:val="00F93033"/>
    <w:rsid w:val="00F9350D"/>
    <w:rsid w:val="00F9519A"/>
    <w:rsid w:val="00F975CC"/>
    <w:rsid w:val="00F97633"/>
    <w:rsid w:val="00F97DBE"/>
    <w:rsid w:val="00FA00E9"/>
    <w:rsid w:val="00FA0AAF"/>
    <w:rsid w:val="00FA11E4"/>
    <w:rsid w:val="00FA185D"/>
    <w:rsid w:val="00FA222F"/>
    <w:rsid w:val="00FA334E"/>
    <w:rsid w:val="00FA3897"/>
    <w:rsid w:val="00FA4617"/>
    <w:rsid w:val="00FA4D79"/>
    <w:rsid w:val="00FA5722"/>
    <w:rsid w:val="00FA695D"/>
    <w:rsid w:val="00FA7613"/>
    <w:rsid w:val="00FB0556"/>
    <w:rsid w:val="00FB075D"/>
    <w:rsid w:val="00FB09A5"/>
    <w:rsid w:val="00FB0C81"/>
    <w:rsid w:val="00FB19CC"/>
    <w:rsid w:val="00FB1AD4"/>
    <w:rsid w:val="00FB1B96"/>
    <w:rsid w:val="00FB1D92"/>
    <w:rsid w:val="00FB2204"/>
    <w:rsid w:val="00FB339F"/>
    <w:rsid w:val="00FB36CE"/>
    <w:rsid w:val="00FB3B53"/>
    <w:rsid w:val="00FB3EAB"/>
    <w:rsid w:val="00FB4137"/>
    <w:rsid w:val="00FB4FAD"/>
    <w:rsid w:val="00FB707F"/>
    <w:rsid w:val="00FB74CD"/>
    <w:rsid w:val="00FC0474"/>
    <w:rsid w:val="00FC06EF"/>
    <w:rsid w:val="00FC0BA6"/>
    <w:rsid w:val="00FC18F6"/>
    <w:rsid w:val="00FC2200"/>
    <w:rsid w:val="00FC247E"/>
    <w:rsid w:val="00FC24C7"/>
    <w:rsid w:val="00FC2540"/>
    <w:rsid w:val="00FC2928"/>
    <w:rsid w:val="00FC432E"/>
    <w:rsid w:val="00FC4492"/>
    <w:rsid w:val="00FC5A07"/>
    <w:rsid w:val="00FC5BBC"/>
    <w:rsid w:val="00FC5D46"/>
    <w:rsid w:val="00FC614E"/>
    <w:rsid w:val="00FC662D"/>
    <w:rsid w:val="00FC6A9A"/>
    <w:rsid w:val="00FC7D79"/>
    <w:rsid w:val="00FD030C"/>
    <w:rsid w:val="00FD0EA9"/>
    <w:rsid w:val="00FD13EE"/>
    <w:rsid w:val="00FD1C68"/>
    <w:rsid w:val="00FD2B26"/>
    <w:rsid w:val="00FD32E1"/>
    <w:rsid w:val="00FD36BD"/>
    <w:rsid w:val="00FD3E20"/>
    <w:rsid w:val="00FD4560"/>
    <w:rsid w:val="00FD4654"/>
    <w:rsid w:val="00FD4699"/>
    <w:rsid w:val="00FD4981"/>
    <w:rsid w:val="00FD4CD4"/>
    <w:rsid w:val="00FD52D8"/>
    <w:rsid w:val="00FD5360"/>
    <w:rsid w:val="00FD5E65"/>
    <w:rsid w:val="00FD5EDC"/>
    <w:rsid w:val="00FD62ED"/>
    <w:rsid w:val="00FE0087"/>
    <w:rsid w:val="00FE0286"/>
    <w:rsid w:val="00FE0D8C"/>
    <w:rsid w:val="00FE22E8"/>
    <w:rsid w:val="00FE2A08"/>
    <w:rsid w:val="00FE3711"/>
    <w:rsid w:val="00FE45DE"/>
    <w:rsid w:val="00FE6241"/>
    <w:rsid w:val="00FE64CD"/>
    <w:rsid w:val="00FE7259"/>
    <w:rsid w:val="00FF0204"/>
    <w:rsid w:val="00FF0274"/>
    <w:rsid w:val="00FF0E59"/>
    <w:rsid w:val="00FF3AED"/>
    <w:rsid w:val="00FF3B54"/>
    <w:rsid w:val="00FF3D99"/>
    <w:rsid w:val="00FF60CA"/>
    <w:rsid w:val="00FF68D4"/>
    <w:rsid w:val="00FF7592"/>
    <w:rsid w:val="00FF77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49671"/>
  <w15:docId w15:val="{95F2D2F6-6E3C-4471-8AD1-8A988FEC4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F11"/>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4177A6"/>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4177A6"/>
    <w:rPr>
      <w:sz w:val="22"/>
      <w:szCs w:val="22"/>
      <w:lang w:val="fr-FR"/>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rPr>
  </w:style>
  <w:style w:type="paragraph" w:styleId="NormalWeb">
    <w:name w:val="Normal (Web)"/>
    <w:basedOn w:val="Normal"/>
    <w:uiPriority w:val="99"/>
    <w:unhideWhenUsed/>
    <w:rsid w:val="004177A6"/>
    <w:pPr>
      <w:jc w:val="left"/>
    </w:pPr>
    <w:rPr>
      <w:rFonts w:eastAsiaTheme="minorHAnsi"/>
      <w:sz w:val="24"/>
      <w:szCs w:val="24"/>
    </w:rPr>
  </w:style>
  <w:style w:type="paragraph" w:styleId="EndnoteText">
    <w:name w:val="endnote text"/>
    <w:basedOn w:val="Normal"/>
    <w:link w:val="EndnoteTextChar"/>
    <w:uiPriority w:val="99"/>
    <w:semiHidden/>
    <w:unhideWhenUsed/>
    <w:rsid w:val="004177A6"/>
    <w:rPr>
      <w:sz w:val="20"/>
      <w:szCs w:val="20"/>
    </w:rPr>
  </w:style>
  <w:style w:type="character" w:customStyle="1" w:styleId="EndnoteTextChar">
    <w:name w:val="Endnote Text Char"/>
    <w:basedOn w:val="DefaultParagraphFont"/>
    <w:link w:val="EndnoteText"/>
    <w:uiPriority w:val="99"/>
    <w:semiHidden/>
    <w:rsid w:val="004177A6"/>
    <w:rPr>
      <w:lang w:val="fr-FR"/>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7A6"/>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673922">
      <w:bodyDiv w:val="1"/>
      <w:marLeft w:val="0"/>
      <w:marRight w:val="0"/>
      <w:marTop w:val="0"/>
      <w:marBottom w:val="0"/>
      <w:divBdr>
        <w:top w:val="none" w:sz="0" w:space="0" w:color="auto"/>
        <w:left w:val="none" w:sz="0" w:space="0" w:color="auto"/>
        <w:bottom w:val="none" w:sz="0" w:space="0" w:color="auto"/>
        <w:right w:val="none" w:sz="0" w:space="0" w:color="auto"/>
      </w:divBdr>
    </w:div>
    <w:div w:id="146555788">
      <w:bodyDiv w:val="1"/>
      <w:marLeft w:val="0"/>
      <w:marRight w:val="0"/>
      <w:marTop w:val="0"/>
      <w:marBottom w:val="0"/>
      <w:divBdr>
        <w:top w:val="none" w:sz="0" w:space="0" w:color="auto"/>
        <w:left w:val="none" w:sz="0" w:space="0" w:color="auto"/>
        <w:bottom w:val="none" w:sz="0" w:space="0" w:color="auto"/>
        <w:right w:val="none" w:sz="0" w:space="0" w:color="auto"/>
      </w:divBdr>
    </w:div>
    <w:div w:id="23894881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1959052">
      <w:bodyDiv w:val="1"/>
      <w:marLeft w:val="0"/>
      <w:marRight w:val="0"/>
      <w:marTop w:val="0"/>
      <w:marBottom w:val="0"/>
      <w:divBdr>
        <w:top w:val="none" w:sz="0" w:space="0" w:color="auto"/>
        <w:left w:val="none" w:sz="0" w:space="0" w:color="auto"/>
        <w:bottom w:val="none" w:sz="0" w:space="0" w:color="auto"/>
        <w:right w:val="none" w:sz="0" w:space="0" w:color="auto"/>
      </w:divBdr>
    </w:div>
    <w:div w:id="461964185">
      <w:bodyDiv w:val="1"/>
      <w:marLeft w:val="0"/>
      <w:marRight w:val="0"/>
      <w:marTop w:val="0"/>
      <w:marBottom w:val="0"/>
      <w:divBdr>
        <w:top w:val="none" w:sz="0" w:space="0" w:color="auto"/>
        <w:left w:val="none" w:sz="0" w:space="0" w:color="auto"/>
        <w:bottom w:val="none" w:sz="0" w:space="0" w:color="auto"/>
        <w:right w:val="none" w:sz="0" w:space="0" w:color="auto"/>
      </w:divBdr>
    </w:div>
    <w:div w:id="555168479">
      <w:bodyDiv w:val="1"/>
      <w:marLeft w:val="0"/>
      <w:marRight w:val="0"/>
      <w:marTop w:val="0"/>
      <w:marBottom w:val="0"/>
      <w:divBdr>
        <w:top w:val="none" w:sz="0" w:space="0" w:color="auto"/>
        <w:left w:val="none" w:sz="0" w:space="0" w:color="auto"/>
        <w:bottom w:val="none" w:sz="0" w:space="0" w:color="auto"/>
        <w:right w:val="none" w:sz="0" w:space="0" w:color="auto"/>
      </w:divBdr>
    </w:div>
    <w:div w:id="681976375">
      <w:bodyDiv w:val="1"/>
      <w:marLeft w:val="0"/>
      <w:marRight w:val="0"/>
      <w:marTop w:val="0"/>
      <w:marBottom w:val="0"/>
      <w:divBdr>
        <w:top w:val="none" w:sz="0" w:space="0" w:color="auto"/>
        <w:left w:val="none" w:sz="0" w:space="0" w:color="auto"/>
        <w:bottom w:val="none" w:sz="0" w:space="0" w:color="auto"/>
        <w:right w:val="none" w:sz="0" w:space="0" w:color="auto"/>
      </w:divBdr>
    </w:div>
    <w:div w:id="684869917">
      <w:bodyDiv w:val="1"/>
      <w:marLeft w:val="0"/>
      <w:marRight w:val="0"/>
      <w:marTop w:val="0"/>
      <w:marBottom w:val="0"/>
      <w:divBdr>
        <w:top w:val="none" w:sz="0" w:space="0" w:color="auto"/>
        <w:left w:val="none" w:sz="0" w:space="0" w:color="auto"/>
        <w:bottom w:val="none" w:sz="0" w:space="0" w:color="auto"/>
        <w:right w:val="none" w:sz="0" w:space="0" w:color="auto"/>
      </w:divBdr>
    </w:div>
    <w:div w:id="69130506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655755">
      <w:bodyDiv w:val="1"/>
      <w:marLeft w:val="0"/>
      <w:marRight w:val="0"/>
      <w:marTop w:val="0"/>
      <w:marBottom w:val="0"/>
      <w:divBdr>
        <w:top w:val="none" w:sz="0" w:space="0" w:color="auto"/>
        <w:left w:val="none" w:sz="0" w:space="0" w:color="auto"/>
        <w:bottom w:val="none" w:sz="0" w:space="0" w:color="auto"/>
        <w:right w:val="none" w:sz="0" w:space="0" w:color="auto"/>
      </w:divBdr>
    </w:div>
    <w:div w:id="815882292">
      <w:bodyDiv w:val="1"/>
      <w:marLeft w:val="0"/>
      <w:marRight w:val="0"/>
      <w:marTop w:val="0"/>
      <w:marBottom w:val="0"/>
      <w:divBdr>
        <w:top w:val="none" w:sz="0" w:space="0" w:color="auto"/>
        <w:left w:val="none" w:sz="0" w:space="0" w:color="auto"/>
        <w:bottom w:val="none" w:sz="0" w:space="0" w:color="auto"/>
        <w:right w:val="none" w:sz="0" w:space="0" w:color="auto"/>
      </w:divBdr>
    </w:div>
    <w:div w:id="882912800">
      <w:bodyDiv w:val="1"/>
      <w:marLeft w:val="0"/>
      <w:marRight w:val="0"/>
      <w:marTop w:val="0"/>
      <w:marBottom w:val="0"/>
      <w:divBdr>
        <w:top w:val="none" w:sz="0" w:space="0" w:color="auto"/>
        <w:left w:val="none" w:sz="0" w:space="0" w:color="auto"/>
        <w:bottom w:val="none" w:sz="0" w:space="0" w:color="auto"/>
        <w:right w:val="none" w:sz="0" w:space="0" w:color="auto"/>
      </w:divBdr>
    </w:div>
    <w:div w:id="924219969">
      <w:bodyDiv w:val="1"/>
      <w:marLeft w:val="0"/>
      <w:marRight w:val="0"/>
      <w:marTop w:val="0"/>
      <w:marBottom w:val="0"/>
      <w:divBdr>
        <w:top w:val="none" w:sz="0" w:space="0" w:color="auto"/>
        <w:left w:val="none" w:sz="0" w:space="0" w:color="auto"/>
        <w:bottom w:val="none" w:sz="0" w:space="0" w:color="auto"/>
        <w:right w:val="none" w:sz="0" w:space="0" w:color="auto"/>
      </w:divBdr>
    </w:div>
    <w:div w:id="1043212891">
      <w:bodyDiv w:val="1"/>
      <w:marLeft w:val="0"/>
      <w:marRight w:val="0"/>
      <w:marTop w:val="0"/>
      <w:marBottom w:val="0"/>
      <w:divBdr>
        <w:top w:val="none" w:sz="0" w:space="0" w:color="auto"/>
        <w:left w:val="none" w:sz="0" w:space="0" w:color="auto"/>
        <w:bottom w:val="none" w:sz="0" w:space="0" w:color="auto"/>
        <w:right w:val="none" w:sz="0" w:space="0" w:color="auto"/>
      </w:divBdr>
    </w:div>
    <w:div w:id="1047492139">
      <w:bodyDiv w:val="1"/>
      <w:marLeft w:val="0"/>
      <w:marRight w:val="0"/>
      <w:marTop w:val="0"/>
      <w:marBottom w:val="0"/>
      <w:divBdr>
        <w:top w:val="none" w:sz="0" w:space="0" w:color="auto"/>
        <w:left w:val="none" w:sz="0" w:space="0" w:color="auto"/>
        <w:bottom w:val="none" w:sz="0" w:space="0" w:color="auto"/>
        <w:right w:val="none" w:sz="0" w:space="0" w:color="auto"/>
      </w:divBdr>
    </w:div>
    <w:div w:id="1094012827">
      <w:bodyDiv w:val="1"/>
      <w:marLeft w:val="0"/>
      <w:marRight w:val="0"/>
      <w:marTop w:val="0"/>
      <w:marBottom w:val="0"/>
      <w:divBdr>
        <w:top w:val="none" w:sz="0" w:space="0" w:color="auto"/>
        <w:left w:val="none" w:sz="0" w:space="0" w:color="auto"/>
        <w:bottom w:val="none" w:sz="0" w:space="0" w:color="auto"/>
        <w:right w:val="none" w:sz="0" w:space="0" w:color="auto"/>
      </w:divBdr>
    </w:div>
    <w:div w:id="1139685361">
      <w:bodyDiv w:val="1"/>
      <w:marLeft w:val="0"/>
      <w:marRight w:val="0"/>
      <w:marTop w:val="0"/>
      <w:marBottom w:val="0"/>
      <w:divBdr>
        <w:top w:val="none" w:sz="0" w:space="0" w:color="auto"/>
        <w:left w:val="none" w:sz="0" w:space="0" w:color="auto"/>
        <w:bottom w:val="none" w:sz="0" w:space="0" w:color="auto"/>
        <w:right w:val="none" w:sz="0" w:space="0" w:color="auto"/>
      </w:divBdr>
    </w:div>
    <w:div w:id="1165584916">
      <w:bodyDiv w:val="1"/>
      <w:marLeft w:val="0"/>
      <w:marRight w:val="0"/>
      <w:marTop w:val="0"/>
      <w:marBottom w:val="0"/>
      <w:divBdr>
        <w:top w:val="none" w:sz="0" w:space="0" w:color="auto"/>
        <w:left w:val="none" w:sz="0" w:space="0" w:color="auto"/>
        <w:bottom w:val="none" w:sz="0" w:space="0" w:color="auto"/>
        <w:right w:val="none" w:sz="0" w:space="0" w:color="auto"/>
      </w:divBdr>
    </w:div>
    <w:div w:id="1388452197">
      <w:bodyDiv w:val="1"/>
      <w:marLeft w:val="0"/>
      <w:marRight w:val="0"/>
      <w:marTop w:val="0"/>
      <w:marBottom w:val="0"/>
      <w:divBdr>
        <w:top w:val="none" w:sz="0" w:space="0" w:color="auto"/>
        <w:left w:val="none" w:sz="0" w:space="0" w:color="auto"/>
        <w:bottom w:val="none" w:sz="0" w:space="0" w:color="auto"/>
        <w:right w:val="none" w:sz="0" w:space="0" w:color="auto"/>
      </w:divBdr>
    </w:div>
    <w:div w:id="1410613472">
      <w:bodyDiv w:val="1"/>
      <w:marLeft w:val="0"/>
      <w:marRight w:val="0"/>
      <w:marTop w:val="0"/>
      <w:marBottom w:val="0"/>
      <w:divBdr>
        <w:top w:val="none" w:sz="0" w:space="0" w:color="auto"/>
        <w:left w:val="none" w:sz="0" w:space="0" w:color="auto"/>
        <w:bottom w:val="none" w:sz="0" w:space="0" w:color="auto"/>
        <w:right w:val="none" w:sz="0" w:space="0" w:color="auto"/>
      </w:divBdr>
    </w:div>
    <w:div w:id="1454446143">
      <w:bodyDiv w:val="1"/>
      <w:marLeft w:val="0"/>
      <w:marRight w:val="0"/>
      <w:marTop w:val="0"/>
      <w:marBottom w:val="0"/>
      <w:divBdr>
        <w:top w:val="none" w:sz="0" w:space="0" w:color="auto"/>
        <w:left w:val="none" w:sz="0" w:space="0" w:color="auto"/>
        <w:bottom w:val="none" w:sz="0" w:space="0" w:color="auto"/>
        <w:right w:val="none" w:sz="0" w:space="0" w:color="auto"/>
      </w:divBdr>
    </w:div>
    <w:div w:id="1467046736">
      <w:bodyDiv w:val="1"/>
      <w:marLeft w:val="0"/>
      <w:marRight w:val="0"/>
      <w:marTop w:val="0"/>
      <w:marBottom w:val="0"/>
      <w:divBdr>
        <w:top w:val="none" w:sz="0" w:space="0" w:color="auto"/>
        <w:left w:val="none" w:sz="0" w:space="0" w:color="auto"/>
        <w:bottom w:val="none" w:sz="0" w:space="0" w:color="auto"/>
        <w:right w:val="none" w:sz="0" w:space="0" w:color="auto"/>
      </w:divBdr>
    </w:div>
    <w:div w:id="1487551235">
      <w:bodyDiv w:val="1"/>
      <w:marLeft w:val="0"/>
      <w:marRight w:val="0"/>
      <w:marTop w:val="0"/>
      <w:marBottom w:val="0"/>
      <w:divBdr>
        <w:top w:val="none" w:sz="0" w:space="0" w:color="auto"/>
        <w:left w:val="none" w:sz="0" w:space="0" w:color="auto"/>
        <w:bottom w:val="none" w:sz="0" w:space="0" w:color="auto"/>
        <w:right w:val="none" w:sz="0" w:space="0" w:color="auto"/>
      </w:divBdr>
    </w:div>
    <w:div w:id="1549292823">
      <w:bodyDiv w:val="1"/>
      <w:marLeft w:val="0"/>
      <w:marRight w:val="0"/>
      <w:marTop w:val="0"/>
      <w:marBottom w:val="0"/>
      <w:divBdr>
        <w:top w:val="none" w:sz="0" w:space="0" w:color="auto"/>
        <w:left w:val="none" w:sz="0" w:space="0" w:color="auto"/>
        <w:bottom w:val="none" w:sz="0" w:space="0" w:color="auto"/>
        <w:right w:val="none" w:sz="0" w:space="0" w:color="auto"/>
      </w:divBdr>
    </w:div>
    <w:div w:id="1569457038">
      <w:bodyDiv w:val="1"/>
      <w:marLeft w:val="0"/>
      <w:marRight w:val="0"/>
      <w:marTop w:val="0"/>
      <w:marBottom w:val="0"/>
      <w:divBdr>
        <w:top w:val="none" w:sz="0" w:space="0" w:color="auto"/>
        <w:left w:val="none" w:sz="0" w:space="0" w:color="auto"/>
        <w:bottom w:val="none" w:sz="0" w:space="0" w:color="auto"/>
        <w:right w:val="none" w:sz="0" w:space="0" w:color="auto"/>
      </w:divBdr>
    </w:div>
    <w:div w:id="1637956488">
      <w:bodyDiv w:val="1"/>
      <w:marLeft w:val="0"/>
      <w:marRight w:val="0"/>
      <w:marTop w:val="0"/>
      <w:marBottom w:val="0"/>
      <w:divBdr>
        <w:top w:val="none" w:sz="0" w:space="0" w:color="auto"/>
        <w:left w:val="none" w:sz="0" w:space="0" w:color="auto"/>
        <w:bottom w:val="none" w:sz="0" w:space="0" w:color="auto"/>
        <w:right w:val="none" w:sz="0" w:space="0" w:color="auto"/>
      </w:divBdr>
    </w:div>
    <w:div w:id="1667393518">
      <w:bodyDiv w:val="1"/>
      <w:marLeft w:val="0"/>
      <w:marRight w:val="0"/>
      <w:marTop w:val="0"/>
      <w:marBottom w:val="0"/>
      <w:divBdr>
        <w:top w:val="none" w:sz="0" w:space="0" w:color="auto"/>
        <w:left w:val="none" w:sz="0" w:space="0" w:color="auto"/>
        <w:bottom w:val="none" w:sz="0" w:space="0" w:color="auto"/>
        <w:right w:val="none" w:sz="0" w:space="0" w:color="auto"/>
      </w:divBdr>
    </w:div>
    <w:div w:id="1691225438">
      <w:bodyDiv w:val="1"/>
      <w:marLeft w:val="0"/>
      <w:marRight w:val="0"/>
      <w:marTop w:val="0"/>
      <w:marBottom w:val="0"/>
      <w:divBdr>
        <w:top w:val="none" w:sz="0" w:space="0" w:color="auto"/>
        <w:left w:val="none" w:sz="0" w:space="0" w:color="auto"/>
        <w:bottom w:val="none" w:sz="0" w:space="0" w:color="auto"/>
        <w:right w:val="none" w:sz="0" w:space="0" w:color="auto"/>
      </w:divBdr>
    </w:div>
    <w:div w:id="1705591445">
      <w:bodyDiv w:val="1"/>
      <w:marLeft w:val="0"/>
      <w:marRight w:val="0"/>
      <w:marTop w:val="0"/>
      <w:marBottom w:val="0"/>
      <w:divBdr>
        <w:top w:val="none" w:sz="0" w:space="0" w:color="auto"/>
        <w:left w:val="none" w:sz="0" w:space="0" w:color="auto"/>
        <w:bottom w:val="none" w:sz="0" w:space="0" w:color="auto"/>
        <w:right w:val="none" w:sz="0" w:space="0" w:color="auto"/>
      </w:divBdr>
    </w:div>
    <w:div w:id="1738746900">
      <w:bodyDiv w:val="1"/>
      <w:marLeft w:val="0"/>
      <w:marRight w:val="0"/>
      <w:marTop w:val="0"/>
      <w:marBottom w:val="0"/>
      <w:divBdr>
        <w:top w:val="none" w:sz="0" w:space="0" w:color="auto"/>
        <w:left w:val="none" w:sz="0" w:space="0" w:color="auto"/>
        <w:bottom w:val="none" w:sz="0" w:space="0" w:color="auto"/>
        <w:right w:val="none" w:sz="0" w:space="0" w:color="auto"/>
      </w:divBdr>
    </w:div>
    <w:div w:id="18183749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430715">
      <w:bodyDiv w:val="1"/>
      <w:marLeft w:val="0"/>
      <w:marRight w:val="0"/>
      <w:marTop w:val="0"/>
      <w:marBottom w:val="0"/>
      <w:divBdr>
        <w:top w:val="none" w:sz="0" w:space="0" w:color="auto"/>
        <w:left w:val="none" w:sz="0" w:space="0" w:color="auto"/>
        <w:bottom w:val="none" w:sz="0" w:space="0" w:color="auto"/>
        <w:right w:val="none" w:sz="0" w:space="0" w:color="auto"/>
      </w:divBdr>
    </w:div>
    <w:div w:id="2088458476">
      <w:bodyDiv w:val="1"/>
      <w:marLeft w:val="0"/>
      <w:marRight w:val="0"/>
      <w:marTop w:val="0"/>
      <w:marBottom w:val="0"/>
      <w:divBdr>
        <w:top w:val="none" w:sz="0" w:space="0" w:color="auto"/>
        <w:left w:val="none" w:sz="0" w:space="0" w:color="auto"/>
        <w:bottom w:val="none" w:sz="0" w:space="0" w:color="auto"/>
        <w:right w:val="none" w:sz="0" w:space="0" w:color="auto"/>
      </w:divBdr>
    </w:div>
    <w:div w:id="21168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F0D5A49D-6288-4581-8679-2C7BA3479AB5}"/>
</file>

<file path=docProps/app.xml><?xml version="1.0" encoding="utf-8"?>
<Properties xmlns="http://schemas.openxmlformats.org/officeDocument/2006/extended-properties" xmlns:vt="http://schemas.openxmlformats.org/officeDocument/2006/docPropsVTypes">
  <Template>Eec94G</Template>
  <TotalTime>3</TotalTime>
  <Pages>32</Pages>
  <Words>15020</Words>
  <Characters>78664</Characters>
  <Application>Microsoft Office Word</Application>
  <DocSecurity>0</DocSecurity>
  <Lines>655</Lines>
  <Paragraphs>186</Paragraphs>
  <ScaleCrop>false</ScaleCrop>
  <HeadingPairs>
    <vt:vector size="2" baseType="variant">
      <vt:variant>
        <vt:lpstr>Title</vt:lpstr>
      </vt:variant>
      <vt:variant>
        <vt:i4>1</vt:i4>
      </vt:variant>
    </vt:vector>
  </HeadingPairs>
  <TitlesOfParts>
    <vt:vector size="1" baseType="lpstr">
      <vt:lpstr>Propositions de projets : Malaisie</vt:lpstr>
    </vt:vector>
  </TitlesOfParts>
  <Company>UNMFS</Company>
  <LinksUpToDate>false</LinksUpToDate>
  <CharactersWithSpaces>93498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Malaisie</dc:title>
  <dc:subject/>
  <dc:creator>FSM / JS</dc:creator>
  <cp:keywords>94th ExCom</cp:keywords>
  <cp:lastModifiedBy>Angela Xue He Yan</cp:lastModifiedBy>
  <cp:revision>3</cp:revision>
  <cp:lastPrinted>2001-05-26T19:40:00Z</cp:lastPrinted>
  <dcterms:created xsi:type="dcterms:W3CDTF">2024-05-23T14:19:00Z</dcterms:created>
  <dcterms:modified xsi:type="dcterms:W3CDTF">2024-05-23T19:45:00Z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UNEP/OzL.Pro/ExCom/94/43</vt:lpwstr>
  </property>
  <property fmtid="{D5CDD505-2E9C-101B-9397-08002B2CF9AE}" pid="3" name="Revision date">
    <vt:lpwstr>5/8/2024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y fmtid="{D5CDD505-2E9C-101B-9397-08002B2CF9AE}" pid="9" name="lcf76f155ced4ddcb4097134ff3c332f">
    <vt:lpwstr/>
  </property>
</Properties>
</file>