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9B0D30" w14:paraId="0E60B19C" w14:textId="77777777" w:rsidTr="00290F83">
        <w:trPr>
          <w:trHeight w:val="720"/>
        </w:trPr>
        <w:tc>
          <w:tcPr>
            <w:tcW w:w="5387" w:type="dxa"/>
            <w:gridSpan w:val="2"/>
            <w:tcBorders>
              <w:bottom w:val="single" w:sz="18" w:space="0" w:color="auto"/>
            </w:tcBorders>
          </w:tcPr>
          <w:p w14:paraId="38085698" w14:textId="77777777" w:rsidR="00720EE7" w:rsidRPr="009B0D30" w:rsidRDefault="00720EE7" w:rsidP="004C0D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32EECDFA" w14:textId="77777777" w:rsidR="00720EE7" w:rsidRPr="009B0D30" w:rsidRDefault="00720EE7" w:rsidP="004C0D89">
            <w:pPr>
              <w:jc w:val="right"/>
              <w:rPr>
                <w:sz w:val="52"/>
                <w:szCs w:val="52"/>
              </w:rPr>
            </w:pPr>
            <w:r w:rsidRPr="009B0D30">
              <w:rPr>
                <w:rFonts w:ascii="Univers Bold" w:hAnsi="Univers Bold"/>
                <w:b/>
                <w:sz w:val="72"/>
              </w:rPr>
              <w:t>EP</w:t>
            </w:r>
          </w:p>
        </w:tc>
      </w:tr>
      <w:tr w:rsidR="00720EE7" w:rsidRPr="009B0D30" w14:paraId="3AE04E37" w14:textId="77777777" w:rsidTr="00E102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2E8A7395" w14:textId="77777777" w:rsidR="00720EE7" w:rsidRPr="009B0D30" w:rsidRDefault="00720EE7" w:rsidP="004C0D89">
            <w:pPr>
              <w:spacing w:before="120"/>
              <w:ind w:left="-9"/>
            </w:pPr>
            <w:r w:rsidRPr="009B0D30">
              <w:rPr>
                <w:noProof/>
                <w:lang w:val="en-US"/>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547DD819"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shd w:val="clear" w:color="auto" w:fill="FFFFFF" w:themeFill="background1"/>
          </w:tcPr>
          <w:p w14:paraId="1080E0AA" w14:textId="77777777" w:rsidR="00720EE7" w:rsidRPr="00271CCC" w:rsidRDefault="00720EE7" w:rsidP="004C0D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pacing w:before="120"/>
              <w:rPr>
                <w:rFonts w:ascii="Univers" w:hAnsi="Univers"/>
                <w:b/>
                <w:sz w:val="32"/>
                <w:szCs w:val="32"/>
              </w:rPr>
            </w:pPr>
            <w:r w:rsidRPr="00271CCC">
              <w:rPr>
                <w:rFonts w:ascii="Univers" w:hAnsi="Univers"/>
                <w:b/>
                <w:sz w:val="32"/>
                <w:szCs w:val="32"/>
              </w:rPr>
              <w:t>United Nations</w:t>
            </w:r>
          </w:p>
          <w:p w14:paraId="3B37A2D0" w14:textId="77777777" w:rsidR="00720EE7" w:rsidRPr="00271CCC" w:rsidRDefault="00720EE7" w:rsidP="004C0D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b/>
                <w:sz w:val="32"/>
                <w:szCs w:val="32"/>
              </w:rPr>
            </w:pPr>
            <w:r w:rsidRPr="00271CCC">
              <w:rPr>
                <w:rFonts w:ascii="Univers" w:hAnsi="Univers"/>
                <w:b/>
                <w:sz w:val="32"/>
                <w:szCs w:val="32"/>
              </w:rPr>
              <w:t>Environment</w:t>
            </w:r>
          </w:p>
          <w:p w14:paraId="606DE339" w14:textId="77777777" w:rsidR="00720EE7" w:rsidRPr="00271CCC" w:rsidRDefault="00720EE7" w:rsidP="004C0D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72B2DD7E" w14:textId="77777777" w:rsidR="00720EE7" w:rsidRPr="009B0D30" w:rsidRDefault="00720EE7" w:rsidP="004C0D89">
            <w:pPr>
              <w:spacing w:before="120"/>
            </w:pPr>
            <w:r w:rsidRPr="009B0D30">
              <w:t>Distr.</w:t>
            </w:r>
          </w:p>
          <w:p w14:paraId="52E8182B" w14:textId="77777777" w:rsidR="00720EE7" w:rsidRPr="009B0D30" w:rsidRDefault="00720EE7" w:rsidP="004C0D89">
            <w:r w:rsidRPr="009B0D30">
              <w:t>GENERAL</w:t>
            </w:r>
          </w:p>
          <w:p w14:paraId="2CF40AF4" w14:textId="77777777" w:rsidR="00720EE7" w:rsidRPr="009B0D30" w:rsidRDefault="00720EE7" w:rsidP="004C0D89"/>
          <w:p w14:paraId="29550A9C" w14:textId="77777777" w:rsidR="00720EE7" w:rsidRPr="009B0D30" w:rsidRDefault="00720EE7" w:rsidP="004C0D89"/>
          <w:p w14:paraId="3E84BF97" w14:textId="60D1708D" w:rsidR="00720EE7" w:rsidRPr="009B0D30" w:rsidRDefault="00E10227" w:rsidP="004C0D89">
            <w:fldSimple w:instr=" DOCPROPERTY &quot;Document number&quot;  \* MERGEFORMAT ">
              <w:r w:rsidRPr="00E10227">
                <w:t>UNEP/OzL.Pro/ExCom/98/60</w:t>
              </w:r>
            </w:fldSimple>
          </w:p>
          <w:p w14:paraId="05B6D12F" w14:textId="352A6E68" w:rsidR="00720EE7" w:rsidRPr="009B0D30" w:rsidRDefault="00720EE7" w:rsidP="004C0D89">
            <w:r w:rsidRPr="009B0D30">
              <w:fldChar w:fldCharType="begin"/>
            </w:r>
            <w:r w:rsidRPr="009B0D30">
              <w:instrText xml:space="preserve"> DOCPROPERTY "Revision date" \@ "d MMMM YYYY"  \* MERGEFORMAT </w:instrText>
            </w:r>
            <w:r w:rsidRPr="009B0D30">
              <w:fldChar w:fldCharType="separate"/>
            </w:r>
            <w:r w:rsidR="00200309">
              <w:t>26 May 2026</w:t>
            </w:r>
            <w:r w:rsidRPr="009B0D30">
              <w:fldChar w:fldCharType="end"/>
            </w:r>
          </w:p>
          <w:p w14:paraId="5183BCEF" w14:textId="77777777" w:rsidR="00720EE7" w:rsidRPr="009B0D30" w:rsidRDefault="00720EE7" w:rsidP="004C0D89">
            <w:pPr>
              <w:rPr>
                <w:caps/>
              </w:rPr>
            </w:pPr>
          </w:p>
          <w:p w14:paraId="45F3F3E4" w14:textId="77777777" w:rsidR="00720EE7" w:rsidRPr="009B0D30" w:rsidRDefault="00720EE7" w:rsidP="004C0D89">
            <w:r w:rsidRPr="009B0D30">
              <w:t>ORIGINAL: ENGLISH</w:t>
            </w:r>
          </w:p>
        </w:tc>
      </w:tr>
    </w:tbl>
    <w:p w14:paraId="4A256C65" w14:textId="77777777" w:rsidR="00720EE7" w:rsidRDefault="00720EE7" w:rsidP="004C0D89">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eighth</w:t>
      </w:r>
      <w:r w:rsidRPr="00E9339B">
        <w:t xml:space="preserve"> </w:t>
      </w:r>
      <w:r>
        <w:t>Meeting</w:t>
      </w:r>
    </w:p>
    <w:p w14:paraId="18BC456C" w14:textId="77777777" w:rsidR="00720EE7" w:rsidRDefault="00720EE7" w:rsidP="004C0D89">
      <w:pPr>
        <w:jc w:val="left"/>
      </w:pPr>
      <w:r>
        <w:t>Montreal, 22–26 June 2026</w:t>
      </w:r>
    </w:p>
    <w:p w14:paraId="09BFF4D6" w14:textId="7CD4F988" w:rsidR="00720EE7" w:rsidRDefault="00720EE7" w:rsidP="004C0D89">
      <w:pPr>
        <w:spacing w:after="240"/>
        <w:jc w:val="left"/>
      </w:pPr>
      <w:r>
        <w:t xml:space="preserve">Item </w:t>
      </w:r>
      <w:r w:rsidR="004116A1" w:rsidRPr="00A406A8">
        <w:t>13</w:t>
      </w:r>
      <w:r>
        <w:t xml:space="preserve"> </w:t>
      </w:r>
      <w:r w:rsidRPr="00512BEF">
        <w:t>of the provisional agenda</w:t>
      </w:r>
      <w:r w:rsidRPr="00512BEF">
        <w:rPr>
          <w:rStyle w:val="FootnoteReference"/>
        </w:rPr>
        <w:footnoteReference w:id="1"/>
      </w:r>
    </w:p>
    <w:p w14:paraId="15CDE133" w14:textId="59C0A559" w:rsidR="00C67A87" w:rsidRPr="00064588" w:rsidRDefault="00272C22" w:rsidP="004C0D89">
      <w:pPr>
        <w:spacing w:before="360" w:after="360"/>
        <w:jc w:val="center"/>
        <w:rPr>
          <w:b/>
          <w:bCs/>
        </w:rPr>
      </w:pPr>
      <w:r>
        <w:rPr>
          <w:b/>
          <w:bCs/>
        </w:rPr>
        <w:t xml:space="preserve">PAPER REGARDING </w:t>
      </w:r>
      <w:r w:rsidR="000A3F10" w:rsidRPr="00064588">
        <w:rPr>
          <w:b/>
          <w:bCs/>
        </w:rPr>
        <w:t>STRATEGIC APPROACHES</w:t>
      </w:r>
      <w:r w:rsidR="0092349A">
        <w:rPr>
          <w:b/>
          <w:bCs/>
        </w:rPr>
        <w:br/>
      </w:r>
      <w:r w:rsidR="000A3F10" w:rsidRPr="00064588">
        <w:rPr>
          <w:b/>
          <w:bCs/>
        </w:rPr>
        <w:t xml:space="preserve">TO </w:t>
      </w:r>
      <w:r w:rsidR="00F718D3" w:rsidRPr="00064588">
        <w:rPr>
          <w:b/>
          <w:bCs/>
        </w:rPr>
        <w:t xml:space="preserve">KIGALI AMENDMENT </w:t>
      </w:r>
      <w:r w:rsidR="000A3F10" w:rsidRPr="00064588">
        <w:rPr>
          <w:b/>
          <w:bCs/>
        </w:rPr>
        <w:t xml:space="preserve">IMPLEMENTATION </w:t>
      </w:r>
      <w:r w:rsidR="00A86D6C">
        <w:rPr>
          <w:b/>
          <w:bCs/>
        </w:rPr>
        <w:t>IN ARTICLE 5 COUNTRIES</w:t>
      </w:r>
      <w:r w:rsidR="00697756">
        <w:rPr>
          <w:b/>
          <w:bCs/>
        </w:rPr>
        <w:br/>
      </w:r>
      <w:r w:rsidR="00A86D6C">
        <w:rPr>
          <w:b/>
          <w:bCs/>
        </w:rPr>
        <w:t xml:space="preserve">PURSUANT TO ELEMENTS </w:t>
      </w:r>
      <w:r w:rsidR="009A3FD5">
        <w:rPr>
          <w:b/>
          <w:bCs/>
        </w:rPr>
        <w:t xml:space="preserve">REFERRED TO IN DECISION </w:t>
      </w:r>
      <w:r w:rsidR="00B250D7" w:rsidRPr="00064588">
        <w:rPr>
          <w:b/>
          <w:bCs/>
        </w:rPr>
        <w:t>96/</w:t>
      </w:r>
      <w:r w:rsidR="00064588" w:rsidRPr="00064588">
        <w:rPr>
          <w:b/>
          <w:bCs/>
        </w:rPr>
        <w:t>57</w:t>
      </w:r>
    </w:p>
    <w:p w14:paraId="16EF9C0A" w14:textId="46A8FE51" w:rsidR="00590B7E" w:rsidRDefault="00647D6D" w:rsidP="004C0D89">
      <w:pPr>
        <w:spacing w:after="240"/>
        <w:jc w:val="center"/>
        <w:rPr>
          <w:b/>
          <w:bCs/>
        </w:rPr>
      </w:pPr>
      <w:r>
        <w:rPr>
          <w:b/>
          <w:bCs/>
        </w:rPr>
        <w:t>Executive</w:t>
      </w:r>
      <w:r w:rsidR="0098588E">
        <w:rPr>
          <w:b/>
          <w:bCs/>
        </w:rPr>
        <w:t xml:space="preserve"> </w:t>
      </w:r>
      <w:r>
        <w:rPr>
          <w:b/>
          <w:bCs/>
        </w:rPr>
        <w:t>summary</w:t>
      </w:r>
    </w:p>
    <w:p w14:paraId="5133B5F1" w14:textId="342E4086" w:rsidR="008D2689" w:rsidRDefault="008D2689" w:rsidP="004C0D89">
      <w:pPr>
        <w:pStyle w:val="Heading1"/>
      </w:pPr>
      <w:r>
        <w:t>The present document was prepared pursuant to decision 96/57 and responds to the Executive Committee</w:t>
      </w:r>
      <w:r w:rsidR="005941DF">
        <w:t>’</w:t>
      </w:r>
      <w:r>
        <w:t>s request for a paper on strategic approaches to Kigali Amendment implementation in Article</w:t>
      </w:r>
      <w:r w:rsidR="005941DF">
        <w:t> </w:t>
      </w:r>
      <w:r>
        <w:t>5 countries. It identifies key gaps and barriers in current implementation and proposes five strategic opportunity areas for the Committee's consideration.</w:t>
      </w:r>
    </w:p>
    <w:p w14:paraId="47D7CFC4" w14:textId="7A23E517" w:rsidR="008D2689" w:rsidRDefault="008D2689" w:rsidP="004C0D89">
      <w:pPr>
        <w:pStyle w:val="Heading1"/>
      </w:pPr>
      <w:r>
        <w:t>Notwithstanding meaningful progress achieved through stage I of the Kigali HFC implementation plans (KIPs), significant gaps remain across four interconnected areas. Data systems are weak, with limited sector-level disaggregation of HFC consumption, scarce monitoring tools, and insufficient linkage between refrigerant data and economic sectors, constraining evidence-based policy design. Technical infrastructure and technology transition face uneven challenges related to access to low-</w:t>
      </w:r>
      <w:r w:rsidR="005941DF">
        <w:t>global-warming-potential (</w:t>
      </w:r>
      <w:r>
        <w:t>GWP</w:t>
      </w:r>
      <w:r w:rsidR="005941DF">
        <w:t>)</w:t>
      </w:r>
      <w:r>
        <w:t xml:space="preserve"> refrigerants and components, limited readiness of supply chains, inadequate safety standards for mildly flammable and flammable refrigerants, and incomplete technician training and certification systems. </w:t>
      </w:r>
      <w:r w:rsidR="005941DF">
        <w:t>A</w:t>
      </w:r>
      <w:r>
        <w:t xml:space="preserve">doption </w:t>
      </w:r>
      <w:r w:rsidR="005941DF">
        <w:t xml:space="preserve">by end users </w:t>
      </w:r>
      <w:r>
        <w:t xml:space="preserve">is hampered by high upfront costs, elevated cost of capital, low awareness of the benefits of low-GWP and energy-efficient technologies, and limited availability of tailored financial products. Policy and institutional coherence </w:t>
      </w:r>
      <w:r w:rsidR="006927AD">
        <w:t>are</w:t>
      </w:r>
      <w:r>
        <w:t xml:space="preserve"> undermined by inconsistent minimum energy performance standards (MEPS), fragmented inter-ministerial coordination, and limited testing capacity.</w:t>
      </w:r>
    </w:p>
    <w:p w14:paraId="369CBCA0" w14:textId="3A369709" w:rsidR="00FE5786" w:rsidRDefault="008D2689" w:rsidP="004C0D89">
      <w:pPr>
        <w:pStyle w:val="Heading1"/>
      </w:pPr>
      <w:r>
        <w:t xml:space="preserve">In response to these gaps, the Secretariat </w:t>
      </w:r>
      <w:r w:rsidR="005941DF">
        <w:t xml:space="preserve">has </w:t>
      </w:r>
      <w:r>
        <w:t>identifie</w:t>
      </w:r>
      <w:r w:rsidR="005941DF">
        <w:t>d</w:t>
      </w:r>
      <w:r>
        <w:t xml:space="preserve"> five strategic opportunity areas. First, strengthening </w:t>
      </w:r>
      <w:r w:rsidR="005941DF">
        <w:t xml:space="preserve">of the </w:t>
      </w:r>
      <w:r>
        <w:t xml:space="preserve">data systems and market intelligence would enable more targeted interventions through standardized methodologies, reporting requirements, digital and </w:t>
      </w:r>
      <w:r w:rsidR="005941DF">
        <w:t>artificial intelligence (</w:t>
      </w:r>
      <w:r>
        <w:t>AI</w:t>
      </w:r>
      <w:r w:rsidR="005941DF">
        <w:t>)</w:t>
      </w:r>
      <w:r>
        <w:t xml:space="preserve">-based monitoring tools, and enhanced national capacities in statistical analysis. </w:t>
      </w:r>
      <w:r w:rsidRPr="00E111EF">
        <w:t xml:space="preserve">Second, </w:t>
      </w:r>
      <w:r w:rsidR="002468B1" w:rsidRPr="00E111EF">
        <w:t xml:space="preserve">accelerating the adoption of low-GWP, energy-efficient technologies in manufacturing requires complementary measures to strengthen supply chains, improve market intelligence, support small and medium-sized enterprises (SMEs), and extend attention to the local installation and assembly subsector. Third, </w:t>
      </w:r>
      <w:r w:rsidRPr="00E111EF">
        <w:t xml:space="preserve">transforming support to the refrigeration </w:t>
      </w:r>
      <w:r w:rsidRPr="00E111EF">
        <w:lastRenderedPageBreak/>
        <w:t xml:space="preserve">and air-conditioning (RAC) servicing sector calls for a shift from substance-driven to market-driven, application-based approaches structured around workforce, service providers, end users, and institutional stakeholders, while integrating digital tools, AI-assisted diagnostics, and more robust life-cycle refrigerant management (LRM) frameworks. </w:t>
      </w:r>
      <w:r>
        <w:t>Fourth, scaling up end-user engagement and diversifying funding modalities beyond grant funding</w:t>
      </w:r>
      <w:r w:rsidR="000C70A6">
        <w:t xml:space="preserve">, </w:t>
      </w:r>
      <w:r>
        <w:t>through revolving funds, concessional credit lines, blended finance structures, and performance-based instruments</w:t>
      </w:r>
      <w:r w:rsidR="000C70A6">
        <w:t xml:space="preserve">, </w:t>
      </w:r>
      <w:r>
        <w:t>is essential to moving from isolated pilot projects toward broader sector-level transformation. Fifth, integrating energy efficiency as part of the refrigerant transition and aligning KIPs with national cooling action plans (NCAPs) and energy-efficiency policies would maximize co-benefits, provided that inter-ministerial coordination between national ozone units</w:t>
      </w:r>
      <w:r w:rsidR="0038621B">
        <w:t xml:space="preserve"> (NOUs)</w:t>
      </w:r>
      <w:r>
        <w:t xml:space="preserve"> and energy authorities is strengthened.</w:t>
      </w:r>
    </w:p>
    <w:p w14:paraId="27D04763" w14:textId="691280C9" w:rsidR="00232557" w:rsidRDefault="008D2689" w:rsidP="004C0D89">
      <w:pPr>
        <w:pStyle w:val="Heading1"/>
      </w:pPr>
      <w:r>
        <w:t xml:space="preserve">The document further highlights regional cooperation as a multiplier, noting opportunities for harmonizing standards, sharing reclamation infrastructure, </w:t>
      </w:r>
      <w:r w:rsidR="00AA3B0A">
        <w:t xml:space="preserve">where feasible, </w:t>
      </w:r>
      <w:r>
        <w:t xml:space="preserve">combating illegal trade, and establishing regional monitoring platforms. It </w:t>
      </w:r>
      <w:r w:rsidR="00A855EA">
        <w:t xml:space="preserve">also </w:t>
      </w:r>
      <w:r>
        <w:t xml:space="preserve">proposes that stage II </w:t>
      </w:r>
      <w:r w:rsidR="00E7161E">
        <w:t xml:space="preserve">of the </w:t>
      </w:r>
      <w:r>
        <w:t>KIPs adopt a country programme approach</w:t>
      </w:r>
      <w:r w:rsidR="00EB64A4">
        <w:t>,</w:t>
      </w:r>
      <w:r>
        <w:t xml:space="preserve"> integrating the five opportunity areas within a coherent national framework while maintaining compliance with Montreal Protocol control measures as the primary, non-negotiable objective.</w:t>
      </w:r>
      <w:r w:rsidR="00D90C7D">
        <w:t xml:space="preserve"> </w:t>
      </w:r>
    </w:p>
    <w:p w14:paraId="4504740D" w14:textId="3D42AAE5" w:rsidR="00F07022" w:rsidRPr="00C4600E" w:rsidRDefault="00307F7C" w:rsidP="004C0D89">
      <w:pPr>
        <w:pStyle w:val="Heading1"/>
      </w:pPr>
      <w:r w:rsidRPr="00307F7C">
        <w:t>The Executive Committee may wish to note document UNEP/OzL.Pro/ExCom/98/60</w:t>
      </w:r>
      <w:r>
        <w:t>,</w:t>
      </w:r>
      <w:r w:rsidRPr="00307F7C">
        <w:t xml:space="preserve"> and </w:t>
      </w:r>
      <w:r>
        <w:t xml:space="preserve">to </w:t>
      </w:r>
      <w:r w:rsidRPr="00307F7C">
        <w:t xml:space="preserve">request the Secretariat to prepare two assessments: for the 101st meeting, on activities to inform future KIPs, including RAC servicing-sector needs for transitioning to low-GWP alternatives; the feasibility of integrating non-manufacturing energy-efficiency activities into future KIP stages based on lessons from projects under decisions 89/6 and 91/65; and elements for preparing future KIP stages under a country programme approach; and for the 102nd meeting, on </w:t>
      </w:r>
      <w:r w:rsidR="0016209F">
        <w:t xml:space="preserve">the </w:t>
      </w:r>
      <w:r w:rsidRPr="00307F7C">
        <w:t>activities, financial modalities, and institutional arrangements for scaled-up end-user assistance in future KIP stages, including criteria for selecting priority sectors</w:t>
      </w:r>
      <w:r>
        <w:t>.</w:t>
      </w:r>
    </w:p>
    <w:p w14:paraId="70B5C637" w14:textId="5BF44308" w:rsidR="00647D6D" w:rsidRPr="00577371" w:rsidRDefault="008D2689" w:rsidP="004C0D89">
      <w:pPr>
        <w:spacing w:after="240"/>
        <w:jc w:val="center"/>
      </w:pPr>
      <w:r>
        <w:t>-----------------------</w:t>
      </w:r>
    </w:p>
    <w:p w14:paraId="16451ED2" w14:textId="147F2954" w:rsidR="0074402F" w:rsidRPr="00A95269" w:rsidRDefault="00B250D7" w:rsidP="004C0D89">
      <w:pPr>
        <w:spacing w:after="240"/>
        <w:rPr>
          <w:b/>
          <w:bCs/>
        </w:rPr>
      </w:pPr>
      <w:r w:rsidRPr="00A95269">
        <w:rPr>
          <w:b/>
          <w:bCs/>
        </w:rPr>
        <w:t>Background</w:t>
      </w:r>
    </w:p>
    <w:p w14:paraId="6794A037" w14:textId="6A7A4B9D" w:rsidR="0045479C" w:rsidRDefault="008D097B" w:rsidP="004C0D89">
      <w:pPr>
        <w:pStyle w:val="Heading1"/>
      </w:pPr>
      <w:r>
        <w:t>At the 93</w:t>
      </w:r>
      <w:r w:rsidRPr="008D097B">
        <w:rPr>
          <w:vertAlign w:val="superscript"/>
        </w:rPr>
        <w:t>rd</w:t>
      </w:r>
      <w:r>
        <w:t xml:space="preserve"> meeting</w:t>
      </w:r>
      <w:r w:rsidR="00BE0598">
        <w:t xml:space="preserve"> of the Executive Committee</w:t>
      </w:r>
      <w:r>
        <w:t>,</w:t>
      </w:r>
      <w:r w:rsidR="00402011">
        <w:t xml:space="preserve"> </w:t>
      </w:r>
      <w:r w:rsidR="0001660B">
        <w:t xml:space="preserve">two </w:t>
      </w:r>
      <w:r w:rsidR="00402011">
        <w:t>member</w:t>
      </w:r>
      <w:r w:rsidR="00335EF9">
        <w:t>s</w:t>
      </w:r>
      <w:r w:rsidR="00402011">
        <w:t xml:space="preserve"> noted that </w:t>
      </w:r>
      <w:r w:rsidRPr="008D097B">
        <w:t xml:space="preserve">the Kigali Amendment had added several new </w:t>
      </w:r>
      <w:r w:rsidR="002A3FB2">
        <w:t>aspects</w:t>
      </w:r>
      <w:r w:rsidR="00FE296E">
        <w:t xml:space="preserve"> </w:t>
      </w:r>
      <w:r w:rsidRPr="008D097B">
        <w:t xml:space="preserve">to the implementation of the Montreal Protocol, including with regard to energy efficiency and the disposal of refrigerants at end of life; that some activity-based costs consequently needed to be revisited; that rapid decisions were required in order not to miss out on important opportunities to transition to sustainable technologies; that cooling had been recognized as a development need in many countries; that countries would have to adopt a holistic approach to cooling issues; and that the Multilateral Fund </w:t>
      </w:r>
      <w:r w:rsidR="009532C0">
        <w:t xml:space="preserve">(MLF) </w:t>
      </w:r>
      <w:r w:rsidRPr="008D097B">
        <w:t>needed to reorient its project implementation and programming modalities to address those and other issues effectively.</w:t>
      </w:r>
    </w:p>
    <w:p w14:paraId="23FDCF4E" w14:textId="3AA4D6D2" w:rsidR="0070610A" w:rsidRDefault="00DB17E2" w:rsidP="004C0D89">
      <w:pPr>
        <w:pStyle w:val="Heading1"/>
      </w:pPr>
      <w:r>
        <w:t xml:space="preserve">Accordingly, the Executive Committee inter alia requested </w:t>
      </w:r>
      <w:r w:rsidR="00917B25" w:rsidRPr="00917B25">
        <w:t>the Secretariat to organize a dedicated half-day session prior to the 94</w:t>
      </w:r>
      <w:r w:rsidR="00917B25" w:rsidRPr="00086618">
        <w:rPr>
          <w:vertAlign w:val="superscript"/>
        </w:rPr>
        <w:t>th</w:t>
      </w:r>
      <w:r w:rsidR="00086618">
        <w:t xml:space="preserve"> </w:t>
      </w:r>
      <w:r w:rsidR="00917B25" w:rsidRPr="00917B25">
        <w:t xml:space="preserve">meeting for an informal discussion on strategic approaches to Kigali Amendment implementation, including issues related to policies and regulations, cooling and phase-down strategies, energy efficiency, sector approaches and </w:t>
      </w:r>
      <w:r w:rsidR="002656CE">
        <w:t xml:space="preserve">LRM </w:t>
      </w:r>
      <w:r>
        <w:t>(decision</w:t>
      </w:r>
      <w:r w:rsidR="002656CE">
        <w:t> </w:t>
      </w:r>
      <w:r>
        <w:t>93/103).</w:t>
      </w:r>
    </w:p>
    <w:p w14:paraId="1A225C0F" w14:textId="2E66F996" w:rsidR="00B250D7" w:rsidRDefault="00A95269" w:rsidP="004C0D89">
      <w:pPr>
        <w:pStyle w:val="Heading1"/>
      </w:pPr>
      <w:r>
        <w:t>In the margins of the 94</w:t>
      </w:r>
      <w:r w:rsidRPr="00A95269">
        <w:rPr>
          <w:vertAlign w:val="superscript"/>
        </w:rPr>
        <w:t>th</w:t>
      </w:r>
      <w:r>
        <w:t>, 95</w:t>
      </w:r>
      <w:r w:rsidRPr="00A95269">
        <w:rPr>
          <w:vertAlign w:val="superscript"/>
        </w:rPr>
        <w:t>th</w:t>
      </w:r>
      <w:r>
        <w:t xml:space="preserve"> and 96</w:t>
      </w:r>
      <w:r w:rsidRPr="00A95269">
        <w:rPr>
          <w:vertAlign w:val="superscript"/>
        </w:rPr>
        <w:t>th</w:t>
      </w:r>
      <w:r>
        <w:t xml:space="preserve"> meetings</w:t>
      </w:r>
      <w:r w:rsidR="00D85D4E">
        <w:t xml:space="preserve">, </w:t>
      </w:r>
      <w:r w:rsidR="002204FD" w:rsidRPr="009C4FC5">
        <w:t xml:space="preserve">informal half-day sessions </w:t>
      </w:r>
      <w:r w:rsidR="002204FD">
        <w:t xml:space="preserve">were held </w:t>
      </w:r>
      <w:r w:rsidR="002204FD" w:rsidRPr="009C4FC5">
        <w:t>on strategic approaches to Kigali Amendment implementation for sustainable HFC phase</w:t>
      </w:r>
      <w:r w:rsidR="00FE296E">
        <w:t>-</w:t>
      </w:r>
      <w:r w:rsidR="002204FD" w:rsidRPr="009C4FC5">
        <w:t>down and the contribution of the M</w:t>
      </w:r>
      <w:r w:rsidR="00971344">
        <w:t>LF</w:t>
      </w:r>
      <w:r w:rsidR="002204FD" w:rsidRPr="009C4FC5">
        <w:t xml:space="preserve"> activities to sustainable cooling</w:t>
      </w:r>
      <w:r w:rsidR="00FE296E">
        <w:t>,</w:t>
      </w:r>
      <w:r w:rsidR="002204FD" w:rsidRPr="009C4FC5">
        <w:t xml:space="preserve"> </w:t>
      </w:r>
      <w:r w:rsidR="002204FD">
        <w:t xml:space="preserve">with participation from </w:t>
      </w:r>
      <w:r w:rsidR="00D85D4E">
        <w:t>Executive Committee members, co-opted members</w:t>
      </w:r>
      <w:r w:rsidR="009D04A3">
        <w:t>, representatives of the bilateral and implementing agencies</w:t>
      </w:r>
      <w:r w:rsidR="00355908">
        <w:t xml:space="preserve">, </w:t>
      </w:r>
      <w:r w:rsidR="0022529B">
        <w:t>the repre</w:t>
      </w:r>
      <w:r w:rsidR="00075DF0">
        <w:t>s</w:t>
      </w:r>
      <w:r w:rsidR="0022529B">
        <w:t xml:space="preserve">entative of the </w:t>
      </w:r>
      <w:r w:rsidR="00D42934">
        <w:t xml:space="preserve">European Union and its 27 member </w:t>
      </w:r>
      <w:r w:rsidR="00263C72">
        <w:t>states</w:t>
      </w:r>
      <w:r w:rsidR="00D42934">
        <w:t>, the Ozone Secretariat and</w:t>
      </w:r>
      <w:r w:rsidR="00075DF0">
        <w:t xml:space="preserve"> other stakeholders</w:t>
      </w:r>
      <w:r w:rsidR="00AA28EC">
        <w:t>.</w:t>
      </w:r>
      <w:r w:rsidR="001F5083">
        <w:rPr>
          <w:rStyle w:val="FootnoteReference"/>
        </w:rPr>
        <w:footnoteReference w:id="2"/>
      </w:r>
    </w:p>
    <w:p w14:paraId="5BA45A6A" w14:textId="4AFBD31C" w:rsidR="00052E7F" w:rsidRDefault="00B25857" w:rsidP="004C0D89">
      <w:pPr>
        <w:pStyle w:val="Heading1"/>
      </w:pPr>
      <w:r>
        <w:t>At the 96</w:t>
      </w:r>
      <w:r w:rsidRPr="00DA06BD">
        <w:rPr>
          <w:vertAlign w:val="superscript"/>
        </w:rPr>
        <w:t>th</w:t>
      </w:r>
      <w:r>
        <w:t xml:space="preserve"> meeting</w:t>
      </w:r>
      <w:r w:rsidR="00052E7F">
        <w:t>, the Executive Committee</w:t>
      </w:r>
      <w:r>
        <w:t xml:space="preserve"> considered the outcomes</w:t>
      </w:r>
      <w:r w:rsidR="00771020">
        <w:t xml:space="preserve"> of half-day sessions</w:t>
      </w:r>
      <w:r w:rsidR="00DB3F41">
        <w:rPr>
          <w:rStyle w:val="FootnoteReference"/>
        </w:rPr>
        <w:footnoteReference w:id="3"/>
      </w:r>
      <w:r w:rsidR="0064130D">
        <w:t xml:space="preserve"> </w:t>
      </w:r>
      <w:r w:rsidR="00473748">
        <w:t xml:space="preserve">and </w:t>
      </w:r>
      <w:r w:rsidR="00052E7F">
        <w:t>request</w:t>
      </w:r>
      <w:r w:rsidR="003A038D">
        <w:t>ed</w:t>
      </w:r>
      <w:r w:rsidR="00052E7F">
        <w:t xml:space="preserve"> the Secretariat, in consultation with bilateral and implementing agencies, to prepare a paper, for the consideration of the Executive Committee at its 98</w:t>
      </w:r>
      <w:r w:rsidR="00052E7F" w:rsidRPr="00DA06BD">
        <w:rPr>
          <w:vertAlign w:val="superscript"/>
        </w:rPr>
        <w:t>th</w:t>
      </w:r>
      <w:r w:rsidR="00B66050">
        <w:t xml:space="preserve"> </w:t>
      </w:r>
      <w:r w:rsidR="00052E7F">
        <w:t>meeting, regarding strategic approaches for Article</w:t>
      </w:r>
      <w:r w:rsidR="0092349A">
        <w:t> </w:t>
      </w:r>
      <w:r w:rsidR="00052E7F">
        <w:t>5 countries relating to:</w:t>
      </w:r>
    </w:p>
    <w:p w14:paraId="2B02E615" w14:textId="1F8876CF" w:rsidR="00052E7F" w:rsidRDefault="00052E7F" w:rsidP="004C0D89">
      <w:pPr>
        <w:pStyle w:val="Heading2"/>
      </w:pPr>
      <w:r>
        <w:t xml:space="preserve">Technical infrastructure, capacities, policy measures, regional cooperation, and data collection and management related to market dynamics and consumption trends in different applications and emerging sectors, related to transitioning to </w:t>
      </w:r>
      <w:r w:rsidR="00D5218D">
        <w:t xml:space="preserve">low-GWP </w:t>
      </w:r>
      <w:r w:rsidR="00DE2DA5">
        <w:t>refrigerants and blends</w:t>
      </w:r>
      <w:r>
        <w:t xml:space="preserve">, </w:t>
      </w:r>
      <w:proofErr w:type="gramStart"/>
      <w:r>
        <w:t>taking into account</w:t>
      </w:r>
      <w:proofErr w:type="gramEnd"/>
      <w:r>
        <w:t xml:space="preserve"> a holistic approach for sustained HFC phase-down, enhanced energy efficiency and promoting sustainable cooling; and</w:t>
      </w:r>
    </w:p>
    <w:p w14:paraId="2A2C72F5" w14:textId="6AF47679" w:rsidR="00530463" w:rsidRPr="00530463" w:rsidRDefault="00052E7F" w:rsidP="004C0D89">
      <w:pPr>
        <w:pStyle w:val="Heading2"/>
      </w:pPr>
      <w:r>
        <w:t xml:space="preserve">The capacity of end users to adopt sustainable cooling technologies and promote innovation in the </w:t>
      </w:r>
      <w:r w:rsidR="00DE2DA5">
        <w:t xml:space="preserve">RAC </w:t>
      </w:r>
      <w:r>
        <w:t xml:space="preserve">service sector, considering digital and </w:t>
      </w:r>
      <w:r w:rsidR="00453F44">
        <w:t>AI</w:t>
      </w:r>
      <w:r>
        <w:t>-assisted tools.</w:t>
      </w:r>
      <w:r w:rsidR="00DE2DA5">
        <w:rPr>
          <w:rStyle w:val="FootnoteReference"/>
        </w:rPr>
        <w:footnoteReference w:id="4"/>
      </w:r>
    </w:p>
    <w:p w14:paraId="5B414371" w14:textId="524F2C9A" w:rsidR="00245B97" w:rsidRPr="009F199F" w:rsidRDefault="00422329" w:rsidP="004C0D89">
      <w:pPr>
        <w:pStyle w:val="Heading1"/>
      </w:pPr>
      <w:r w:rsidRPr="009F199F">
        <w:t>Accordingly, the</w:t>
      </w:r>
      <w:r w:rsidR="00245B97" w:rsidRPr="009F199F">
        <w:t xml:space="preserve"> Secretariat prepared the present document</w:t>
      </w:r>
      <w:r w:rsidR="00D5218D" w:rsidRPr="009F199F">
        <w:t>, divided into the</w:t>
      </w:r>
      <w:r w:rsidR="00245B97" w:rsidRPr="009F199F">
        <w:t xml:space="preserve"> following sections:</w:t>
      </w:r>
    </w:p>
    <w:p w14:paraId="1BE5785B" w14:textId="2C157164" w:rsidR="00E42AE8" w:rsidRPr="009F199F" w:rsidRDefault="00B4288C" w:rsidP="004C0D89">
      <w:pPr>
        <w:pStyle w:val="ListParagraph"/>
        <w:numPr>
          <w:ilvl w:val="0"/>
          <w:numId w:val="6"/>
        </w:numPr>
        <w:spacing w:after="240"/>
        <w:ind w:left="1440"/>
        <w:contextualSpacing w:val="0"/>
      </w:pPr>
      <w:r w:rsidRPr="009F199F">
        <w:t>The context for a strategic approach</w:t>
      </w:r>
    </w:p>
    <w:p w14:paraId="7E9E5100" w14:textId="2554D10E" w:rsidR="00EE043F" w:rsidRPr="009F199F" w:rsidRDefault="00EE043F" w:rsidP="004C0D89">
      <w:pPr>
        <w:pStyle w:val="ListParagraph"/>
        <w:numPr>
          <w:ilvl w:val="0"/>
          <w:numId w:val="6"/>
        </w:numPr>
        <w:spacing w:after="240"/>
        <w:ind w:left="1440" w:right="-48"/>
        <w:contextualSpacing w:val="0"/>
      </w:pPr>
      <w:r w:rsidRPr="009F199F">
        <w:t xml:space="preserve">Where we stand: Achievements and limitations of stage I of </w:t>
      </w:r>
      <w:r w:rsidR="00DC0085" w:rsidRPr="009F199F">
        <w:t>Kigali HFC implementation plans</w:t>
      </w:r>
    </w:p>
    <w:p w14:paraId="675A6670" w14:textId="65C79EF6" w:rsidR="00E176ED" w:rsidRPr="009F199F" w:rsidRDefault="00EE043F" w:rsidP="004C0D89">
      <w:pPr>
        <w:pStyle w:val="ListParagraph"/>
        <w:numPr>
          <w:ilvl w:val="0"/>
          <w:numId w:val="6"/>
        </w:numPr>
        <w:spacing w:after="240"/>
        <w:ind w:left="1440"/>
        <w:contextualSpacing w:val="0"/>
      </w:pPr>
      <w:r w:rsidRPr="009F199F">
        <w:t>Assessment of key gaps and barriers</w:t>
      </w:r>
    </w:p>
    <w:p w14:paraId="388FF51C" w14:textId="5169E01D" w:rsidR="00161CA6" w:rsidRPr="009F199F" w:rsidRDefault="005D27FC" w:rsidP="004C0D89">
      <w:pPr>
        <w:pStyle w:val="ListParagraph"/>
        <w:numPr>
          <w:ilvl w:val="0"/>
          <w:numId w:val="6"/>
        </w:numPr>
        <w:spacing w:after="240"/>
        <w:ind w:left="1440"/>
        <w:contextualSpacing w:val="0"/>
      </w:pPr>
      <w:r w:rsidRPr="009F199F">
        <w:t>Secretariat’s</w:t>
      </w:r>
      <w:r w:rsidR="00543A1E" w:rsidRPr="009F199F">
        <w:t xml:space="preserve"> observations</w:t>
      </w:r>
      <w:r w:rsidR="00D5218D" w:rsidRPr="009F199F">
        <w:t>:</w:t>
      </w:r>
    </w:p>
    <w:p w14:paraId="5EC4F6B6" w14:textId="54B68BC5" w:rsidR="00211813" w:rsidRPr="009F199F" w:rsidRDefault="005D27FC" w:rsidP="004C0D89">
      <w:pPr>
        <w:pStyle w:val="ListParagraph"/>
        <w:spacing w:after="240"/>
        <w:ind w:left="1440"/>
        <w:contextualSpacing w:val="0"/>
      </w:pPr>
      <w:r w:rsidRPr="009F199F">
        <w:t>IV.1 Strategic opportunities and five areas for action</w:t>
      </w:r>
    </w:p>
    <w:p w14:paraId="4AA61222" w14:textId="5FB7770A" w:rsidR="005D27FC" w:rsidRPr="009F199F" w:rsidRDefault="005D27FC" w:rsidP="004C0D89">
      <w:pPr>
        <w:pStyle w:val="ListParagraph"/>
        <w:spacing w:after="240"/>
        <w:ind w:left="1440"/>
        <w:contextualSpacing w:val="0"/>
      </w:pPr>
      <w:r w:rsidRPr="009F199F">
        <w:t xml:space="preserve">IV.2 </w:t>
      </w:r>
      <w:r w:rsidR="00E606A3" w:rsidRPr="009F199F">
        <w:t>Regional cooperation as a multiplier</w:t>
      </w:r>
    </w:p>
    <w:p w14:paraId="3C8607C5" w14:textId="54AF9DF9" w:rsidR="00271F37" w:rsidRPr="009F199F" w:rsidRDefault="00271F37" w:rsidP="004C0D89">
      <w:pPr>
        <w:pStyle w:val="ListParagraph"/>
        <w:spacing w:after="240"/>
        <w:ind w:left="1440"/>
        <w:contextualSpacing w:val="0"/>
      </w:pPr>
      <w:r w:rsidRPr="009F199F">
        <w:t xml:space="preserve">IV.3 </w:t>
      </w:r>
      <w:r w:rsidR="00E606A3" w:rsidRPr="009F199F">
        <w:t xml:space="preserve">Implications for the design of stage II of the </w:t>
      </w:r>
      <w:r w:rsidR="007969A3" w:rsidRPr="009F199F">
        <w:t>Kigali HFC implementation plans</w:t>
      </w:r>
    </w:p>
    <w:p w14:paraId="5C9D9271" w14:textId="56CD8AAA" w:rsidR="007579AF" w:rsidRPr="009F199F" w:rsidRDefault="002E3544" w:rsidP="004C0D89">
      <w:pPr>
        <w:pStyle w:val="ListParagraph"/>
        <w:numPr>
          <w:ilvl w:val="0"/>
          <w:numId w:val="6"/>
        </w:numPr>
        <w:spacing w:before="120" w:after="240"/>
        <w:ind w:left="1440"/>
        <w:contextualSpacing w:val="0"/>
      </w:pPr>
      <w:r w:rsidRPr="009F199F">
        <w:t>R</w:t>
      </w:r>
      <w:r w:rsidR="007579AF" w:rsidRPr="009F199F">
        <w:t>ecommendation</w:t>
      </w:r>
    </w:p>
    <w:p w14:paraId="11B8C08E" w14:textId="783E2067" w:rsidR="00245B97" w:rsidRPr="00557BA3" w:rsidRDefault="00B4288C" w:rsidP="004C0D89">
      <w:pPr>
        <w:pStyle w:val="ListParagraph"/>
        <w:numPr>
          <w:ilvl w:val="0"/>
          <w:numId w:val="7"/>
        </w:numPr>
        <w:spacing w:before="240" w:after="240"/>
        <w:ind w:left="709" w:hanging="709"/>
        <w:contextualSpacing w:val="0"/>
        <w:rPr>
          <w:b/>
          <w:bCs/>
        </w:rPr>
      </w:pPr>
      <w:r>
        <w:rPr>
          <w:b/>
          <w:bCs/>
        </w:rPr>
        <w:t xml:space="preserve">The context for a strategic </w:t>
      </w:r>
      <w:r w:rsidR="00557BA3" w:rsidRPr="001E0FAE">
        <w:rPr>
          <w:b/>
          <w:bCs/>
        </w:rPr>
        <w:t>approach</w:t>
      </w:r>
    </w:p>
    <w:p w14:paraId="1F0CFF9A" w14:textId="25453840" w:rsidR="004D33B5" w:rsidRPr="004D33B5" w:rsidRDefault="00DF16B5" w:rsidP="004C0D89">
      <w:pPr>
        <w:pStyle w:val="Heading1"/>
      </w:pPr>
      <w:r w:rsidRPr="00AC2BD6">
        <w:t xml:space="preserve">As Article 5 countries begin implementing their KIPs to phase down HFC consumption, </w:t>
      </w:r>
      <w:r w:rsidR="00D0407D">
        <w:t>the context in which those plans must operate is changing rapidly. S</w:t>
      </w:r>
      <w:r w:rsidRPr="00AC2BD6">
        <w:t xml:space="preserve">everal </w:t>
      </w:r>
      <w:r w:rsidR="001D5BDC">
        <w:t>RAC</w:t>
      </w:r>
      <w:r w:rsidRPr="00AC2BD6">
        <w:t xml:space="preserve">‑intensive sectors are expanding </w:t>
      </w:r>
      <w:r w:rsidR="00294098">
        <w:t xml:space="preserve">due to </w:t>
      </w:r>
      <w:r w:rsidR="003D5425" w:rsidRPr="00AC2BD6">
        <w:t xml:space="preserve">increased access to comfort cooling (e.g., </w:t>
      </w:r>
      <w:r w:rsidRPr="00AC2BD6">
        <w:t xml:space="preserve">residential </w:t>
      </w:r>
      <w:r w:rsidR="003D5425" w:rsidRPr="00AC2BD6">
        <w:t xml:space="preserve">and commercial </w:t>
      </w:r>
      <w:r w:rsidRPr="00AC2BD6">
        <w:t>air</w:t>
      </w:r>
      <w:r w:rsidR="001D5BDC">
        <w:t>-</w:t>
      </w:r>
      <w:r w:rsidRPr="00AC2BD6">
        <w:t>conditioning</w:t>
      </w:r>
      <w:r w:rsidR="001D5BDC">
        <w:t xml:space="preserve"> (AC)</w:t>
      </w:r>
      <w:r w:rsidR="003D5425" w:rsidRPr="00AC2BD6">
        <w:t>)</w:t>
      </w:r>
      <w:r w:rsidRPr="00AC2BD6">
        <w:t xml:space="preserve">, </w:t>
      </w:r>
      <w:r w:rsidR="0080573D" w:rsidRPr="00AC2BD6">
        <w:t xml:space="preserve">growing </w:t>
      </w:r>
      <w:r w:rsidRPr="00AC2BD6">
        <w:t xml:space="preserve">food and health cold chains, and </w:t>
      </w:r>
      <w:r w:rsidR="007D78E8">
        <w:t xml:space="preserve">the </w:t>
      </w:r>
      <w:r w:rsidR="00B45CFC" w:rsidRPr="00AC2BD6">
        <w:t>proliferation</w:t>
      </w:r>
      <w:r w:rsidR="0080573D" w:rsidRPr="00AC2BD6">
        <w:t xml:space="preserve"> of </w:t>
      </w:r>
      <w:r w:rsidRPr="00AC2BD6">
        <w:t>data centres</w:t>
      </w:r>
      <w:r w:rsidR="00B45CFC" w:rsidRPr="00AC2BD6">
        <w:t xml:space="preserve"> </w:t>
      </w:r>
      <w:r w:rsidRPr="00AC2BD6">
        <w:t>among other</w:t>
      </w:r>
      <w:r w:rsidR="00615A69">
        <w:t xml:space="preserve"> factor</w:t>
      </w:r>
      <w:r w:rsidRPr="00AC2BD6">
        <w:t>s.</w:t>
      </w:r>
      <w:r w:rsidR="00210373" w:rsidRPr="00AC2BD6">
        <w:t xml:space="preserve"> </w:t>
      </w:r>
      <w:r w:rsidR="002A04DA">
        <w:t>If not properly managed, t</w:t>
      </w:r>
      <w:r w:rsidR="00B204F8" w:rsidRPr="00AC2BD6">
        <w:t xml:space="preserve">his </w:t>
      </w:r>
      <w:r w:rsidR="002A04DA">
        <w:t xml:space="preserve">growth in cooling demand </w:t>
      </w:r>
      <w:r w:rsidR="00781B7B">
        <w:t>will increase HFC consumption, raise energy use, and generate greater direct and indirect greenhouse gas emissions</w:t>
      </w:r>
      <w:r w:rsidR="00662A5F">
        <w:t>.</w:t>
      </w:r>
      <w:r w:rsidR="00C80F7A">
        <w:rPr>
          <w:rStyle w:val="FootnoteReference"/>
        </w:rPr>
        <w:footnoteReference w:id="5"/>
      </w:r>
    </w:p>
    <w:p w14:paraId="0735FC27" w14:textId="0009F8BD" w:rsidR="004D33B5" w:rsidRDefault="00A7096D" w:rsidP="004C0D89">
      <w:pPr>
        <w:pStyle w:val="Heading1"/>
        <w:spacing w:after="0"/>
      </w:pPr>
      <w:r w:rsidRPr="00E856F8">
        <w:t xml:space="preserve">In many Article 5 countries, </w:t>
      </w:r>
      <w:r w:rsidR="005B0467">
        <w:t>rising cooling demand is compounding wider pressures on electricity systems. Governments increasingly prioritise curbing energy demand growth and managing peak loads as urgently as the refrigerant transition itself</w:t>
      </w:r>
      <w:r w:rsidR="008F0CF2">
        <w:t xml:space="preserve">. </w:t>
      </w:r>
      <w:r w:rsidR="00FA1CEC">
        <w:t>T</w:t>
      </w:r>
      <w:r w:rsidRPr="00E856F8">
        <w:t>he HFC phase‑down</w:t>
      </w:r>
      <w:r w:rsidR="000377C0">
        <w:t xml:space="preserve"> offers a practical and timely entry point for delivering large</w:t>
      </w:r>
      <w:r w:rsidR="00A31CCD">
        <w:t>-</w:t>
      </w:r>
      <w:r w:rsidR="000377C0">
        <w:t xml:space="preserve">scale </w:t>
      </w:r>
      <w:r w:rsidR="0014518E">
        <w:t>energy savings</w:t>
      </w:r>
      <w:r w:rsidR="00983910">
        <w:t xml:space="preserve"> in </w:t>
      </w:r>
      <w:r w:rsidR="00A31CCD">
        <w:t>RAC</w:t>
      </w:r>
      <w:r w:rsidR="0014518E">
        <w:t xml:space="preserve"> with </w:t>
      </w:r>
      <w:r w:rsidRPr="00E856F8">
        <w:t xml:space="preserve">technology transitions </w:t>
      </w:r>
      <w:r w:rsidR="0014518E">
        <w:t xml:space="preserve">that </w:t>
      </w:r>
      <w:r w:rsidRPr="00E856F8">
        <w:t xml:space="preserve">are already planned, </w:t>
      </w:r>
      <w:r w:rsidR="00B55F5F">
        <w:t xml:space="preserve">with </w:t>
      </w:r>
      <w:r w:rsidRPr="00E856F8">
        <w:t>financing and technical assistance available, and policy attention focused on the sector</w:t>
      </w:r>
      <w:r w:rsidR="00B55F5F">
        <w:t>s</w:t>
      </w:r>
      <w:r w:rsidRPr="00E856F8">
        <w:t xml:space="preserve">. Aligning Kigali implementation with energy efficiency policies and </w:t>
      </w:r>
      <w:r w:rsidR="004F04B3">
        <w:t xml:space="preserve">NCAPs </w:t>
      </w:r>
      <w:r w:rsidR="004D5730">
        <w:t>c</w:t>
      </w:r>
      <w:r w:rsidRPr="00E856F8">
        <w:t>ould enable countries to capture multiple benefits through coordinated intervention</w:t>
      </w:r>
      <w:r w:rsidR="00F76C28">
        <w:t>s</w:t>
      </w:r>
      <w:r w:rsidRPr="00E856F8">
        <w:t>.</w:t>
      </w:r>
    </w:p>
    <w:p w14:paraId="1B099EBD" w14:textId="1DF60F09" w:rsidR="00D309E7" w:rsidRPr="00CF0964" w:rsidRDefault="008528B5" w:rsidP="004C0D89">
      <w:pPr>
        <w:pStyle w:val="Heading1"/>
        <w:spacing w:before="240"/>
      </w:pPr>
      <w:r>
        <w:t>The lessons from previous</w:t>
      </w:r>
      <w:r w:rsidR="006D73BF">
        <w:t>ly achieved</w:t>
      </w:r>
      <w:r>
        <w:t xml:space="preserve"> </w:t>
      </w:r>
      <w:r w:rsidR="006D73BF">
        <w:t xml:space="preserve">phase-out of ozone-depleting </w:t>
      </w:r>
      <w:r w:rsidR="00D312E0">
        <w:t>substances (</w:t>
      </w:r>
      <w:r>
        <w:t>ODS</w:t>
      </w:r>
      <w:r w:rsidR="00D312E0">
        <w:t>s)</w:t>
      </w:r>
      <w:r w:rsidR="006D73BF" w:rsidRPr="006D73BF">
        <w:t xml:space="preserve"> </w:t>
      </w:r>
      <w:r>
        <w:t xml:space="preserve">under the Montreal Protocol are instructive. Earlier </w:t>
      </w:r>
      <w:r w:rsidR="00F76C28">
        <w:t xml:space="preserve">phases were largely focused on refrigerant replacement without </w:t>
      </w:r>
      <w:r w:rsidR="00F229C4">
        <w:t xml:space="preserve">a </w:t>
      </w:r>
      <w:r w:rsidR="00F76C28">
        <w:t xml:space="preserve">consistent </w:t>
      </w:r>
      <w:r w:rsidR="00F229C4">
        <w:t xml:space="preserve">approach towards </w:t>
      </w:r>
      <w:r w:rsidR="00F76C28">
        <w:t xml:space="preserve">addressing energy efficiency, avoidance of emissions through proper LRM including disposal of </w:t>
      </w:r>
      <w:r w:rsidR="00CC6BBB">
        <w:t>unusable</w:t>
      </w:r>
      <w:r w:rsidR="00F76C28">
        <w:t xml:space="preserve"> refrigerant</w:t>
      </w:r>
      <w:r w:rsidR="009F1E6C">
        <w:t>s</w:t>
      </w:r>
      <w:r w:rsidR="00F76C28">
        <w:t xml:space="preserve">, and </w:t>
      </w:r>
      <w:r w:rsidR="00CD3DB1">
        <w:t xml:space="preserve">contribution to </w:t>
      </w:r>
      <w:r w:rsidR="00F76C28">
        <w:t xml:space="preserve">long-term market transformation. </w:t>
      </w:r>
      <w:r w:rsidR="00D309E7">
        <w:t xml:space="preserve">This focus, while effective </w:t>
      </w:r>
      <w:r w:rsidR="00D312E0">
        <w:t>in</w:t>
      </w:r>
      <w:r w:rsidR="00D309E7">
        <w:t xml:space="preserve"> phas</w:t>
      </w:r>
      <w:r w:rsidR="00D312E0">
        <w:t>ing</w:t>
      </w:r>
      <w:r w:rsidR="00D309E7">
        <w:t xml:space="preserve"> out ODS</w:t>
      </w:r>
      <w:r w:rsidR="00D312E0">
        <w:t>s</w:t>
      </w:r>
      <w:r w:rsidR="00D309E7">
        <w:t xml:space="preserve">, inadvertently resulted in </w:t>
      </w:r>
      <w:r w:rsidR="00D312E0">
        <w:t xml:space="preserve">the </w:t>
      </w:r>
      <w:r w:rsidR="00D309E7">
        <w:t>adoption of high-GWP HFCs by many end</w:t>
      </w:r>
      <w:r w:rsidR="00D312E0">
        <w:t xml:space="preserve"> </w:t>
      </w:r>
      <w:r w:rsidR="00D309E7">
        <w:t>users</w:t>
      </w:r>
      <w:r w:rsidR="00914E5B">
        <w:t>,</w:t>
      </w:r>
      <w:r w:rsidR="00B37EEF">
        <w:t xml:space="preserve"> </w:t>
      </w:r>
      <w:r w:rsidR="00CC4FD8">
        <w:t>slower</w:t>
      </w:r>
      <w:r w:rsidR="00D309E7" w:rsidRPr="00F55478">
        <w:t xml:space="preserve"> </w:t>
      </w:r>
      <w:r w:rsidR="00D309E7">
        <w:t>transition</w:t>
      </w:r>
      <w:r w:rsidR="00D309E7" w:rsidRPr="00F55478">
        <w:t xml:space="preserve"> to sustainable low-GWP technologies</w:t>
      </w:r>
      <w:r w:rsidR="00D309E7">
        <w:t xml:space="preserve">, missed opportunities to establish and upgrade </w:t>
      </w:r>
      <w:r w:rsidR="004832E6">
        <w:t xml:space="preserve">the </w:t>
      </w:r>
      <w:r w:rsidR="00D309E7">
        <w:t>MEPS and</w:t>
      </w:r>
      <w:r w:rsidR="004832E6">
        <w:t>,</w:t>
      </w:r>
      <w:r w:rsidR="00D309E7">
        <w:t xml:space="preserve"> </w:t>
      </w:r>
      <w:r w:rsidR="004832E6">
        <w:t xml:space="preserve">in some countries, </w:t>
      </w:r>
      <w:r w:rsidR="00663304">
        <w:t xml:space="preserve">did </w:t>
      </w:r>
      <w:r w:rsidR="00B117ED">
        <w:t xml:space="preserve">not </w:t>
      </w:r>
      <w:r w:rsidR="00663304">
        <w:t xml:space="preserve">reduce </w:t>
      </w:r>
      <w:r w:rsidR="00B37EEF">
        <w:t xml:space="preserve">the </w:t>
      </w:r>
      <w:r w:rsidR="00D309E7">
        <w:t>avoidable refrigerant emissions due to weak LRM systems and the absence of viable business models for reclaiming and/or disposing</w:t>
      </w:r>
      <w:r w:rsidR="00914E5B">
        <w:t xml:space="preserve"> of</w:t>
      </w:r>
      <w:r w:rsidR="00D309E7">
        <w:t xml:space="preserve"> unwanted refri</w:t>
      </w:r>
      <w:r w:rsidR="00D309E7" w:rsidRPr="00CF0964">
        <w:t>gerants.</w:t>
      </w:r>
    </w:p>
    <w:p w14:paraId="5348AC92" w14:textId="6883CF33" w:rsidR="00460B11" w:rsidRPr="00460B11" w:rsidRDefault="00A37ACD" w:rsidP="004C0D89">
      <w:pPr>
        <w:pStyle w:val="Heading1"/>
      </w:pPr>
      <w:r>
        <w:t xml:space="preserve">The </w:t>
      </w:r>
      <w:r w:rsidR="005B5FE7">
        <w:t xml:space="preserve">Kigali Amendment </w:t>
      </w:r>
      <w:r w:rsidR="00EF61B8">
        <w:t xml:space="preserve">provides Article 5 countries with an </w:t>
      </w:r>
      <w:r w:rsidR="003D261E">
        <w:t>opportunity</w:t>
      </w:r>
      <w:r w:rsidR="00495F31">
        <w:t xml:space="preserve"> </w:t>
      </w:r>
      <w:r w:rsidR="00290E58">
        <w:t xml:space="preserve">to </w:t>
      </w:r>
      <w:r w:rsidR="00621341">
        <w:t xml:space="preserve">build on </w:t>
      </w:r>
      <w:r w:rsidR="00FF0636">
        <w:t xml:space="preserve">previous </w:t>
      </w:r>
      <w:r w:rsidR="00621341">
        <w:t xml:space="preserve">experience and </w:t>
      </w:r>
      <w:r w:rsidR="00804DA4">
        <w:t xml:space="preserve">move toward sustainable cooling. </w:t>
      </w:r>
      <w:r w:rsidR="00FF0636">
        <w:t xml:space="preserve">The </w:t>
      </w:r>
      <w:r w:rsidR="007263EC">
        <w:t xml:space="preserve">KIPs </w:t>
      </w:r>
      <w:r w:rsidR="00571774">
        <w:t xml:space="preserve">can </w:t>
      </w:r>
      <w:r w:rsidR="002C7AF5">
        <w:t xml:space="preserve">be </w:t>
      </w:r>
      <w:r w:rsidR="00A3613C">
        <w:t xml:space="preserve">designed </w:t>
      </w:r>
      <w:r w:rsidR="009A4472">
        <w:t xml:space="preserve">not </w:t>
      </w:r>
      <w:r w:rsidR="00210373">
        <w:t xml:space="preserve">merely </w:t>
      </w:r>
      <w:r w:rsidR="00327F61">
        <w:t>as</w:t>
      </w:r>
      <w:r w:rsidR="00210373">
        <w:t xml:space="preserve"> refrigerant transition </w:t>
      </w:r>
      <w:r w:rsidR="00A3613C">
        <w:t>project</w:t>
      </w:r>
      <w:r w:rsidR="00460F24">
        <w:t>s,</w:t>
      </w:r>
      <w:r w:rsidR="00A3613C">
        <w:t xml:space="preserve"> but as </w:t>
      </w:r>
      <w:r w:rsidR="00EF76BE">
        <w:t xml:space="preserve">comprehensive strategies </w:t>
      </w:r>
      <w:r w:rsidR="006D3C53">
        <w:t>cent</w:t>
      </w:r>
      <w:r w:rsidR="00FF0636">
        <w:t>re</w:t>
      </w:r>
      <w:r w:rsidR="006D3C53">
        <w:t xml:space="preserve">d on compliance </w:t>
      </w:r>
      <w:r w:rsidR="00E07E3C">
        <w:t xml:space="preserve">for sustained HFC phase-down, enhanced energy efficiency, </w:t>
      </w:r>
      <w:r w:rsidR="00331884">
        <w:t>and</w:t>
      </w:r>
      <w:r w:rsidR="00210373">
        <w:t xml:space="preserve"> </w:t>
      </w:r>
      <w:r w:rsidR="005D6F89">
        <w:t xml:space="preserve">sustainable </w:t>
      </w:r>
      <w:r w:rsidR="00C84423">
        <w:t xml:space="preserve">cooling </w:t>
      </w:r>
      <w:r w:rsidR="00494C4E">
        <w:t>sector development</w:t>
      </w:r>
      <w:r w:rsidR="008B26B0">
        <w:t xml:space="preserve">. </w:t>
      </w:r>
      <w:r w:rsidR="00E07E3C">
        <w:t>The Montreal Protocol</w:t>
      </w:r>
      <w:r w:rsidR="00AE2899">
        <w:t>’</w:t>
      </w:r>
      <w:r w:rsidR="00E07E3C">
        <w:t xml:space="preserve">s institutional capacity and the MLF financing mechanisms </w:t>
      </w:r>
      <w:r w:rsidR="00AE60C2">
        <w:t>offer a good starting p</w:t>
      </w:r>
      <w:r w:rsidR="00B17071">
        <w:t>o</w:t>
      </w:r>
      <w:r w:rsidR="00AE60C2">
        <w:t xml:space="preserve">int </w:t>
      </w:r>
      <w:r w:rsidR="00E07E3C">
        <w:t>to support this broader agenda.</w:t>
      </w:r>
      <w:r w:rsidR="00ED50DE">
        <w:t xml:space="preserve"> </w:t>
      </w:r>
      <w:r w:rsidR="00290E58">
        <w:t>While MLF resources are limited relative to the overall size of the cooling market</w:t>
      </w:r>
      <w:r w:rsidR="00AE2899">
        <w:t>,</w:t>
      </w:r>
      <w:r w:rsidR="00D934AF" w:rsidRPr="00D934AF">
        <w:rPr>
          <w:vertAlign w:val="superscript"/>
        </w:rPr>
        <w:footnoteReference w:id="6"/>
      </w:r>
      <w:r w:rsidR="00290E58">
        <w:t xml:space="preserve"> their impact can be amplified </w:t>
      </w:r>
      <w:r w:rsidR="00291027">
        <w:t>into</w:t>
      </w:r>
      <w:r w:rsidR="00290E58">
        <w:t xml:space="preserve"> a catalytic role </w:t>
      </w:r>
      <w:r w:rsidR="00291027">
        <w:t xml:space="preserve">through </w:t>
      </w:r>
      <w:r w:rsidR="00290E58">
        <w:t xml:space="preserve">mobilising complementary financing, enabling policy reform and supporting market </w:t>
      </w:r>
      <w:r w:rsidR="00691604">
        <w:t>transformation while</w:t>
      </w:r>
      <w:r w:rsidR="00290E58">
        <w:t xml:space="preserve"> retaining direct funding for compliance</w:t>
      </w:r>
      <w:r w:rsidR="00291027">
        <w:noBreakHyphen/>
      </w:r>
      <w:r w:rsidR="00290E58">
        <w:t>related activities.</w:t>
      </w:r>
      <w:r w:rsidR="00691604" w:rsidRPr="00460B11">
        <w:rPr>
          <w:lang w:val="en-US"/>
        </w:rPr>
        <w:t xml:space="preserve"> </w:t>
      </w:r>
      <w:r w:rsidR="00D01996">
        <w:t xml:space="preserve">The </w:t>
      </w:r>
      <w:r w:rsidR="000756E1">
        <w:t>recent</w:t>
      </w:r>
      <w:r w:rsidR="00857290" w:rsidRPr="00460B11">
        <w:rPr>
          <w:lang w:val="en-US"/>
        </w:rPr>
        <w:t xml:space="preserve"> d</w:t>
      </w:r>
      <w:r w:rsidR="00B307EF" w:rsidRPr="00460B11">
        <w:rPr>
          <w:lang w:val="en-US"/>
        </w:rPr>
        <w:t>ecision</w:t>
      </w:r>
      <w:r w:rsidR="009A36FE">
        <w:rPr>
          <w:lang w:val="en-US"/>
        </w:rPr>
        <w:t> </w:t>
      </w:r>
      <w:r w:rsidR="00B307EF" w:rsidRPr="00460B11">
        <w:rPr>
          <w:lang w:val="en-US"/>
        </w:rPr>
        <w:t>95/87(c) on a revolving fund modality for energy</w:t>
      </w:r>
      <w:r w:rsidR="006058C8">
        <w:rPr>
          <w:lang w:val="en-US"/>
        </w:rPr>
        <w:noBreakHyphen/>
      </w:r>
      <w:r w:rsidR="00B307EF" w:rsidRPr="00460B11">
        <w:rPr>
          <w:lang w:val="en-US"/>
        </w:rPr>
        <w:t>efficiency projects</w:t>
      </w:r>
      <w:r w:rsidR="00857290" w:rsidRPr="00460B11">
        <w:rPr>
          <w:lang w:val="en-US"/>
        </w:rPr>
        <w:t xml:space="preserve"> address</w:t>
      </w:r>
      <w:r w:rsidR="006058C8">
        <w:rPr>
          <w:lang w:val="en-US"/>
        </w:rPr>
        <w:t>ing</w:t>
      </w:r>
      <w:r w:rsidR="00857290" w:rsidRPr="00460B11">
        <w:rPr>
          <w:lang w:val="en-US"/>
        </w:rPr>
        <w:t xml:space="preserve"> end</w:t>
      </w:r>
      <w:r w:rsidR="006058C8">
        <w:rPr>
          <w:lang w:val="en-US"/>
        </w:rPr>
        <w:t xml:space="preserve"> </w:t>
      </w:r>
      <w:r w:rsidR="00857290" w:rsidRPr="00460B11">
        <w:rPr>
          <w:lang w:val="en-US"/>
        </w:rPr>
        <w:t>users</w:t>
      </w:r>
      <w:r w:rsidR="00B307EF" w:rsidRPr="00460B11">
        <w:rPr>
          <w:lang w:val="en-US"/>
        </w:rPr>
        <w:t xml:space="preserve"> is one such example, as it mobilizes additional financing through collaboration with national financial institutions to reach a larger number of beneficiaries.</w:t>
      </w:r>
    </w:p>
    <w:p w14:paraId="6BC53A9D" w14:textId="3DA0E35F" w:rsidR="000D7E5F" w:rsidRDefault="002F3C28" w:rsidP="004C0D89">
      <w:pPr>
        <w:pStyle w:val="Heading1"/>
      </w:pPr>
      <w:r w:rsidRPr="00207FB8">
        <w:t>Current</w:t>
      </w:r>
      <w:r w:rsidR="00D04F5C" w:rsidRPr="00207FB8">
        <w:t xml:space="preserve"> Executive Committee decisions and ongoing discussions</w:t>
      </w:r>
      <w:r w:rsidR="00B50686">
        <w:t xml:space="preserve"> on energy</w:t>
      </w:r>
      <w:r w:rsidR="006058C8">
        <w:t>-</w:t>
      </w:r>
      <w:r w:rsidR="00B50686">
        <w:t>efficiency pilot</w:t>
      </w:r>
      <w:r w:rsidR="006058C8">
        <w:t xml:space="preserve"> project</w:t>
      </w:r>
      <w:r w:rsidR="00B50686">
        <w:t>s, revolving fund</w:t>
      </w:r>
      <w:r w:rsidR="006058C8">
        <w:t>s</w:t>
      </w:r>
      <w:r w:rsidR="00B50686">
        <w:t xml:space="preserve"> for end</w:t>
      </w:r>
      <w:r w:rsidR="006058C8">
        <w:t xml:space="preserve"> </w:t>
      </w:r>
      <w:r w:rsidR="00B50686">
        <w:t xml:space="preserve">users, </w:t>
      </w:r>
      <w:r w:rsidR="007742B9">
        <w:t xml:space="preserve">the </w:t>
      </w:r>
      <w:r w:rsidR="00B50686">
        <w:t>manufacturing operational framework</w:t>
      </w:r>
      <w:r w:rsidR="00E10F5E">
        <w:t xml:space="preserve"> for energy efficiency</w:t>
      </w:r>
      <w:r w:rsidR="00B50686">
        <w:t>, local installation and assembly, and inventories of unwanted refrigerants and preparation of national strategies</w:t>
      </w:r>
      <w:r w:rsidR="005246EC">
        <w:t xml:space="preserve"> to handle them</w:t>
      </w:r>
      <w:r w:rsidR="00B50686">
        <w:t xml:space="preserve">, have paved the way for a </w:t>
      </w:r>
      <w:r w:rsidR="00F12BF7">
        <w:t>more strategic approach to Kigali</w:t>
      </w:r>
      <w:r w:rsidR="00366687">
        <w:t xml:space="preserve"> Amendment implementation</w:t>
      </w:r>
      <w:r w:rsidR="00F12BF7">
        <w:t xml:space="preserve">. </w:t>
      </w:r>
      <w:r w:rsidR="007742B9">
        <w:t>T</w:t>
      </w:r>
      <w:r w:rsidR="00C366A5" w:rsidRPr="00207FB8">
        <w:t xml:space="preserve">hese activities are currently </w:t>
      </w:r>
      <w:r w:rsidR="00820755">
        <w:t xml:space="preserve">formulated, </w:t>
      </w:r>
      <w:r w:rsidR="00044D08">
        <w:t xml:space="preserve">approved and </w:t>
      </w:r>
      <w:r w:rsidR="00C366A5" w:rsidRPr="00207FB8">
        <w:t>implemented largely on a case‑by‑case basis or through stand</w:t>
      </w:r>
      <w:r w:rsidR="00C366A5">
        <w:t>-</w:t>
      </w:r>
      <w:r w:rsidR="00C366A5" w:rsidRPr="00207FB8">
        <w:t>alone projects across multiple funding windows</w:t>
      </w:r>
      <w:r w:rsidR="00195EE4">
        <w:t>, which</w:t>
      </w:r>
      <w:r w:rsidR="00C366A5" w:rsidRPr="00207FB8">
        <w:t xml:space="preserve"> may limit scalability in future </w:t>
      </w:r>
      <w:r w:rsidR="00C366A5">
        <w:t>K</w:t>
      </w:r>
      <w:r w:rsidR="00C366A5" w:rsidRPr="00207FB8">
        <w:t>IP</w:t>
      </w:r>
      <w:r w:rsidR="00C366A5">
        <w:t xml:space="preserve"> stages</w:t>
      </w:r>
      <w:r w:rsidR="00C366A5" w:rsidRPr="00207FB8">
        <w:t xml:space="preserve"> and not adequately support countries seeking to develop a coherent, long‑term national vision for </w:t>
      </w:r>
      <w:r w:rsidR="00195EE4">
        <w:t xml:space="preserve">a </w:t>
      </w:r>
      <w:r w:rsidR="00C366A5" w:rsidRPr="00207FB8">
        <w:t>comprehensive and integrated implementation of the Kigali Amendment.</w:t>
      </w:r>
    </w:p>
    <w:p w14:paraId="6666AF78" w14:textId="70C5B00F" w:rsidR="00B01153" w:rsidRPr="00B01153" w:rsidRDefault="00B01153" w:rsidP="004C0D89">
      <w:pPr>
        <w:pStyle w:val="Heading1"/>
        <w:numPr>
          <w:ilvl w:val="0"/>
          <w:numId w:val="7"/>
        </w:numPr>
        <w:ind w:left="709"/>
        <w:rPr>
          <w:rFonts w:eastAsia="Times New Roman"/>
          <w:b/>
          <w:bCs/>
          <w:lang w:val="en-GB" w:eastAsia="en-US"/>
        </w:rPr>
      </w:pPr>
      <w:r w:rsidRPr="00B01153">
        <w:rPr>
          <w:rFonts w:eastAsia="Times New Roman"/>
          <w:b/>
          <w:bCs/>
          <w:lang w:val="en-GB" w:eastAsia="en-US"/>
        </w:rPr>
        <w:t xml:space="preserve">Where we stand: Achievements and limitations of stage I of </w:t>
      </w:r>
      <w:r w:rsidR="00195EE4">
        <w:rPr>
          <w:rFonts w:eastAsia="Times New Roman"/>
          <w:b/>
          <w:bCs/>
          <w:lang w:val="en-GB" w:eastAsia="en-US"/>
        </w:rPr>
        <w:t>Kigali HFC implementation plans</w:t>
      </w:r>
    </w:p>
    <w:p w14:paraId="40432CBB" w14:textId="7D1CA168" w:rsidR="00B7111A" w:rsidRDefault="00961C6D" w:rsidP="004C0D89">
      <w:pPr>
        <w:pStyle w:val="Heading1"/>
      </w:pPr>
      <w:r>
        <w:t xml:space="preserve">Through the preparation </w:t>
      </w:r>
      <w:r w:rsidR="002F5A13">
        <w:t xml:space="preserve">and early implementation </w:t>
      </w:r>
      <w:r>
        <w:t xml:space="preserve">of stage I of the KIPs, Article 5 countries have gained </w:t>
      </w:r>
      <w:r w:rsidR="00FC59DF">
        <w:t>a</w:t>
      </w:r>
      <w:r>
        <w:t xml:space="preserve">n </w:t>
      </w:r>
      <w:r w:rsidR="000A31DF">
        <w:t xml:space="preserve">initial </w:t>
      </w:r>
      <w:r>
        <w:t>understanding of the</w:t>
      </w:r>
      <w:r w:rsidR="00305762">
        <w:t>ir</w:t>
      </w:r>
      <w:r>
        <w:t xml:space="preserve"> inventor</w:t>
      </w:r>
      <w:r w:rsidR="00305762">
        <w:t>ies</w:t>
      </w:r>
      <w:r>
        <w:t xml:space="preserve"> of HFC-based equipment </w:t>
      </w:r>
      <w:r w:rsidR="00B7111A">
        <w:t xml:space="preserve">in relevant sectors, as well as </w:t>
      </w:r>
      <w:r w:rsidR="00195EE4">
        <w:t xml:space="preserve">the </w:t>
      </w:r>
      <w:r w:rsidR="00FC59DF">
        <w:t>types of HFC</w:t>
      </w:r>
      <w:r w:rsidR="00015BC9">
        <w:t>s</w:t>
      </w:r>
      <w:r w:rsidR="00FC59DF">
        <w:t xml:space="preserve"> used </w:t>
      </w:r>
      <w:r w:rsidR="00D00A66">
        <w:t xml:space="preserve">and </w:t>
      </w:r>
      <w:r w:rsidR="00001956">
        <w:t>potential alternative</w:t>
      </w:r>
      <w:r w:rsidR="00D00A66">
        <w:t xml:space="preserve"> technologies and timelines for transitioning to lower</w:t>
      </w:r>
      <w:r w:rsidR="00195EE4">
        <w:t>-</w:t>
      </w:r>
      <w:r w:rsidR="00D00A66">
        <w:t xml:space="preserve"> or low</w:t>
      </w:r>
      <w:r w:rsidR="00195EE4">
        <w:t>-</w:t>
      </w:r>
      <w:r w:rsidR="00D00A66">
        <w:t xml:space="preserve">GWP technologies. </w:t>
      </w:r>
      <w:r w:rsidR="009C61E2">
        <w:t>Stage I of KIPs have proposed initial actions to cur</w:t>
      </w:r>
      <w:r w:rsidR="00444E9E">
        <w:t>b</w:t>
      </w:r>
      <w:r w:rsidR="009C61E2">
        <w:t xml:space="preserve"> HFC consumption growth and start </w:t>
      </w:r>
      <w:r w:rsidR="00BE455B">
        <w:t xml:space="preserve">HFC </w:t>
      </w:r>
      <w:r w:rsidR="009C61E2">
        <w:t>reductions</w:t>
      </w:r>
      <w:r w:rsidR="00BE455B">
        <w:t xml:space="preserve"> from </w:t>
      </w:r>
      <w:r w:rsidR="00F65E17">
        <w:t xml:space="preserve">the </w:t>
      </w:r>
      <w:r w:rsidR="00BE455B">
        <w:t>baseline</w:t>
      </w:r>
      <w:r w:rsidR="00182208">
        <w:t>, or sometimes current,</w:t>
      </w:r>
      <w:r w:rsidR="00BE455B">
        <w:t xml:space="preserve"> consumption levels.</w:t>
      </w:r>
    </w:p>
    <w:p w14:paraId="2C682353" w14:textId="1197B0A7" w:rsidR="006909C9" w:rsidRDefault="00E729AE" w:rsidP="004C0D89">
      <w:pPr>
        <w:pStyle w:val="Heading1"/>
      </w:pPr>
      <w:r>
        <w:t xml:space="preserve">During stage I of their KIPs, Article 5 countries were cautious </w:t>
      </w:r>
      <w:r w:rsidR="00F65E17">
        <w:t>in</w:t>
      </w:r>
      <w:r>
        <w:t xml:space="preserve"> </w:t>
      </w:r>
      <w:r w:rsidR="00076F33">
        <w:t>propos</w:t>
      </w:r>
      <w:r w:rsidR="00F65E17">
        <w:t xml:space="preserve">ing </w:t>
      </w:r>
      <w:r w:rsidR="00076F33">
        <w:t>phase</w:t>
      </w:r>
      <w:r w:rsidR="00D96101">
        <w:t>-</w:t>
      </w:r>
      <w:r w:rsidR="00076F33">
        <w:t xml:space="preserve">down </w:t>
      </w:r>
      <w:r w:rsidR="002B69B5">
        <w:t>targets</w:t>
      </w:r>
      <w:r w:rsidR="00121E18">
        <w:t xml:space="preserve"> beyond the Montreal Protocol control measures </w:t>
      </w:r>
      <w:r w:rsidR="00076F33">
        <w:t>for several reason</w:t>
      </w:r>
      <w:r w:rsidR="00BC3735">
        <w:t xml:space="preserve">s, </w:t>
      </w:r>
      <w:r w:rsidR="001B21F3">
        <w:t xml:space="preserve">including inter alia substantial </w:t>
      </w:r>
      <w:r w:rsidR="00AE7738">
        <w:t>uncertainty</w:t>
      </w:r>
      <w:r w:rsidR="00E23739">
        <w:t xml:space="preserve"> </w:t>
      </w:r>
      <w:r w:rsidR="00F65E17">
        <w:t>regarding</w:t>
      </w:r>
      <w:r w:rsidR="00E23739">
        <w:t xml:space="preserve"> the</w:t>
      </w:r>
      <w:r w:rsidR="001B21F3">
        <w:t>ir HFC consumption</w:t>
      </w:r>
      <w:r w:rsidR="008E5533">
        <w:t xml:space="preserve"> and market needs</w:t>
      </w:r>
      <w:r w:rsidR="00286137">
        <w:t>, an issue that was exacerbated</w:t>
      </w:r>
      <w:r w:rsidR="00E23739">
        <w:t xml:space="preserve"> by fluctuations </w:t>
      </w:r>
      <w:r w:rsidR="00527464">
        <w:t xml:space="preserve">caused </w:t>
      </w:r>
      <w:r w:rsidR="00E66CAF">
        <w:t>by</w:t>
      </w:r>
      <w:r w:rsidR="0001190A">
        <w:t xml:space="preserve"> the</w:t>
      </w:r>
      <w:r w:rsidR="00E23739">
        <w:t xml:space="preserve"> COVID-19 </w:t>
      </w:r>
      <w:r w:rsidR="006B1776">
        <w:t xml:space="preserve">pandemic </w:t>
      </w:r>
      <w:r w:rsidR="00E23739">
        <w:t xml:space="preserve">during </w:t>
      </w:r>
      <w:r w:rsidR="006B1776">
        <w:t xml:space="preserve">the </w:t>
      </w:r>
      <w:r w:rsidR="00AE7738">
        <w:t>baseline</w:t>
      </w:r>
      <w:r w:rsidR="00E23739">
        <w:t xml:space="preserve"> years</w:t>
      </w:r>
      <w:r w:rsidR="008E472D">
        <w:t xml:space="preserve"> </w:t>
      </w:r>
      <w:r w:rsidR="004844C1">
        <w:t xml:space="preserve">and </w:t>
      </w:r>
      <w:r w:rsidR="00453600">
        <w:t xml:space="preserve">large increases </w:t>
      </w:r>
      <w:r w:rsidR="008E5533">
        <w:t>in imports</w:t>
      </w:r>
      <w:r w:rsidR="004844C1">
        <w:t xml:space="preserve"> in some countries </w:t>
      </w:r>
      <w:r w:rsidR="008E5533">
        <w:t>i</w:t>
      </w:r>
      <w:r w:rsidR="00453600">
        <w:t>n specific years</w:t>
      </w:r>
      <w:r w:rsidR="000B2709">
        <w:t xml:space="preserve">, </w:t>
      </w:r>
      <w:r w:rsidR="00F65E17">
        <w:t xml:space="preserve">the </w:t>
      </w:r>
      <w:r w:rsidR="00050A3A">
        <w:t xml:space="preserve">ongoing substitution of HCFCs by HFCs in the market, </w:t>
      </w:r>
      <w:r w:rsidR="00F65E17">
        <w:t xml:space="preserve">the </w:t>
      </w:r>
      <w:r w:rsidR="00CD167E">
        <w:t>lack of p</w:t>
      </w:r>
      <w:r w:rsidR="000B2709">
        <w:t xml:space="preserve">roper customs </w:t>
      </w:r>
      <w:r w:rsidR="00E63A40">
        <w:t>classifications</w:t>
      </w:r>
      <w:r w:rsidR="000B2709">
        <w:t xml:space="preserve"> of </w:t>
      </w:r>
      <w:r w:rsidR="00F5543E">
        <w:t>controlled substances</w:t>
      </w:r>
      <w:r w:rsidR="00CD167E">
        <w:t>,</w:t>
      </w:r>
      <w:r w:rsidR="00B34ABB">
        <w:t xml:space="preserve"> and</w:t>
      </w:r>
      <w:r w:rsidR="00F5543E">
        <w:t xml:space="preserve"> </w:t>
      </w:r>
      <w:r w:rsidR="00F65E17">
        <w:t xml:space="preserve">the </w:t>
      </w:r>
      <w:r w:rsidR="00375684">
        <w:t xml:space="preserve">short time between </w:t>
      </w:r>
      <w:r w:rsidR="00687436">
        <w:t xml:space="preserve">the </w:t>
      </w:r>
      <w:r w:rsidR="00375684">
        <w:t xml:space="preserve">ratification </w:t>
      </w:r>
      <w:r w:rsidR="00687436">
        <w:t xml:space="preserve">of the Kigali Amendment </w:t>
      </w:r>
      <w:r w:rsidR="00375684">
        <w:t xml:space="preserve">and </w:t>
      </w:r>
      <w:r w:rsidR="00687436">
        <w:t xml:space="preserve">its </w:t>
      </w:r>
      <w:r w:rsidR="002D1FCE">
        <w:t xml:space="preserve">first </w:t>
      </w:r>
      <w:r w:rsidR="00375684">
        <w:t>control measure</w:t>
      </w:r>
      <w:r w:rsidR="00CD167E">
        <w:t>.</w:t>
      </w:r>
      <w:r w:rsidR="00725081">
        <w:t xml:space="preserve"> </w:t>
      </w:r>
      <w:r w:rsidR="0039007F" w:rsidRPr="00A71CE3">
        <w:t>Unlike the acceleration of the HCFC phase-out</w:t>
      </w:r>
      <w:r w:rsidR="00687436">
        <w:t xml:space="preserve">, </w:t>
      </w:r>
      <w:r w:rsidR="0039007F" w:rsidRPr="00A71CE3">
        <w:t xml:space="preserve">where countries had already controlled </w:t>
      </w:r>
      <w:r w:rsidR="0039007F">
        <w:t xml:space="preserve">and reported </w:t>
      </w:r>
      <w:r w:rsidR="0039007F" w:rsidRPr="00A71CE3">
        <w:t>HCFC</w:t>
      </w:r>
      <w:r w:rsidR="00B4385B">
        <w:t xml:space="preserve"> consumption</w:t>
      </w:r>
      <w:r w:rsidR="0039007F" w:rsidRPr="00A71CE3">
        <w:t xml:space="preserve"> for </w:t>
      </w:r>
      <w:r w:rsidR="00D112AC">
        <w:t>more than 10</w:t>
      </w:r>
      <w:r w:rsidR="0039007F" w:rsidRPr="00A71CE3">
        <w:t xml:space="preserve"> years prior to the preparation of </w:t>
      </w:r>
      <w:r w:rsidR="00F65E17">
        <w:t>the HCFC phase-out management plans (</w:t>
      </w:r>
      <w:r w:rsidR="0039007F" w:rsidRPr="00A71CE3">
        <w:t>HPMPs</w:t>
      </w:r>
      <w:r w:rsidR="00F65E17">
        <w:t>)</w:t>
      </w:r>
      <w:r w:rsidR="00FA2D3B">
        <w:t xml:space="preserve">, </w:t>
      </w:r>
      <w:r w:rsidR="0039007F">
        <w:t>g</w:t>
      </w:r>
      <w:r w:rsidR="0039007F" w:rsidRPr="00A71CE3">
        <w:t xml:space="preserve">roup 1 countries had very limited time between the start of HFC control measures and the preparation </w:t>
      </w:r>
      <w:r w:rsidR="002A3062">
        <w:t xml:space="preserve">of </w:t>
      </w:r>
      <w:r w:rsidR="00051E60" w:rsidRPr="00FF7117">
        <w:t>country programme and Article</w:t>
      </w:r>
      <w:r w:rsidR="00A023A7">
        <w:t> </w:t>
      </w:r>
      <w:r w:rsidR="00051E60" w:rsidRPr="00D112AC">
        <w:t>7</w:t>
      </w:r>
      <w:r w:rsidR="00051E60" w:rsidRPr="00655EC8">
        <w:t xml:space="preserve"> </w:t>
      </w:r>
      <w:r w:rsidR="0039007F" w:rsidRPr="00655EC8">
        <w:t>da</w:t>
      </w:r>
      <w:r w:rsidR="0039007F">
        <w:t xml:space="preserve">ta reports </w:t>
      </w:r>
      <w:r w:rsidR="00656C9C">
        <w:t xml:space="preserve">that </w:t>
      </w:r>
      <w:r w:rsidR="005C4588">
        <w:t>includ</w:t>
      </w:r>
      <w:r w:rsidR="00656C9C">
        <w:t xml:space="preserve">e HFC consumption, </w:t>
      </w:r>
      <w:r w:rsidR="0039007F">
        <w:t xml:space="preserve">and </w:t>
      </w:r>
      <w:r w:rsidR="00260D63">
        <w:t xml:space="preserve">KIP </w:t>
      </w:r>
      <w:r w:rsidR="002A3062">
        <w:t>design</w:t>
      </w:r>
      <w:r w:rsidR="0039007F" w:rsidRPr="00A71CE3">
        <w:t xml:space="preserve">. In addition, HFCs comprise a larger number of substances and blends, and </w:t>
      </w:r>
      <w:r w:rsidR="00260D63" w:rsidRPr="00A71CE3">
        <w:t>baseline years</w:t>
      </w:r>
      <w:r w:rsidR="00260D63">
        <w:t xml:space="preserve"> </w:t>
      </w:r>
      <w:r w:rsidR="0039007F" w:rsidRPr="00A71CE3">
        <w:t>distortions created uncertainty regarding the level of HFCs required to meet market needs. Consequently, the preparation of stage I of the KIPs focused on identifying th</w:t>
      </w:r>
      <w:r w:rsidR="00450573">
        <w:t>o</w:t>
      </w:r>
      <w:r w:rsidR="0039007F" w:rsidRPr="00A71CE3">
        <w:t xml:space="preserve">se data gaps, </w:t>
      </w:r>
      <w:r w:rsidR="0039007F">
        <w:t>creating</w:t>
      </w:r>
      <w:r w:rsidR="0039007F" w:rsidRPr="00A71CE3">
        <w:t xml:space="preserve"> systems for data recording and collection</w:t>
      </w:r>
      <w:r w:rsidR="0039007F">
        <w:t xml:space="preserve">, including the establishment and </w:t>
      </w:r>
      <w:r w:rsidR="0039007F" w:rsidRPr="00A71CE3">
        <w:t xml:space="preserve">improvements </w:t>
      </w:r>
      <w:r w:rsidR="0039007F">
        <w:t>of</w:t>
      </w:r>
      <w:r w:rsidR="0039007F" w:rsidRPr="00A71CE3">
        <w:t xml:space="preserve"> licensing and quota systems</w:t>
      </w:r>
      <w:r w:rsidR="0039007F">
        <w:t>.</w:t>
      </w:r>
      <w:r w:rsidR="00351531">
        <w:t xml:space="preserve"> </w:t>
      </w:r>
      <w:r w:rsidR="00E56EDC">
        <w:t>Some Article 5 countries did not plan the longer-term strategy of the</w:t>
      </w:r>
      <w:r w:rsidR="00450573">
        <w:t>ir</w:t>
      </w:r>
      <w:r w:rsidR="00E56EDC">
        <w:t xml:space="preserve"> KIPs </w:t>
      </w:r>
      <w:r w:rsidR="00450573">
        <w:t xml:space="preserve">in detail, </w:t>
      </w:r>
      <w:r w:rsidR="00E56EDC">
        <w:t xml:space="preserve">even though a general idea of that strategy was presented in their </w:t>
      </w:r>
      <w:r w:rsidR="00E83763">
        <w:t xml:space="preserve">stage I </w:t>
      </w:r>
      <w:r w:rsidR="00E56EDC">
        <w:t>plans.</w:t>
      </w:r>
    </w:p>
    <w:p w14:paraId="3A6BEE55" w14:textId="23ABA669" w:rsidR="00157479" w:rsidRDefault="00222D08" w:rsidP="004C0D89">
      <w:pPr>
        <w:pStyle w:val="Heading1"/>
      </w:pPr>
      <w:r>
        <w:t xml:space="preserve">Because funding associated </w:t>
      </w:r>
      <w:r w:rsidR="00450573">
        <w:t>with</w:t>
      </w:r>
      <w:r>
        <w:t xml:space="preserve"> stage I of the KIP</w:t>
      </w:r>
      <w:r w:rsidR="0043176A">
        <w:t>s</w:t>
      </w:r>
      <w:r>
        <w:t xml:space="preserve"> was </w:t>
      </w:r>
      <w:r w:rsidR="003424D9">
        <w:t xml:space="preserve">primarily </w:t>
      </w:r>
      <w:r>
        <w:t xml:space="preserve">linked to </w:t>
      </w:r>
      <w:r w:rsidR="004E5D8F">
        <w:t xml:space="preserve">meeting </w:t>
      </w:r>
      <w:r>
        <w:t xml:space="preserve">the </w:t>
      </w:r>
      <w:r w:rsidR="008A07AE">
        <w:t xml:space="preserve">first </w:t>
      </w:r>
      <w:r>
        <w:t>10</w:t>
      </w:r>
      <w:r w:rsidR="00502213">
        <w:t> </w:t>
      </w:r>
      <w:r>
        <w:t>per</w:t>
      </w:r>
      <w:r w:rsidR="00502213">
        <w:t> </w:t>
      </w:r>
      <w:r>
        <w:t xml:space="preserve">cent reduction from the HFC baseline, Article 5 countries focused on activities that could be </w:t>
      </w:r>
      <w:r w:rsidR="00D06B9E">
        <w:t xml:space="preserve">delivered </w:t>
      </w:r>
      <w:r>
        <w:t>with available</w:t>
      </w:r>
      <w:r w:rsidRPr="00DF0DA7">
        <w:t xml:space="preserve"> </w:t>
      </w:r>
      <w:r>
        <w:t>fund</w:t>
      </w:r>
      <w:r w:rsidR="00502213">
        <w:t>ing</w:t>
      </w:r>
      <w:r>
        <w:t xml:space="preserve"> while still </w:t>
      </w:r>
      <w:r w:rsidR="004054E6">
        <w:t xml:space="preserve">managing the final stages of </w:t>
      </w:r>
      <w:r>
        <w:t>total HCFC phase</w:t>
      </w:r>
      <w:r w:rsidR="00127888">
        <w:t>-out</w:t>
      </w:r>
      <w:r w:rsidR="00D21EC1">
        <w:t>.</w:t>
      </w:r>
      <w:r>
        <w:t xml:space="preserve"> </w:t>
      </w:r>
      <w:r w:rsidR="00100F00">
        <w:t xml:space="preserve">Countries generally did not opt to </w:t>
      </w:r>
      <w:r w:rsidR="00BA5679" w:rsidRPr="00BA5679">
        <w:t>reduce HFC consumption in advance of Montreal Protocol targets</w:t>
      </w:r>
      <w:r w:rsidR="00E56405">
        <w:rPr>
          <w:rStyle w:val="FootnoteReference"/>
        </w:rPr>
        <w:footnoteReference w:id="7"/>
      </w:r>
      <w:r w:rsidR="00E56405">
        <w:t xml:space="preserve"> </w:t>
      </w:r>
      <w:r w:rsidR="00100F00">
        <w:t>and t</w:t>
      </w:r>
      <w:r>
        <w:t xml:space="preserve">he </w:t>
      </w:r>
      <w:r w:rsidR="00750ACD">
        <w:t xml:space="preserve">additional </w:t>
      </w:r>
      <w:r w:rsidR="00E93CAB">
        <w:t xml:space="preserve">incentive </w:t>
      </w:r>
      <w:r>
        <w:t>fund</w:t>
      </w:r>
      <w:r w:rsidR="00750ACD">
        <w:t xml:space="preserve">ing provided </w:t>
      </w:r>
      <w:r>
        <w:t xml:space="preserve">for </w:t>
      </w:r>
      <w:r w:rsidR="00502213">
        <w:t>low-volume-consuming (</w:t>
      </w:r>
      <w:r>
        <w:t>LVC</w:t>
      </w:r>
      <w:r w:rsidR="00502213">
        <w:t>)</w:t>
      </w:r>
      <w:r w:rsidR="00072D05">
        <w:t xml:space="preserve"> countries</w:t>
      </w:r>
      <w:r>
        <w:t xml:space="preserve"> to reduce 10 per cent </w:t>
      </w:r>
      <w:r w:rsidR="00B85216">
        <w:t>o</w:t>
      </w:r>
      <w:r>
        <w:t>f the</w:t>
      </w:r>
      <w:r w:rsidR="00C00B31">
        <w:t>ir</w:t>
      </w:r>
      <w:r>
        <w:t xml:space="preserve"> HFC consumptio</w:t>
      </w:r>
      <w:r w:rsidR="006025DC">
        <w:t>n</w:t>
      </w:r>
      <w:r w:rsidR="006025DC">
        <w:rPr>
          <w:rStyle w:val="FootnoteReference"/>
        </w:rPr>
        <w:footnoteReference w:id="8"/>
      </w:r>
      <w:r w:rsidRPr="00F51C56">
        <w:rPr>
          <w:vertAlign w:val="superscript"/>
        </w:rPr>
        <w:t xml:space="preserve"> </w:t>
      </w:r>
      <w:r>
        <w:t xml:space="preserve">rather than the HFC baseline </w:t>
      </w:r>
      <w:r w:rsidR="00BC3101">
        <w:t xml:space="preserve">was rarely used, suggesting that it </w:t>
      </w:r>
      <w:r w:rsidR="007A5D21">
        <w:t>did not constitute an effective incentive for more ambitious planning</w:t>
      </w:r>
      <w:r>
        <w:t xml:space="preserve">. </w:t>
      </w:r>
      <w:r w:rsidR="00EE7112">
        <w:t>S</w:t>
      </w:r>
      <w:r w:rsidR="007B39C2">
        <w:t>everal final stages of HPMP</w:t>
      </w:r>
      <w:r w:rsidR="00EE7112">
        <w:t>s</w:t>
      </w:r>
      <w:r w:rsidR="007B39C2">
        <w:t xml:space="preserve"> and stage I of KIP</w:t>
      </w:r>
      <w:r w:rsidR="001E5686">
        <w:t>s</w:t>
      </w:r>
      <w:r w:rsidR="007B39C2">
        <w:t xml:space="preserve"> that could have been submitted together were not</w:t>
      </w:r>
      <w:r w:rsidR="00C00B31">
        <w:t>,</w:t>
      </w:r>
      <w:r w:rsidR="007B39C2">
        <w:t xml:space="preserve"> </w:t>
      </w:r>
      <w:r w:rsidR="00043EB6">
        <w:t xml:space="preserve">as it </w:t>
      </w:r>
      <w:r w:rsidR="0009250C">
        <w:t xml:space="preserve">had been challenging for the </w:t>
      </w:r>
      <w:r w:rsidR="00043EB6">
        <w:t xml:space="preserve">NOUs </w:t>
      </w:r>
      <w:r w:rsidR="0009250C">
        <w:t xml:space="preserve">and the </w:t>
      </w:r>
      <w:r w:rsidR="00D56ABD">
        <w:t>implementing</w:t>
      </w:r>
      <w:r w:rsidR="0037004F">
        <w:t xml:space="preserve"> and</w:t>
      </w:r>
      <w:r w:rsidR="00D56ABD">
        <w:t xml:space="preserve"> bilateral agencies </w:t>
      </w:r>
      <w:r w:rsidR="00043EB6">
        <w:t>to work on both proposals at the same time.</w:t>
      </w:r>
    </w:p>
    <w:p w14:paraId="63346D5F" w14:textId="43EA0191" w:rsidR="00547D38" w:rsidRDefault="005017E4" w:rsidP="004C0D89">
      <w:pPr>
        <w:pStyle w:val="Heading1"/>
      </w:pPr>
      <w:r w:rsidRPr="00C858F1">
        <w:t xml:space="preserve">For the remaining implementation period of stage I </w:t>
      </w:r>
      <w:r w:rsidR="00954358">
        <w:t xml:space="preserve">of the KIPs </w:t>
      </w:r>
      <w:r w:rsidRPr="00C858F1">
        <w:t xml:space="preserve">and in preparation </w:t>
      </w:r>
      <w:r w:rsidR="003E512C">
        <w:t xml:space="preserve">for </w:t>
      </w:r>
      <w:r w:rsidRPr="00C858F1">
        <w:t xml:space="preserve">stage II </w:t>
      </w:r>
      <w:r w:rsidR="000E6481" w:rsidRPr="00C858F1">
        <w:t xml:space="preserve">for </w:t>
      </w:r>
      <w:r w:rsidR="0016309A" w:rsidRPr="00C858F1">
        <w:t>g</w:t>
      </w:r>
      <w:r w:rsidR="000E6481" w:rsidRPr="00C858F1">
        <w:t>roup</w:t>
      </w:r>
      <w:r w:rsidR="003E512C">
        <w:t> </w:t>
      </w:r>
      <w:r w:rsidR="000E6481" w:rsidRPr="00C858F1">
        <w:t xml:space="preserve">1 countries </w:t>
      </w:r>
      <w:r w:rsidR="003E512C">
        <w:t>and</w:t>
      </w:r>
      <w:r w:rsidRPr="00C858F1">
        <w:t xml:space="preserve"> </w:t>
      </w:r>
      <w:r w:rsidR="00954358">
        <w:t xml:space="preserve">stage I of the KIPs </w:t>
      </w:r>
      <w:r w:rsidRPr="00C858F1">
        <w:t xml:space="preserve">for </w:t>
      </w:r>
      <w:r w:rsidR="0016309A" w:rsidRPr="00C858F1">
        <w:t>g</w:t>
      </w:r>
      <w:r w:rsidRPr="00C858F1">
        <w:t xml:space="preserve">roup 2 </w:t>
      </w:r>
      <w:r w:rsidR="00954358">
        <w:t>countries</w:t>
      </w:r>
      <w:r w:rsidRPr="00C858F1">
        <w:t xml:space="preserve">, there is an opportunity to develop a more strategic and </w:t>
      </w:r>
      <w:r w:rsidR="003D5AAD">
        <w:t xml:space="preserve">integrated </w:t>
      </w:r>
      <w:r w:rsidRPr="00C858F1">
        <w:t xml:space="preserve">approach. </w:t>
      </w:r>
      <w:r w:rsidR="00C57646" w:rsidRPr="00C858F1">
        <w:t xml:space="preserve">This </w:t>
      </w:r>
      <w:r w:rsidR="001F568D">
        <w:t xml:space="preserve">would require </w:t>
      </w:r>
      <w:r w:rsidR="00340ED3" w:rsidRPr="00C858F1">
        <w:t xml:space="preserve">gaining a better understanding of </w:t>
      </w:r>
      <w:r w:rsidR="005C110B" w:rsidRPr="00C858F1">
        <w:t>HFC-using sectors, including technologies in use</w:t>
      </w:r>
      <w:r w:rsidR="009B1750" w:rsidRPr="00C858F1">
        <w:t xml:space="preserve"> and energy consumption,</w:t>
      </w:r>
      <w:r w:rsidR="005C110B" w:rsidRPr="00C858F1">
        <w:t xml:space="preserve"> equipment stocks, available alternatives</w:t>
      </w:r>
      <w:r w:rsidR="009B1750" w:rsidRPr="00C858F1">
        <w:t xml:space="preserve"> and potential energy gains</w:t>
      </w:r>
      <w:r w:rsidR="005C110B" w:rsidRPr="00C858F1">
        <w:t xml:space="preserve">, </w:t>
      </w:r>
      <w:r w:rsidR="00CC7014" w:rsidRPr="00C858F1">
        <w:t xml:space="preserve">market trends, </w:t>
      </w:r>
      <w:r w:rsidR="005C110B" w:rsidRPr="00C858F1">
        <w:t>and rapidly growing or particularly challenging applications</w:t>
      </w:r>
      <w:r w:rsidR="00431E2E">
        <w:t>/sectors</w:t>
      </w:r>
      <w:r w:rsidR="005C110B" w:rsidRPr="00C858F1">
        <w:t>.</w:t>
      </w:r>
      <w:r w:rsidR="00D04BC6" w:rsidRPr="00C858F1">
        <w:t xml:space="preserve"> </w:t>
      </w:r>
      <w:r w:rsidR="00F41E38" w:rsidRPr="00C858F1">
        <w:t>Su</w:t>
      </w:r>
      <w:r w:rsidR="00ED29E1" w:rsidRPr="00C858F1">
        <w:t xml:space="preserve">ch an approach would allow for focused action in high‑impact </w:t>
      </w:r>
      <w:r w:rsidR="00D56039">
        <w:t>RAC</w:t>
      </w:r>
      <w:r w:rsidR="00ED29E1" w:rsidRPr="00C858F1">
        <w:t xml:space="preserve"> </w:t>
      </w:r>
      <w:r w:rsidR="00196D63" w:rsidRPr="00C858F1">
        <w:t>end</w:t>
      </w:r>
      <w:r w:rsidR="00526DA5">
        <w:t>-</w:t>
      </w:r>
      <w:r w:rsidR="00ED29E1" w:rsidRPr="00C858F1">
        <w:t xml:space="preserve">user </w:t>
      </w:r>
      <w:r w:rsidR="00196D63" w:rsidRPr="00C858F1">
        <w:t xml:space="preserve">economic </w:t>
      </w:r>
      <w:r w:rsidR="00ED29E1" w:rsidRPr="00C858F1">
        <w:t>sectors while enhancing energy efficiency and promoting sustainable cooling.</w:t>
      </w:r>
      <w:r w:rsidR="00541369">
        <w:t xml:space="preserve"> </w:t>
      </w:r>
      <w:r w:rsidR="00A5737C" w:rsidRPr="00C858F1">
        <w:t>T</w:t>
      </w:r>
      <w:r w:rsidR="00026751" w:rsidRPr="00C858F1">
        <w:t xml:space="preserve">he preparation of such a strategy would require a different approach </w:t>
      </w:r>
      <w:r w:rsidR="00D56039">
        <w:t>to</w:t>
      </w:r>
      <w:r w:rsidR="00026751" w:rsidRPr="00C858F1">
        <w:t xml:space="preserve"> KIP design</w:t>
      </w:r>
      <w:r w:rsidR="00D56039">
        <w:t>,</w:t>
      </w:r>
      <w:r w:rsidR="00026751" w:rsidRPr="00C858F1">
        <w:t xml:space="preserve"> </w:t>
      </w:r>
      <w:r w:rsidR="00D56039">
        <w:t>i</w:t>
      </w:r>
      <w:r w:rsidR="00026751" w:rsidRPr="00C858F1">
        <w:t>nclud</w:t>
      </w:r>
      <w:r w:rsidR="00D56039">
        <w:t>ing</w:t>
      </w:r>
      <w:r w:rsidR="00026751" w:rsidRPr="00C858F1">
        <w:t xml:space="preserve"> better data from key HFC-using economy sectors</w:t>
      </w:r>
      <w:r w:rsidR="00B41805">
        <w:t>,</w:t>
      </w:r>
      <w:r w:rsidR="00026751" w:rsidRPr="00C858F1">
        <w:t xml:space="preserve"> </w:t>
      </w:r>
      <w:r w:rsidR="00B41805">
        <w:t xml:space="preserve">going </w:t>
      </w:r>
      <w:r w:rsidR="00026751" w:rsidRPr="00C858F1">
        <w:t xml:space="preserve">beyond equipment-based assessment, and a deeper understanding of local market conditions, economic policies, growth projections affecting HFC-using sectors, and </w:t>
      </w:r>
      <w:r w:rsidR="006E790A">
        <w:t>choosing</w:t>
      </w:r>
      <w:r w:rsidR="00026751" w:rsidRPr="00C858F1">
        <w:t xml:space="preserve"> plans that can </w:t>
      </w:r>
      <w:r w:rsidR="00C858F1" w:rsidRPr="00C858F1">
        <w:t xml:space="preserve">lead </w:t>
      </w:r>
      <w:r w:rsidR="00026751" w:rsidRPr="00C858F1">
        <w:t>countries to a smooth and systematic sustainable cooling trajectory at</w:t>
      </w:r>
      <w:r w:rsidR="006E790A">
        <w:t xml:space="preserve"> a</w:t>
      </w:r>
      <w:r w:rsidR="00026751" w:rsidRPr="00C858F1">
        <w:t xml:space="preserve"> minimum cost to the ind</w:t>
      </w:r>
      <w:r w:rsidR="00026751" w:rsidRPr="00026751">
        <w:t>ustry and consumer</w:t>
      </w:r>
      <w:r w:rsidR="00255492">
        <w:t>s</w:t>
      </w:r>
      <w:r w:rsidR="00026751" w:rsidRPr="00026751">
        <w:t>.</w:t>
      </w:r>
    </w:p>
    <w:p w14:paraId="04CC58AB" w14:textId="3CC45CE1" w:rsidR="00C57646" w:rsidRPr="006E59F5" w:rsidRDefault="00F90771" w:rsidP="004C0D89">
      <w:pPr>
        <w:pStyle w:val="Heading1"/>
        <w:numPr>
          <w:ilvl w:val="0"/>
          <w:numId w:val="7"/>
        </w:numPr>
        <w:ind w:left="709"/>
      </w:pPr>
      <w:r w:rsidRPr="006E59F5">
        <w:rPr>
          <w:b/>
          <w:bCs/>
        </w:rPr>
        <w:t>Assessment of key gaps and barriers</w:t>
      </w:r>
    </w:p>
    <w:p w14:paraId="0227D153" w14:textId="4E2DEA04" w:rsidR="000A10EB" w:rsidRPr="006E59F5" w:rsidRDefault="000A10EB" w:rsidP="004C0D89">
      <w:pPr>
        <w:pStyle w:val="Heading1"/>
      </w:pPr>
      <w:r w:rsidRPr="006E59F5">
        <w:t xml:space="preserve">The </w:t>
      </w:r>
      <w:r w:rsidR="005511CC">
        <w:t xml:space="preserve">identified </w:t>
      </w:r>
      <w:r w:rsidRPr="006E59F5">
        <w:t xml:space="preserve">gaps and barriers </w:t>
      </w:r>
      <w:r w:rsidR="00470ED7">
        <w:t xml:space="preserve">on strategic approaches to Kigali Amendment implementation </w:t>
      </w:r>
      <w:r w:rsidRPr="006E59F5">
        <w:t xml:space="preserve">are </w:t>
      </w:r>
      <w:r w:rsidR="005511CC">
        <w:t>presented in the</w:t>
      </w:r>
      <w:r w:rsidRPr="006E59F5">
        <w:t xml:space="preserve"> four </w:t>
      </w:r>
      <w:r w:rsidR="005511CC">
        <w:t>following categories</w:t>
      </w:r>
      <w:r w:rsidR="00470ED7">
        <w:rPr>
          <w:rStyle w:val="FootnoteReference"/>
        </w:rPr>
        <w:footnoteReference w:id="9"/>
      </w:r>
      <w:r w:rsidR="00BA2906">
        <w:t>:</w:t>
      </w:r>
    </w:p>
    <w:p w14:paraId="5B8F7BE5" w14:textId="44682CAD" w:rsidR="00A42537" w:rsidRDefault="00441015" w:rsidP="004C0D89">
      <w:pPr>
        <w:pStyle w:val="Heading1"/>
        <w:numPr>
          <w:ilvl w:val="0"/>
          <w:numId w:val="8"/>
        </w:numPr>
        <w:ind w:left="714" w:hanging="5"/>
        <w:rPr>
          <w:u w:val="single"/>
        </w:rPr>
      </w:pPr>
      <w:r w:rsidRPr="00A42537">
        <w:rPr>
          <w:u w:val="single"/>
        </w:rPr>
        <w:t>Data collection and market dynamics</w:t>
      </w:r>
    </w:p>
    <w:p w14:paraId="36609AE2" w14:textId="5A923506" w:rsidR="00B57FAA" w:rsidRDefault="001970D8" w:rsidP="004C0D89">
      <w:pPr>
        <w:pStyle w:val="Heading1"/>
      </w:pPr>
      <w:r>
        <w:t>D</w:t>
      </w:r>
      <w:r w:rsidR="006676B4">
        <w:t>ata</w:t>
      </w:r>
      <w:r>
        <w:t>-</w:t>
      </w:r>
      <w:r w:rsidR="006676B4">
        <w:t xml:space="preserve">related limitations </w:t>
      </w:r>
      <w:r>
        <w:t>in the</w:t>
      </w:r>
      <w:r w:rsidR="00CB1408">
        <w:t xml:space="preserve"> strategic</w:t>
      </w:r>
      <w:r w:rsidR="006676B4">
        <w:t xml:space="preserve"> approach</w:t>
      </w:r>
      <w:r>
        <w:t>es</w:t>
      </w:r>
      <w:r w:rsidR="006676B4">
        <w:t xml:space="preserve"> </w:t>
      </w:r>
      <w:r>
        <w:t>to</w:t>
      </w:r>
      <w:r w:rsidR="006676B4">
        <w:t xml:space="preserve"> Kigali </w:t>
      </w:r>
      <w:r w:rsidR="0058762C">
        <w:t>Amendment</w:t>
      </w:r>
      <w:r w:rsidR="006676B4">
        <w:t xml:space="preserve"> implementation</w:t>
      </w:r>
      <w:r w:rsidR="00413FEB">
        <w:t xml:space="preserve"> </w:t>
      </w:r>
      <w:r w:rsidR="00D41174">
        <w:t>include</w:t>
      </w:r>
      <w:r w:rsidR="000566F2">
        <w:t xml:space="preserve"> deficiencies in HFC baseline data and in the disaggregation of HFC</w:t>
      </w:r>
      <w:r w:rsidR="00F7021C">
        <w:t xml:space="preserve"> use</w:t>
      </w:r>
      <w:r w:rsidR="000566F2">
        <w:t xml:space="preserve"> by sector and application</w:t>
      </w:r>
      <w:r w:rsidR="00147513">
        <w:t xml:space="preserve">. </w:t>
      </w:r>
      <w:r w:rsidR="00F213D8">
        <w:t>M</w:t>
      </w:r>
      <w:r w:rsidR="00D62A65">
        <w:t xml:space="preserve">onitoring tools to </w:t>
      </w:r>
      <w:r w:rsidR="0058762C">
        <w:t>regularly</w:t>
      </w:r>
      <w:r w:rsidR="00D62A65">
        <w:t xml:space="preserve"> update data</w:t>
      </w:r>
      <w:r w:rsidR="004E1499">
        <w:t>,</w:t>
      </w:r>
      <w:r w:rsidR="00D62A65">
        <w:t xml:space="preserve"> after </w:t>
      </w:r>
      <w:r w:rsidR="00F7021C">
        <w:t xml:space="preserve">the </w:t>
      </w:r>
      <w:r w:rsidR="00D62A65">
        <w:t>KIP</w:t>
      </w:r>
      <w:r w:rsidR="0060798B">
        <w:t>s</w:t>
      </w:r>
      <w:r w:rsidR="00D62A65">
        <w:t xml:space="preserve"> </w:t>
      </w:r>
      <w:r w:rsidR="00647BA7">
        <w:t>are</w:t>
      </w:r>
      <w:r w:rsidR="00D62A65">
        <w:t xml:space="preserve"> prepared</w:t>
      </w:r>
      <w:r w:rsidR="004E1499">
        <w:t>,</w:t>
      </w:r>
      <w:r w:rsidR="00F213D8">
        <w:t xml:space="preserve"> are lacking. Information </w:t>
      </w:r>
      <w:r w:rsidR="007D3882">
        <w:t xml:space="preserve">on </w:t>
      </w:r>
      <w:r w:rsidR="00F213D8">
        <w:t xml:space="preserve">and </w:t>
      </w:r>
      <w:r w:rsidR="00814771">
        <w:t xml:space="preserve">knowledge </w:t>
      </w:r>
      <w:r w:rsidR="007D3882">
        <w:t>of</w:t>
      </w:r>
      <w:r w:rsidR="00814771">
        <w:t xml:space="preserve"> calculating</w:t>
      </w:r>
      <w:r w:rsidR="003F298A">
        <w:t xml:space="preserve"> refrigerant </w:t>
      </w:r>
      <w:r w:rsidR="00295C81">
        <w:t>leakage rate</w:t>
      </w:r>
      <w:r w:rsidR="007D3882">
        <w:t>s</w:t>
      </w:r>
      <w:r w:rsidR="003F298A">
        <w:t xml:space="preserve"> </w:t>
      </w:r>
      <w:r w:rsidR="007D3882">
        <w:t>for</w:t>
      </w:r>
      <w:r w:rsidR="003F298A">
        <w:t xml:space="preserve"> different applications</w:t>
      </w:r>
      <w:r w:rsidR="00814771">
        <w:t xml:space="preserve"> </w:t>
      </w:r>
      <w:r w:rsidR="007D3882">
        <w:t>are</w:t>
      </w:r>
      <w:r w:rsidR="00814771">
        <w:t xml:space="preserve"> limited, as is </w:t>
      </w:r>
      <w:r w:rsidR="00D62A65">
        <w:t xml:space="preserve">national data collection on </w:t>
      </w:r>
      <w:r w:rsidR="007D3882">
        <w:t xml:space="preserve">the </w:t>
      </w:r>
      <w:r w:rsidR="00D62A65">
        <w:t>energy</w:t>
      </w:r>
      <w:r w:rsidR="003F284B">
        <w:t>-</w:t>
      </w:r>
      <w:r w:rsidR="00D62A65">
        <w:t xml:space="preserve">efficiency performance of </w:t>
      </w:r>
      <w:r w:rsidR="003F284B">
        <w:t>RAC</w:t>
      </w:r>
      <w:r w:rsidR="00D62A65">
        <w:t xml:space="preserve"> equipment</w:t>
      </w:r>
      <w:r w:rsidR="0008025B">
        <w:t xml:space="preserve">. </w:t>
      </w:r>
      <w:r w:rsidR="003379F4" w:rsidRPr="003379F4">
        <w:t>In many countries, consumption data estimate</w:t>
      </w:r>
      <w:r w:rsidR="003379F4">
        <w:t>s are</w:t>
      </w:r>
      <w:r w:rsidR="003379F4" w:rsidRPr="003379F4">
        <w:t xml:space="preserve"> based on applications and not properly linked to economic sectors such as retail, tourism, health, agrifood, urban comfort cooling, and other specific uses</w:t>
      </w:r>
      <w:r w:rsidR="00F23E79">
        <w:t xml:space="preserve">. </w:t>
      </w:r>
      <w:r w:rsidR="00017212">
        <w:t>Most</w:t>
      </w:r>
      <w:r w:rsidR="00875EAD">
        <w:t xml:space="preserve"> countries </w:t>
      </w:r>
      <w:r w:rsidR="004A48E3">
        <w:t xml:space="preserve">do not </w:t>
      </w:r>
      <w:r w:rsidR="003A3E05">
        <w:t xml:space="preserve">carry out market analyses or trend projections to </w:t>
      </w:r>
      <w:r w:rsidR="004A48E3">
        <w:t>develop</w:t>
      </w:r>
      <w:r w:rsidR="00875EAD">
        <w:t xml:space="preserve"> advanced scenario models for different consuming sectors</w:t>
      </w:r>
      <w:r w:rsidR="003A3E05">
        <w:t>, which</w:t>
      </w:r>
      <w:r w:rsidR="00203A61">
        <w:t xml:space="preserve"> </w:t>
      </w:r>
      <w:r w:rsidR="005459EC">
        <w:t xml:space="preserve">limits </w:t>
      </w:r>
      <w:r w:rsidR="002147B2">
        <w:t>their capacity to identify</w:t>
      </w:r>
      <w:r w:rsidR="004E5738">
        <w:t xml:space="preserve"> </w:t>
      </w:r>
      <w:r w:rsidR="00B57FAA" w:rsidRPr="00B57FAA">
        <w:t>HFC phase</w:t>
      </w:r>
      <w:r w:rsidR="002834C4">
        <w:t>-</w:t>
      </w:r>
      <w:r w:rsidR="00B57FAA" w:rsidRPr="00B57FAA">
        <w:t>down and energy</w:t>
      </w:r>
      <w:r w:rsidR="00027DE8">
        <w:t>-</w:t>
      </w:r>
      <w:r w:rsidR="00B57FAA" w:rsidRPr="00B57FAA">
        <w:t>efficiency</w:t>
      </w:r>
      <w:r w:rsidR="00203A61">
        <w:t xml:space="preserve"> </w:t>
      </w:r>
      <w:r w:rsidR="004E5738">
        <w:t xml:space="preserve">opportunities </w:t>
      </w:r>
      <w:r w:rsidR="00BB4DED">
        <w:t xml:space="preserve">and constrains </w:t>
      </w:r>
      <w:r w:rsidR="00A16960">
        <w:t xml:space="preserve">the </w:t>
      </w:r>
      <w:r w:rsidR="00E95617">
        <w:t>des</w:t>
      </w:r>
      <w:r w:rsidR="00203A61">
        <w:t>ign</w:t>
      </w:r>
      <w:r w:rsidR="00A16960">
        <w:t xml:space="preserve"> of</w:t>
      </w:r>
      <w:r w:rsidR="00203A61">
        <w:t xml:space="preserve"> </w:t>
      </w:r>
      <w:r w:rsidR="004244AF">
        <w:t>evidence-based</w:t>
      </w:r>
      <w:r w:rsidR="00203A61">
        <w:t xml:space="preserve"> </w:t>
      </w:r>
      <w:r w:rsidR="00225C29">
        <w:t>polic</w:t>
      </w:r>
      <w:r w:rsidR="00DD10C2">
        <w:t>y frameworks</w:t>
      </w:r>
      <w:r w:rsidR="007761EB">
        <w:t xml:space="preserve"> for </w:t>
      </w:r>
      <w:r w:rsidR="00414E1A">
        <w:t>different</w:t>
      </w:r>
      <w:r w:rsidR="007761EB">
        <w:t xml:space="preserve"> sectors</w:t>
      </w:r>
      <w:r w:rsidR="00203A61">
        <w:t xml:space="preserve">. </w:t>
      </w:r>
      <w:r w:rsidR="00414E1A">
        <w:t>So far, p</w:t>
      </w:r>
      <w:r w:rsidR="00203A61">
        <w:t xml:space="preserve">olicies in stage I </w:t>
      </w:r>
      <w:r w:rsidR="00F710BC">
        <w:t xml:space="preserve">of the KIPs </w:t>
      </w:r>
      <w:r w:rsidR="00BB4DED">
        <w:t xml:space="preserve">have largely </w:t>
      </w:r>
      <w:r w:rsidR="00F710BC">
        <w:t xml:space="preserve">focused on </w:t>
      </w:r>
      <w:r w:rsidR="00BB4DED">
        <w:t>application-specific bans rather than broader strategic measures enabling long-term phase-down.</w:t>
      </w:r>
    </w:p>
    <w:p w14:paraId="3CA4499B" w14:textId="2A2E4DE0" w:rsidR="001D2A65" w:rsidRPr="00F7169A" w:rsidRDefault="007F27A5" w:rsidP="004C0D89">
      <w:pPr>
        <w:pStyle w:val="Heading1"/>
        <w:numPr>
          <w:ilvl w:val="0"/>
          <w:numId w:val="8"/>
        </w:numPr>
        <w:ind w:left="714" w:hanging="5"/>
        <w:rPr>
          <w:u w:val="single"/>
        </w:rPr>
      </w:pPr>
      <w:r w:rsidRPr="00F7169A">
        <w:rPr>
          <w:u w:val="single"/>
        </w:rPr>
        <w:t>Techni</w:t>
      </w:r>
      <w:r w:rsidR="004F332D" w:rsidRPr="00F7169A">
        <w:rPr>
          <w:u w:val="single"/>
        </w:rPr>
        <w:t xml:space="preserve">cal </w:t>
      </w:r>
      <w:r w:rsidR="00426DDA" w:rsidRPr="00F7169A">
        <w:rPr>
          <w:u w:val="single"/>
        </w:rPr>
        <w:t>infrastructure</w:t>
      </w:r>
      <w:r w:rsidR="004F332D" w:rsidRPr="00F7169A">
        <w:rPr>
          <w:u w:val="single"/>
        </w:rPr>
        <w:t xml:space="preserve"> and </w:t>
      </w:r>
      <w:r w:rsidR="00CB2A17" w:rsidRPr="00F7169A">
        <w:rPr>
          <w:u w:val="single"/>
        </w:rPr>
        <w:t>technology transition</w:t>
      </w:r>
    </w:p>
    <w:p w14:paraId="2CB1C319" w14:textId="4F1E0A9B" w:rsidR="002F45F1" w:rsidRDefault="002E2596" w:rsidP="004C0D89">
      <w:pPr>
        <w:pStyle w:val="Heading1"/>
      </w:pPr>
      <w:r>
        <w:t>The c</w:t>
      </w:r>
      <w:r w:rsidR="00BB49B9">
        <w:t>hallenge</w:t>
      </w:r>
      <w:r>
        <w:t xml:space="preserve">s and limitations </w:t>
      </w:r>
      <w:r w:rsidR="00123EB1">
        <w:t>of</w:t>
      </w:r>
      <w:r>
        <w:t xml:space="preserve"> technology tran</w:t>
      </w:r>
      <w:r w:rsidR="00CE1BD4">
        <w:t>s</w:t>
      </w:r>
      <w:r>
        <w:t>ition</w:t>
      </w:r>
      <w:r w:rsidR="00CE1BD4">
        <w:t xml:space="preserve"> vary among countries based on their size, </w:t>
      </w:r>
      <w:r w:rsidR="00315308">
        <w:t>level of industrial development, proximity to other markets</w:t>
      </w:r>
      <w:r w:rsidR="00A2266B">
        <w:t xml:space="preserve"> offer</w:t>
      </w:r>
      <w:r w:rsidR="00123EB1">
        <w:t>ing</w:t>
      </w:r>
      <w:r w:rsidR="00A2266B">
        <w:t xml:space="preserve"> </w:t>
      </w:r>
      <w:r w:rsidR="009735FD">
        <w:t>new technologies, availability of local expertise co</w:t>
      </w:r>
      <w:r w:rsidR="006B2045">
        <w:t>vering</w:t>
      </w:r>
      <w:r w:rsidR="009735FD">
        <w:t xml:space="preserve"> different cooling segments,</w:t>
      </w:r>
      <w:r w:rsidR="006B2045">
        <w:t xml:space="preserve"> </w:t>
      </w:r>
      <w:r w:rsidR="00315308">
        <w:t xml:space="preserve">and </w:t>
      </w:r>
      <w:r w:rsidR="00123EB1">
        <w:t>existence of</w:t>
      </w:r>
      <w:r w:rsidR="00315308">
        <w:t xml:space="preserve"> local </w:t>
      </w:r>
      <w:r w:rsidR="00123EB1">
        <w:t xml:space="preserve">RAC </w:t>
      </w:r>
      <w:r w:rsidR="00315308">
        <w:t>manufacturing</w:t>
      </w:r>
      <w:r w:rsidR="006F3BCE">
        <w:t>.</w:t>
      </w:r>
    </w:p>
    <w:p w14:paraId="5B56FC63" w14:textId="655B1120" w:rsidR="004542A6" w:rsidRPr="007B56DB" w:rsidRDefault="0076524F" w:rsidP="004C0D89">
      <w:pPr>
        <w:pStyle w:val="Heading1"/>
        <w:numPr>
          <w:ilvl w:val="0"/>
          <w:numId w:val="0"/>
        </w:numPr>
        <w:ind w:left="720"/>
        <w:rPr>
          <w:i/>
          <w:iCs/>
        </w:rPr>
      </w:pPr>
      <w:r>
        <w:rPr>
          <w:i/>
          <w:iCs/>
        </w:rPr>
        <w:t>Refrigeration and air-conditioning m</w:t>
      </w:r>
      <w:r w:rsidR="004542A6" w:rsidRPr="007B56DB">
        <w:rPr>
          <w:i/>
          <w:iCs/>
        </w:rPr>
        <w:t>anufacturing</w:t>
      </w:r>
      <w:r>
        <w:rPr>
          <w:i/>
          <w:iCs/>
        </w:rPr>
        <w:t xml:space="preserve"> sector</w:t>
      </w:r>
    </w:p>
    <w:p w14:paraId="15F04DB2" w14:textId="459BC5CD" w:rsidR="00204117" w:rsidRDefault="00D31EBD" w:rsidP="004C0D89">
      <w:pPr>
        <w:pStyle w:val="Heading1"/>
      </w:pPr>
      <w:r w:rsidRPr="00D31EBD">
        <w:t xml:space="preserve">Only </w:t>
      </w:r>
      <w:r w:rsidR="00CB5A95" w:rsidRPr="00E17BD5">
        <w:t>16</w:t>
      </w:r>
      <w:r w:rsidRPr="00D31EBD">
        <w:t xml:space="preserve"> </w:t>
      </w:r>
      <w:r w:rsidR="00721D32">
        <w:t xml:space="preserve">out of </w:t>
      </w:r>
      <w:r w:rsidR="009C0A14">
        <w:t>85</w:t>
      </w:r>
      <w:r w:rsidR="00721D32">
        <w:t xml:space="preserve"> </w:t>
      </w:r>
      <w:r w:rsidR="00123EB1" w:rsidRPr="00D31EBD">
        <w:t>countries</w:t>
      </w:r>
      <w:r w:rsidR="00123EB1">
        <w:t xml:space="preserve"> </w:t>
      </w:r>
      <w:r w:rsidR="00721D32">
        <w:t>with approved KIPs</w:t>
      </w:r>
      <w:r w:rsidRPr="00D31EBD">
        <w:t xml:space="preserve"> have included activities to reduce HFC consumption in manufacturing sectors where alternatives are available and transition is possible, mostly in domestic and stand-alone commercial refrigeration, and in some cases </w:t>
      </w:r>
      <w:r w:rsidR="000F523D">
        <w:t xml:space="preserve">in </w:t>
      </w:r>
      <w:r w:rsidRPr="00D31EBD">
        <w:t xml:space="preserve">residential </w:t>
      </w:r>
      <w:r w:rsidR="00123EB1">
        <w:t>AC</w:t>
      </w:r>
      <w:r w:rsidRPr="00D31EBD">
        <w:t>.</w:t>
      </w:r>
    </w:p>
    <w:p w14:paraId="29DCDD9D" w14:textId="11340BA6" w:rsidR="00C65F4C" w:rsidRDefault="002C1E49" w:rsidP="004C0D89">
      <w:pPr>
        <w:pStyle w:val="Heading1"/>
      </w:pPr>
      <w:r w:rsidRPr="002C1E49">
        <w:t xml:space="preserve">In countries with local manufacturing of </w:t>
      </w:r>
      <w:r w:rsidR="000F523D">
        <w:t>RAC</w:t>
      </w:r>
      <w:r w:rsidRPr="002C1E49">
        <w:t xml:space="preserve"> equipment, a key challenge in transitioning to low</w:t>
      </w:r>
      <w:r w:rsidR="000F523D">
        <w:noBreakHyphen/>
      </w:r>
      <w:r w:rsidRPr="002C1E49">
        <w:t xml:space="preserve">GWP alternatives is access to refrigerants and compatible components. While </w:t>
      </w:r>
      <w:r w:rsidR="005D4750">
        <w:t xml:space="preserve">the </w:t>
      </w:r>
      <w:r w:rsidRPr="002C1E49">
        <w:t>supply is adequate for some applications (e.g., domestic and stand-alone commercial refrigeration), supply chains remain weak for others, with limited and unreliable availability of equipment, refrigerants and spare parts in many countries.</w:t>
      </w:r>
      <w:r w:rsidR="00200DE2" w:rsidRPr="00200DE2">
        <w:t xml:space="preserve"> </w:t>
      </w:r>
      <w:r w:rsidR="00200DE2" w:rsidRPr="00A1378B">
        <w:t>SMEs face significant challenges</w:t>
      </w:r>
      <w:r w:rsidR="00386EC0">
        <w:t xml:space="preserve"> in adopting new technologies</w:t>
      </w:r>
      <w:r w:rsidR="00200DE2" w:rsidRPr="00A1378B">
        <w:t>, including limited technical and financial capacity</w:t>
      </w:r>
      <w:r w:rsidR="008D7DD8">
        <w:t xml:space="preserve"> and </w:t>
      </w:r>
      <w:r w:rsidR="00200DE2" w:rsidRPr="00A1378B">
        <w:t>market-related constraints such as reduced bargaining power and lower manufacturing volumes</w:t>
      </w:r>
      <w:r w:rsidR="00200DE2">
        <w:t>.</w:t>
      </w:r>
      <w:r w:rsidR="00A76602">
        <w:t xml:space="preserve"> </w:t>
      </w:r>
      <w:r w:rsidR="00CB1998">
        <w:t>A</w:t>
      </w:r>
      <w:r w:rsidR="00730C0B">
        <w:t>rti</w:t>
      </w:r>
      <w:r w:rsidR="00FA27C1">
        <w:t>c</w:t>
      </w:r>
      <w:r w:rsidR="00730C0B">
        <w:t>l</w:t>
      </w:r>
      <w:r w:rsidR="00FA27C1">
        <w:t>e</w:t>
      </w:r>
      <w:r w:rsidR="00730C0B">
        <w:t xml:space="preserve"> 5 countries need to gain a better understanding of the global </w:t>
      </w:r>
      <w:r w:rsidR="001731DD">
        <w:t xml:space="preserve">and regional </w:t>
      </w:r>
      <w:r w:rsidR="00730C0B">
        <w:t xml:space="preserve">market </w:t>
      </w:r>
      <w:r w:rsidR="005C010F">
        <w:t>trends</w:t>
      </w:r>
      <w:r w:rsidR="00785BC3">
        <w:t xml:space="preserve"> </w:t>
      </w:r>
      <w:r w:rsidR="00FA27C1">
        <w:t xml:space="preserve">when selecting and adopting technologies. </w:t>
      </w:r>
      <w:r w:rsidR="006C46F6">
        <w:t>Regular a</w:t>
      </w:r>
      <w:r w:rsidR="00595596">
        <w:t xml:space="preserve">ccess to </w:t>
      </w:r>
      <w:r w:rsidR="006C46F6">
        <w:t xml:space="preserve">updated </w:t>
      </w:r>
      <w:r w:rsidR="00595596">
        <w:t xml:space="preserve">market information through implementing agencies, experts and refrigeration associations </w:t>
      </w:r>
      <w:r w:rsidR="0080532B">
        <w:t>is critical to design</w:t>
      </w:r>
      <w:r w:rsidR="008D7DD8">
        <w:t>ing</w:t>
      </w:r>
      <w:r w:rsidR="0080532B">
        <w:t xml:space="preserve"> realistic and implementable transition strategies.</w:t>
      </w:r>
    </w:p>
    <w:p w14:paraId="1638C3ED" w14:textId="0ECFD3E6" w:rsidR="008A291A" w:rsidRPr="008A291A" w:rsidRDefault="005A4AE3" w:rsidP="004C0D89">
      <w:pPr>
        <w:pStyle w:val="Heading1"/>
      </w:pPr>
      <w:r>
        <w:t xml:space="preserve">In large commercial and industrial </w:t>
      </w:r>
      <w:r w:rsidR="00AE5DD3">
        <w:t>refrigeration,</w:t>
      </w:r>
      <w:r w:rsidR="003F7516">
        <w:t xml:space="preserve"> </w:t>
      </w:r>
      <w:r w:rsidR="00C92828">
        <w:t>key</w:t>
      </w:r>
      <w:r w:rsidR="003F7516">
        <w:t xml:space="preserve"> challenges include the large </w:t>
      </w:r>
      <w:r w:rsidR="00CB7951">
        <w:t xml:space="preserve">variety of equipment and </w:t>
      </w:r>
      <w:r w:rsidR="00865F82">
        <w:t>applications</w:t>
      </w:r>
      <w:r w:rsidR="005C2C8A">
        <w:t>, which require multiple solutions</w:t>
      </w:r>
      <w:r w:rsidR="0021584F">
        <w:t xml:space="preserve">, and the need to build technical </w:t>
      </w:r>
      <w:r w:rsidR="00C600D7">
        <w:t>expertise</w:t>
      </w:r>
      <w:r w:rsidR="0021584F">
        <w:t xml:space="preserve"> to </w:t>
      </w:r>
      <w:r w:rsidR="003F2DFE">
        <w:t>design and manufacture systems</w:t>
      </w:r>
      <w:r w:rsidR="00283FC3">
        <w:t xml:space="preserve"> using low-GWP technologies</w:t>
      </w:r>
      <w:r w:rsidR="003F2DFE">
        <w:t xml:space="preserve"> based </w:t>
      </w:r>
      <w:r w:rsidR="00035DC6">
        <w:t>o</w:t>
      </w:r>
      <w:r w:rsidR="003F2DFE">
        <w:t xml:space="preserve">n </w:t>
      </w:r>
      <w:r w:rsidR="001C1E8D">
        <w:t>refrigerants</w:t>
      </w:r>
      <w:r w:rsidR="00CF00CB">
        <w:t xml:space="preserve"> </w:t>
      </w:r>
      <w:r w:rsidR="007D6860">
        <w:t xml:space="preserve">that </w:t>
      </w:r>
      <w:r w:rsidR="008135C3">
        <w:t>are</w:t>
      </w:r>
      <w:r w:rsidR="007D6860">
        <w:t xml:space="preserve"> flammable, toxic or operat</w:t>
      </w:r>
      <w:r w:rsidR="00E14145">
        <w:t>ing</w:t>
      </w:r>
      <w:r w:rsidR="007D6860">
        <w:t xml:space="preserve"> </w:t>
      </w:r>
      <w:r w:rsidR="008135C3">
        <w:t>at</w:t>
      </w:r>
      <w:r w:rsidR="007D6860">
        <w:t xml:space="preserve"> high</w:t>
      </w:r>
      <w:r w:rsidR="008135C3">
        <w:t>er</w:t>
      </w:r>
      <w:r w:rsidR="007D6860">
        <w:t xml:space="preserve"> pressure</w:t>
      </w:r>
      <w:r w:rsidR="003F2DFE">
        <w:t>.</w:t>
      </w:r>
      <w:r w:rsidR="00EE47B9">
        <w:t xml:space="preserve"> </w:t>
      </w:r>
      <w:r w:rsidR="000B7CBD">
        <w:t xml:space="preserve">This </w:t>
      </w:r>
      <w:r w:rsidR="00EA03C8">
        <w:t>capacity ga</w:t>
      </w:r>
      <w:r w:rsidR="00725355">
        <w:t>p</w:t>
      </w:r>
      <w:r w:rsidR="00204F3D">
        <w:t xml:space="preserve"> </w:t>
      </w:r>
      <w:r w:rsidR="00725355">
        <w:t>also affects</w:t>
      </w:r>
      <w:r w:rsidR="00204F3D">
        <w:t xml:space="preserve"> </w:t>
      </w:r>
      <w:r w:rsidR="00091C4C">
        <w:t>the local installation and assembly subsector,</w:t>
      </w:r>
      <w:r w:rsidR="00204F3D">
        <w:t xml:space="preserve"> which supplies a</w:t>
      </w:r>
      <w:r w:rsidR="00725355">
        <w:t xml:space="preserve"> significant </w:t>
      </w:r>
      <w:r w:rsidR="00BE0450">
        <w:t xml:space="preserve">share </w:t>
      </w:r>
      <w:r w:rsidR="00204F3D">
        <w:t>of the</w:t>
      </w:r>
      <w:r w:rsidR="00BE0450">
        <w:t>se</w:t>
      </w:r>
      <w:r w:rsidR="00204F3D">
        <w:t xml:space="preserve"> systems.</w:t>
      </w:r>
    </w:p>
    <w:p w14:paraId="2BA613E7" w14:textId="4F29042E" w:rsidR="003979C8" w:rsidRDefault="00452F30" w:rsidP="004C0D89">
      <w:pPr>
        <w:pStyle w:val="Heading1"/>
        <w:spacing w:after="0"/>
      </w:pPr>
      <w:r w:rsidRPr="00452F30">
        <w:t>A common challenge for both manufacturing and importing countries (including most LVC</w:t>
      </w:r>
      <w:r w:rsidR="001E6868">
        <w:t xml:space="preserve"> countries</w:t>
      </w:r>
      <w:r w:rsidRPr="00452F30">
        <w:t xml:space="preserve">) is ensuring adequate safety infrastructure and training for installing and servicing </w:t>
      </w:r>
      <w:r w:rsidR="007C33EB">
        <w:t>RAC</w:t>
      </w:r>
      <w:r>
        <w:t xml:space="preserve"> </w:t>
      </w:r>
      <w:r w:rsidRPr="00452F30">
        <w:t>equipment using A2L and A3 refrigera</w:t>
      </w:r>
      <w:r w:rsidRPr="006D4660">
        <w:t>nts.</w:t>
      </w:r>
      <w:r w:rsidR="009558E4" w:rsidRPr="006D4660">
        <w:rPr>
          <w:rStyle w:val="FootnoteReference"/>
        </w:rPr>
        <w:footnoteReference w:id="10"/>
      </w:r>
      <w:r w:rsidRPr="006D4660">
        <w:t xml:space="preserve"> Stan</w:t>
      </w:r>
      <w:r w:rsidRPr="00452F30">
        <w:t xml:space="preserve">dards and regulations for transport, storage, installation, servicing, and decommissioning </w:t>
      </w:r>
      <w:r w:rsidR="00D33F2D">
        <w:t>need to</w:t>
      </w:r>
      <w:r w:rsidRPr="00452F30">
        <w:t xml:space="preserve"> be updated, along with safety codes and building regulations. </w:t>
      </w:r>
      <w:r w:rsidR="00A54238">
        <w:t xml:space="preserve">Many </w:t>
      </w:r>
      <w:r w:rsidRPr="00452F30">
        <w:t>Article</w:t>
      </w:r>
      <w:r w:rsidR="0073432F">
        <w:t> </w:t>
      </w:r>
      <w:r w:rsidRPr="00452F30">
        <w:t>5 countries are</w:t>
      </w:r>
      <w:r w:rsidR="00A54238">
        <w:t xml:space="preserve"> starting to </w:t>
      </w:r>
      <w:r w:rsidRPr="00452F30">
        <w:t>address</w:t>
      </w:r>
      <w:r w:rsidR="00A54238">
        <w:t xml:space="preserve"> </w:t>
      </w:r>
      <w:r w:rsidRPr="00452F30">
        <w:t>this through technical assistance in stage I of their KIPs. Energy</w:t>
      </w:r>
      <w:r w:rsidR="0073432F">
        <w:t>-</w:t>
      </w:r>
      <w:r w:rsidRPr="00452F30">
        <w:t xml:space="preserve">efficiency </w:t>
      </w:r>
      <w:r w:rsidR="00385B42">
        <w:t>considerations</w:t>
      </w:r>
      <w:r w:rsidRPr="00452F30">
        <w:t xml:space="preserve"> should also be integrated into </w:t>
      </w:r>
      <w:r w:rsidR="000476BB">
        <w:t xml:space="preserve">equipment </w:t>
      </w:r>
      <w:r w:rsidRPr="00452F30">
        <w:t>manufacturing and import regulations, alongside awareness efforts to support end-user acceptance and uptake</w:t>
      </w:r>
      <w:r w:rsidR="00194D11">
        <w:t xml:space="preserve"> of </w:t>
      </w:r>
      <w:r w:rsidR="00044F8A">
        <w:t>energy</w:t>
      </w:r>
      <w:r w:rsidR="0073432F">
        <w:t>-</w:t>
      </w:r>
      <w:r w:rsidR="00044F8A">
        <w:t>efficient</w:t>
      </w:r>
      <w:r w:rsidR="0073432F">
        <w:t>,</w:t>
      </w:r>
      <w:r w:rsidR="00044F8A">
        <w:t xml:space="preserve"> low-GWP</w:t>
      </w:r>
      <w:r w:rsidR="005F2A09">
        <w:t xml:space="preserve"> technologies</w:t>
      </w:r>
      <w:r w:rsidRPr="00452F30">
        <w:t>.</w:t>
      </w:r>
    </w:p>
    <w:p w14:paraId="7863A317" w14:textId="04B8BADF" w:rsidR="00A64152" w:rsidRPr="007B56DB" w:rsidRDefault="0076524F" w:rsidP="004C0D89">
      <w:pPr>
        <w:pStyle w:val="Heading1"/>
        <w:numPr>
          <w:ilvl w:val="0"/>
          <w:numId w:val="0"/>
        </w:numPr>
        <w:spacing w:before="240"/>
        <w:ind w:left="720"/>
        <w:rPr>
          <w:i/>
          <w:iCs/>
        </w:rPr>
      </w:pPr>
      <w:r>
        <w:rPr>
          <w:i/>
          <w:iCs/>
        </w:rPr>
        <w:t>Refrigeration and air-conditioning s</w:t>
      </w:r>
      <w:r w:rsidR="001D2A65" w:rsidRPr="007B56DB">
        <w:rPr>
          <w:i/>
          <w:iCs/>
        </w:rPr>
        <w:t>ervicing</w:t>
      </w:r>
      <w:r>
        <w:rPr>
          <w:i/>
          <w:iCs/>
        </w:rPr>
        <w:t xml:space="preserve"> sector</w:t>
      </w:r>
    </w:p>
    <w:p w14:paraId="7E391369" w14:textId="5E70571F" w:rsidR="0064729E" w:rsidRDefault="0064729E" w:rsidP="004C0D89">
      <w:pPr>
        <w:pStyle w:val="Heading1"/>
        <w:rPr>
          <w:lang w:eastAsia="en-CA"/>
          <w14:ligatures w14:val="standardContextual"/>
        </w:rPr>
      </w:pPr>
      <w:r>
        <w:t xml:space="preserve">Over the past 15 years, HPMP activities have built a foundation for technician training, certification </w:t>
      </w:r>
      <w:r w:rsidRPr="00793424">
        <w:t>in good servicing practices and the handling of low-GWP technologies</w:t>
      </w:r>
      <w:r>
        <w:t xml:space="preserve"> in the </w:t>
      </w:r>
      <w:r w:rsidR="0073432F">
        <w:t>RAC</w:t>
      </w:r>
      <w:r>
        <w:t xml:space="preserve"> servicing sector. </w:t>
      </w:r>
      <w:r w:rsidR="008E0C98">
        <w:t xml:space="preserve">Building on this progress, </w:t>
      </w:r>
      <w:r w:rsidR="00CB7C65">
        <w:t xml:space="preserve">further efforts could expand </w:t>
      </w:r>
      <w:r>
        <w:t>training coverage</w:t>
      </w:r>
      <w:r w:rsidR="00CB7C65">
        <w:t xml:space="preserve">, which </w:t>
      </w:r>
      <w:r>
        <w:t xml:space="preserve">remains uneven among countries, and </w:t>
      </w:r>
      <w:r w:rsidR="00A66C0D">
        <w:t xml:space="preserve">strengthen </w:t>
      </w:r>
      <w:r>
        <w:t>certification schemes</w:t>
      </w:r>
      <w:r w:rsidR="00A66C0D">
        <w:t xml:space="preserve">, which are </w:t>
      </w:r>
      <w:r>
        <w:t xml:space="preserve">still recent or not fully operational </w:t>
      </w:r>
      <w:r w:rsidR="0073432F">
        <w:t>or</w:t>
      </w:r>
      <w:r>
        <w:t xml:space="preserve"> enforced. Recovery, recycling and, where relevant, reclaim systems have been </w:t>
      </w:r>
      <w:r w:rsidR="00673AE3">
        <w:t xml:space="preserve">widely </w:t>
      </w:r>
      <w:r>
        <w:t>established</w:t>
      </w:r>
      <w:r w:rsidR="00673AE3">
        <w:t>,</w:t>
      </w:r>
      <w:r>
        <w:t xml:space="preserve"> but some countries</w:t>
      </w:r>
      <w:r w:rsidR="00014AE0">
        <w:t xml:space="preserve">, </w:t>
      </w:r>
      <w:r>
        <w:t>especially smaller ones</w:t>
      </w:r>
      <w:r w:rsidR="00014AE0">
        <w:t xml:space="preserve">, </w:t>
      </w:r>
      <w:r>
        <w:t>lack the regulatory framewor</w:t>
      </w:r>
      <w:r w:rsidR="00673AE3">
        <w:t>ks</w:t>
      </w:r>
      <w:r>
        <w:t xml:space="preserve"> and business model</w:t>
      </w:r>
      <w:r w:rsidR="00673AE3">
        <w:t>s</w:t>
      </w:r>
      <w:r>
        <w:t xml:space="preserve"> needed to sustain these systems</w:t>
      </w:r>
      <w:r w:rsidR="00A05DA9">
        <w:t>;</w:t>
      </w:r>
      <w:r>
        <w:t xml:space="preserve"> </w:t>
      </w:r>
      <w:r w:rsidR="00A05DA9">
        <w:t>f</w:t>
      </w:r>
      <w:r w:rsidR="00047C17">
        <w:t xml:space="preserve">urther efforts </w:t>
      </w:r>
      <w:r w:rsidR="003A581B">
        <w:t xml:space="preserve">are needed to </w:t>
      </w:r>
      <w:r w:rsidR="007575FB">
        <w:t>support the</w:t>
      </w:r>
      <w:r w:rsidR="00A05DA9">
        <w:t>ir</w:t>
      </w:r>
      <w:r w:rsidR="007575FB">
        <w:t xml:space="preserve"> long</w:t>
      </w:r>
      <w:r w:rsidR="0083357F">
        <w:t>-</w:t>
      </w:r>
      <w:r w:rsidR="007575FB">
        <w:t>term sustainability</w:t>
      </w:r>
      <w:r w:rsidR="00A05DA9">
        <w:t>.</w:t>
      </w:r>
    </w:p>
    <w:p w14:paraId="08A5352C" w14:textId="169097E7" w:rsidR="003D3870" w:rsidRDefault="003D3870" w:rsidP="004C0D89">
      <w:pPr>
        <w:pStyle w:val="Heading1"/>
        <w:rPr>
          <w:lang w:eastAsia="en-CA"/>
          <w14:ligatures w14:val="standardContextual"/>
        </w:rPr>
      </w:pPr>
      <w:r>
        <w:t xml:space="preserve">Key areas where continuous efforts are needed to facilitate the </w:t>
      </w:r>
      <w:r w:rsidR="001C1575">
        <w:t xml:space="preserve">sustained </w:t>
      </w:r>
      <w:r>
        <w:t>adoption of low-GWP alternatives include ensuring that informal technicians are also covered by training, end-user awareness, standard</w:t>
      </w:r>
      <w:r w:rsidR="009A3831">
        <w:t>s’</w:t>
      </w:r>
      <w:r>
        <w:t xml:space="preserve"> updates, and design of self</w:t>
      </w:r>
      <w:r w:rsidR="009A3831">
        <w:t>-</w:t>
      </w:r>
      <w:r>
        <w:t xml:space="preserve">sustained </w:t>
      </w:r>
      <w:r w:rsidR="00EC72AE">
        <w:t>LRM</w:t>
      </w:r>
      <w:r>
        <w:t xml:space="preserve"> strategies.</w:t>
      </w:r>
    </w:p>
    <w:p w14:paraId="75F69E16" w14:textId="4E47C672" w:rsidR="008C3E0E" w:rsidRPr="002856DB" w:rsidRDefault="00234B63" w:rsidP="004C0D89">
      <w:pPr>
        <w:pStyle w:val="Heading1"/>
        <w:rPr>
          <w:lang w:eastAsia="en-CA"/>
          <w14:ligatures w14:val="standardContextual"/>
        </w:rPr>
      </w:pPr>
      <w:r w:rsidRPr="00236B16">
        <w:t xml:space="preserve">AI-assisted </w:t>
      </w:r>
      <w:r>
        <w:t xml:space="preserve">and digital </w:t>
      </w:r>
      <w:r w:rsidRPr="00236B16">
        <w:t>tools are develop</w:t>
      </w:r>
      <w:r>
        <w:t>ing</w:t>
      </w:r>
      <w:r w:rsidRPr="00236B16">
        <w:t xml:space="preserve"> rapidly, creating new opportunities</w:t>
      </w:r>
      <w:r>
        <w:t xml:space="preserve"> to</w:t>
      </w:r>
      <w:r w:rsidRPr="00236B16">
        <w:t xml:space="preserve"> enhance service delivery, improve </w:t>
      </w:r>
      <w:r>
        <w:t xml:space="preserve">equipment </w:t>
      </w:r>
      <w:r w:rsidRPr="00236B16">
        <w:t xml:space="preserve">reliability, and </w:t>
      </w:r>
      <w:r>
        <w:t xml:space="preserve">improve installations and workforce </w:t>
      </w:r>
      <w:r w:rsidRPr="00236B16">
        <w:t>management</w:t>
      </w:r>
      <w:r>
        <w:t xml:space="preserve">. Their use in most Article 5 countries is still limited and largely untested. Only a few stage I </w:t>
      </w:r>
      <w:r w:rsidR="003D202C">
        <w:t xml:space="preserve">of the </w:t>
      </w:r>
      <w:r>
        <w:t xml:space="preserve">KIPs have begun to address these opportunities. </w:t>
      </w:r>
      <w:r w:rsidR="008D4915">
        <w:t xml:space="preserve">A </w:t>
      </w:r>
      <w:r w:rsidR="005A77AA">
        <w:t xml:space="preserve">more systematic </w:t>
      </w:r>
      <w:r w:rsidR="008C3E0E">
        <w:t>assess</w:t>
      </w:r>
      <w:r w:rsidR="008D4915">
        <w:t>ment of</w:t>
      </w:r>
      <w:r w:rsidR="008C3E0E">
        <w:t xml:space="preserve"> available tools, materials and digital resources</w:t>
      </w:r>
      <w:r w:rsidR="008D4915">
        <w:t xml:space="preserve"> should be </w:t>
      </w:r>
      <w:r w:rsidR="00410FB3">
        <w:t xml:space="preserve">part of </w:t>
      </w:r>
      <w:r w:rsidR="00A00309">
        <w:t xml:space="preserve">the preparation of the </w:t>
      </w:r>
      <w:r w:rsidR="008D4915">
        <w:t>KIPs</w:t>
      </w:r>
      <w:r w:rsidR="008C3E0E">
        <w:t>.</w:t>
      </w:r>
    </w:p>
    <w:p w14:paraId="2A5DC830" w14:textId="1A44B64C" w:rsidR="00A667D0" w:rsidRPr="002856DB" w:rsidRDefault="00A667D0" w:rsidP="004C0D89">
      <w:pPr>
        <w:pStyle w:val="Heading1"/>
        <w:rPr>
          <w:lang w:eastAsia="en-CA"/>
          <w14:ligatures w14:val="standardContextual"/>
        </w:rPr>
      </w:pPr>
      <w:r w:rsidRPr="002856DB">
        <w:t xml:space="preserve">While support to the servicing sector has traditionally been substance-driven, the current context calls for a more consistent, market-driven approach. </w:t>
      </w:r>
      <w:r w:rsidR="00ED3D55">
        <w:t xml:space="preserve">As </w:t>
      </w:r>
      <w:r w:rsidR="00CA22E8">
        <w:t xml:space="preserve">it has </w:t>
      </w:r>
      <w:r w:rsidR="00ED3D55">
        <w:t>already be</w:t>
      </w:r>
      <w:r w:rsidR="00CA22E8">
        <w:t>en</w:t>
      </w:r>
      <w:r w:rsidR="00ED3D55">
        <w:t xml:space="preserve"> proposed in several KIPs for large countries, t</w:t>
      </w:r>
      <w:r w:rsidRPr="002856DB">
        <w:t xml:space="preserve">raining and certification should be </w:t>
      </w:r>
      <w:r w:rsidR="00CA22E8">
        <w:t>linked to</w:t>
      </w:r>
      <w:r w:rsidRPr="002856DB">
        <w:t xml:space="preserve"> applications rather than substances</w:t>
      </w:r>
      <w:r w:rsidR="00ED3D55">
        <w:t xml:space="preserve"> or general good practices</w:t>
      </w:r>
      <w:r w:rsidRPr="002856DB">
        <w:t xml:space="preserve">. End users should be </w:t>
      </w:r>
      <w:r w:rsidR="0026025A" w:rsidRPr="002856DB">
        <w:t>supported</w:t>
      </w:r>
      <w:r w:rsidRPr="002856DB">
        <w:t xml:space="preserve"> </w:t>
      </w:r>
      <w:r w:rsidR="004F4D26">
        <w:t>in terms of</w:t>
      </w:r>
      <w:r w:rsidRPr="002856DB">
        <w:t xml:space="preserve"> quality, safety and efficiency, </w:t>
      </w:r>
      <w:r w:rsidR="009A0B7D">
        <w:t>and</w:t>
      </w:r>
      <w:r w:rsidRPr="002856DB">
        <w:t xml:space="preserve"> institutional frameworks for servicing and end-of-life </w:t>
      </w:r>
      <w:r w:rsidR="009A0B7D">
        <w:t xml:space="preserve">refrigerant </w:t>
      </w:r>
      <w:r w:rsidRPr="002856DB">
        <w:t>management should be strengthened.</w:t>
      </w:r>
      <w:r w:rsidR="00F43E89" w:rsidRPr="002856DB">
        <w:t xml:space="preserve"> </w:t>
      </w:r>
      <w:r w:rsidR="00C06601" w:rsidRPr="002856DB">
        <w:t xml:space="preserve">Implementing agencies could </w:t>
      </w:r>
      <w:r w:rsidR="001E31C2" w:rsidRPr="002856DB">
        <w:t xml:space="preserve">also </w:t>
      </w:r>
      <w:r w:rsidR="00C06601" w:rsidRPr="002856DB">
        <w:t xml:space="preserve">consider </w:t>
      </w:r>
      <w:r w:rsidR="00F43E89" w:rsidRPr="002856DB">
        <w:t>systematically identify</w:t>
      </w:r>
      <w:r w:rsidR="003F71C2">
        <w:t>ing</w:t>
      </w:r>
      <w:r w:rsidR="00F43E89" w:rsidRPr="002856DB">
        <w:t>, adapt</w:t>
      </w:r>
      <w:r w:rsidR="003F71C2">
        <w:t>ing</w:t>
      </w:r>
      <w:r w:rsidR="00F43E89" w:rsidRPr="002856DB">
        <w:t>, and deploy</w:t>
      </w:r>
      <w:r w:rsidR="003F71C2">
        <w:t>ing the</w:t>
      </w:r>
      <w:r w:rsidR="00F43E89" w:rsidRPr="002856DB">
        <w:t xml:space="preserve"> existing tools, training materials, and digital solutions</w:t>
      </w:r>
      <w:r w:rsidR="00567554" w:rsidRPr="002856DB">
        <w:t xml:space="preserve"> </w:t>
      </w:r>
      <w:r w:rsidR="003F71C2">
        <w:t>in the</w:t>
      </w:r>
      <w:r w:rsidR="00567554" w:rsidRPr="002856DB">
        <w:t xml:space="preserve"> implementation</w:t>
      </w:r>
      <w:r w:rsidR="003F71C2" w:rsidRPr="003F71C2">
        <w:t xml:space="preserve"> </w:t>
      </w:r>
      <w:r w:rsidR="003F71C2">
        <w:t xml:space="preserve">of their </w:t>
      </w:r>
      <w:r w:rsidR="003F71C2" w:rsidRPr="002856DB">
        <w:t>KIP</w:t>
      </w:r>
      <w:r w:rsidR="003F71C2">
        <w:t>s</w:t>
      </w:r>
      <w:r w:rsidR="00F6660A" w:rsidRPr="002856DB">
        <w:t xml:space="preserve">, </w:t>
      </w:r>
      <w:r w:rsidR="003F71C2">
        <w:t xml:space="preserve">based on the </w:t>
      </w:r>
      <w:r w:rsidR="00F43E89" w:rsidRPr="002856DB">
        <w:t>countries</w:t>
      </w:r>
      <w:r w:rsidR="003F71C2">
        <w:t>’</w:t>
      </w:r>
      <w:r w:rsidR="00A63531" w:rsidRPr="002856DB">
        <w:t xml:space="preserve"> </w:t>
      </w:r>
      <w:r w:rsidR="00F6660A" w:rsidRPr="002856DB">
        <w:t>a</w:t>
      </w:r>
      <w:r w:rsidR="00F43E89" w:rsidRPr="002856DB">
        <w:t>ssess</w:t>
      </w:r>
      <w:r w:rsidR="00F6660A" w:rsidRPr="002856DB">
        <w:t xml:space="preserve">ment of their </w:t>
      </w:r>
      <w:r w:rsidR="00F43E89" w:rsidRPr="002856DB">
        <w:t xml:space="preserve">relevance </w:t>
      </w:r>
      <w:r w:rsidR="00F6660A" w:rsidRPr="002856DB">
        <w:t>for</w:t>
      </w:r>
      <w:r w:rsidR="00F43E89" w:rsidRPr="002856DB">
        <w:t xml:space="preserve"> local conditions. </w:t>
      </w:r>
      <w:r w:rsidR="00B777B9" w:rsidRPr="002856DB">
        <w:t xml:space="preserve">Technical assistance activities under the KIPs could also facilitate </w:t>
      </w:r>
      <w:r w:rsidR="00E74325" w:rsidRPr="002856DB">
        <w:t xml:space="preserve">and test </w:t>
      </w:r>
      <w:r w:rsidR="00B777B9" w:rsidRPr="002856DB">
        <w:t xml:space="preserve">the </w:t>
      </w:r>
      <w:r w:rsidR="002C1C89">
        <w:t xml:space="preserve">benefits of </w:t>
      </w:r>
      <w:r w:rsidR="00931051">
        <w:t>using</w:t>
      </w:r>
      <w:r w:rsidR="00F43E89" w:rsidRPr="002856DB">
        <w:t xml:space="preserve"> AI-assisted and digital tools</w:t>
      </w:r>
      <w:r w:rsidR="00E74325" w:rsidRPr="002856DB">
        <w:t xml:space="preserve"> by end users t</w:t>
      </w:r>
      <w:r w:rsidR="00F43E89" w:rsidRPr="002856DB">
        <w:t xml:space="preserve">o enable </w:t>
      </w:r>
      <w:r w:rsidR="00931051">
        <w:t xml:space="preserve">their </w:t>
      </w:r>
      <w:r w:rsidR="00F43E89" w:rsidRPr="002856DB">
        <w:t>wider adoption</w:t>
      </w:r>
      <w:r w:rsidR="00950A13">
        <w:t xml:space="preserve"> where</w:t>
      </w:r>
      <w:r w:rsidR="001406E6">
        <w:t xml:space="preserve"> those benefits are demonstrated</w:t>
      </w:r>
      <w:r w:rsidR="00F43E89" w:rsidRPr="002856DB">
        <w:t>.</w:t>
      </w:r>
    </w:p>
    <w:p w14:paraId="003F6E5D" w14:textId="6B5177E3" w:rsidR="00EA294F" w:rsidRPr="009E57C0" w:rsidRDefault="00931051" w:rsidP="004C0D89">
      <w:pPr>
        <w:pStyle w:val="Heading1"/>
        <w:numPr>
          <w:ilvl w:val="0"/>
          <w:numId w:val="8"/>
        </w:numPr>
        <w:ind w:hanging="11"/>
        <w:rPr>
          <w:u w:val="single"/>
        </w:rPr>
      </w:pPr>
      <w:r>
        <w:rPr>
          <w:u w:val="single"/>
        </w:rPr>
        <w:t>A</w:t>
      </w:r>
      <w:r w:rsidR="00484F61" w:rsidRPr="009E57C0">
        <w:rPr>
          <w:u w:val="single"/>
        </w:rPr>
        <w:t>doption</w:t>
      </w:r>
      <w:r>
        <w:rPr>
          <w:u w:val="single"/>
        </w:rPr>
        <w:t xml:space="preserve"> by end users</w:t>
      </w:r>
    </w:p>
    <w:p w14:paraId="7F201E6E" w14:textId="0C79313F" w:rsidR="00840348" w:rsidRPr="00177DF4" w:rsidRDefault="00BD631F" w:rsidP="004C0D89">
      <w:pPr>
        <w:pStyle w:val="Heading1"/>
      </w:pPr>
      <w:r>
        <w:rPr>
          <w:lang w:val="en-US" w:eastAsia="en-US"/>
        </w:rPr>
        <w:t>A</w:t>
      </w:r>
      <w:r w:rsidR="00345E82" w:rsidRPr="00901F3F">
        <w:rPr>
          <w:lang w:val="en-US" w:eastAsia="en-US"/>
        </w:rPr>
        <w:t xml:space="preserve">ctivities </w:t>
      </w:r>
      <w:r>
        <w:rPr>
          <w:lang w:val="en-US" w:eastAsia="en-US"/>
        </w:rPr>
        <w:t>in the s</w:t>
      </w:r>
      <w:r w:rsidRPr="00901F3F">
        <w:rPr>
          <w:lang w:val="en-US" w:eastAsia="en-US"/>
        </w:rPr>
        <w:t xml:space="preserve">ervicing sector </w:t>
      </w:r>
      <w:r w:rsidR="00345E82">
        <w:rPr>
          <w:lang w:val="en-US" w:eastAsia="en-US"/>
        </w:rPr>
        <w:t>u</w:t>
      </w:r>
      <w:r w:rsidR="00840348" w:rsidRPr="00901F3F">
        <w:rPr>
          <w:lang w:val="en-US" w:eastAsia="en-US"/>
        </w:rPr>
        <w:t xml:space="preserve">nder the HPMPs and stage I of the KIPs have included pilot projects to demonstrate alternative technologies in specific applications where these alternatives need to be promoted and known by end users </w:t>
      </w:r>
      <w:r w:rsidR="00994595">
        <w:rPr>
          <w:lang w:val="en-US" w:eastAsia="en-US"/>
        </w:rPr>
        <w:t>to be</w:t>
      </w:r>
      <w:r w:rsidR="00840348" w:rsidRPr="00901F3F">
        <w:rPr>
          <w:lang w:val="en-US" w:eastAsia="en-US"/>
        </w:rPr>
        <w:t xml:space="preserve"> adopt</w:t>
      </w:r>
      <w:r w:rsidR="00994595">
        <w:rPr>
          <w:lang w:val="en-US" w:eastAsia="en-US"/>
        </w:rPr>
        <w:t>ed</w:t>
      </w:r>
      <w:r w:rsidR="00840348" w:rsidRPr="00901F3F">
        <w:rPr>
          <w:lang w:val="en-US" w:eastAsia="en-US"/>
        </w:rPr>
        <w:t>. Lately, th</w:t>
      </w:r>
      <w:r w:rsidR="00A0030F">
        <w:rPr>
          <w:lang w:val="en-US" w:eastAsia="en-US"/>
        </w:rPr>
        <w:t>o</w:t>
      </w:r>
      <w:r w:rsidR="00840348" w:rsidRPr="00901F3F">
        <w:rPr>
          <w:lang w:val="en-US" w:eastAsia="en-US"/>
        </w:rPr>
        <w:t>se projects have been contained in the KIPs or submitted separately as pilot projects under decision 91/65 given the energy</w:t>
      </w:r>
      <w:r w:rsidR="00994595">
        <w:rPr>
          <w:lang w:val="en-US" w:eastAsia="en-US"/>
        </w:rPr>
        <w:t>-</w:t>
      </w:r>
      <w:r w:rsidR="00840348" w:rsidRPr="00901F3F">
        <w:rPr>
          <w:lang w:val="en-US" w:eastAsia="en-US"/>
        </w:rPr>
        <w:t>efficiency gains to be achieved. However, these activities are mostly based on specific opportunit</w:t>
      </w:r>
      <w:r w:rsidR="00CA5B96">
        <w:rPr>
          <w:lang w:val="en-US" w:eastAsia="en-US"/>
        </w:rPr>
        <w:t>ies</w:t>
      </w:r>
      <w:r w:rsidR="00840348" w:rsidRPr="00901F3F">
        <w:rPr>
          <w:lang w:val="en-US" w:eastAsia="en-US"/>
        </w:rPr>
        <w:t xml:space="preserve"> identified in the timeline of stage I of the KIP rather than being part of a long-term strategy to promote </w:t>
      </w:r>
      <w:r w:rsidR="00BB1E24">
        <w:rPr>
          <w:lang w:val="en-US" w:eastAsia="en-US"/>
        </w:rPr>
        <w:t>technology</w:t>
      </w:r>
      <w:r w:rsidR="00BB1E24" w:rsidRPr="00177DF4">
        <w:t xml:space="preserve"> </w:t>
      </w:r>
      <w:r w:rsidR="00840348" w:rsidRPr="00177DF4">
        <w:t>transition in key user sectors.</w:t>
      </w:r>
    </w:p>
    <w:p w14:paraId="3A3BDD49" w14:textId="642540FA" w:rsidR="00840348" w:rsidRDefault="00840348" w:rsidP="004C0D89">
      <w:pPr>
        <w:pStyle w:val="Heading1"/>
      </w:pPr>
      <w:r w:rsidRPr="00177DF4">
        <w:t xml:space="preserve">The main barriers </w:t>
      </w:r>
      <w:r w:rsidR="00E85B2C">
        <w:t>to</w:t>
      </w:r>
      <w:r w:rsidRPr="00177DF4">
        <w:t xml:space="preserve"> adopt</w:t>
      </w:r>
      <w:r w:rsidR="006C4BA5">
        <w:t>i</w:t>
      </w:r>
      <w:r w:rsidR="00F13033">
        <w:t>ng</w:t>
      </w:r>
      <w:r w:rsidRPr="00177DF4">
        <w:t xml:space="preserve"> energy</w:t>
      </w:r>
      <w:r w:rsidR="00A0030F">
        <w:t>-</w:t>
      </w:r>
      <w:r w:rsidRPr="00177DF4">
        <w:t xml:space="preserve">efficient equipment based on low-GWP technologies </w:t>
      </w:r>
      <w:r w:rsidR="00F13033">
        <w:t xml:space="preserve">by </w:t>
      </w:r>
      <w:r w:rsidR="00F13033" w:rsidRPr="00177DF4">
        <w:t>end</w:t>
      </w:r>
      <w:r w:rsidR="00F13033">
        <w:t xml:space="preserve"> </w:t>
      </w:r>
      <w:r w:rsidR="00F13033" w:rsidRPr="00177DF4">
        <w:t>user</w:t>
      </w:r>
      <w:r w:rsidR="00F13033">
        <w:t>s</w:t>
      </w:r>
      <w:r w:rsidR="00F13033" w:rsidRPr="00177DF4">
        <w:t xml:space="preserve"> </w:t>
      </w:r>
      <w:r w:rsidRPr="00177DF4">
        <w:t>are high upfront costs and limited access to financing</w:t>
      </w:r>
      <w:r w:rsidR="00A0343E">
        <w:t xml:space="preserve"> (</w:t>
      </w:r>
      <w:r w:rsidR="004A321A">
        <w:t>discussed in more detail</w:t>
      </w:r>
      <w:r w:rsidR="00A0343E">
        <w:t xml:space="preserve"> in the </w:t>
      </w:r>
      <w:r w:rsidR="0018509C" w:rsidRPr="0018509C">
        <w:rPr>
          <w:i/>
          <w:iCs/>
        </w:rPr>
        <w:t>Financing and cost-of-capital constraints</w:t>
      </w:r>
      <w:r w:rsidR="004A321A">
        <w:rPr>
          <w:i/>
          <w:iCs/>
        </w:rPr>
        <w:t xml:space="preserve"> </w:t>
      </w:r>
      <w:r w:rsidR="004A321A">
        <w:t>section below</w:t>
      </w:r>
      <w:r w:rsidR="00A0343E">
        <w:t>)</w:t>
      </w:r>
      <w:r w:rsidRPr="00177DF4">
        <w:t xml:space="preserve">, combined with </w:t>
      </w:r>
      <w:r w:rsidR="00714BCE">
        <w:t xml:space="preserve">a </w:t>
      </w:r>
      <w:r w:rsidRPr="00177DF4">
        <w:t>low awareness of the benefits of low‑GWP, energy‑efficient technologies</w:t>
      </w:r>
      <w:r w:rsidR="00D40E83">
        <w:t xml:space="preserve">. Concerns about </w:t>
      </w:r>
      <w:r w:rsidRPr="00177DF4">
        <w:t xml:space="preserve">flammable </w:t>
      </w:r>
      <w:r w:rsidR="00D40E83">
        <w:t xml:space="preserve">refrigerants, limited </w:t>
      </w:r>
      <w:r w:rsidR="00E37DF1">
        <w:t xml:space="preserve">availability of </w:t>
      </w:r>
      <w:r w:rsidRPr="00177DF4">
        <w:t>high</w:t>
      </w:r>
      <w:r w:rsidR="00714BCE">
        <w:t xml:space="preserve">ly </w:t>
      </w:r>
      <w:r w:rsidRPr="00177DF4">
        <w:t>efficien</w:t>
      </w:r>
      <w:r w:rsidR="00714BCE">
        <w:t>t</w:t>
      </w:r>
      <w:r w:rsidRPr="00177DF4">
        <w:t xml:space="preserve"> equipment across countries</w:t>
      </w:r>
      <w:r w:rsidR="00E37DF1">
        <w:t xml:space="preserve"> and lack of supplier information </w:t>
      </w:r>
      <w:r w:rsidR="00F74845">
        <w:t>further</w:t>
      </w:r>
      <w:r w:rsidR="00E37DF1">
        <w:t xml:space="preserve"> </w:t>
      </w:r>
      <w:r w:rsidR="00E73D3B">
        <w:t>deter</w:t>
      </w:r>
      <w:r w:rsidRPr="00177DF4">
        <w:t xml:space="preserve"> local suppliers </w:t>
      </w:r>
      <w:r w:rsidR="00E73D3B">
        <w:t xml:space="preserve">who </w:t>
      </w:r>
      <w:r w:rsidR="00F74845">
        <w:t>might</w:t>
      </w:r>
      <w:r w:rsidRPr="00177DF4">
        <w:t xml:space="preserve"> not be prepared to serve this market</w:t>
      </w:r>
      <w:r w:rsidR="00F74845" w:rsidRPr="00F74845">
        <w:t xml:space="preserve"> </w:t>
      </w:r>
      <w:r w:rsidR="00F74845" w:rsidRPr="00177DF4">
        <w:t>yet</w:t>
      </w:r>
      <w:r w:rsidRPr="00177DF4">
        <w:t xml:space="preserve">. </w:t>
      </w:r>
      <w:r w:rsidR="00B62830">
        <w:t>I</w:t>
      </w:r>
      <w:r>
        <w:t xml:space="preserve">n </w:t>
      </w:r>
      <w:r w:rsidR="00F14B93">
        <w:t xml:space="preserve">installations requiring </w:t>
      </w:r>
      <w:r>
        <w:t>large investment</w:t>
      </w:r>
      <w:r w:rsidR="00F74845">
        <w:t>s,</w:t>
      </w:r>
      <w:r>
        <w:t xml:space="preserve"> </w:t>
      </w:r>
      <w:r w:rsidR="001605DC">
        <w:t xml:space="preserve">providers are </w:t>
      </w:r>
      <w:r w:rsidRPr="00B91B30">
        <w:t>reluctan</w:t>
      </w:r>
      <w:r w:rsidR="001605DC">
        <w:t>t</w:t>
      </w:r>
      <w:r w:rsidRPr="00B91B30">
        <w:t xml:space="preserve"> </w:t>
      </w:r>
      <w:r w:rsidR="00254DDC">
        <w:t xml:space="preserve">to </w:t>
      </w:r>
      <w:r>
        <w:t>introduce new technolog</w:t>
      </w:r>
      <w:r w:rsidR="00F14B93">
        <w:t>ies</w:t>
      </w:r>
      <w:r>
        <w:t xml:space="preserve"> that may pose uncertainty in terms of operation and after-sales service</w:t>
      </w:r>
      <w:r w:rsidR="00F14B93">
        <w:t>,</w:t>
      </w:r>
      <w:r w:rsidR="001605DC" w:rsidRPr="001605DC">
        <w:t xml:space="preserve"> </w:t>
      </w:r>
      <w:r w:rsidR="001605DC">
        <w:t xml:space="preserve">thereby perpetuating </w:t>
      </w:r>
      <w:r w:rsidR="00F74845">
        <w:t xml:space="preserve">the </w:t>
      </w:r>
      <w:r w:rsidR="001605DC">
        <w:t>installed banks of HFC-based equipment</w:t>
      </w:r>
      <w:r>
        <w:t>.</w:t>
      </w:r>
    </w:p>
    <w:p w14:paraId="01E85D6D" w14:textId="2D0B6F52" w:rsidR="002A3626" w:rsidRPr="00671292" w:rsidRDefault="002A3626" w:rsidP="004C0D89">
      <w:pPr>
        <w:pStyle w:val="Heading1"/>
      </w:pPr>
      <w:r>
        <w:t xml:space="preserve">Another critical challenge is limited consideration of cooling technologies at the </w:t>
      </w:r>
      <w:r w:rsidR="00FF6AC2">
        <w:t xml:space="preserve">building and infrastructure </w:t>
      </w:r>
      <w:r>
        <w:t xml:space="preserve">planning stage, particularly in urban planning and </w:t>
      </w:r>
      <w:r w:rsidR="00F74845">
        <w:t xml:space="preserve">major projects’ </w:t>
      </w:r>
      <w:r>
        <w:t>design except where developers prioritize environmental sustainability or seek certifications such as LEED</w:t>
      </w:r>
      <w:r w:rsidR="00BF22F0">
        <w:rPr>
          <w:rStyle w:val="FootnoteReference"/>
        </w:rPr>
        <w:footnoteReference w:id="11"/>
      </w:r>
      <w:r>
        <w:t xml:space="preserve"> or other green building schemes. When buildings and infrastructure are planned without considering accessible renewable energy, district cooling potential, or passive cooling measures, opportunities to avoid future HFC lock-in </w:t>
      </w:r>
      <w:r w:rsidR="00E83D0C">
        <w:t xml:space="preserve">may be </w:t>
      </w:r>
      <w:r>
        <w:t xml:space="preserve">lost. Once construction is underway, these choices are difficult to reverse. This systemic gap is not addressed in </w:t>
      </w:r>
      <w:r w:rsidR="00AC05C6">
        <w:t xml:space="preserve">the </w:t>
      </w:r>
      <w:r>
        <w:t>KIP</w:t>
      </w:r>
      <w:r w:rsidR="00AC05C6">
        <w:t>s</w:t>
      </w:r>
      <w:r>
        <w:t>.</w:t>
      </w:r>
    </w:p>
    <w:p w14:paraId="58935BD9" w14:textId="3C719E99" w:rsidR="00E765C9" w:rsidRPr="00471589" w:rsidRDefault="00E765C9" w:rsidP="004C0D89">
      <w:pPr>
        <w:pStyle w:val="Heading1"/>
        <w:numPr>
          <w:ilvl w:val="0"/>
          <w:numId w:val="0"/>
        </w:numPr>
        <w:ind w:left="720"/>
        <w:rPr>
          <w:i/>
          <w:iCs/>
        </w:rPr>
      </w:pPr>
      <w:r w:rsidRPr="00471589">
        <w:rPr>
          <w:i/>
          <w:iCs/>
        </w:rPr>
        <w:t>Financing and cost</w:t>
      </w:r>
      <w:r w:rsidR="00F41F44" w:rsidRPr="00471589">
        <w:rPr>
          <w:i/>
          <w:iCs/>
        </w:rPr>
        <w:t>-</w:t>
      </w:r>
      <w:r w:rsidRPr="00471589">
        <w:rPr>
          <w:i/>
          <w:iCs/>
        </w:rPr>
        <w:t>of</w:t>
      </w:r>
      <w:r w:rsidR="00F41F44" w:rsidRPr="00471589">
        <w:rPr>
          <w:i/>
          <w:iCs/>
        </w:rPr>
        <w:t>-</w:t>
      </w:r>
      <w:r w:rsidRPr="00471589">
        <w:rPr>
          <w:i/>
          <w:iCs/>
        </w:rPr>
        <w:t>capital constraints</w:t>
      </w:r>
    </w:p>
    <w:p w14:paraId="2837704C" w14:textId="6F02FC2F" w:rsidR="00E765C9" w:rsidRPr="00E765C9" w:rsidRDefault="00E765C9" w:rsidP="004C0D89">
      <w:pPr>
        <w:pStyle w:val="Heading1"/>
      </w:pPr>
      <w:r w:rsidRPr="00E765C9">
        <w:t>A major barrier to the adoption of low</w:t>
      </w:r>
      <w:r w:rsidR="00875D1A">
        <w:t>-</w:t>
      </w:r>
      <w:r w:rsidRPr="00E765C9">
        <w:t>GWP, energy</w:t>
      </w:r>
      <w:r w:rsidR="00875D1A">
        <w:t>-</w:t>
      </w:r>
      <w:r w:rsidRPr="00E765C9">
        <w:t xml:space="preserve">efficient technologies is the limited availability of affordable financing for end users and SMEs. High upfront investment costs, combined with </w:t>
      </w:r>
      <w:r w:rsidR="00875D1A">
        <w:t xml:space="preserve">the </w:t>
      </w:r>
      <w:r w:rsidRPr="00E765C9">
        <w:t xml:space="preserve">high cost of capital in many Article 5 countries, significantly reduce the attractiveness of replacing </w:t>
      </w:r>
      <w:r w:rsidR="00875D1A">
        <w:t xml:space="preserve">the </w:t>
      </w:r>
      <w:r w:rsidRPr="00E765C9">
        <w:t>existing HFC</w:t>
      </w:r>
      <w:r w:rsidR="00875D1A">
        <w:noBreakHyphen/>
      </w:r>
      <w:r w:rsidRPr="00E765C9">
        <w:t>based equipment. Financial institutions often lack the tools, data, and confidence to lend against expected energy</w:t>
      </w:r>
      <w:r w:rsidR="00875D1A">
        <w:t>-</w:t>
      </w:r>
      <w:r w:rsidRPr="00E765C9">
        <w:t>efficiency gains, as savings are not systematically measured, verified, or recognized as a basis for credit worthiness. Cooling</w:t>
      </w:r>
      <w:r w:rsidR="00875D1A">
        <w:t>-</w:t>
      </w:r>
      <w:r w:rsidRPr="00E765C9">
        <w:t>related investments are perceived as high</w:t>
      </w:r>
      <w:r w:rsidR="00875D1A">
        <w:t>-</w:t>
      </w:r>
      <w:r w:rsidRPr="00E765C9">
        <w:t>risk due to limited performance data, uncertainty around technology reliability, and absence of guarantees or de</w:t>
      </w:r>
      <w:r w:rsidR="00EB571A">
        <w:t>-</w:t>
      </w:r>
      <w:r w:rsidRPr="00E765C9">
        <w:t>risking instruments.</w:t>
      </w:r>
    </w:p>
    <w:p w14:paraId="3F7DF0A5" w14:textId="32300708" w:rsidR="001E5927" w:rsidRDefault="00E765C9" w:rsidP="004C0D89">
      <w:pPr>
        <w:pStyle w:val="Heading1"/>
      </w:pPr>
      <w:r w:rsidRPr="00E765C9">
        <w:t>These constraints are particularly acute for SMEs and commercial end users, who frequently face short payback expectations, limited collateral, and restricted access to concessional credit. The lack of dedicated financial products for sustainable cooling, such as green credit lines, performance</w:t>
      </w:r>
      <w:r w:rsidR="008C521C">
        <w:t>-</w:t>
      </w:r>
      <w:r w:rsidRPr="00E765C9">
        <w:t>based lending, or risk</w:t>
      </w:r>
      <w:r w:rsidR="00FF2574">
        <w:t>-</w:t>
      </w:r>
      <w:r w:rsidRPr="00E765C9">
        <w:t>sharing mechanisms, further slows</w:t>
      </w:r>
      <w:r w:rsidR="00FF2574">
        <w:t xml:space="preserve"> down</w:t>
      </w:r>
      <w:r w:rsidRPr="00E765C9">
        <w:t xml:space="preserve"> market uptake. Without addressing these financing barriers, the transition to low</w:t>
      </w:r>
      <w:r w:rsidR="00FF2574">
        <w:t>-</w:t>
      </w:r>
      <w:r w:rsidRPr="00E765C9">
        <w:t>GWP, energy</w:t>
      </w:r>
      <w:r w:rsidR="00FF2574">
        <w:t>-</w:t>
      </w:r>
      <w:r w:rsidRPr="00E765C9">
        <w:t>efficient technologies will remain limited to isolated pilots, and the potential for large</w:t>
      </w:r>
      <w:r w:rsidR="00FF2574">
        <w:t>-</w:t>
      </w:r>
      <w:r w:rsidRPr="00E765C9">
        <w:t xml:space="preserve">scale </w:t>
      </w:r>
      <w:r w:rsidR="00186B75">
        <w:t xml:space="preserve">HFC </w:t>
      </w:r>
      <w:r w:rsidRPr="00E765C9">
        <w:t xml:space="preserve">reduction and energy savings </w:t>
      </w:r>
      <w:r w:rsidR="00262405">
        <w:t xml:space="preserve">at end-user level </w:t>
      </w:r>
      <w:r w:rsidRPr="00E765C9">
        <w:t>will not be realized.</w:t>
      </w:r>
    </w:p>
    <w:p w14:paraId="69D9C30C" w14:textId="778A9100" w:rsidR="00730379" w:rsidRPr="00A6338E" w:rsidRDefault="00484F61" w:rsidP="004C0D89">
      <w:pPr>
        <w:pStyle w:val="Heading1"/>
        <w:numPr>
          <w:ilvl w:val="0"/>
          <w:numId w:val="8"/>
        </w:numPr>
        <w:ind w:hanging="11"/>
        <w:rPr>
          <w:u w:val="single"/>
        </w:rPr>
      </w:pPr>
      <w:r w:rsidRPr="00A6338E">
        <w:rPr>
          <w:u w:val="single"/>
        </w:rPr>
        <w:t>Policy and institutional coherence</w:t>
      </w:r>
    </w:p>
    <w:p w14:paraId="13479BA4" w14:textId="60D307C3" w:rsidR="00B20435" w:rsidRDefault="00750EBA" w:rsidP="004C0D89">
      <w:pPr>
        <w:pStyle w:val="Heading1"/>
      </w:pPr>
      <w:r>
        <w:t xml:space="preserve">The identified </w:t>
      </w:r>
      <w:r w:rsidR="00FB002D" w:rsidRPr="00FB002D">
        <w:t>gaps preventing the</w:t>
      </w:r>
      <w:r w:rsidR="00FB002D">
        <w:t xml:space="preserve"> proper integration of energy efficiency in </w:t>
      </w:r>
      <w:r w:rsidR="00AC1CD6">
        <w:t>HFC</w:t>
      </w:r>
      <w:r w:rsidR="00FB002D">
        <w:t xml:space="preserve"> phase</w:t>
      </w:r>
      <w:r>
        <w:noBreakHyphen/>
      </w:r>
      <w:r w:rsidR="00FB002D">
        <w:t xml:space="preserve">down </w:t>
      </w:r>
      <w:r w:rsidR="00CE735E">
        <w:t>include the i</w:t>
      </w:r>
      <w:r w:rsidR="00CE735E" w:rsidRPr="000242FF">
        <w:t>nconsistent development and enforcement of MEPS among Article 5 countries</w:t>
      </w:r>
      <w:r w:rsidR="00CE735E">
        <w:t xml:space="preserve">, </w:t>
      </w:r>
      <w:r w:rsidR="00B45D31">
        <w:t xml:space="preserve">the </w:t>
      </w:r>
      <w:r w:rsidR="00CE735E">
        <w:t>need to strengthen t</w:t>
      </w:r>
      <w:r w:rsidR="00CE735E" w:rsidRPr="00B20435">
        <w:t>he regulatory basis for measuring</w:t>
      </w:r>
      <w:r w:rsidR="00B3340B">
        <w:t>, reporting</w:t>
      </w:r>
      <w:r w:rsidR="00CE735E" w:rsidRPr="00B20435">
        <w:t xml:space="preserve"> and enhancing energy efficiency in </w:t>
      </w:r>
      <w:r>
        <w:t>RAC</w:t>
      </w:r>
      <w:r w:rsidR="00CE735E" w:rsidRPr="00B20435">
        <w:t xml:space="preserve"> application</w:t>
      </w:r>
      <w:r w:rsidR="00CE735E">
        <w:t>s</w:t>
      </w:r>
      <w:r w:rsidR="00B45D31">
        <w:t xml:space="preserve">, and </w:t>
      </w:r>
      <w:r w:rsidR="00792011">
        <w:t xml:space="preserve">the </w:t>
      </w:r>
      <w:r w:rsidR="00D77189">
        <w:t xml:space="preserve">limited </w:t>
      </w:r>
      <w:r w:rsidR="00B20435" w:rsidRPr="00B20435">
        <w:t>testing capacity</w:t>
      </w:r>
      <w:r w:rsidR="00792011" w:rsidRPr="00792011">
        <w:t xml:space="preserve"> </w:t>
      </w:r>
      <w:r w:rsidR="00792011">
        <w:t xml:space="preserve">for </w:t>
      </w:r>
      <w:r w:rsidR="00792011" w:rsidRPr="00B20435">
        <w:t>energy efficiency</w:t>
      </w:r>
      <w:r w:rsidR="00525413">
        <w:t>.</w:t>
      </w:r>
    </w:p>
    <w:p w14:paraId="62E976C0" w14:textId="2640F93A" w:rsidR="0093044C" w:rsidRDefault="0093044C" w:rsidP="004C0D89">
      <w:pPr>
        <w:pStyle w:val="Heading1"/>
      </w:pPr>
      <w:r>
        <w:t xml:space="preserve">Another challenge is in relation to </w:t>
      </w:r>
      <w:r w:rsidR="00B339FE">
        <w:t xml:space="preserve">limiting energy efficiency to </w:t>
      </w:r>
      <w:r w:rsidR="001471F4">
        <w:t xml:space="preserve">savings associated </w:t>
      </w:r>
      <w:r w:rsidR="00792011">
        <w:t>to</w:t>
      </w:r>
      <w:r w:rsidR="001471F4">
        <w:t xml:space="preserve"> upscaling the energy design levels or </w:t>
      </w:r>
      <w:r w:rsidR="00BD7856">
        <w:t>promoting energy</w:t>
      </w:r>
      <w:r w:rsidR="00792011">
        <w:t>-</w:t>
      </w:r>
      <w:r w:rsidR="00BD7856">
        <w:t xml:space="preserve">efficient service practices. Expanding the </w:t>
      </w:r>
      <w:r w:rsidR="00294A1A">
        <w:t>scope of energy efficiency to consider cooling load</w:t>
      </w:r>
      <w:r w:rsidR="00FE3920">
        <w:t>s’</w:t>
      </w:r>
      <w:r w:rsidR="00294A1A">
        <w:t xml:space="preserve"> reduction, </w:t>
      </w:r>
      <w:r w:rsidR="00915BDD">
        <w:t xml:space="preserve">utilization of renewable energy, and other related measures would </w:t>
      </w:r>
      <w:r w:rsidR="00E24C17">
        <w:t xml:space="preserve">expand the scope of integration to </w:t>
      </w:r>
      <w:r w:rsidR="00FE3920">
        <w:t xml:space="preserve">both </w:t>
      </w:r>
      <w:r w:rsidR="00E24C17">
        <w:t>maxi</w:t>
      </w:r>
      <w:r w:rsidR="00FE3920">
        <w:t>mize e</w:t>
      </w:r>
      <w:r w:rsidR="00E24C17">
        <w:t xml:space="preserve">nergy </w:t>
      </w:r>
      <w:r w:rsidR="00EF1DA8">
        <w:t xml:space="preserve">efficiency and </w:t>
      </w:r>
      <w:r w:rsidR="00FE3920">
        <w:t>reduce</w:t>
      </w:r>
      <w:r w:rsidR="00EF1DA8">
        <w:t xml:space="preserve"> consumption of controlled substances.</w:t>
      </w:r>
    </w:p>
    <w:p w14:paraId="30488920" w14:textId="42180945" w:rsidR="0015248B" w:rsidRDefault="007653E2" w:rsidP="004C0D89">
      <w:pPr>
        <w:pStyle w:val="Heading1"/>
      </w:pPr>
      <w:r>
        <w:t xml:space="preserve">An additional </w:t>
      </w:r>
      <w:r w:rsidR="00F508B9">
        <w:t>consideration</w:t>
      </w:r>
      <w:r>
        <w:t xml:space="preserve"> in integrating energy efficiency into HFC phase-down is the need for stronger coordination among government institutions responsible for the Montreal Protocol and energy efficiency. This is necessary to ensure that low-GWP alternative technologies introduced during the phase-down also deliver energy efficiency gains and that those gains can be properly measured.</w:t>
      </w:r>
      <w:r w:rsidR="0015248B">
        <w:t xml:space="preserve"> </w:t>
      </w:r>
    </w:p>
    <w:p w14:paraId="30E7CE86" w14:textId="2EE851F5" w:rsidR="009C3B21" w:rsidRPr="00B20435" w:rsidRDefault="009C3B21" w:rsidP="004C0D89">
      <w:pPr>
        <w:pStyle w:val="Heading1"/>
      </w:pPr>
      <w:r>
        <w:t>Table 1</w:t>
      </w:r>
      <w:r w:rsidR="00A10F45">
        <w:t xml:space="preserve"> </w:t>
      </w:r>
      <w:r w:rsidR="00B8421E">
        <w:t xml:space="preserve">summarizes the </w:t>
      </w:r>
      <w:r w:rsidR="00A10F45">
        <w:t>key barrier</w:t>
      </w:r>
      <w:r w:rsidR="00B8421E">
        <w:t>s</w:t>
      </w:r>
      <w:r w:rsidR="009325A8">
        <w:t xml:space="preserve"> and </w:t>
      </w:r>
      <w:r w:rsidR="00B8421E">
        <w:t xml:space="preserve">their </w:t>
      </w:r>
      <w:r w:rsidR="009325A8">
        <w:t xml:space="preserve">implication </w:t>
      </w:r>
      <w:r w:rsidR="00B8421E">
        <w:t>for</w:t>
      </w:r>
      <w:r w:rsidR="009325A8">
        <w:t xml:space="preserve"> a strategic approach </w:t>
      </w:r>
      <w:r w:rsidR="00B8421E">
        <w:t>to</w:t>
      </w:r>
      <w:r w:rsidR="009569A6">
        <w:t xml:space="preserve"> the</w:t>
      </w:r>
      <w:r w:rsidR="009325A8">
        <w:t xml:space="preserve"> implementation of the Kigali Amendment.</w:t>
      </w:r>
    </w:p>
    <w:p w14:paraId="270252ED" w14:textId="219CE352" w:rsidR="001C3503" w:rsidRDefault="00410767" w:rsidP="004C0D89">
      <w:pPr>
        <w:pStyle w:val="Heading1"/>
        <w:numPr>
          <w:ilvl w:val="0"/>
          <w:numId w:val="0"/>
        </w:numPr>
        <w:spacing w:after="0"/>
        <w:rPr>
          <w:b/>
          <w:bCs/>
        </w:rPr>
      </w:pPr>
      <w:r>
        <w:rPr>
          <w:b/>
          <w:bCs/>
        </w:rPr>
        <w:t xml:space="preserve">Table 1: </w:t>
      </w:r>
      <w:r w:rsidR="009569A6">
        <w:rPr>
          <w:b/>
          <w:bCs/>
        </w:rPr>
        <w:t>Key barriers and i</w:t>
      </w:r>
      <w:r w:rsidR="00702850">
        <w:rPr>
          <w:b/>
          <w:bCs/>
        </w:rPr>
        <w:t>mplications for a strategic approach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68"/>
        <w:gridCol w:w="3935"/>
        <w:gridCol w:w="4037"/>
      </w:tblGrid>
      <w:tr w:rsidR="001C3503" w:rsidRPr="001C3503" w14:paraId="3E9A67A4" w14:textId="77777777" w:rsidTr="0073327A">
        <w:trPr>
          <w:tblHeader/>
        </w:trPr>
        <w:tc>
          <w:tcPr>
            <w:tcW w:w="0" w:type="auto"/>
            <w:tcMar>
              <w:left w:w="85" w:type="dxa"/>
              <w:right w:w="85" w:type="dxa"/>
            </w:tcMar>
            <w:vAlign w:val="center"/>
            <w:hideMark/>
          </w:tcPr>
          <w:p w14:paraId="41B984C5" w14:textId="77777777" w:rsidR="001C3503" w:rsidRPr="001C3503" w:rsidRDefault="001C3503" w:rsidP="004C0D89">
            <w:pPr>
              <w:jc w:val="center"/>
              <w:rPr>
                <w:rFonts w:eastAsia="Times New Roman"/>
                <w:b/>
                <w:bCs/>
                <w:sz w:val="20"/>
                <w:szCs w:val="20"/>
                <w:lang w:eastAsia="en-CA"/>
              </w:rPr>
            </w:pPr>
            <w:r w:rsidRPr="001C3503">
              <w:rPr>
                <w:rFonts w:eastAsia="Times New Roman"/>
                <w:b/>
                <w:bCs/>
                <w:sz w:val="20"/>
                <w:szCs w:val="20"/>
                <w:lang w:val="en-US" w:eastAsia="en-CA"/>
              </w:rPr>
              <w:t>Area</w:t>
            </w:r>
          </w:p>
        </w:tc>
        <w:tc>
          <w:tcPr>
            <w:tcW w:w="0" w:type="auto"/>
            <w:tcMar>
              <w:left w:w="85" w:type="dxa"/>
              <w:right w:w="85" w:type="dxa"/>
            </w:tcMar>
            <w:vAlign w:val="center"/>
            <w:hideMark/>
          </w:tcPr>
          <w:p w14:paraId="05275356" w14:textId="002EEDEC" w:rsidR="001C3503" w:rsidRPr="001C3503" w:rsidRDefault="001C3503" w:rsidP="004C0D89">
            <w:pPr>
              <w:jc w:val="center"/>
              <w:rPr>
                <w:rFonts w:eastAsia="Times New Roman"/>
                <w:b/>
                <w:bCs/>
                <w:sz w:val="20"/>
                <w:szCs w:val="20"/>
                <w:lang w:eastAsia="en-CA"/>
              </w:rPr>
            </w:pPr>
            <w:r w:rsidRPr="001C3503">
              <w:rPr>
                <w:rFonts w:eastAsia="Times New Roman"/>
                <w:b/>
                <w:bCs/>
                <w:sz w:val="20"/>
                <w:szCs w:val="20"/>
                <w:lang w:val="en-US" w:eastAsia="en-CA"/>
              </w:rPr>
              <w:t xml:space="preserve">Key </w:t>
            </w:r>
            <w:r w:rsidR="00702850">
              <w:rPr>
                <w:rFonts w:eastAsia="Times New Roman"/>
                <w:b/>
                <w:bCs/>
                <w:sz w:val="20"/>
                <w:szCs w:val="20"/>
                <w:lang w:val="en-US" w:eastAsia="en-CA"/>
              </w:rPr>
              <w:t>b</w:t>
            </w:r>
            <w:r w:rsidRPr="001C3503">
              <w:rPr>
                <w:rFonts w:eastAsia="Times New Roman"/>
                <w:b/>
                <w:bCs/>
                <w:sz w:val="20"/>
                <w:szCs w:val="20"/>
                <w:lang w:val="en-US" w:eastAsia="en-CA"/>
              </w:rPr>
              <w:t>arriers</w:t>
            </w:r>
          </w:p>
        </w:tc>
        <w:tc>
          <w:tcPr>
            <w:tcW w:w="0" w:type="auto"/>
            <w:tcMar>
              <w:left w:w="85" w:type="dxa"/>
              <w:right w:w="85" w:type="dxa"/>
            </w:tcMar>
            <w:vAlign w:val="center"/>
            <w:hideMark/>
          </w:tcPr>
          <w:p w14:paraId="50B4AE95" w14:textId="07D6209F" w:rsidR="001C3503" w:rsidRPr="001C3503" w:rsidRDefault="001C3503" w:rsidP="004C0D89">
            <w:pPr>
              <w:jc w:val="center"/>
              <w:rPr>
                <w:rFonts w:eastAsia="Times New Roman"/>
                <w:b/>
                <w:bCs/>
                <w:sz w:val="20"/>
                <w:szCs w:val="20"/>
                <w:lang w:eastAsia="en-CA"/>
              </w:rPr>
            </w:pPr>
            <w:r w:rsidRPr="001C3503">
              <w:rPr>
                <w:rFonts w:eastAsia="Times New Roman"/>
                <w:b/>
                <w:bCs/>
                <w:sz w:val="20"/>
                <w:szCs w:val="20"/>
                <w:lang w:val="en-US" w:eastAsia="en-CA"/>
              </w:rPr>
              <w:t>Implications</w:t>
            </w:r>
            <w:r w:rsidR="008C6C01" w:rsidRPr="00E0137C">
              <w:rPr>
                <w:rFonts w:eastAsia="Times New Roman"/>
                <w:b/>
                <w:bCs/>
                <w:sz w:val="20"/>
                <w:szCs w:val="20"/>
                <w:lang w:val="en-US" w:eastAsia="en-CA"/>
              </w:rPr>
              <w:t xml:space="preserve"> for </w:t>
            </w:r>
            <w:r w:rsidR="00702850">
              <w:rPr>
                <w:rFonts w:eastAsia="Times New Roman"/>
                <w:b/>
                <w:bCs/>
                <w:sz w:val="20"/>
                <w:szCs w:val="20"/>
                <w:lang w:val="en-US" w:eastAsia="en-CA"/>
              </w:rPr>
              <w:t>strategic</w:t>
            </w:r>
            <w:r w:rsidR="00702850" w:rsidRPr="00E0137C">
              <w:rPr>
                <w:rFonts w:eastAsia="Times New Roman"/>
                <w:b/>
                <w:bCs/>
                <w:sz w:val="20"/>
                <w:szCs w:val="20"/>
                <w:lang w:val="en-US" w:eastAsia="en-CA"/>
              </w:rPr>
              <w:t xml:space="preserve"> </w:t>
            </w:r>
            <w:r w:rsidR="008C6C01" w:rsidRPr="00E0137C">
              <w:rPr>
                <w:rFonts w:eastAsia="Times New Roman"/>
                <w:b/>
                <w:bCs/>
                <w:sz w:val="20"/>
                <w:szCs w:val="20"/>
                <w:lang w:val="en-US" w:eastAsia="en-CA"/>
              </w:rPr>
              <w:t>approach</w:t>
            </w:r>
          </w:p>
        </w:tc>
      </w:tr>
      <w:tr w:rsidR="001C3503" w:rsidRPr="001C3503" w14:paraId="5A61ED40" w14:textId="77777777" w:rsidTr="0073327A">
        <w:tc>
          <w:tcPr>
            <w:tcW w:w="0" w:type="auto"/>
            <w:tcMar>
              <w:left w:w="85" w:type="dxa"/>
              <w:right w:w="85" w:type="dxa"/>
            </w:tcMar>
            <w:vAlign w:val="center"/>
            <w:hideMark/>
          </w:tcPr>
          <w:p w14:paraId="4486CC6E" w14:textId="36A052D6" w:rsidR="001C3503" w:rsidRPr="001C3503" w:rsidRDefault="001C3503" w:rsidP="004C0D89">
            <w:pPr>
              <w:jc w:val="left"/>
              <w:rPr>
                <w:rFonts w:eastAsia="Times New Roman"/>
                <w:sz w:val="20"/>
                <w:szCs w:val="20"/>
                <w:lang w:eastAsia="en-CA"/>
              </w:rPr>
            </w:pPr>
            <w:r w:rsidRPr="001C3503">
              <w:rPr>
                <w:rFonts w:eastAsia="Times New Roman"/>
                <w:sz w:val="20"/>
                <w:szCs w:val="20"/>
                <w:lang w:val="en-US" w:eastAsia="en-CA"/>
              </w:rPr>
              <w:t xml:space="preserve">Data </w:t>
            </w:r>
            <w:r w:rsidR="00702850">
              <w:rPr>
                <w:rFonts w:eastAsia="Times New Roman"/>
                <w:sz w:val="20"/>
                <w:szCs w:val="20"/>
                <w:lang w:val="en-US" w:eastAsia="en-CA"/>
              </w:rPr>
              <w:t>and m</w:t>
            </w:r>
            <w:r w:rsidRPr="001C3503">
              <w:rPr>
                <w:rFonts w:eastAsia="Times New Roman"/>
                <w:sz w:val="20"/>
                <w:szCs w:val="20"/>
                <w:lang w:val="en-US" w:eastAsia="en-CA"/>
              </w:rPr>
              <w:t>onitoring</w:t>
            </w:r>
          </w:p>
        </w:tc>
        <w:tc>
          <w:tcPr>
            <w:tcW w:w="0" w:type="auto"/>
            <w:tcMar>
              <w:left w:w="85" w:type="dxa"/>
              <w:right w:w="85" w:type="dxa"/>
            </w:tcMar>
            <w:vAlign w:val="center"/>
            <w:hideMark/>
          </w:tcPr>
          <w:p w14:paraId="025D673D" w14:textId="4049E62C" w:rsidR="001C3503" w:rsidRPr="001C3503" w:rsidRDefault="001C3503" w:rsidP="004C0D89">
            <w:pPr>
              <w:jc w:val="left"/>
              <w:rPr>
                <w:rFonts w:eastAsia="Times New Roman"/>
                <w:sz w:val="20"/>
                <w:szCs w:val="20"/>
                <w:lang w:eastAsia="en-CA"/>
              </w:rPr>
            </w:pPr>
            <w:r w:rsidRPr="001C3503">
              <w:rPr>
                <w:rFonts w:eastAsia="Times New Roman"/>
                <w:sz w:val="20"/>
                <w:szCs w:val="20"/>
                <w:lang w:val="en-US" w:eastAsia="en-CA"/>
              </w:rPr>
              <w:t>Weak HFC baseline and sector</w:t>
            </w:r>
            <w:r w:rsidR="00B21D62">
              <w:rPr>
                <w:rFonts w:eastAsia="Times New Roman"/>
                <w:sz w:val="20"/>
                <w:szCs w:val="20"/>
                <w:lang w:val="en-US" w:eastAsia="en-CA"/>
              </w:rPr>
              <w:t>-</w:t>
            </w:r>
            <w:r w:rsidRPr="001C3503">
              <w:rPr>
                <w:rFonts w:eastAsia="Times New Roman"/>
                <w:sz w:val="20"/>
                <w:szCs w:val="20"/>
                <w:lang w:val="en-US" w:eastAsia="en-CA"/>
              </w:rPr>
              <w:t>level data; limited monitoring tools; scarce data on energy performance and</w:t>
            </w:r>
            <w:r w:rsidR="00C730E9">
              <w:rPr>
                <w:rFonts w:eastAsia="Times New Roman"/>
                <w:sz w:val="20"/>
                <w:szCs w:val="20"/>
                <w:lang w:val="en-US" w:eastAsia="en-CA"/>
              </w:rPr>
              <w:t xml:space="preserve"> economic</w:t>
            </w:r>
            <w:r w:rsidRPr="001C3503">
              <w:rPr>
                <w:rFonts w:eastAsia="Times New Roman"/>
                <w:sz w:val="20"/>
                <w:szCs w:val="20"/>
                <w:lang w:val="en-US" w:eastAsia="en-CA"/>
              </w:rPr>
              <w:t xml:space="preserve"> sector transition plans</w:t>
            </w:r>
          </w:p>
        </w:tc>
        <w:tc>
          <w:tcPr>
            <w:tcW w:w="0" w:type="auto"/>
            <w:tcMar>
              <w:left w:w="85" w:type="dxa"/>
              <w:right w:w="85" w:type="dxa"/>
            </w:tcMar>
            <w:vAlign w:val="center"/>
            <w:hideMark/>
          </w:tcPr>
          <w:p w14:paraId="544E4961" w14:textId="65417688" w:rsidR="001C3503" w:rsidRPr="001C3503" w:rsidRDefault="0062082A" w:rsidP="004C0D89">
            <w:pPr>
              <w:jc w:val="left"/>
              <w:rPr>
                <w:rFonts w:eastAsia="Times New Roman"/>
                <w:sz w:val="20"/>
                <w:szCs w:val="20"/>
                <w:lang w:eastAsia="en-CA"/>
              </w:rPr>
            </w:pPr>
            <w:r w:rsidRPr="001C3503">
              <w:rPr>
                <w:rFonts w:eastAsia="Times New Roman"/>
                <w:sz w:val="20"/>
                <w:szCs w:val="20"/>
                <w:lang w:val="en-US" w:eastAsia="en-CA"/>
              </w:rPr>
              <w:t>Limit</w:t>
            </w:r>
            <w:r w:rsidR="00B21D62">
              <w:rPr>
                <w:rFonts w:eastAsia="Times New Roman"/>
                <w:sz w:val="20"/>
                <w:szCs w:val="20"/>
                <w:lang w:val="en-US" w:eastAsia="en-CA"/>
              </w:rPr>
              <w:t>ed</w:t>
            </w:r>
            <w:r>
              <w:rPr>
                <w:rFonts w:eastAsia="Times New Roman"/>
                <w:sz w:val="20"/>
                <w:szCs w:val="20"/>
                <w:lang w:val="en-US" w:eastAsia="en-CA"/>
              </w:rPr>
              <w:t xml:space="preserve"> </w:t>
            </w:r>
            <w:r w:rsidR="001C3503" w:rsidRPr="001C3503">
              <w:rPr>
                <w:rFonts w:eastAsia="Times New Roman"/>
                <w:sz w:val="20"/>
                <w:szCs w:val="20"/>
                <w:lang w:val="en-US" w:eastAsia="en-CA"/>
              </w:rPr>
              <w:t>identification of HFC phase</w:t>
            </w:r>
            <w:r w:rsidR="001C3503" w:rsidRPr="001C3503">
              <w:rPr>
                <w:rFonts w:eastAsia="Times New Roman"/>
                <w:sz w:val="20"/>
                <w:szCs w:val="20"/>
                <w:lang w:val="en-US" w:eastAsia="en-CA"/>
              </w:rPr>
              <w:noBreakHyphen/>
              <w:t>down and energy</w:t>
            </w:r>
            <w:r w:rsidR="001C3503" w:rsidRPr="001C3503">
              <w:rPr>
                <w:rFonts w:eastAsia="Times New Roman"/>
                <w:sz w:val="20"/>
                <w:szCs w:val="20"/>
                <w:lang w:val="en-US" w:eastAsia="en-CA"/>
              </w:rPr>
              <w:noBreakHyphen/>
              <w:t>efficiency opportunities; weak</w:t>
            </w:r>
            <w:r w:rsidR="00D43143">
              <w:rPr>
                <w:rFonts w:eastAsia="Times New Roman"/>
                <w:sz w:val="20"/>
                <w:szCs w:val="20"/>
                <w:lang w:val="en-US" w:eastAsia="en-CA"/>
              </w:rPr>
              <w:t>en</w:t>
            </w:r>
            <w:r w:rsidR="00B21D62">
              <w:rPr>
                <w:rFonts w:eastAsia="Times New Roman"/>
                <w:sz w:val="20"/>
                <w:szCs w:val="20"/>
                <w:lang w:val="en-US" w:eastAsia="en-CA"/>
              </w:rPr>
              <w:t>ed</w:t>
            </w:r>
            <w:r w:rsidR="001C3503" w:rsidRPr="001C3503">
              <w:rPr>
                <w:rFonts w:eastAsia="Times New Roman"/>
                <w:sz w:val="20"/>
                <w:szCs w:val="20"/>
                <w:lang w:val="en-US" w:eastAsia="en-CA"/>
              </w:rPr>
              <w:t xml:space="preserve"> policy design</w:t>
            </w:r>
            <w:r w:rsidR="00EA23D6" w:rsidRPr="00E0137C">
              <w:rPr>
                <w:rFonts w:eastAsia="Times New Roman"/>
                <w:sz w:val="20"/>
                <w:szCs w:val="20"/>
                <w:lang w:val="en-US" w:eastAsia="en-CA"/>
              </w:rPr>
              <w:t xml:space="preserve"> </w:t>
            </w:r>
            <w:r w:rsidR="00D43143">
              <w:rPr>
                <w:rFonts w:eastAsia="Times New Roman"/>
                <w:sz w:val="20"/>
                <w:szCs w:val="20"/>
                <w:lang w:val="en-US" w:eastAsia="en-CA"/>
              </w:rPr>
              <w:t>and reduce</w:t>
            </w:r>
            <w:r w:rsidR="00B21D62">
              <w:rPr>
                <w:rFonts w:eastAsia="Times New Roman"/>
                <w:sz w:val="20"/>
                <w:szCs w:val="20"/>
                <w:lang w:val="en-US" w:eastAsia="en-CA"/>
              </w:rPr>
              <w:t>d</w:t>
            </w:r>
            <w:r w:rsidR="00D43143">
              <w:rPr>
                <w:rFonts w:eastAsia="Times New Roman"/>
                <w:sz w:val="20"/>
                <w:szCs w:val="20"/>
                <w:lang w:val="en-US" w:eastAsia="en-CA"/>
              </w:rPr>
              <w:t xml:space="preserve"> </w:t>
            </w:r>
            <w:r w:rsidR="00EA23D6" w:rsidRPr="00E0137C">
              <w:rPr>
                <w:rFonts w:eastAsia="Times New Roman"/>
                <w:sz w:val="20"/>
                <w:szCs w:val="20"/>
                <w:lang w:val="en-US" w:eastAsia="en-CA"/>
              </w:rPr>
              <w:t>impact</w:t>
            </w:r>
          </w:p>
        </w:tc>
      </w:tr>
      <w:tr w:rsidR="001C3503" w:rsidRPr="001C3503" w14:paraId="7903ED9A" w14:textId="77777777" w:rsidTr="0073327A">
        <w:tc>
          <w:tcPr>
            <w:tcW w:w="0" w:type="auto"/>
            <w:tcMar>
              <w:left w:w="85" w:type="dxa"/>
              <w:right w:w="85" w:type="dxa"/>
            </w:tcMar>
            <w:vAlign w:val="center"/>
            <w:hideMark/>
          </w:tcPr>
          <w:p w14:paraId="79D78704" w14:textId="77777777" w:rsidR="001C3503" w:rsidRPr="001C3503" w:rsidRDefault="001C3503" w:rsidP="004C0D89">
            <w:pPr>
              <w:jc w:val="left"/>
              <w:rPr>
                <w:rFonts w:eastAsia="Times New Roman"/>
                <w:sz w:val="20"/>
                <w:szCs w:val="20"/>
                <w:lang w:eastAsia="en-CA"/>
              </w:rPr>
            </w:pPr>
            <w:r w:rsidRPr="001C3503">
              <w:rPr>
                <w:rFonts w:eastAsia="Times New Roman"/>
                <w:sz w:val="20"/>
                <w:szCs w:val="20"/>
                <w:lang w:val="en-US" w:eastAsia="en-CA"/>
              </w:rPr>
              <w:t>Manufacturing</w:t>
            </w:r>
          </w:p>
        </w:tc>
        <w:tc>
          <w:tcPr>
            <w:tcW w:w="0" w:type="auto"/>
            <w:tcMar>
              <w:left w:w="85" w:type="dxa"/>
              <w:right w:w="85" w:type="dxa"/>
            </w:tcMar>
            <w:vAlign w:val="center"/>
            <w:hideMark/>
          </w:tcPr>
          <w:p w14:paraId="5C638B54" w14:textId="2468D7DC" w:rsidR="001C3503" w:rsidRPr="001C3503" w:rsidRDefault="001C3503" w:rsidP="004C0D89">
            <w:pPr>
              <w:jc w:val="left"/>
              <w:rPr>
                <w:rFonts w:eastAsia="Times New Roman"/>
                <w:sz w:val="20"/>
                <w:szCs w:val="20"/>
                <w:lang w:eastAsia="en-CA"/>
              </w:rPr>
            </w:pPr>
            <w:r w:rsidRPr="001C3503">
              <w:rPr>
                <w:rFonts w:eastAsia="Times New Roman"/>
                <w:sz w:val="20"/>
                <w:szCs w:val="20"/>
                <w:lang w:val="en-US" w:eastAsia="en-CA"/>
              </w:rPr>
              <w:t>Limited access to low</w:t>
            </w:r>
            <w:r w:rsidRPr="001C3503">
              <w:rPr>
                <w:rFonts w:eastAsia="Times New Roman"/>
                <w:sz w:val="20"/>
                <w:szCs w:val="20"/>
                <w:lang w:val="en-US" w:eastAsia="en-CA"/>
              </w:rPr>
              <w:noBreakHyphen/>
              <w:t>GWP refrigerants/</w:t>
            </w:r>
            <w:r w:rsidR="00B21D62">
              <w:rPr>
                <w:rFonts w:eastAsia="Times New Roman"/>
                <w:sz w:val="20"/>
                <w:szCs w:val="20"/>
                <w:lang w:val="en-US" w:eastAsia="en-CA"/>
              </w:rPr>
              <w:t xml:space="preserve"> </w:t>
            </w:r>
            <w:r w:rsidRPr="001C3503">
              <w:rPr>
                <w:rFonts w:eastAsia="Times New Roman"/>
                <w:sz w:val="20"/>
                <w:szCs w:val="20"/>
                <w:lang w:val="en-US" w:eastAsia="en-CA"/>
              </w:rPr>
              <w:t xml:space="preserve">components; poor market intelligence; gaps in standards, safety and </w:t>
            </w:r>
            <w:r w:rsidR="000158CA">
              <w:rPr>
                <w:rFonts w:eastAsia="Times New Roman"/>
                <w:sz w:val="20"/>
                <w:szCs w:val="20"/>
                <w:lang w:val="en-US" w:eastAsia="en-CA"/>
              </w:rPr>
              <w:t>energy</w:t>
            </w:r>
            <w:r w:rsidR="00B21D62">
              <w:rPr>
                <w:rFonts w:eastAsia="Times New Roman"/>
                <w:sz w:val="20"/>
                <w:szCs w:val="20"/>
                <w:lang w:val="en-US" w:eastAsia="en-CA"/>
              </w:rPr>
              <w:t>-</w:t>
            </w:r>
            <w:r w:rsidR="00A473E6">
              <w:rPr>
                <w:rFonts w:eastAsia="Times New Roman"/>
                <w:sz w:val="20"/>
                <w:szCs w:val="20"/>
                <w:lang w:val="en-US" w:eastAsia="en-CA"/>
              </w:rPr>
              <w:t>efficiency</w:t>
            </w:r>
            <w:r w:rsidR="000158CA" w:rsidRPr="001C3503">
              <w:rPr>
                <w:rFonts w:eastAsia="Times New Roman"/>
                <w:sz w:val="20"/>
                <w:szCs w:val="20"/>
                <w:lang w:val="en-US" w:eastAsia="en-CA"/>
              </w:rPr>
              <w:t xml:space="preserve"> </w:t>
            </w:r>
            <w:r w:rsidRPr="001C3503">
              <w:rPr>
                <w:rFonts w:eastAsia="Times New Roman"/>
                <w:sz w:val="20"/>
                <w:szCs w:val="20"/>
                <w:lang w:val="en-US" w:eastAsia="en-CA"/>
              </w:rPr>
              <w:t>regulations</w:t>
            </w:r>
          </w:p>
        </w:tc>
        <w:tc>
          <w:tcPr>
            <w:tcW w:w="0" w:type="auto"/>
            <w:tcMar>
              <w:left w:w="85" w:type="dxa"/>
              <w:right w:w="85" w:type="dxa"/>
            </w:tcMar>
            <w:vAlign w:val="center"/>
            <w:hideMark/>
          </w:tcPr>
          <w:p w14:paraId="71E4FE7D" w14:textId="215F8471" w:rsidR="001C3503" w:rsidRPr="001C3503" w:rsidRDefault="00AE4A74" w:rsidP="004C0D89">
            <w:pPr>
              <w:jc w:val="left"/>
              <w:rPr>
                <w:rFonts w:eastAsia="Times New Roman"/>
                <w:sz w:val="20"/>
                <w:szCs w:val="20"/>
                <w:lang w:eastAsia="en-CA"/>
              </w:rPr>
            </w:pPr>
            <w:r>
              <w:rPr>
                <w:rFonts w:eastAsia="Times New Roman"/>
                <w:sz w:val="20"/>
                <w:szCs w:val="20"/>
                <w:lang w:val="en-US" w:eastAsia="en-CA"/>
              </w:rPr>
              <w:t>Constrain</w:t>
            </w:r>
            <w:r w:rsidR="004376D4">
              <w:rPr>
                <w:rFonts w:eastAsia="Times New Roman"/>
                <w:sz w:val="20"/>
                <w:szCs w:val="20"/>
                <w:lang w:val="en-US" w:eastAsia="en-CA"/>
              </w:rPr>
              <w:t>s posed to</w:t>
            </w:r>
            <w:r>
              <w:rPr>
                <w:rFonts w:eastAsia="Times New Roman"/>
                <w:sz w:val="20"/>
                <w:szCs w:val="20"/>
                <w:lang w:val="en-US" w:eastAsia="en-CA"/>
              </w:rPr>
              <w:t xml:space="preserve"> </w:t>
            </w:r>
            <w:r w:rsidR="004376D4">
              <w:rPr>
                <w:rFonts w:eastAsia="Times New Roman"/>
                <w:sz w:val="20"/>
                <w:szCs w:val="20"/>
                <w:lang w:val="en-US" w:eastAsia="en-CA"/>
              </w:rPr>
              <w:t xml:space="preserve">an </w:t>
            </w:r>
            <w:r w:rsidR="001C3503" w:rsidRPr="001C3503">
              <w:rPr>
                <w:rFonts w:eastAsia="Times New Roman"/>
                <w:sz w:val="20"/>
                <w:szCs w:val="20"/>
                <w:lang w:val="en-US" w:eastAsia="en-CA"/>
              </w:rPr>
              <w:t>orderly technolog</w:t>
            </w:r>
            <w:r w:rsidR="004376D4">
              <w:rPr>
                <w:rFonts w:eastAsia="Times New Roman"/>
                <w:sz w:val="20"/>
                <w:szCs w:val="20"/>
                <w:lang w:val="en-US" w:eastAsia="en-CA"/>
              </w:rPr>
              <w:t>ical</w:t>
            </w:r>
            <w:r w:rsidR="001C3503" w:rsidRPr="001C3503">
              <w:rPr>
                <w:rFonts w:eastAsia="Times New Roman"/>
                <w:sz w:val="20"/>
                <w:szCs w:val="20"/>
                <w:lang w:val="en-US" w:eastAsia="en-CA"/>
              </w:rPr>
              <w:t xml:space="preserve"> transition and </w:t>
            </w:r>
            <w:r w:rsidR="004376D4">
              <w:rPr>
                <w:rFonts w:eastAsia="Times New Roman"/>
                <w:sz w:val="20"/>
                <w:szCs w:val="20"/>
                <w:lang w:val="en-US" w:eastAsia="en-CA"/>
              </w:rPr>
              <w:t xml:space="preserve">to the </w:t>
            </w:r>
            <w:r w:rsidR="001C3503" w:rsidRPr="001C3503">
              <w:rPr>
                <w:rFonts w:eastAsia="Times New Roman"/>
                <w:sz w:val="20"/>
                <w:szCs w:val="20"/>
                <w:lang w:val="en-US" w:eastAsia="en-CA"/>
              </w:rPr>
              <w:t xml:space="preserve">adoption of best </w:t>
            </w:r>
            <w:r w:rsidR="000158CA">
              <w:rPr>
                <w:rFonts w:eastAsia="Times New Roman"/>
                <w:sz w:val="20"/>
                <w:szCs w:val="20"/>
                <w:lang w:val="en-US" w:eastAsia="en-CA"/>
              </w:rPr>
              <w:t>energy</w:t>
            </w:r>
            <w:r w:rsidR="004376D4">
              <w:rPr>
                <w:rFonts w:eastAsia="Times New Roman"/>
                <w:sz w:val="20"/>
                <w:szCs w:val="20"/>
                <w:lang w:val="en-US" w:eastAsia="en-CA"/>
              </w:rPr>
              <w:noBreakHyphen/>
            </w:r>
            <w:r w:rsidR="000158CA">
              <w:rPr>
                <w:rFonts w:eastAsia="Times New Roman"/>
                <w:sz w:val="20"/>
                <w:szCs w:val="20"/>
                <w:lang w:val="en-US" w:eastAsia="en-CA"/>
              </w:rPr>
              <w:t>efficiency</w:t>
            </w:r>
            <w:r w:rsidR="000158CA" w:rsidRPr="001C3503">
              <w:rPr>
                <w:rFonts w:eastAsia="Times New Roman"/>
                <w:sz w:val="20"/>
                <w:szCs w:val="20"/>
                <w:lang w:val="en-US" w:eastAsia="en-CA"/>
              </w:rPr>
              <w:t xml:space="preserve"> </w:t>
            </w:r>
            <w:r w:rsidR="001C3503" w:rsidRPr="001C3503">
              <w:rPr>
                <w:rFonts w:eastAsia="Times New Roman"/>
                <w:sz w:val="20"/>
                <w:szCs w:val="20"/>
                <w:lang w:val="en-US" w:eastAsia="en-CA"/>
              </w:rPr>
              <w:t>options</w:t>
            </w:r>
          </w:p>
        </w:tc>
      </w:tr>
      <w:tr w:rsidR="001C3503" w:rsidRPr="001C3503" w14:paraId="47E5953E" w14:textId="77777777" w:rsidTr="0073327A">
        <w:tc>
          <w:tcPr>
            <w:tcW w:w="0" w:type="auto"/>
            <w:tcMar>
              <w:left w:w="85" w:type="dxa"/>
              <w:right w:w="85" w:type="dxa"/>
            </w:tcMar>
            <w:vAlign w:val="center"/>
            <w:hideMark/>
          </w:tcPr>
          <w:p w14:paraId="26BF383D" w14:textId="7664CCD2" w:rsidR="001C3503" w:rsidRPr="001C3503" w:rsidRDefault="001C3503" w:rsidP="004C0D89">
            <w:pPr>
              <w:jc w:val="left"/>
              <w:rPr>
                <w:rFonts w:eastAsia="Times New Roman"/>
                <w:sz w:val="20"/>
                <w:szCs w:val="20"/>
                <w:lang w:eastAsia="en-CA"/>
              </w:rPr>
            </w:pPr>
            <w:r w:rsidRPr="001C3503">
              <w:rPr>
                <w:rFonts w:eastAsia="Times New Roman"/>
                <w:sz w:val="20"/>
                <w:szCs w:val="20"/>
                <w:lang w:val="en-US" w:eastAsia="en-CA"/>
              </w:rPr>
              <w:t xml:space="preserve">Servicing </w:t>
            </w:r>
            <w:r w:rsidR="001A1BC5">
              <w:rPr>
                <w:rFonts w:eastAsia="Times New Roman"/>
                <w:sz w:val="20"/>
                <w:szCs w:val="20"/>
                <w:lang w:val="en-US" w:eastAsia="en-CA"/>
              </w:rPr>
              <w:t>s</w:t>
            </w:r>
            <w:r w:rsidR="001A1BC5" w:rsidRPr="001C3503">
              <w:rPr>
                <w:rFonts w:eastAsia="Times New Roman"/>
                <w:sz w:val="20"/>
                <w:szCs w:val="20"/>
                <w:lang w:val="en-US" w:eastAsia="en-CA"/>
              </w:rPr>
              <w:t>ector</w:t>
            </w:r>
          </w:p>
        </w:tc>
        <w:tc>
          <w:tcPr>
            <w:tcW w:w="0" w:type="auto"/>
            <w:tcMar>
              <w:left w:w="85" w:type="dxa"/>
              <w:right w:w="85" w:type="dxa"/>
            </w:tcMar>
            <w:vAlign w:val="center"/>
            <w:hideMark/>
          </w:tcPr>
          <w:p w14:paraId="10DD496A" w14:textId="77777777" w:rsidR="001C3503" w:rsidRPr="001C3503" w:rsidRDefault="001C3503" w:rsidP="004C0D89">
            <w:pPr>
              <w:jc w:val="left"/>
              <w:rPr>
                <w:rFonts w:eastAsia="Times New Roman"/>
                <w:sz w:val="20"/>
                <w:szCs w:val="20"/>
                <w:lang w:eastAsia="en-CA"/>
              </w:rPr>
            </w:pPr>
            <w:r w:rsidRPr="001C3503">
              <w:rPr>
                <w:rFonts w:eastAsia="Times New Roman"/>
                <w:sz w:val="20"/>
                <w:szCs w:val="20"/>
                <w:lang w:val="en-US" w:eastAsia="en-CA"/>
              </w:rPr>
              <w:t>Uneven training, certification and tooling; lack of standards, safety infrastructure and LRM capacity; weak market information</w:t>
            </w:r>
          </w:p>
        </w:tc>
        <w:tc>
          <w:tcPr>
            <w:tcW w:w="0" w:type="auto"/>
            <w:tcMar>
              <w:left w:w="85" w:type="dxa"/>
              <w:right w:w="85" w:type="dxa"/>
            </w:tcMar>
            <w:vAlign w:val="center"/>
            <w:hideMark/>
          </w:tcPr>
          <w:p w14:paraId="14562567" w14:textId="7081AC7E" w:rsidR="001C3503" w:rsidRPr="001C3503" w:rsidRDefault="00F25F78" w:rsidP="004C0D89">
            <w:pPr>
              <w:jc w:val="left"/>
              <w:rPr>
                <w:rFonts w:eastAsia="Times New Roman"/>
                <w:sz w:val="20"/>
                <w:szCs w:val="20"/>
                <w:lang w:eastAsia="en-CA"/>
              </w:rPr>
            </w:pPr>
            <w:r>
              <w:rPr>
                <w:rFonts w:eastAsia="Times New Roman"/>
                <w:sz w:val="20"/>
                <w:szCs w:val="20"/>
                <w:lang w:val="en-US" w:eastAsia="en-CA"/>
              </w:rPr>
              <w:t>Restrict</w:t>
            </w:r>
            <w:r w:rsidR="00F86191">
              <w:rPr>
                <w:rFonts w:eastAsia="Times New Roman"/>
                <w:sz w:val="20"/>
                <w:szCs w:val="20"/>
                <w:lang w:val="en-US" w:eastAsia="en-CA"/>
              </w:rPr>
              <w:t>ions on the</w:t>
            </w:r>
            <w:r w:rsidRPr="001C3503">
              <w:rPr>
                <w:rFonts w:eastAsia="Times New Roman"/>
                <w:sz w:val="20"/>
                <w:szCs w:val="20"/>
                <w:lang w:val="en-US" w:eastAsia="en-CA"/>
              </w:rPr>
              <w:t xml:space="preserve"> </w:t>
            </w:r>
            <w:r w:rsidR="001C3503" w:rsidRPr="001C3503">
              <w:rPr>
                <w:rFonts w:eastAsia="Times New Roman"/>
                <w:sz w:val="20"/>
                <w:szCs w:val="20"/>
                <w:lang w:val="en-US" w:eastAsia="en-CA"/>
              </w:rPr>
              <w:t xml:space="preserve">safe and timely uptake of </w:t>
            </w:r>
            <w:r w:rsidR="00AB26F9">
              <w:rPr>
                <w:rFonts w:eastAsia="Times New Roman"/>
                <w:sz w:val="20"/>
                <w:szCs w:val="20"/>
                <w:lang w:val="en-US" w:eastAsia="en-CA"/>
              </w:rPr>
              <w:t>energy</w:t>
            </w:r>
            <w:r w:rsidR="00F86191">
              <w:rPr>
                <w:rFonts w:eastAsia="Times New Roman"/>
                <w:sz w:val="20"/>
                <w:szCs w:val="20"/>
                <w:lang w:val="en-US" w:eastAsia="en-CA"/>
              </w:rPr>
              <w:t>-</w:t>
            </w:r>
            <w:r w:rsidR="00AB26F9">
              <w:rPr>
                <w:rFonts w:eastAsia="Times New Roman"/>
                <w:sz w:val="20"/>
                <w:szCs w:val="20"/>
                <w:lang w:val="en-US" w:eastAsia="en-CA"/>
              </w:rPr>
              <w:t>efficient</w:t>
            </w:r>
            <w:r w:rsidR="00F86191">
              <w:rPr>
                <w:rFonts w:eastAsia="Times New Roman"/>
                <w:sz w:val="20"/>
                <w:szCs w:val="20"/>
                <w:lang w:val="en-US" w:eastAsia="en-CA"/>
              </w:rPr>
              <w:t>,</w:t>
            </w:r>
            <w:r w:rsidR="00AB26F9" w:rsidRPr="00E0137C">
              <w:rPr>
                <w:rFonts w:eastAsia="Times New Roman"/>
                <w:sz w:val="20"/>
                <w:szCs w:val="20"/>
                <w:lang w:val="en-US" w:eastAsia="en-CA"/>
              </w:rPr>
              <w:t xml:space="preserve"> </w:t>
            </w:r>
            <w:r w:rsidR="006F3DB1" w:rsidRPr="00E0137C">
              <w:rPr>
                <w:rFonts w:eastAsia="Times New Roman"/>
                <w:sz w:val="20"/>
                <w:szCs w:val="20"/>
                <w:lang w:val="en-US" w:eastAsia="en-CA"/>
              </w:rPr>
              <w:t xml:space="preserve">low-GWP </w:t>
            </w:r>
            <w:r w:rsidR="001C3503" w:rsidRPr="001C3503">
              <w:rPr>
                <w:rFonts w:eastAsia="Times New Roman"/>
                <w:sz w:val="20"/>
                <w:szCs w:val="20"/>
                <w:lang w:val="en-US" w:eastAsia="en-CA"/>
              </w:rPr>
              <w:t>alternative technologies</w:t>
            </w:r>
            <w:r w:rsidR="00F86191">
              <w:rPr>
                <w:rFonts w:eastAsia="Times New Roman"/>
                <w:sz w:val="20"/>
                <w:szCs w:val="20"/>
                <w:lang w:val="en-US" w:eastAsia="en-CA"/>
              </w:rPr>
              <w:t>;</w:t>
            </w:r>
            <w:r w:rsidR="00C41397">
              <w:rPr>
                <w:rFonts w:eastAsia="Times New Roman"/>
                <w:sz w:val="20"/>
                <w:szCs w:val="20"/>
                <w:lang w:val="en-US" w:eastAsia="en-CA"/>
              </w:rPr>
              <w:t xml:space="preserve"> </w:t>
            </w:r>
            <w:r>
              <w:rPr>
                <w:rFonts w:eastAsia="Times New Roman"/>
                <w:sz w:val="20"/>
                <w:szCs w:val="20"/>
                <w:lang w:val="en-US" w:eastAsia="en-CA"/>
              </w:rPr>
              <w:t>undermine</w:t>
            </w:r>
            <w:r w:rsidR="00F86191">
              <w:rPr>
                <w:rFonts w:eastAsia="Times New Roman"/>
                <w:sz w:val="20"/>
                <w:szCs w:val="20"/>
                <w:lang w:val="en-US" w:eastAsia="en-CA"/>
              </w:rPr>
              <w:t>d</w:t>
            </w:r>
            <w:r w:rsidR="00912F44">
              <w:rPr>
                <w:rFonts w:eastAsia="Times New Roman"/>
                <w:sz w:val="20"/>
                <w:szCs w:val="20"/>
                <w:lang w:val="en-US" w:eastAsia="en-CA"/>
              </w:rPr>
              <w:t xml:space="preserve"> recover</w:t>
            </w:r>
            <w:r w:rsidR="00684110">
              <w:rPr>
                <w:rFonts w:eastAsia="Times New Roman"/>
                <w:sz w:val="20"/>
                <w:szCs w:val="20"/>
                <w:lang w:val="en-US" w:eastAsia="en-CA"/>
              </w:rPr>
              <w:t>y</w:t>
            </w:r>
            <w:r w:rsidR="00912F44">
              <w:rPr>
                <w:rFonts w:eastAsia="Times New Roman"/>
                <w:sz w:val="20"/>
                <w:szCs w:val="20"/>
                <w:lang w:val="en-US" w:eastAsia="en-CA"/>
              </w:rPr>
              <w:t>, recycl</w:t>
            </w:r>
            <w:r w:rsidR="00684110">
              <w:rPr>
                <w:rFonts w:eastAsia="Times New Roman"/>
                <w:sz w:val="20"/>
                <w:szCs w:val="20"/>
                <w:lang w:val="en-US" w:eastAsia="en-CA"/>
              </w:rPr>
              <w:t>ing</w:t>
            </w:r>
            <w:r w:rsidR="00912F44">
              <w:rPr>
                <w:rFonts w:eastAsia="Times New Roman"/>
                <w:sz w:val="20"/>
                <w:szCs w:val="20"/>
                <w:lang w:val="en-US" w:eastAsia="en-CA"/>
              </w:rPr>
              <w:t xml:space="preserve"> and reclaim </w:t>
            </w:r>
            <w:r>
              <w:rPr>
                <w:rFonts w:eastAsia="Times New Roman"/>
                <w:sz w:val="20"/>
                <w:szCs w:val="20"/>
                <w:lang w:val="en-US" w:eastAsia="en-CA"/>
              </w:rPr>
              <w:t xml:space="preserve">of </w:t>
            </w:r>
            <w:r w:rsidR="00912F44">
              <w:rPr>
                <w:rFonts w:eastAsia="Times New Roman"/>
                <w:sz w:val="20"/>
                <w:szCs w:val="20"/>
                <w:lang w:val="en-US" w:eastAsia="en-CA"/>
              </w:rPr>
              <w:t>controlled refrigerants</w:t>
            </w:r>
          </w:p>
        </w:tc>
      </w:tr>
      <w:tr w:rsidR="00C81BFE" w:rsidRPr="001C3503" w14:paraId="15BCB13C" w14:textId="77777777" w:rsidTr="0073327A">
        <w:tc>
          <w:tcPr>
            <w:tcW w:w="0" w:type="auto"/>
            <w:tcMar>
              <w:left w:w="85" w:type="dxa"/>
              <w:right w:w="85" w:type="dxa"/>
            </w:tcMar>
            <w:vAlign w:val="center"/>
            <w:hideMark/>
          </w:tcPr>
          <w:p w14:paraId="0C60E1CA" w14:textId="77777777" w:rsidR="00C81BFE" w:rsidRPr="001C3503" w:rsidRDefault="00C81BFE" w:rsidP="004C0D89">
            <w:pPr>
              <w:jc w:val="left"/>
              <w:rPr>
                <w:rFonts w:eastAsia="Times New Roman"/>
                <w:sz w:val="20"/>
                <w:szCs w:val="20"/>
                <w:lang w:eastAsia="en-CA"/>
              </w:rPr>
            </w:pPr>
            <w:r w:rsidRPr="001C3503">
              <w:rPr>
                <w:rFonts w:eastAsia="Times New Roman"/>
                <w:sz w:val="20"/>
                <w:szCs w:val="20"/>
                <w:lang w:val="en-US" w:eastAsia="en-CA"/>
              </w:rPr>
              <w:t>End</w:t>
            </w:r>
            <w:r>
              <w:rPr>
                <w:rFonts w:eastAsia="Times New Roman"/>
                <w:sz w:val="20"/>
                <w:szCs w:val="20"/>
                <w:lang w:val="en-US" w:eastAsia="en-CA"/>
              </w:rPr>
              <w:t xml:space="preserve"> of life</w:t>
            </w:r>
          </w:p>
        </w:tc>
        <w:tc>
          <w:tcPr>
            <w:tcW w:w="0" w:type="auto"/>
            <w:tcMar>
              <w:left w:w="85" w:type="dxa"/>
              <w:right w:w="85" w:type="dxa"/>
            </w:tcMar>
            <w:vAlign w:val="center"/>
            <w:hideMark/>
          </w:tcPr>
          <w:p w14:paraId="7BC2B57B" w14:textId="77777777" w:rsidR="00C81BFE" w:rsidRPr="001C3503" w:rsidRDefault="00C81BFE" w:rsidP="004C0D89">
            <w:pPr>
              <w:jc w:val="left"/>
              <w:rPr>
                <w:rFonts w:eastAsia="Times New Roman"/>
                <w:sz w:val="20"/>
                <w:szCs w:val="20"/>
                <w:lang w:eastAsia="en-CA"/>
              </w:rPr>
            </w:pPr>
            <w:r w:rsidRPr="001C3503">
              <w:rPr>
                <w:rFonts w:eastAsia="Times New Roman"/>
                <w:sz w:val="20"/>
                <w:szCs w:val="20"/>
                <w:lang w:val="en-US" w:eastAsia="en-CA"/>
              </w:rPr>
              <w:t>Lack of LRM policies and systems</w:t>
            </w:r>
          </w:p>
        </w:tc>
        <w:tc>
          <w:tcPr>
            <w:tcW w:w="0" w:type="auto"/>
            <w:tcMar>
              <w:left w:w="85" w:type="dxa"/>
              <w:right w:w="85" w:type="dxa"/>
            </w:tcMar>
            <w:vAlign w:val="center"/>
            <w:hideMark/>
          </w:tcPr>
          <w:p w14:paraId="77B92B3D" w14:textId="6C6F56BA" w:rsidR="00C81BFE" w:rsidRPr="001C3503" w:rsidRDefault="00C81BFE" w:rsidP="004C0D89">
            <w:pPr>
              <w:jc w:val="left"/>
              <w:rPr>
                <w:rFonts w:eastAsia="Times New Roman"/>
                <w:sz w:val="20"/>
                <w:szCs w:val="20"/>
                <w:lang w:eastAsia="en-CA"/>
              </w:rPr>
            </w:pPr>
            <w:r w:rsidRPr="001C3503">
              <w:rPr>
                <w:rFonts w:eastAsia="Times New Roman"/>
                <w:sz w:val="20"/>
                <w:szCs w:val="20"/>
                <w:lang w:val="en-US" w:eastAsia="en-CA"/>
              </w:rPr>
              <w:t>Increase</w:t>
            </w:r>
            <w:r w:rsidR="00684110">
              <w:rPr>
                <w:rFonts w:eastAsia="Times New Roman"/>
                <w:sz w:val="20"/>
                <w:szCs w:val="20"/>
                <w:lang w:val="en-US" w:eastAsia="en-CA"/>
              </w:rPr>
              <w:t>d</w:t>
            </w:r>
            <w:r w:rsidRPr="001C3503">
              <w:rPr>
                <w:rFonts w:eastAsia="Times New Roman"/>
                <w:sz w:val="20"/>
                <w:szCs w:val="20"/>
                <w:lang w:val="en-US" w:eastAsia="en-CA"/>
              </w:rPr>
              <w:t xml:space="preserve"> </w:t>
            </w:r>
            <w:r>
              <w:rPr>
                <w:rFonts w:eastAsia="Times New Roman"/>
                <w:sz w:val="20"/>
                <w:szCs w:val="20"/>
                <w:lang w:val="en-US" w:eastAsia="en-CA"/>
              </w:rPr>
              <w:t xml:space="preserve">refrigerant </w:t>
            </w:r>
            <w:r w:rsidRPr="001C3503">
              <w:rPr>
                <w:rFonts w:eastAsia="Times New Roman"/>
                <w:sz w:val="20"/>
                <w:szCs w:val="20"/>
                <w:lang w:val="en-US" w:eastAsia="en-CA"/>
              </w:rPr>
              <w:t xml:space="preserve">emissions and </w:t>
            </w:r>
            <w:r>
              <w:rPr>
                <w:rFonts w:eastAsia="Times New Roman"/>
                <w:sz w:val="20"/>
                <w:szCs w:val="20"/>
                <w:lang w:val="en-US" w:eastAsia="en-CA"/>
              </w:rPr>
              <w:t>undermine</w:t>
            </w:r>
            <w:r w:rsidR="00684110">
              <w:rPr>
                <w:rFonts w:eastAsia="Times New Roman"/>
                <w:sz w:val="20"/>
                <w:szCs w:val="20"/>
                <w:lang w:val="en-US" w:eastAsia="en-CA"/>
              </w:rPr>
              <w:t>d</w:t>
            </w:r>
            <w:r w:rsidRPr="001C3503">
              <w:rPr>
                <w:rFonts w:eastAsia="Times New Roman"/>
                <w:sz w:val="20"/>
                <w:szCs w:val="20"/>
                <w:lang w:val="en-US" w:eastAsia="en-CA"/>
              </w:rPr>
              <w:t xml:space="preserve"> refrigerant recovery potential</w:t>
            </w:r>
          </w:p>
        </w:tc>
      </w:tr>
      <w:tr w:rsidR="00D46FF3" w:rsidRPr="001C3503" w14:paraId="30E54535" w14:textId="77777777" w:rsidTr="0073327A">
        <w:tc>
          <w:tcPr>
            <w:tcW w:w="0" w:type="auto"/>
            <w:tcMar>
              <w:left w:w="85" w:type="dxa"/>
              <w:right w:w="85" w:type="dxa"/>
            </w:tcMar>
            <w:vAlign w:val="center"/>
            <w:hideMark/>
          </w:tcPr>
          <w:p w14:paraId="63A2E117" w14:textId="07290795" w:rsidR="00D46FF3" w:rsidRPr="001C3503" w:rsidRDefault="00D46FF3" w:rsidP="004C0D89">
            <w:pPr>
              <w:jc w:val="left"/>
              <w:rPr>
                <w:rFonts w:eastAsia="Times New Roman"/>
                <w:sz w:val="20"/>
                <w:szCs w:val="20"/>
                <w:lang w:eastAsia="en-CA"/>
              </w:rPr>
            </w:pPr>
            <w:r w:rsidRPr="001C3503">
              <w:rPr>
                <w:rFonts w:eastAsia="Times New Roman"/>
                <w:sz w:val="20"/>
                <w:szCs w:val="20"/>
                <w:lang w:val="en-US" w:eastAsia="en-CA"/>
              </w:rPr>
              <w:t>End</w:t>
            </w:r>
            <w:r w:rsidR="00684110">
              <w:rPr>
                <w:rFonts w:eastAsia="Times New Roman"/>
                <w:sz w:val="20"/>
                <w:szCs w:val="20"/>
                <w:lang w:val="en-US" w:eastAsia="en-CA"/>
              </w:rPr>
              <w:t xml:space="preserve"> </w:t>
            </w:r>
            <w:r w:rsidRPr="001C3503">
              <w:rPr>
                <w:rFonts w:eastAsia="Times New Roman"/>
                <w:sz w:val="20"/>
                <w:szCs w:val="20"/>
                <w:lang w:val="en-US" w:eastAsia="en-CA"/>
              </w:rPr>
              <w:t>users</w:t>
            </w:r>
          </w:p>
        </w:tc>
        <w:tc>
          <w:tcPr>
            <w:tcW w:w="0" w:type="auto"/>
            <w:tcMar>
              <w:left w:w="85" w:type="dxa"/>
              <w:right w:w="85" w:type="dxa"/>
            </w:tcMar>
            <w:vAlign w:val="center"/>
            <w:hideMark/>
          </w:tcPr>
          <w:p w14:paraId="1EC1E9AB" w14:textId="263EE286" w:rsidR="00D46FF3" w:rsidRDefault="007819E7" w:rsidP="004C0D89">
            <w:pPr>
              <w:spacing w:after="60"/>
              <w:jc w:val="left"/>
              <w:rPr>
                <w:rFonts w:eastAsia="Times New Roman"/>
                <w:sz w:val="20"/>
                <w:szCs w:val="20"/>
                <w:lang w:val="en-US" w:eastAsia="en-CA"/>
              </w:rPr>
            </w:pPr>
            <w:r>
              <w:rPr>
                <w:rFonts w:eastAsia="Times New Roman"/>
                <w:sz w:val="20"/>
                <w:szCs w:val="20"/>
                <w:lang w:val="en-US" w:eastAsia="en-CA"/>
              </w:rPr>
              <w:t>L</w:t>
            </w:r>
            <w:r w:rsidR="00D46FF3" w:rsidRPr="001C3503">
              <w:rPr>
                <w:rFonts w:eastAsia="Times New Roman"/>
                <w:sz w:val="20"/>
                <w:szCs w:val="20"/>
                <w:lang w:val="en-US" w:eastAsia="en-CA"/>
              </w:rPr>
              <w:t>ow awareness of benefits; safety concerns; limited access to efficient low</w:t>
            </w:r>
            <w:r w:rsidR="00D46FF3" w:rsidRPr="001C3503">
              <w:rPr>
                <w:rFonts w:eastAsia="Times New Roman"/>
                <w:sz w:val="20"/>
                <w:szCs w:val="20"/>
                <w:lang w:val="en-US" w:eastAsia="en-CA"/>
              </w:rPr>
              <w:noBreakHyphen/>
              <w:t>GWP products; poor supplier information</w:t>
            </w:r>
            <w:r w:rsidR="00766067">
              <w:rPr>
                <w:rFonts w:eastAsia="Times New Roman"/>
                <w:sz w:val="20"/>
                <w:szCs w:val="20"/>
                <w:lang w:val="en-US" w:eastAsia="en-CA"/>
              </w:rPr>
              <w:t>;</w:t>
            </w:r>
          </w:p>
          <w:p w14:paraId="7AA22A16" w14:textId="5F5EDAEF" w:rsidR="00B07BF7" w:rsidRPr="001C3503" w:rsidRDefault="00B07BF7" w:rsidP="004C0D89">
            <w:pPr>
              <w:jc w:val="left"/>
              <w:rPr>
                <w:rFonts w:eastAsia="Times New Roman"/>
                <w:sz w:val="20"/>
                <w:szCs w:val="20"/>
                <w:lang w:eastAsia="en-CA"/>
              </w:rPr>
            </w:pPr>
            <w:r w:rsidRPr="00454676">
              <w:rPr>
                <w:rFonts w:eastAsia="Times New Roman"/>
                <w:i/>
                <w:iCs/>
                <w:sz w:val="20"/>
                <w:szCs w:val="20"/>
                <w:lang w:eastAsia="en-CA"/>
              </w:rPr>
              <w:t>Finance:</w:t>
            </w:r>
            <w:r>
              <w:rPr>
                <w:rFonts w:eastAsia="Times New Roman"/>
                <w:sz w:val="20"/>
                <w:szCs w:val="20"/>
                <w:lang w:eastAsia="en-CA"/>
              </w:rPr>
              <w:t xml:space="preserve"> </w:t>
            </w:r>
            <w:r w:rsidRPr="00367F5F">
              <w:rPr>
                <w:rFonts w:eastAsia="Times New Roman"/>
                <w:sz w:val="20"/>
                <w:szCs w:val="20"/>
                <w:lang w:val="en-US" w:eastAsia="en-CA"/>
              </w:rPr>
              <w:t>High upfront costs; limited access to credit; high cost of capital; lack of financial products tailored to cooling; weak bankability of energy</w:t>
            </w:r>
            <w:r w:rsidR="00766067">
              <w:rPr>
                <w:rFonts w:eastAsia="Times New Roman"/>
                <w:sz w:val="20"/>
                <w:szCs w:val="20"/>
                <w:lang w:val="en-US" w:eastAsia="en-CA"/>
              </w:rPr>
              <w:t>-</w:t>
            </w:r>
            <w:r w:rsidRPr="00367F5F">
              <w:rPr>
                <w:rFonts w:eastAsia="Times New Roman"/>
                <w:sz w:val="20"/>
                <w:szCs w:val="20"/>
                <w:lang w:val="en-US" w:eastAsia="en-CA"/>
              </w:rPr>
              <w:t>efficiency investments; limited data for underwriting</w:t>
            </w:r>
          </w:p>
        </w:tc>
        <w:tc>
          <w:tcPr>
            <w:tcW w:w="0" w:type="auto"/>
            <w:tcMar>
              <w:left w:w="85" w:type="dxa"/>
              <w:right w:w="85" w:type="dxa"/>
            </w:tcMar>
            <w:vAlign w:val="center"/>
            <w:hideMark/>
          </w:tcPr>
          <w:p w14:paraId="3A357C10" w14:textId="1A1334AC" w:rsidR="00D46FF3" w:rsidRPr="001C3503" w:rsidRDefault="00B07BF7" w:rsidP="004C0D89">
            <w:pPr>
              <w:jc w:val="left"/>
              <w:rPr>
                <w:rFonts w:eastAsia="Times New Roman"/>
                <w:sz w:val="20"/>
                <w:szCs w:val="20"/>
                <w:lang w:eastAsia="en-CA"/>
              </w:rPr>
            </w:pPr>
            <w:r w:rsidRPr="00FE03BA">
              <w:rPr>
                <w:rFonts w:eastAsia="Times New Roman"/>
                <w:sz w:val="20"/>
                <w:szCs w:val="20"/>
                <w:lang w:val="en-US" w:eastAsia="en-CA"/>
              </w:rPr>
              <w:t xml:space="preserve">Constrains </w:t>
            </w:r>
            <w:r w:rsidR="00766067">
              <w:rPr>
                <w:rFonts w:eastAsia="Times New Roman"/>
                <w:sz w:val="20"/>
                <w:szCs w:val="20"/>
                <w:lang w:val="en-US" w:eastAsia="en-CA"/>
              </w:rPr>
              <w:t xml:space="preserve">to the </w:t>
            </w:r>
            <w:r w:rsidRPr="00FE03BA">
              <w:rPr>
                <w:rFonts w:eastAsia="Times New Roman"/>
                <w:sz w:val="20"/>
                <w:szCs w:val="20"/>
                <w:lang w:val="en-US" w:eastAsia="en-CA"/>
              </w:rPr>
              <w:t xml:space="preserve">adoption of </w:t>
            </w:r>
            <w:proofErr w:type="gramStart"/>
            <w:r w:rsidRPr="00FE03BA">
              <w:rPr>
                <w:rFonts w:eastAsia="Times New Roman"/>
                <w:sz w:val="20"/>
                <w:szCs w:val="20"/>
                <w:lang w:val="en-US" w:eastAsia="en-CA"/>
              </w:rPr>
              <w:t>low</w:t>
            </w:r>
            <w:r w:rsidR="00766067">
              <w:rPr>
                <w:rFonts w:eastAsia="Times New Roman"/>
                <w:sz w:val="20"/>
                <w:szCs w:val="20"/>
                <w:lang w:val="en-US" w:eastAsia="en-CA"/>
              </w:rPr>
              <w:t>-</w:t>
            </w:r>
            <w:r w:rsidRPr="00FE03BA">
              <w:rPr>
                <w:rFonts w:eastAsia="Times New Roman"/>
                <w:sz w:val="20"/>
                <w:szCs w:val="20"/>
                <w:lang w:val="en-US" w:eastAsia="en-CA"/>
              </w:rPr>
              <w:t>GWP</w:t>
            </w:r>
            <w:proofErr w:type="gramEnd"/>
            <w:r w:rsidRPr="00FE03BA">
              <w:rPr>
                <w:rFonts w:eastAsia="Times New Roman"/>
                <w:sz w:val="20"/>
                <w:szCs w:val="20"/>
                <w:lang w:val="en-US" w:eastAsia="en-CA"/>
              </w:rPr>
              <w:t>, energy</w:t>
            </w:r>
            <w:r w:rsidR="00766067">
              <w:rPr>
                <w:rFonts w:eastAsia="Times New Roman"/>
                <w:sz w:val="20"/>
                <w:szCs w:val="20"/>
                <w:lang w:val="en-US" w:eastAsia="en-CA"/>
              </w:rPr>
              <w:noBreakHyphen/>
            </w:r>
            <w:r w:rsidRPr="00FE03BA">
              <w:rPr>
                <w:rFonts w:eastAsia="Times New Roman"/>
                <w:sz w:val="20"/>
                <w:szCs w:val="20"/>
                <w:lang w:val="en-US" w:eastAsia="en-CA"/>
              </w:rPr>
              <w:t>efficient technologies; slow</w:t>
            </w:r>
            <w:r w:rsidR="00766067">
              <w:rPr>
                <w:rFonts w:eastAsia="Times New Roman"/>
                <w:sz w:val="20"/>
                <w:szCs w:val="20"/>
                <w:lang w:val="en-US" w:eastAsia="en-CA"/>
              </w:rPr>
              <w:t>er</w:t>
            </w:r>
            <w:r w:rsidRPr="00FE03BA">
              <w:rPr>
                <w:rFonts w:eastAsia="Times New Roman"/>
                <w:sz w:val="20"/>
                <w:szCs w:val="20"/>
                <w:lang w:val="en-US" w:eastAsia="en-CA"/>
              </w:rPr>
              <w:t xml:space="preserve"> market transformation; require</w:t>
            </w:r>
            <w:r w:rsidR="00A547DA">
              <w:rPr>
                <w:rFonts w:eastAsia="Times New Roman"/>
                <w:sz w:val="20"/>
                <w:szCs w:val="20"/>
                <w:lang w:val="en-US" w:eastAsia="en-CA"/>
              </w:rPr>
              <w:t>d</w:t>
            </w:r>
            <w:r w:rsidRPr="00FE03BA">
              <w:rPr>
                <w:rFonts w:eastAsia="Times New Roman"/>
                <w:sz w:val="20"/>
                <w:szCs w:val="20"/>
                <w:lang w:val="en-US" w:eastAsia="en-CA"/>
              </w:rPr>
              <w:t xml:space="preserve"> development of alternative financing modalities and stronger engagement with financial institutions</w:t>
            </w:r>
          </w:p>
        </w:tc>
      </w:tr>
      <w:tr w:rsidR="001C3503" w:rsidRPr="001C3503" w14:paraId="39A77802" w14:textId="77777777" w:rsidTr="0073327A">
        <w:tc>
          <w:tcPr>
            <w:tcW w:w="0" w:type="auto"/>
            <w:tcMar>
              <w:left w:w="85" w:type="dxa"/>
              <w:right w:w="85" w:type="dxa"/>
            </w:tcMar>
            <w:vAlign w:val="center"/>
            <w:hideMark/>
          </w:tcPr>
          <w:p w14:paraId="4758C066" w14:textId="088587F8" w:rsidR="001C3503" w:rsidRPr="001C3503" w:rsidRDefault="001C3503" w:rsidP="004C0D89">
            <w:pPr>
              <w:jc w:val="left"/>
              <w:rPr>
                <w:rFonts w:eastAsia="Times New Roman"/>
                <w:sz w:val="20"/>
                <w:szCs w:val="20"/>
                <w:lang w:eastAsia="en-CA"/>
              </w:rPr>
            </w:pPr>
            <w:r w:rsidRPr="001C3503">
              <w:rPr>
                <w:rFonts w:eastAsia="Times New Roman"/>
                <w:sz w:val="20"/>
                <w:szCs w:val="20"/>
                <w:lang w:val="en-US" w:eastAsia="en-CA"/>
              </w:rPr>
              <w:t xml:space="preserve">Energy </w:t>
            </w:r>
            <w:r w:rsidR="001A1BC5">
              <w:rPr>
                <w:rFonts w:eastAsia="Times New Roman"/>
                <w:sz w:val="20"/>
                <w:szCs w:val="20"/>
                <w:lang w:val="en-US" w:eastAsia="en-CA"/>
              </w:rPr>
              <w:t>e</w:t>
            </w:r>
            <w:r w:rsidR="001A1BC5" w:rsidRPr="001C3503">
              <w:rPr>
                <w:rFonts w:eastAsia="Times New Roman"/>
                <w:sz w:val="20"/>
                <w:szCs w:val="20"/>
                <w:lang w:val="en-US" w:eastAsia="en-CA"/>
              </w:rPr>
              <w:t>fficiency</w:t>
            </w:r>
          </w:p>
        </w:tc>
        <w:tc>
          <w:tcPr>
            <w:tcW w:w="0" w:type="auto"/>
            <w:tcMar>
              <w:left w:w="85" w:type="dxa"/>
              <w:right w:w="85" w:type="dxa"/>
            </w:tcMar>
            <w:vAlign w:val="center"/>
            <w:hideMark/>
          </w:tcPr>
          <w:p w14:paraId="32D9EC43" w14:textId="51EF81D9" w:rsidR="001C3503" w:rsidRPr="001C3503" w:rsidRDefault="001C3503" w:rsidP="004C0D89">
            <w:pPr>
              <w:jc w:val="left"/>
              <w:rPr>
                <w:rFonts w:eastAsia="Times New Roman"/>
                <w:sz w:val="20"/>
                <w:szCs w:val="20"/>
                <w:lang w:eastAsia="en-CA"/>
              </w:rPr>
            </w:pPr>
            <w:r w:rsidRPr="001C3503">
              <w:rPr>
                <w:rFonts w:eastAsia="Times New Roman"/>
                <w:sz w:val="20"/>
                <w:szCs w:val="20"/>
                <w:lang w:val="en-US" w:eastAsia="en-CA"/>
              </w:rPr>
              <w:t xml:space="preserve">Inconsistent/weak MEPS; limited testing </w:t>
            </w:r>
            <w:r w:rsidR="00E1562B">
              <w:rPr>
                <w:rFonts w:eastAsia="Times New Roman"/>
                <w:sz w:val="20"/>
                <w:szCs w:val="20"/>
                <w:lang w:val="en-US" w:eastAsia="en-CA"/>
              </w:rPr>
              <w:t xml:space="preserve">and enforcement </w:t>
            </w:r>
            <w:r w:rsidRPr="001C3503">
              <w:rPr>
                <w:rFonts w:eastAsia="Times New Roman"/>
                <w:sz w:val="20"/>
                <w:szCs w:val="20"/>
                <w:lang w:val="en-US" w:eastAsia="en-CA"/>
              </w:rPr>
              <w:t xml:space="preserve">capacity; policy </w:t>
            </w:r>
            <w:r w:rsidR="00E063DB" w:rsidRPr="001C3503">
              <w:rPr>
                <w:rFonts w:eastAsia="Times New Roman"/>
                <w:sz w:val="20"/>
                <w:szCs w:val="20"/>
                <w:lang w:val="en-US" w:eastAsia="en-CA"/>
              </w:rPr>
              <w:t>focuses</w:t>
            </w:r>
            <w:r w:rsidRPr="001C3503">
              <w:rPr>
                <w:rFonts w:eastAsia="Times New Roman"/>
                <w:sz w:val="20"/>
                <w:szCs w:val="20"/>
                <w:lang w:val="en-US" w:eastAsia="en-CA"/>
              </w:rPr>
              <w:t xml:space="preserve"> </w:t>
            </w:r>
            <w:r w:rsidR="00F47957">
              <w:rPr>
                <w:rFonts w:eastAsia="Times New Roman"/>
                <w:sz w:val="20"/>
                <w:szCs w:val="20"/>
                <w:lang w:val="en-US" w:eastAsia="en-CA"/>
              </w:rPr>
              <w:t>separately</w:t>
            </w:r>
            <w:r w:rsidR="00F47957" w:rsidRPr="001C3503">
              <w:rPr>
                <w:rFonts w:eastAsia="Times New Roman"/>
                <w:sz w:val="20"/>
                <w:szCs w:val="20"/>
                <w:lang w:val="en-US" w:eastAsia="en-CA"/>
              </w:rPr>
              <w:t xml:space="preserve"> </w:t>
            </w:r>
            <w:r w:rsidRPr="001C3503">
              <w:rPr>
                <w:rFonts w:eastAsia="Times New Roman"/>
                <w:sz w:val="20"/>
                <w:szCs w:val="20"/>
                <w:lang w:val="en-US" w:eastAsia="en-CA"/>
              </w:rPr>
              <w:t>on refrigerant phase</w:t>
            </w:r>
            <w:r w:rsidRPr="001C3503">
              <w:rPr>
                <w:rFonts w:eastAsia="Times New Roman"/>
                <w:sz w:val="20"/>
                <w:szCs w:val="20"/>
                <w:lang w:val="en-US" w:eastAsia="en-CA"/>
              </w:rPr>
              <w:noBreakHyphen/>
              <w:t>out</w:t>
            </w:r>
            <w:r w:rsidR="00D13904">
              <w:rPr>
                <w:rFonts w:eastAsia="Times New Roman"/>
                <w:sz w:val="20"/>
                <w:szCs w:val="20"/>
                <w:lang w:val="en-US" w:eastAsia="en-CA"/>
              </w:rPr>
              <w:t xml:space="preserve"> and energy efficiency without integration</w:t>
            </w:r>
          </w:p>
        </w:tc>
        <w:tc>
          <w:tcPr>
            <w:tcW w:w="0" w:type="auto"/>
            <w:tcMar>
              <w:left w:w="85" w:type="dxa"/>
              <w:right w:w="85" w:type="dxa"/>
            </w:tcMar>
            <w:vAlign w:val="center"/>
            <w:hideMark/>
          </w:tcPr>
          <w:p w14:paraId="6D498CB2" w14:textId="24FA859B" w:rsidR="001C3503" w:rsidRPr="001C3503" w:rsidRDefault="00C84FB4" w:rsidP="004C0D89">
            <w:pPr>
              <w:jc w:val="left"/>
              <w:rPr>
                <w:rFonts w:eastAsia="Times New Roman"/>
                <w:sz w:val="20"/>
                <w:szCs w:val="20"/>
                <w:lang w:eastAsia="en-CA"/>
              </w:rPr>
            </w:pPr>
            <w:r>
              <w:rPr>
                <w:rFonts w:eastAsia="Times New Roman"/>
                <w:sz w:val="20"/>
                <w:szCs w:val="20"/>
                <w:lang w:val="en-US" w:eastAsia="en-CA"/>
              </w:rPr>
              <w:t>Energy</w:t>
            </w:r>
            <w:r w:rsidR="00A547DA">
              <w:rPr>
                <w:rFonts w:eastAsia="Times New Roman"/>
                <w:sz w:val="20"/>
                <w:szCs w:val="20"/>
                <w:lang w:val="en-US" w:eastAsia="en-CA"/>
              </w:rPr>
              <w:t>-</w:t>
            </w:r>
            <w:r>
              <w:rPr>
                <w:rFonts w:eastAsia="Times New Roman"/>
                <w:sz w:val="20"/>
                <w:szCs w:val="20"/>
                <w:lang w:val="en-US" w:eastAsia="en-CA"/>
              </w:rPr>
              <w:t>efficiency</w:t>
            </w:r>
            <w:r w:rsidRPr="001C3503">
              <w:rPr>
                <w:rFonts w:eastAsia="Times New Roman"/>
                <w:sz w:val="20"/>
                <w:szCs w:val="20"/>
                <w:lang w:val="en-US" w:eastAsia="en-CA"/>
              </w:rPr>
              <w:t xml:space="preserve"> </w:t>
            </w:r>
            <w:r w:rsidR="001C3503" w:rsidRPr="001C3503">
              <w:rPr>
                <w:rFonts w:eastAsia="Times New Roman"/>
                <w:sz w:val="20"/>
                <w:szCs w:val="20"/>
                <w:lang w:val="en-US" w:eastAsia="en-CA"/>
              </w:rPr>
              <w:t>gains not sustained alongside HFC phase</w:t>
            </w:r>
            <w:r w:rsidR="001C3503" w:rsidRPr="001C3503">
              <w:rPr>
                <w:rFonts w:eastAsia="Times New Roman"/>
                <w:sz w:val="20"/>
                <w:szCs w:val="20"/>
                <w:lang w:val="en-US" w:eastAsia="en-CA"/>
              </w:rPr>
              <w:noBreakHyphen/>
              <w:t>down</w:t>
            </w:r>
          </w:p>
        </w:tc>
      </w:tr>
      <w:tr w:rsidR="001C3503" w:rsidRPr="001C3503" w14:paraId="2F8A8961" w14:textId="77777777" w:rsidTr="0073327A">
        <w:tc>
          <w:tcPr>
            <w:tcW w:w="0" w:type="auto"/>
            <w:tcMar>
              <w:left w:w="85" w:type="dxa"/>
              <w:right w:w="85" w:type="dxa"/>
            </w:tcMar>
            <w:vAlign w:val="center"/>
            <w:hideMark/>
          </w:tcPr>
          <w:p w14:paraId="163D9352" w14:textId="39E44262" w:rsidR="001C3503" w:rsidRPr="001C3503" w:rsidRDefault="001C3503" w:rsidP="004C0D89">
            <w:pPr>
              <w:jc w:val="left"/>
              <w:rPr>
                <w:rFonts w:eastAsia="Times New Roman"/>
                <w:sz w:val="20"/>
                <w:szCs w:val="20"/>
                <w:lang w:eastAsia="en-CA"/>
              </w:rPr>
            </w:pPr>
            <w:r w:rsidRPr="001C3503">
              <w:rPr>
                <w:rFonts w:eastAsia="Times New Roman"/>
                <w:sz w:val="20"/>
                <w:szCs w:val="20"/>
                <w:lang w:val="en-US" w:eastAsia="en-CA"/>
              </w:rPr>
              <w:t>Policy</w:t>
            </w:r>
          </w:p>
        </w:tc>
        <w:tc>
          <w:tcPr>
            <w:tcW w:w="0" w:type="auto"/>
            <w:tcMar>
              <w:left w:w="85" w:type="dxa"/>
              <w:right w:w="85" w:type="dxa"/>
            </w:tcMar>
            <w:vAlign w:val="center"/>
            <w:hideMark/>
          </w:tcPr>
          <w:p w14:paraId="534968FC" w14:textId="77777777" w:rsidR="001C3503" w:rsidRPr="001C3503" w:rsidRDefault="001C3503" w:rsidP="004C0D89">
            <w:pPr>
              <w:jc w:val="left"/>
              <w:rPr>
                <w:rFonts w:eastAsia="Times New Roman"/>
                <w:sz w:val="20"/>
                <w:szCs w:val="20"/>
                <w:lang w:eastAsia="en-CA"/>
              </w:rPr>
            </w:pPr>
            <w:r w:rsidRPr="001C3503">
              <w:rPr>
                <w:rFonts w:eastAsia="Times New Roman"/>
                <w:sz w:val="20"/>
                <w:szCs w:val="20"/>
                <w:lang w:val="en-US" w:eastAsia="en-CA"/>
              </w:rPr>
              <w:t>Fragmented and uncoordinated policies</w:t>
            </w:r>
          </w:p>
        </w:tc>
        <w:tc>
          <w:tcPr>
            <w:tcW w:w="0" w:type="auto"/>
            <w:tcMar>
              <w:left w:w="85" w:type="dxa"/>
              <w:right w:w="85" w:type="dxa"/>
            </w:tcMar>
            <w:vAlign w:val="center"/>
            <w:hideMark/>
          </w:tcPr>
          <w:p w14:paraId="424D6E3A" w14:textId="487D7C30" w:rsidR="001C3503" w:rsidRPr="001C3503" w:rsidRDefault="009A33EC" w:rsidP="004C0D89">
            <w:pPr>
              <w:jc w:val="left"/>
              <w:rPr>
                <w:rFonts w:eastAsia="Times New Roman"/>
                <w:sz w:val="20"/>
                <w:szCs w:val="20"/>
                <w:lang w:eastAsia="en-CA"/>
              </w:rPr>
            </w:pPr>
            <w:r w:rsidRPr="001C3503">
              <w:rPr>
                <w:rFonts w:eastAsia="Times New Roman"/>
                <w:sz w:val="20"/>
                <w:szCs w:val="20"/>
                <w:lang w:val="en-US" w:eastAsia="en-CA"/>
              </w:rPr>
              <w:t>Reduce</w:t>
            </w:r>
            <w:r w:rsidR="00A547DA">
              <w:rPr>
                <w:rFonts w:eastAsia="Times New Roman"/>
                <w:sz w:val="20"/>
                <w:szCs w:val="20"/>
                <w:lang w:val="en-US" w:eastAsia="en-CA"/>
              </w:rPr>
              <w:t>d</w:t>
            </w:r>
            <w:r w:rsidRPr="001C3503">
              <w:rPr>
                <w:rFonts w:eastAsia="Times New Roman"/>
                <w:sz w:val="20"/>
                <w:szCs w:val="20"/>
                <w:lang w:val="en-US" w:eastAsia="en-CA"/>
              </w:rPr>
              <w:t xml:space="preserve"> </w:t>
            </w:r>
            <w:r w:rsidR="00EB077C">
              <w:rPr>
                <w:rFonts w:eastAsia="Times New Roman"/>
                <w:sz w:val="20"/>
                <w:szCs w:val="20"/>
                <w:lang w:val="en-US" w:eastAsia="en-CA"/>
              </w:rPr>
              <w:t xml:space="preserve">strategic </w:t>
            </w:r>
            <w:r w:rsidR="001C3503" w:rsidRPr="001C3503">
              <w:rPr>
                <w:rFonts w:eastAsia="Times New Roman"/>
                <w:sz w:val="20"/>
                <w:szCs w:val="20"/>
                <w:lang w:val="en-US" w:eastAsia="en-CA"/>
              </w:rPr>
              <w:t xml:space="preserve">effectiveness of transition </w:t>
            </w:r>
            <w:r w:rsidR="00BF5A9A">
              <w:rPr>
                <w:rFonts w:eastAsia="Times New Roman"/>
                <w:sz w:val="20"/>
                <w:szCs w:val="20"/>
                <w:lang w:val="en-US" w:eastAsia="en-CA"/>
              </w:rPr>
              <w:t>to energy</w:t>
            </w:r>
            <w:r w:rsidR="00A547DA">
              <w:rPr>
                <w:rFonts w:eastAsia="Times New Roman"/>
                <w:sz w:val="20"/>
                <w:szCs w:val="20"/>
                <w:lang w:val="en-US" w:eastAsia="en-CA"/>
              </w:rPr>
              <w:t>-</w:t>
            </w:r>
            <w:r w:rsidR="00BF5A9A">
              <w:rPr>
                <w:rFonts w:eastAsia="Times New Roman"/>
                <w:sz w:val="20"/>
                <w:szCs w:val="20"/>
                <w:lang w:val="en-US" w:eastAsia="en-CA"/>
              </w:rPr>
              <w:t>efficient</w:t>
            </w:r>
            <w:r w:rsidR="00A547DA">
              <w:rPr>
                <w:rFonts w:eastAsia="Times New Roman"/>
                <w:sz w:val="20"/>
                <w:szCs w:val="20"/>
                <w:lang w:val="en-US" w:eastAsia="en-CA"/>
              </w:rPr>
              <w:t>,</w:t>
            </w:r>
            <w:r w:rsidR="00BF5A9A">
              <w:rPr>
                <w:rFonts w:eastAsia="Times New Roman"/>
                <w:sz w:val="20"/>
                <w:szCs w:val="20"/>
                <w:lang w:val="en-US" w:eastAsia="en-CA"/>
              </w:rPr>
              <w:t xml:space="preserve"> low-GWP technologies</w:t>
            </w:r>
            <w:r w:rsidR="00EB077C">
              <w:rPr>
                <w:rFonts w:eastAsia="Times New Roman"/>
                <w:sz w:val="20"/>
                <w:szCs w:val="20"/>
                <w:lang w:val="en-US" w:eastAsia="en-CA"/>
              </w:rPr>
              <w:t>; non</w:t>
            </w:r>
            <w:r w:rsidR="00EB077C">
              <w:rPr>
                <w:rFonts w:eastAsia="Times New Roman"/>
                <w:sz w:val="20"/>
                <w:szCs w:val="20"/>
                <w:lang w:val="en-US" w:eastAsia="en-CA"/>
              </w:rPr>
              <w:noBreakHyphen/>
            </w:r>
            <w:r w:rsidR="007D61DA">
              <w:rPr>
                <w:rFonts w:eastAsia="Times New Roman"/>
                <w:sz w:val="20"/>
                <w:szCs w:val="20"/>
                <w:lang w:val="en-US" w:eastAsia="en-CA"/>
              </w:rPr>
              <w:t>alignm</w:t>
            </w:r>
            <w:r w:rsidR="000D6CF0">
              <w:rPr>
                <w:rFonts w:eastAsia="Times New Roman"/>
                <w:sz w:val="20"/>
                <w:szCs w:val="20"/>
                <w:lang w:val="en-US" w:eastAsia="en-CA"/>
              </w:rPr>
              <w:t>ent with NCAP</w:t>
            </w:r>
            <w:r w:rsidR="007D61DA">
              <w:rPr>
                <w:rFonts w:eastAsia="Times New Roman"/>
                <w:sz w:val="20"/>
                <w:szCs w:val="20"/>
                <w:lang w:val="en-US" w:eastAsia="en-CA"/>
              </w:rPr>
              <w:t>s</w:t>
            </w:r>
            <w:r w:rsidR="000D6CF0">
              <w:rPr>
                <w:rFonts w:eastAsia="Times New Roman"/>
                <w:sz w:val="20"/>
                <w:szCs w:val="20"/>
                <w:lang w:val="en-US" w:eastAsia="en-CA"/>
              </w:rPr>
              <w:t xml:space="preserve"> and </w:t>
            </w:r>
            <w:r w:rsidR="00B90492">
              <w:rPr>
                <w:rFonts w:eastAsia="Times New Roman"/>
                <w:sz w:val="20"/>
                <w:szCs w:val="20"/>
                <w:lang w:val="en-US" w:eastAsia="en-CA"/>
              </w:rPr>
              <w:t>nationally determined contributions</w:t>
            </w:r>
          </w:p>
        </w:tc>
      </w:tr>
      <w:tr w:rsidR="001C3503" w:rsidRPr="001C3503" w14:paraId="00EA1C5D" w14:textId="77777777" w:rsidTr="0073327A">
        <w:tc>
          <w:tcPr>
            <w:tcW w:w="0" w:type="auto"/>
            <w:tcMar>
              <w:left w:w="85" w:type="dxa"/>
              <w:right w:w="85" w:type="dxa"/>
            </w:tcMar>
            <w:vAlign w:val="center"/>
            <w:hideMark/>
          </w:tcPr>
          <w:p w14:paraId="70C50DB3" w14:textId="3C3B96B8" w:rsidR="001C3503" w:rsidRPr="001C3503" w:rsidRDefault="001C3503" w:rsidP="004C0D89">
            <w:pPr>
              <w:jc w:val="left"/>
              <w:rPr>
                <w:rFonts w:eastAsia="Times New Roman"/>
                <w:sz w:val="20"/>
                <w:szCs w:val="20"/>
                <w:lang w:eastAsia="en-CA"/>
              </w:rPr>
            </w:pPr>
            <w:r w:rsidRPr="001C3503">
              <w:rPr>
                <w:rFonts w:eastAsia="Times New Roman"/>
                <w:sz w:val="20"/>
                <w:szCs w:val="20"/>
                <w:lang w:val="en-US" w:eastAsia="en-CA"/>
              </w:rPr>
              <w:t xml:space="preserve">Institutions </w:t>
            </w:r>
            <w:r w:rsidR="001A1BC5">
              <w:rPr>
                <w:rFonts w:eastAsia="Times New Roman"/>
                <w:sz w:val="20"/>
                <w:szCs w:val="20"/>
                <w:lang w:val="en-US" w:eastAsia="en-CA"/>
              </w:rPr>
              <w:t>and f</w:t>
            </w:r>
            <w:r w:rsidRPr="001C3503">
              <w:rPr>
                <w:rFonts w:eastAsia="Times New Roman"/>
                <w:sz w:val="20"/>
                <w:szCs w:val="20"/>
                <w:lang w:val="en-US" w:eastAsia="en-CA"/>
              </w:rPr>
              <w:t>inance</w:t>
            </w:r>
          </w:p>
        </w:tc>
        <w:tc>
          <w:tcPr>
            <w:tcW w:w="0" w:type="auto"/>
            <w:tcMar>
              <w:left w:w="85" w:type="dxa"/>
              <w:right w:w="85" w:type="dxa"/>
            </w:tcMar>
            <w:vAlign w:val="center"/>
            <w:hideMark/>
          </w:tcPr>
          <w:p w14:paraId="52AB8676" w14:textId="11121448" w:rsidR="001C3503" w:rsidRPr="001C3503" w:rsidRDefault="001C3503" w:rsidP="004C0D89">
            <w:pPr>
              <w:jc w:val="left"/>
              <w:rPr>
                <w:rFonts w:eastAsia="Times New Roman"/>
                <w:sz w:val="20"/>
                <w:szCs w:val="20"/>
                <w:lang w:eastAsia="en-CA"/>
              </w:rPr>
            </w:pPr>
            <w:r w:rsidRPr="001C3503">
              <w:rPr>
                <w:rFonts w:eastAsia="Times New Roman"/>
                <w:sz w:val="20"/>
                <w:szCs w:val="20"/>
                <w:lang w:val="en-US" w:eastAsia="en-CA"/>
              </w:rPr>
              <w:t>Limited coordination between M</w:t>
            </w:r>
            <w:r w:rsidR="000E3E49">
              <w:rPr>
                <w:rFonts w:eastAsia="Times New Roman"/>
                <w:sz w:val="20"/>
                <w:szCs w:val="20"/>
                <w:lang w:val="en-US" w:eastAsia="en-CA"/>
              </w:rPr>
              <w:t xml:space="preserve">ontreal Protocol </w:t>
            </w:r>
            <w:r w:rsidRPr="001C3503">
              <w:rPr>
                <w:rFonts w:eastAsia="Times New Roman"/>
                <w:sz w:val="20"/>
                <w:szCs w:val="20"/>
                <w:lang w:val="en-US" w:eastAsia="en-CA"/>
              </w:rPr>
              <w:t xml:space="preserve">and </w:t>
            </w:r>
            <w:r w:rsidR="000E3E49">
              <w:rPr>
                <w:rFonts w:eastAsia="Times New Roman"/>
                <w:sz w:val="20"/>
                <w:szCs w:val="20"/>
                <w:lang w:val="en-US" w:eastAsia="en-CA"/>
              </w:rPr>
              <w:t xml:space="preserve">energy </w:t>
            </w:r>
            <w:r w:rsidRPr="001C3503">
              <w:rPr>
                <w:rFonts w:eastAsia="Times New Roman"/>
                <w:sz w:val="20"/>
                <w:szCs w:val="20"/>
                <w:lang w:val="en-US" w:eastAsia="en-CA"/>
              </w:rPr>
              <w:t>institutions; weak capacity to measure impact</w:t>
            </w:r>
            <w:r w:rsidR="009D3969">
              <w:rPr>
                <w:rFonts w:eastAsia="Times New Roman"/>
                <w:sz w:val="20"/>
                <w:szCs w:val="20"/>
                <w:lang w:val="en-US" w:eastAsia="en-CA"/>
              </w:rPr>
              <w:t xml:space="preserve">; </w:t>
            </w:r>
            <w:r w:rsidR="00413BD5">
              <w:rPr>
                <w:rFonts w:eastAsia="Times New Roman"/>
                <w:sz w:val="20"/>
                <w:szCs w:val="20"/>
                <w:lang w:val="en-US" w:eastAsia="en-CA"/>
              </w:rPr>
              <w:t>scope of activities may extend beyond the NOU</w:t>
            </w:r>
            <w:r w:rsidR="00EB2C2B">
              <w:rPr>
                <w:rFonts w:eastAsia="Times New Roman"/>
                <w:sz w:val="20"/>
                <w:szCs w:val="20"/>
                <w:lang w:val="en-US" w:eastAsia="en-CA"/>
              </w:rPr>
              <w:t>’</w:t>
            </w:r>
            <w:r w:rsidR="00413BD5">
              <w:rPr>
                <w:rFonts w:eastAsia="Times New Roman"/>
                <w:sz w:val="20"/>
                <w:szCs w:val="20"/>
                <w:lang w:val="en-US" w:eastAsia="en-CA"/>
              </w:rPr>
              <w:t>s area of work</w:t>
            </w:r>
          </w:p>
        </w:tc>
        <w:tc>
          <w:tcPr>
            <w:tcW w:w="0" w:type="auto"/>
            <w:tcMar>
              <w:left w:w="85" w:type="dxa"/>
              <w:right w:w="85" w:type="dxa"/>
            </w:tcMar>
            <w:vAlign w:val="center"/>
            <w:hideMark/>
          </w:tcPr>
          <w:p w14:paraId="19522F37" w14:textId="3CA72F37" w:rsidR="001C3503" w:rsidRPr="001C3503" w:rsidRDefault="00395416" w:rsidP="004C0D89">
            <w:pPr>
              <w:jc w:val="left"/>
              <w:rPr>
                <w:rFonts w:eastAsia="Times New Roman"/>
                <w:sz w:val="20"/>
                <w:szCs w:val="20"/>
                <w:lang w:eastAsia="en-CA"/>
              </w:rPr>
            </w:pPr>
            <w:r>
              <w:rPr>
                <w:rFonts w:eastAsia="Times New Roman"/>
                <w:sz w:val="20"/>
                <w:szCs w:val="20"/>
                <w:lang w:val="en-US" w:eastAsia="en-CA"/>
              </w:rPr>
              <w:t>Reduce</w:t>
            </w:r>
            <w:r w:rsidR="00EB077C">
              <w:rPr>
                <w:rFonts w:eastAsia="Times New Roman"/>
                <w:sz w:val="20"/>
                <w:szCs w:val="20"/>
                <w:lang w:val="en-US" w:eastAsia="en-CA"/>
              </w:rPr>
              <w:t>d</w:t>
            </w:r>
            <w:r w:rsidRPr="001C3503">
              <w:rPr>
                <w:rFonts w:eastAsia="Times New Roman"/>
                <w:sz w:val="20"/>
                <w:szCs w:val="20"/>
                <w:lang w:val="en-US" w:eastAsia="en-CA"/>
              </w:rPr>
              <w:t xml:space="preserve"> </w:t>
            </w:r>
            <w:r w:rsidR="001C3503" w:rsidRPr="001C3503">
              <w:rPr>
                <w:rFonts w:eastAsia="Times New Roman"/>
                <w:sz w:val="20"/>
                <w:szCs w:val="20"/>
                <w:lang w:val="en-US" w:eastAsia="en-CA"/>
              </w:rPr>
              <w:t>synergies between HFC phase</w:t>
            </w:r>
            <w:r w:rsidR="001C3503" w:rsidRPr="001C3503">
              <w:rPr>
                <w:rFonts w:eastAsia="Times New Roman"/>
                <w:sz w:val="20"/>
                <w:szCs w:val="20"/>
                <w:lang w:val="en-US" w:eastAsia="en-CA"/>
              </w:rPr>
              <w:noBreakHyphen/>
              <w:t xml:space="preserve">down and </w:t>
            </w:r>
            <w:r w:rsidR="000E3E49">
              <w:rPr>
                <w:rFonts w:eastAsia="Times New Roman"/>
                <w:sz w:val="20"/>
                <w:szCs w:val="20"/>
                <w:lang w:val="en-US" w:eastAsia="en-CA"/>
              </w:rPr>
              <w:t>energy</w:t>
            </w:r>
            <w:r w:rsidR="00EB077C">
              <w:rPr>
                <w:rFonts w:eastAsia="Times New Roman"/>
                <w:sz w:val="20"/>
                <w:szCs w:val="20"/>
                <w:lang w:val="en-US" w:eastAsia="en-CA"/>
              </w:rPr>
              <w:t>-</w:t>
            </w:r>
            <w:r w:rsidR="000E3E49">
              <w:rPr>
                <w:rFonts w:eastAsia="Times New Roman"/>
                <w:sz w:val="20"/>
                <w:szCs w:val="20"/>
                <w:lang w:val="en-US" w:eastAsia="en-CA"/>
              </w:rPr>
              <w:t>efficiency</w:t>
            </w:r>
            <w:r w:rsidR="000E3E49" w:rsidRPr="001C3503">
              <w:rPr>
                <w:rFonts w:eastAsia="Times New Roman"/>
                <w:sz w:val="20"/>
                <w:szCs w:val="20"/>
                <w:lang w:val="en-US" w:eastAsia="en-CA"/>
              </w:rPr>
              <w:t xml:space="preserve"> </w:t>
            </w:r>
            <w:r w:rsidR="001C3503" w:rsidRPr="001C3503">
              <w:rPr>
                <w:rFonts w:eastAsia="Times New Roman"/>
                <w:sz w:val="20"/>
                <w:szCs w:val="20"/>
                <w:lang w:val="en-US" w:eastAsia="en-CA"/>
              </w:rPr>
              <w:t>improvements</w:t>
            </w:r>
            <w:r w:rsidR="00F93199">
              <w:rPr>
                <w:rFonts w:eastAsia="Times New Roman"/>
                <w:sz w:val="20"/>
                <w:szCs w:val="20"/>
                <w:lang w:val="en-US" w:eastAsia="en-CA"/>
              </w:rPr>
              <w:t xml:space="preserve">; </w:t>
            </w:r>
            <w:r w:rsidR="00EB077C">
              <w:rPr>
                <w:rFonts w:eastAsia="Times New Roman"/>
                <w:sz w:val="20"/>
                <w:szCs w:val="20"/>
                <w:lang w:val="en-US" w:eastAsia="en-CA"/>
              </w:rPr>
              <w:t xml:space="preserve">difficulties in measuring </w:t>
            </w:r>
            <w:r w:rsidR="00F93199">
              <w:rPr>
                <w:rFonts w:eastAsia="Times New Roman"/>
                <w:sz w:val="20"/>
                <w:szCs w:val="20"/>
                <w:lang w:val="en-US" w:eastAsia="en-CA"/>
              </w:rPr>
              <w:t>energy</w:t>
            </w:r>
            <w:r w:rsidR="006D4660">
              <w:rPr>
                <w:rFonts w:eastAsia="Times New Roman"/>
                <w:sz w:val="20"/>
                <w:szCs w:val="20"/>
                <w:lang w:val="en-US" w:eastAsia="en-CA"/>
              </w:rPr>
              <w:t>-</w:t>
            </w:r>
            <w:r w:rsidR="00F93199">
              <w:rPr>
                <w:rFonts w:eastAsia="Times New Roman"/>
                <w:sz w:val="20"/>
                <w:szCs w:val="20"/>
                <w:lang w:val="en-US" w:eastAsia="en-CA"/>
              </w:rPr>
              <w:t xml:space="preserve">efficiency </w:t>
            </w:r>
            <w:r w:rsidR="006D4660">
              <w:rPr>
                <w:rFonts w:eastAsia="Times New Roman"/>
                <w:sz w:val="20"/>
                <w:szCs w:val="20"/>
                <w:lang w:val="en-US" w:eastAsia="en-CA"/>
              </w:rPr>
              <w:t>results</w:t>
            </w:r>
            <w:r w:rsidR="00F93199">
              <w:rPr>
                <w:rFonts w:eastAsia="Times New Roman"/>
                <w:sz w:val="20"/>
                <w:szCs w:val="20"/>
                <w:lang w:val="en-US" w:eastAsia="en-CA"/>
              </w:rPr>
              <w:t>; require</w:t>
            </w:r>
            <w:r w:rsidR="006D4660">
              <w:rPr>
                <w:rFonts w:eastAsia="Times New Roman"/>
                <w:sz w:val="20"/>
                <w:szCs w:val="20"/>
                <w:lang w:val="en-US" w:eastAsia="en-CA"/>
              </w:rPr>
              <w:t>d</w:t>
            </w:r>
            <w:r w:rsidR="00F93199">
              <w:rPr>
                <w:rFonts w:eastAsia="Times New Roman"/>
                <w:sz w:val="20"/>
                <w:szCs w:val="20"/>
                <w:lang w:val="en-US" w:eastAsia="en-CA"/>
              </w:rPr>
              <w:t xml:space="preserve"> i</w:t>
            </w:r>
            <w:r w:rsidR="00C963DD">
              <w:rPr>
                <w:rFonts w:eastAsia="Times New Roman"/>
                <w:sz w:val="20"/>
                <w:szCs w:val="20"/>
                <w:lang w:val="en-US" w:eastAsia="en-CA"/>
              </w:rPr>
              <w:t>nstitutional adjustments</w:t>
            </w:r>
          </w:p>
        </w:tc>
      </w:tr>
    </w:tbl>
    <w:p w14:paraId="30C0D961" w14:textId="1B40CBBA" w:rsidR="00E86189" w:rsidRDefault="00A315A2" w:rsidP="004C0D89">
      <w:pPr>
        <w:pStyle w:val="Heading1"/>
        <w:numPr>
          <w:ilvl w:val="0"/>
          <w:numId w:val="7"/>
        </w:numPr>
        <w:spacing w:before="360"/>
        <w:ind w:left="11" w:hanging="11"/>
        <w:rPr>
          <w:b/>
          <w:bCs/>
        </w:rPr>
      </w:pPr>
      <w:r>
        <w:rPr>
          <w:b/>
          <w:bCs/>
        </w:rPr>
        <w:t>Observations by the Secretariat</w:t>
      </w:r>
    </w:p>
    <w:p w14:paraId="4CD3DBDE" w14:textId="7AC60F2B" w:rsidR="00A17FD3" w:rsidRPr="002C466E" w:rsidRDefault="00565850" w:rsidP="004C0D89">
      <w:pPr>
        <w:pStyle w:val="Heading1"/>
        <w:numPr>
          <w:ilvl w:val="0"/>
          <w:numId w:val="0"/>
        </w:numPr>
        <w:ind w:left="709"/>
        <w:rPr>
          <w:b/>
          <w:bCs/>
        </w:rPr>
      </w:pPr>
      <w:r>
        <w:rPr>
          <w:b/>
          <w:bCs/>
        </w:rPr>
        <w:t>IV.1</w:t>
      </w:r>
      <w:r w:rsidR="006D4660">
        <w:rPr>
          <w:b/>
          <w:bCs/>
        </w:rPr>
        <w:tab/>
      </w:r>
      <w:r w:rsidR="002C466E" w:rsidRPr="00CC76D0">
        <w:rPr>
          <w:b/>
          <w:bCs/>
        </w:rPr>
        <w:t>Strategic opportunities and five areas for action</w:t>
      </w:r>
    </w:p>
    <w:p w14:paraId="3D7F5005" w14:textId="100A68DF" w:rsidR="001C6ED7" w:rsidRDefault="001C6ED7" w:rsidP="004C0D89">
      <w:pPr>
        <w:pStyle w:val="Heading1"/>
      </w:pPr>
      <w:r>
        <w:t xml:space="preserve">The following five strategic opportunity areas </w:t>
      </w:r>
      <w:r w:rsidR="0035720D">
        <w:t>result from the previous analysis</w:t>
      </w:r>
      <w:r w:rsidR="00E64214">
        <w:t xml:space="preserve"> undertaken</w:t>
      </w:r>
      <w:r w:rsidR="0035720D">
        <w:t xml:space="preserve"> for the consideration by the </w:t>
      </w:r>
      <w:r>
        <w:t xml:space="preserve">Executive Committee. </w:t>
      </w:r>
      <w:r w:rsidR="00E64214">
        <w:t>Taken t</w:t>
      </w:r>
      <w:r w:rsidR="007A5C02">
        <w:t>ogether</w:t>
      </w:r>
      <w:r w:rsidR="00E64214">
        <w:t>, they</w:t>
      </w:r>
      <w:r w:rsidR="007A5C02">
        <w:t xml:space="preserve"> could </w:t>
      </w:r>
      <w:r>
        <w:t>constitute the building blocks of a strategic approach to Kigali Amendment implementation that is more comprehensive, measurable, and better aligned with national priorities than the current project-by-project model.</w:t>
      </w:r>
    </w:p>
    <w:p w14:paraId="731433BF" w14:textId="649D5B1B" w:rsidR="00795AC1" w:rsidRPr="00817EA1" w:rsidRDefault="007A5C02" w:rsidP="004C0D89">
      <w:pPr>
        <w:spacing w:before="240" w:after="240"/>
        <w:ind w:left="720"/>
        <w:rPr>
          <w:u w:val="single"/>
        </w:rPr>
      </w:pPr>
      <w:r w:rsidRPr="00CC76D0">
        <w:rPr>
          <w:u w:val="single"/>
          <w:lang w:val="en-GB"/>
        </w:rPr>
        <w:t xml:space="preserve">Opportunity 1: </w:t>
      </w:r>
      <w:r w:rsidRPr="00831420">
        <w:rPr>
          <w:u w:val="single"/>
          <w:lang w:val="en-GB"/>
        </w:rPr>
        <w:t xml:space="preserve">Strengthening data systems and </w:t>
      </w:r>
      <w:r w:rsidRPr="005F5490">
        <w:rPr>
          <w:u w:val="single"/>
          <w:lang w:val="en-GB"/>
        </w:rPr>
        <w:t>market intelligence</w:t>
      </w:r>
    </w:p>
    <w:p w14:paraId="524B16A9" w14:textId="74E910F1" w:rsidR="007135E4" w:rsidRDefault="00DF3BBA" w:rsidP="004C0D89">
      <w:pPr>
        <w:pStyle w:val="Heading1"/>
      </w:pPr>
      <w:r>
        <w:t>D</w:t>
      </w:r>
      <w:r w:rsidR="00292083">
        <w:t xml:space="preserve">uring </w:t>
      </w:r>
      <w:r w:rsidR="00266C38">
        <w:t xml:space="preserve">the </w:t>
      </w:r>
      <w:r w:rsidR="00692D0C">
        <w:t>KIP</w:t>
      </w:r>
      <w:r w:rsidR="00292083">
        <w:t xml:space="preserve"> implementation, </w:t>
      </w:r>
      <w:r w:rsidR="00AB6180">
        <w:t xml:space="preserve">Article 5 </w:t>
      </w:r>
      <w:r w:rsidR="00292083">
        <w:t>countries</w:t>
      </w:r>
      <w:r w:rsidR="00421C51">
        <w:t xml:space="preserve">, with </w:t>
      </w:r>
      <w:r w:rsidR="007453BE">
        <w:t xml:space="preserve">support from </w:t>
      </w:r>
      <w:r w:rsidR="00421C51">
        <w:t xml:space="preserve">implementing agencies, </w:t>
      </w:r>
      <w:r w:rsidR="00292083">
        <w:t>c</w:t>
      </w:r>
      <w:r w:rsidR="00D31AA2">
        <w:t>ould</w:t>
      </w:r>
      <w:r w:rsidR="00292083">
        <w:t xml:space="preserve"> consider </w:t>
      </w:r>
      <w:r w:rsidR="00335721">
        <w:t xml:space="preserve">a range of </w:t>
      </w:r>
      <w:r w:rsidR="00292083">
        <w:t xml:space="preserve">measures to improve </w:t>
      </w:r>
      <w:r w:rsidR="00EA4FEE">
        <w:t>regular</w:t>
      </w:r>
      <w:r w:rsidR="00763116">
        <w:t xml:space="preserve"> </w:t>
      </w:r>
      <w:r w:rsidR="00292083">
        <w:t>data recording</w:t>
      </w:r>
      <w:r w:rsidR="00A42EF0">
        <w:t xml:space="preserve"> and maintenance</w:t>
      </w:r>
      <w:r w:rsidR="00C00C79">
        <w:t>. The initial KIP surveys should serve as the foundation for</w:t>
      </w:r>
      <w:r w:rsidR="006D1484">
        <w:t xml:space="preserve"> data collection and should be regularly </w:t>
      </w:r>
      <w:r w:rsidR="00FB14B5">
        <w:t>maintained and updated.</w:t>
      </w:r>
      <w:r w:rsidR="005E287E">
        <w:t xml:space="preserve"> </w:t>
      </w:r>
      <w:r w:rsidR="009C045C" w:rsidRPr="009C045C">
        <w:t xml:space="preserve">Countries </w:t>
      </w:r>
      <w:r w:rsidR="000517A5">
        <w:t>would</w:t>
      </w:r>
      <w:r w:rsidR="009C045C" w:rsidRPr="009C045C">
        <w:t xml:space="preserve"> need to adopt standardized methodologies and policies for the routine updating of data on HFC consumption and e</w:t>
      </w:r>
      <w:r w:rsidR="00DC6359">
        <w:t>q</w:t>
      </w:r>
      <w:r w:rsidR="009C045C" w:rsidRPr="009C045C">
        <w:t xml:space="preserve">uipment inventories, </w:t>
      </w:r>
      <w:r w:rsidR="00A23264">
        <w:t>as well as strengthen</w:t>
      </w:r>
      <w:r w:rsidR="00A9769C">
        <w:t xml:space="preserve"> their</w:t>
      </w:r>
      <w:r w:rsidR="009C045C" w:rsidRPr="009C045C">
        <w:t xml:space="preserve"> existing mechanisms to capture market dynamics and consumption trends.</w:t>
      </w:r>
      <w:r w:rsidR="00EA4FEE" w:rsidRPr="00EA4FEE">
        <w:t xml:space="preserve"> </w:t>
      </w:r>
      <w:r w:rsidR="00EA4FEE" w:rsidRPr="000A0573">
        <w:t>Sector-level disaggregation should be progressively refined, and national databases should be adapted to meet these evolving requirements.</w:t>
      </w:r>
      <w:r w:rsidR="007135E4" w:rsidRPr="007135E4">
        <w:t xml:space="preserve"> </w:t>
      </w:r>
    </w:p>
    <w:p w14:paraId="2321A1C0" w14:textId="2F63BF16" w:rsidR="00BE7745" w:rsidRDefault="00251C9A" w:rsidP="009A36FE">
      <w:pPr>
        <w:pStyle w:val="Heading1"/>
        <w:spacing w:after="0"/>
      </w:pPr>
      <w:r w:rsidRPr="00FD63C6">
        <w:t xml:space="preserve">Additional measures </w:t>
      </w:r>
      <w:r>
        <w:t>to enhance regular data collection and management</w:t>
      </w:r>
      <w:r w:rsidR="003759CB" w:rsidRPr="00F55478">
        <w:rPr>
          <w:vertAlign w:val="superscript"/>
        </w:rPr>
        <w:footnoteReference w:id="12"/>
      </w:r>
      <w:r w:rsidR="003759CB">
        <w:t xml:space="preserve"> </w:t>
      </w:r>
      <w:r w:rsidRPr="00FD63C6">
        <w:t>include establishing mandatory reporting requirements on refrigerant use for major end</w:t>
      </w:r>
      <w:r w:rsidR="00FE39EB">
        <w:t xml:space="preserve"> </w:t>
      </w:r>
      <w:r w:rsidRPr="00FD63C6">
        <w:t xml:space="preserve">users, strengthening technician registries and certification systems, banning disposable cylinders, </w:t>
      </w:r>
      <w:r w:rsidR="00140C89" w:rsidRPr="00EF2316">
        <w:t>mandatory refrigerant tracking and reporting frameworks</w:t>
      </w:r>
      <w:r w:rsidR="00140C89">
        <w:t xml:space="preserve"> </w:t>
      </w:r>
      <w:r w:rsidRPr="00FD63C6">
        <w:t>and introducing traceability instruments such as</w:t>
      </w:r>
      <w:r>
        <w:t xml:space="preserve"> digital</w:t>
      </w:r>
      <w:r w:rsidRPr="00FD63C6">
        <w:t xml:space="preserve"> logbooks and QR-coded cylinders.</w:t>
      </w:r>
      <w:r w:rsidR="00AA7A42">
        <w:rPr>
          <w:rStyle w:val="FootnoteReference"/>
        </w:rPr>
        <w:footnoteReference w:id="13"/>
      </w:r>
      <w:r w:rsidR="004424F9" w:rsidRPr="004424F9">
        <w:t xml:space="preserve"> </w:t>
      </w:r>
      <w:r w:rsidR="00D13904">
        <w:t xml:space="preserve">This would also allow </w:t>
      </w:r>
      <w:r w:rsidR="00BE7745">
        <w:t>control of quality of refrigerants entering the markets.</w:t>
      </w:r>
    </w:p>
    <w:p w14:paraId="1DACEAA3" w14:textId="1F693BA3" w:rsidR="00B441AD" w:rsidRDefault="004424F9" w:rsidP="009A36FE">
      <w:pPr>
        <w:pStyle w:val="Heading1"/>
        <w:spacing w:before="240"/>
      </w:pPr>
      <w:r>
        <w:t>S</w:t>
      </w:r>
      <w:r w:rsidRPr="00FD63C6">
        <w:t xml:space="preserve">ervicing-related data, including refrigerant leakage and servicing consumption, </w:t>
      </w:r>
      <w:r>
        <w:t>c</w:t>
      </w:r>
      <w:r w:rsidRPr="00FD63C6">
        <w:t xml:space="preserve">ould be systematically integrated. Digital and AI-based </w:t>
      </w:r>
      <w:r w:rsidR="008939F2">
        <w:t xml:space="preserve">monitoring </w:t>
      </w:r>
      <w:r>
        <w:t>tools</w:t>
      </w:r>
      <w:r w:rsidR="005A4E88">
        <w:t xml:space="preserve">, </w:t>
      </w:r>
      <w:r w:rsidRPr="00FD63C6">
        <w:t>such as mobile platforms for servicing data collection</w:t>
      </w:r>
      <w:r w:rsidR="004164F8">
        <w:t xml:space="preserve">, </w:t>
      </w:r>
      <w:r w:rsidR="00260E31">
        <w:t xml:space="preserve">or </w:t>
      </w:r>
      <w:r w:rsidR="004164F8">
        <w:t>sensor-based systems for equipment</w:t>
      </w:r>
      <w:r w:rsidR="00260E31">
        <w:t xml:space="preserve"> </w:t>
      </w:r>
      <w:r w:rsidR="00260E31" w:rsidRPr="00260E31">
        <w:t>to continuously measure temperature, pressure</w:t>
      </w:r>
      <w:r w:rsidR="0079193A">
        <w:t xml:space="preserve">, electricity consumption </w:t>
      </w:r>
      <w:r w:rsidR="00260E31">
        <w:t>and</w:t>
      </w:r>
      <w:r w:rsidR="00260E31" w:rsidRPr="00260E31">
        <w:t xml:space="preserve"> refrigerant levels and generate data for performance management, maintenance, and compliance</w:t>
      </w:r>
      <w:r w:rsidR="005A4E88">
        <w:t xml:space="preserve">, </w:t>
      </w:r>
      <w:r w:rsidRPr="00FD63C6">
        <w:t>could further support data recording, verification, and long-term maintenance.</w:t>
      </w:r>
      <w:r w:rsidR="00B441AD" w:rsidRPr="00B441AD">
        <w:t xml:space="preserve"> </w:t>
      </w:r>
    </w:p>
    <w:p w14:paraId="6893B595" w14:textId="154EA12F" w:rsidR="000079DB" w:rsidRDefault="00ED6DC1" w:rsidP="004C0D89">
      <w:pPr>
        <w:pStyle w:val="Heading1"/>
      </w:pPr>
      <w:r>
        <w:t xml:space="preserve">The implementation of an enhanced data recording and maintenance system </w:t>
      </w:r>
      <w:r w:rsidR="00B441AD" w:rsidRPr="00FD63C6">
        <w:t>will require strengthening national capacities in statistical analysis and forecasting, improving data governance frameworks</w:t>
      </w:r>
      <w:r w:rsidR="00544E23">
        <w:t xml:space="preserve">, </w:t>
      </w:r>
      <w:r w:rsidR="00B441AD" w:rsidRPr="00FD63C6">
        <w:t>including safeguards for data privacy and incentives for data sharing</w:t>
      </w:r>
      <w:r>
        <w:t xml:space="preserve">. </w:t>
      </w:r>
      <w:r w:rsidR="000A3A50" w:rsidRPr="00BB1DB0">
        <w:t xml:space="preserve">Standardizing the data and information with </w:t>
      </w:r>
      <w:r w:rsidR="000A3A50">
        <w:t>local statistical requirements would also facilitate and ease the reporting and share of data with different local entities.</w:t>
      </w:r>
      <w:r w:rsidR="00385966">
        <w:rPr>
          <w:rStyle w:val="FootnoteReference"/>
        </w:rPr>
        <w:footnoteReference w:id="14"/>
      </w:r>
    </w:p>
    <w:p w14:paraId="67548C58" w14:textId="4A933821" w:rsidR="00E368BA" w:rsidRDefault="009C1CE1" w:rsidP="004C0D89">
      <w:pPr>
        <w:pStyle w:val="Heading1"/>
      </w:pPr>
      <w:r>
        <w:t>C</w:t>
      </w:r>
      <w:r w:rsidR="00251C9A">
        <w:t>apacity building is also required to improve data collection, data management</w:t>
      </w:r>
      <w:r w:rsidR="00544E23">
        <w:t xml:space="preserve"> </w:t>
      </w:r>
      <w:r w:rsidR="00251C9A">
        <w:t xml:space="preserve">and monitoring on energy efficiency performance, including tracking co‑benefits like energy savings and emission reductions. </w:t>
      </w:r>
      <w:r w:rsidR="000A3A50">
        <w:t>This should include engaging local industry/trade groups, professional associations, academic institute</w:t>
      </w:r>
      <w:r w:rsidR="00167AB3">
        <w:t>s</w:t>
      </w:r>
      <w:r w:rsidR="000A3A50">
        <w:t xml:space="preserve"> to build capacities of local experts in relation to M</w:t>
      </w:r>
      <w:r w:rsidR="00E368BA">
        <w:t xml:space="preserve">ontrel </w:t>
      </w:r>
      <w:r w:rsidR="000A3A50">
        <w:t>P</w:t>
      </w:r>
      <w:r w:rsidR="00E368BA">
        <w:t>rotocol</w:t>
      </w:r>
      <w:r w:rsidR="000A3A50">
        <w:t xml:space="preserve"> data needs</w:t>
      </w:r>
      <w:r w:rsidR="00E368BA">
        <w:t>.</w:t>
      </w:r>
    </w:p>
    <w:p w14:paraId="2CC725A2" w14:textId="2E357B5C" w:rsidR="005A5C3F" w:rsidRPr="005A5C3F" w:rsidRDefault="004874AA" w:rsidP="004C0D89">
      <w:pPr>
        <w:pStyle w:val="Heading1"/>
      </w:pPr>
      <w:r w:rsidRPr="004874AA">
        <w:t>Building on experience from the preparation and implementation of stage I of the KIPs</w:t>
      </w:r>
      <w:r w:rsidR="004927CB">
        <w:t xml:space="preserve"> in group</w:t>
      </w:r>
      <w:r w:rsidR="00426AFB">
        <w:t> </w:t>
      </w:r>
      <w:r w:rsidR="004927CB">
        <w:t>1 countries</w:t>
      </w:r>
      <w:r w:rsidRPr="004874AA">
        <w:t xml:space="preserve">, bilateral and implementing agencies </w:t>
      </w:r>
      <w:r w:rsidR="00824027">
        <w:t>c</w:t>
      </w:r>
      <w:r w:rsidR="00824027" w:rsidRPr="004874AA">
        <w:t xml:space="preserve">ould </w:t>
      </w:r>
      <w:r w:rsidRPr="004874AA">
        <w:t>update their data‑collection methodologies to meet the information needs of stage II</w:t>
      </w:r>
      <w:r w:rsidR="00541424">
        <w:t xml:space="preserve"> (</w:t>
      </w:r>
      <w:r w:rsidR="004927CB">
        <w:t>or stage I for group 2 countries)</w:t>
      </w:r>
      <w:r w:rsidRPr="004874AA">
        <w:t>. This will require improved understanding of economic and energy‑efficiency policies in key sectors,</w:t>
      </w:r>
      <w:r w:rsidR="00D22925">
        <w:t xml:space="preserve"> including emerging ones, </w:t>
      </w:r>
      <w:r w:rsidR="003F0230">
        <w:t>e</w:t>
      </w:r>
      <w:r w:rsidRPr="004874AA">
        <w:t>quipment in operation</w:t>
      </w:r>
      <w:r w:rsidR="00710627">
        <w:t xml:space="preserve"> and</w:t>
      </w:r>
      <w:r w:rsidRPr="004874AA">
        <w:t xml:space="preserve"> energy consumption patterns, </w:t>
      </w:r>
      <w:r w:rsidR="008B5889">
        <w:t xml:space="preserve">accessible technologies </w:t>
      </w:r>
      <w:r w:rsidRPr="004874AA">
        <w:t xml:space="preserve">and the potential for achievable energy gains. Strengthening </w:t>
      </w:r>
      <w:r w:rsidR="006816C9">
        <w:t xml:space="preserve">the ability of </w:t>
      </w:r>
      <w:r w:rsidRPr="004874AA">
        <w:t xml:space="preserve">Article 5 countries to </w:t>
      </w:r>
      <w:r w:rsidR="00925DE6">
        <w:t xml:space="preserve">collect and manage this information will result in the </w:t>
      </w:r>
      <w:r w:rsidRPr="004874AA">
        <w:t xml:space="preserve">design </w:t>
      </w:r>
      <w:r w:rsidR="00925DE6">
        <w:t xml:space="preserve">of </w:t>
      </w:r>
      <w:r w:rsidRPr="004874AA">
        <w:t>more strategic and targeted interventions under stage II of the KIPs.</w:t>
      </w:r>
    </w:p>
    <w:p w14:paraId="19E3A0F1" w14:textId="54524845" w:rsidR="00C62DE7" w:rsidRPr="00A62117" w:rsidRDefault="00C62DE7" w:rsidP="004C0D89">
      <w:pPr>
        <w:spacing w:before="240" w:after="240"/>
        <w:ind w:left="720"/>
        <w:outlineLvl w:val="1"/>
        <w:rPr>
          <w:u w:val="single"/>
        </w:rPr>
      </w:pPr>
      <w:r w:rsidRPr="00F4426C">
        <w:rPr>
          <w:u w:val="single"/>
        </w:rPr>
        <w:t xml:space="preserve">Opportunity </w:t>
      </w:r>
      <w:r>
        <w:rPr>
          <w:u w:val="single"/>
        </w:rPr>
        <w:t>2</w:t>
      </w:r>
      <w:r w:rsidRPr="00F4426C">
        <w:rPr>
          <w:u w:val="single"/>
        </w:rPr>
        <w:t>: Accelerat</w:t>
      </w:r>
      <w:r>
        <w:rPr>
          <w:u w:val="single"/>
        </w:rPr>
        <w:t>ed</w:t>
      </w:r>
      <w:r w:rsidRPr="00F4426C">
        <w:rPr>
          <w:u w:val="single"/>
        </w:rPr>
        <w:t xml:space="preserve"> adoption of low-GWP</w:t>
      </w:r>
      <w:r>
        <w:rPr>
          <w:u w:val="single"/>
        </w:rPr>
        <w:t>,</w:t>
      </w:r>
      <w:r w:rsidRPr="00F4426C">
        <w:rPr>
          <w:u w:val="single"/>
        </w:rPr>
        <w:t xml:space="preserve"> energy</w:t>
      </w:r>
      <w:r>
        <w:rPr>
          <w:u w:val="single"/>
        </w:rPr>
        <w:t>-</w:t>
      </w:r>
      <w:r w:rsidRPr="00F4426C">
        <w:rPr>
          <w:u w:val="single"/>
        </w:rPr>
        <w:t>efficient technologies in manufacturing</w:t>
      </w:r>
    </w:p>
    <w:p w14:paraId="4CA20290" w14:textId="77777777" w:rsidR="00C62DE7" w:rsidRDefault="00C62DE7" w:rsidP="004C0D89">
      <w:pPr>
        <w:pStyle w:val="Heading1"/>
        <w:rPr>
          <w:lang w:eastAsia="en-CA"/>
          <w14:ligatures w14:val="standardContextual"/>
        </w:rPr>
      </w:pPr>
      <w:r>
        <w:t xml:space="preserve">MLF assistance to eligible manufacturing enterprises has proven effective in supporting technology transitions and remains a key strength of support to Article 5 countries. This assistance should continue, with additional measures to address the issues identified in section </w:t>
      </w:r>
      <w:r w:rsidRPr="007F15D5">
        <w:t>III.B</w:t>
      </w:r>
      <w:r>
        <w:t xml:space="preserve"> to transition to low-GWP, energy</w:t>
      </w:r>
      <w:r>
        <w:noBreakHyphen/>
        <w:t>efficient technologies that promote sustainable cooling.</w:t>
      </w:r>
    </w:p>
    <w:p w14:paraId="7E4923F4" w14:textId="77777777" w:rsidR="00C62DE7" w:rsidRPr="00D27281" w:rsidRDefault="00C62DE7" w:rsidP="004C0D89">
      <w:pPr>
        <w:pStyle w:val="Heading1"/>
        <w:rPr>
          <w:lang w:eastAsia="en-CA"/>
          <w14:ligatures w14:val="standardContextual"/>
        </w:rPr>
      </w:pPr>
      <w:r>
        <w:t>Complementary actions could be considered to improve access to refrigerants and components in several applications, strengthen the regional and local supply chains, and expand access to market information to support better decision-making and prioritization of sectors and applications where alternative technologies are available, and transition is technically and economically feasible. Together, these actions could support an orderly transition across manufacturing sectors,</w:t>
      </w:r>
      <w:r w:rsidRPr="009B2EB5">
        <w:t xml:space="preserve"> </w:t>
      </w:r>
      <w:proofErr w:type="gramStart"/>
      <w:r w:rsidRPr="009B2EB5">
        <w:t>taking into account</w:t>
      </w:r>
      <w:proofErr w:type="gramEnd"/>
      <w:r w:rsidRPr="009B2EB5">
        <w:t xml:space="preserve"> technology accessibility and the readiness of specific users</w:t>
      </w:r>
      <w:r>
        <w:t>.</w:t>
      </w:r>
    </w:p>
    <w:p w14:paraId="56F53915" w14:textId="5ED1D91F" w:rsidR="00C62DE7" w:rsidRPr="001360E4" w:rsidRDefault="00C62DE7" w:rsidP="004C0D89">
      <w:pPr>
        <w:pStyle w:val="Heading1"/>
      </w:pPr>
      <w:r>
        <w:t>The Executive Committee has adopted measures to address the specific needs of SMEs. Further targeted support could strengthen their effective participation in the transition and facilitate timely implementation of transition plans. This could include specialized technical assistance on product design, manufacturing processes, and safe handling of low-GWP alternatives in manufacturing and servicing.</w:t>
      </w:r>
    </w:p>
    <w:p w14:paraId="189BB4C5" w14:textId="77777777" w:rsidR="00C62DE7" w:rsidRPr="00D27281" w:rsidRDefault="00C62DE7" w:rsidP="004C0D89">
      <w:pPr>
        <w:pStyle w:val="Heading1"/>
        <w:rPr>
          <w:lang w:eastAsia="en-CA"/>
          <w14:ligatures w14:val="standardContextual"/>
        </w:rPr>
      </w:pPr>
      <w:r>
        <w:t>Given the wide range of equipment and applications in commercial and industrial refrigeration and commercial AC, many of which require tailored solutions, attention should be extend beyond manufacturers to the local installation and assembly subsector so that they can design, supply and install energy-efficient systems based on low-GWP technologies.</w:t>
      </w:r>
      <w:r>
        <w:rPr>
          <w:rStyle w:val="FootnoteReference"/>
        </w:rPr>
        <w:footnoteReference w:id="15"/>
      </w:r>
      <w:r>
        <w:t xml:space="preserve"> As these systems will support the growing cold chain and comfort cooling infrastructure in many Article 5 countries, special attention should also be given to establishing safety infrastructure and to developing, promulgating, and adopting standards for handling flammable or toxic technologies.</w:t>
      </w:r>
    </w:p>
    <w:p w14:paraId="2872B0C0" w14:textId="33836543" w:rsidR="00C62DE7" w:rsidRPr="001E0FAE" w:rsidRDefault="00C62DE7" w:rsidP="004C0D89">
      <w:pPr>
        <w:pStyle w:val="Heading1"/>
      </w:pPr>
      <w:r w:rsidRPr="001E0FAE">
        <w:t>A comprehensive sectoral strategy for manufacturing-specific applications is a critical enabler of the broader transition to low-GWP, energy-efficient technologies. By integrating policy, technical, and capacity-building components into a single coherent framework, such a strategy would provide all manufacturing enterprises</w:t>
      </w:r>
      <w:r>
        <w:t>,</w:t>
      </w:r>
      <w:r w:rsidRPr="001E0FAE">
        <w:t xml:space="preserve"> large and small alike</w:t>
      </w:r>
      <w:r>
        <w:t xml:space="preserve">, </w:t>
      </w:r>
      <w:r w:rsidRPr="001E0FAE">
        <w:t>with clear direction on technology adoption pathways. This clarity is essential for enabling cost-effective planning and investment decisions, reducing uncertainty across the supply chain, and ensuring that no enterprise is left behind in the transition to alternatives.</w:t>
      </w:r>
    </w:p>
    <w:p w14:paraId="52F37EA8" w14:textId="77777777" w:rsidR="00C62DE7" w:rsidRPr="001E0FAE" w:rsidRDefault="00C62DE7" w:rsidP="004C0D89">
      <w:pPr>
        <w:pStyle w:val="Heading1"/>
        <w:spacing w:after="0"/>
        <w:rPr>
          <w:u w:val="single"/>
        </w:rPr>
      </w:pPr>
      <w:r w:rsidRPr="001E0FAE">
        <w:t>U</w:t>
      </w:r>
      <w:r w:rsidRPr="00E87B8A">
        <w:t>ltimately, the success of this transition depends on strong coordination across relevant national authorities, including those responsible for energy efficiency.</w:t>
      </w:r>
      <w:r w:rsidRPr="001E0FAE">
        <w:t xml:space="preserve"> By aligning regulatory frameworks, market signals, and capacity-building efforts, governments can create the conditions necessary for all stakeholders to meet national phase-out targets effectively and on time. Proactive engagement between industry and policymakers will be essential to ensure that sectoral strategies remain responsive to evolving technical and market realities.</w:t>
      </w:r>
    </w:p>
    <w:p w14:paraId="13BB37FC" w14:textId="6D581BAD" w:rsidR="00CE3C65" w:rsidRPr="00817EA1" w:rsidRDefault="007A5C02" w:rsidP="004C0D89">
      <w:pPr>
        <w:spacing w:before="240" w:after="240"/>
        <w:ind w:left="720"/>
        <w:jc w:val="left"/>
        <w:outlineLvl w:val="0"/>
        <w:rPr>
          <w:u w:val="single"/>
        </w:rPr>
      </w:pPr>
      <w:r w:rsidRPr="002A245B">
        <w:rPr>
          <w:u w:val="single"/>
        </w:rPr>
        <w:t xml:space="preserve">Opportunity </w:t>
      </w:r>
      <w:r w:rsidR="00C62DE7">
        <w:rPr>
          <w:u w:val="single"/>
        </w:rPr>
        <w:t>3</w:t>
      </w:r>
      <w:r w:rsidRPr="002A245B">
        <w:rPr>
          <w:u w:val="single"/>
        </w:rPr>
        <w:t>: Transforming support to the refrigeration and air-conditioning s</w:t>
      </w:r>
      <w:r w:rsidR="00CE3C65" w:rsidRPr="002A245B">
        <w:rPr>
          <w:u w:val="single"/>
        </w:rPr>
        <w:t xml:space="preserve">ervicing </w:t>
      </w:r>
      <w:r w:rsidR="000540AE" w:rsidRPr="002A245B">
        <w:rPr>
          <w:u w:val="single"/>
        </w:rPr>
        <w:t>sector</w:t>
      </w:r>
    </w:p>
    <w:p w14:paraId="41457955" w14:textId="07695CEE" w:rsidR="00A23E3A" w:rsidRDefault="0051165E" w:rsidP="004C0D89">
      <w:pPr>
        <w:pStyle w:val="Heading1"/>
      </w:pPr>
      <w:r w:rsidRPr="0051165E">
        <w:t xml:space="preserve">Implementation experience in the </w:t>
      </w:r>
      <w:r w:rsidR="0021620D">
        <w:t xml:space="preserve">servicing </w:t>
      </w:r>
      <w:r w:rsidRPr="0051165E">
        <w:t xml:space="preserve">sector </w:t>
      </w:r>
      <w:r>
        <w:t>suggest</w:t>
      </w:r>
      <w:r w:rsidR="008318B4">
        <w:t>s</w:t>
      </w:r>
      <w:r w:rsidRPr="0051165E">
        <w:t xml:space="preserve"> </w:t>
      </w:r>
      <w:r w:rsidR="00AA7E11">
        <w:t>that there may be an opportunity</w:t>
      </w:r>
      <w:r w:rsidRPr="0051165E">
        <w:t xml:space="preserve"> to redesign </w:t>
      </w:r>
      <w:r w:rsidR="00A23E3A" w:rsidRPr="0051165E">
        <w:t>support,</w:t>
      </w:r>
      <w:r w:rsidRPr="0051165E">
        <w:t xml:space="preserve"> so it is more effective, measurable, market-driven, and sustainable.</w:t>
      </w:r>
      <w:r w:rsidR="00343594">
        <w:t xml:space="preserve"> </w:t>
      </w:r>
      <w:r w:rsidR="00700EFE">
        <w:t>One</w:t>
      </w:r>
      <w:r w:rsidR="0044558E">
        <w:t xml:space="preserve"> approach </w:t>
      </w:r>
      <w:r w:rsidR="00700EFE">
        <w:t>w</w:t>
      </w:r>
      <w:r w:rsidR="005721D9">
        <w:t xml:space="preserve">ould be </w:t>
      </w:r>
      <w:r w:rsidR="00D9635B">
        <w:t xml:space="preserve">to </w:t>
      </w:r>
      <w:r w:rsidR="00D73ECC" w:rsidDel="002F7173">
        <w:t>restructur</w:t>
      </w:r>
      <w:r w:rsidR="00D9635B">
        <w:t>e</w:t>
      </w:r>
      <w:r w:rsidR="00D73ECC" w:rsidDel="002F7173">
        <w:t xml:space="preserve"> interventions around four key stakeholder groups</w:t>
      </w:r>
      <w:r w:rsidR="00A23E3A">
        <w:t xml:space="preserve">, </w:t>
      </w:r>
      <w:r w:rsidR="005721D9">
        <w:t>workforce</w:t>
      </w:r>
      <w:r w:rsidR="00352B79">
        <w:t xml:space="preserve"> (individuals providing servicing and installation)</w:t>
      </w:r>
      <w:r w:rsidR="00D73ECC" w:rsidDel="002F7173">
        <w:t>, service providers</w:t>
      </w:r>
      <w:r w:rsidR="00686007">
        <w:t xml:space="preserve"> (</w:t>
      </w:r>
      <w:r w:rsidR="00455982">
        <w:t>contractors)</w:t>
      </w:r>
      <w:r w:rsidR="00D73ECC" w:rsidDel="002F7173">
        <w:t>, end users, and institutions</w:t>
      </w:r>
      <w:r w:rsidR="00A23E3A">
        <w:t xml:space="preserve">, </w:t>
      </w:r>
      <w:r w:rsidR="00D73ECC" w:rsidDel="002F7173">
        <w:t>and anchoring them in sector-wide needs assessments that connect applications with user types, operational requirements, market practices, and the economics of servicing different equipment categories.</w:t>
      </w:r>
      <w:r w:rsidR="00F5485A" w:rsidRPr="00F5485A" w:rsidDel="002F7173">
        <w:t xml:space="preserve"> </w:t>
      </w:r>
    </w:p>
    <w:p w14:paraId="346D9DF4" w14:textId="7723113B" w:rsidR="00D73ECC" w:rsidDel="002F7173" w:rsidRDefault="00F5485A" w:rsidP="004C0D89">
      <w:pPr>
        <w:pStyle w:val="Heading1"/>
      </w:pPr>
      <w:r w:rsidDel="002F7173">
        <w:t xml:space="preserve">Technician training </w:t>
      </w:r>
      <w:r w:rsidR="00A23E3A">
        <w:t>c</w:t>
      </w:r>
      <w:r w:rsidR="00A23E3A" w:rsidRPr="00454676" w:rsidDel="002F7173">
        <w:t xml:space="preserve">ould </w:t>
      </w:r>
      <w:r w:rsidRPr="00454676" w:rsidDel="002F7173">
        <w:t xml:space="preserve">be </w:t>
      </w:r>
      <w:r w:rsidR="00DB0A3B">
        <w:t>refocused</w:t>
      </w:r>
      <w:r w:rsidR="00DB0A3B" w:rsidDel="002F7173">
        <w:t xml:space="preserve"> </w:t>
      </w:r>
      <w:r w:rsidDel="002F7173">
        <w:t xml:space="preserve">to be market-driven aligned with specific </w:t>
      </w:r>
      <w:r w:rsidR="00970F9C">
        <w:t>applications</w:t>
      </w:r>
      <w:r w:rsidR="00970F9C" w:rsidDel="002F7173">
        <w:t xml:space="preserve"> </w:t>
      </w:r>
      <w:r w:rsidDel="002F7173">
        <w:t>and target groups rather than substance-driven.</w:t>
      </w:r>
      <w:r w:rsidR="00E32B88" w:rsidRPr="00E32B88" w:rsidDel="002F7173">
        <w:t xml:space="preserve"> </w:t>
      </w:r>
      <w:r w:rsidR="00E32B88" w:rsidDel="002F7173">
        <w:t>Manufacturers</w:t>
      </w:r>
      <w:r w:rsidR="00426AFB">
        <w:t>’</w:t>
      </w:r>
      <w:r w:rsidR="00E32B88" w:rsidDel="002F7173">
        <w:t xml:space="preserve"> after-sales services, contractors, and enterprises with in-house service capacity must be engaged as active participants in promoting good servicing practices</w:t>
      </w:r>
      <w:r w:rsidR="00A33069">
        <w:t xml:space="preserve"> and low-GWP technologies</w:t>
      </w:r>
      <w:r w:rsidR="00E32B88" w:rsidDel="002F7173">
        <w:t>.</w:t>
      </w:r>
      <w:r w:rsidR="005975B3" w:rsidRPr="005975B3" w:rsidDel="002F7173">
        <w:t xml:space="preserve"> </w:t>
      </w:r>
      <w:r w:rsidR="005975B3" w:rsidDel="002F7173">
        <w:t>End users</w:t>
      </w:r>
      <w:r w:rsidR="009322D1">
        <w:t xml:space="preserve"> and their suppliers</w:t>
      </w:r>
      <w:r w:rsidR="005975B3" w:rsidDel="002F7173">
        <w:t xml:space="preserve"> play a critical role in creating the market conditions for quality servicing.</w:t>
      </w:r>
      <w:r w:rsidR="002A245B" w:rsidRPr="002A245B" w:rsidDel="002F7173">
        <w:t xml:space="preserve"> </w:t>
      </w:r>
      <w:r w:rsidR="002A245B" w:rsidDel="002F7173">
        <w:t xml:space="preserve">The institutional dimension is critical to normalise and sustain good servicing practices </w:t>
      </w:r>
      <w:r w:rsidR="00A33069">
        <w:t xml:space="preserve">and adoption of low-GWP technologies, </w:t>
      </w:r>
      <w:r w:rsidR="002A245B" w:rsidDel="002F7173">
        <w:t>and to create a level playing field in the market.</w:t>
      </w:r>
    </w:p>
    <w:p w14:paraId="0C8857E1" w14:textId="1E743F0D" w:rsidR="00986E08" w:rsidRPr="0095075E" w:rsidRDefault="00986E08" w:rsidP="004C0D89">
      <w:pPr>
        <w:pStyle w:val="Heading1"/>
      </w:pPr>
      <w:r>
        <w:t xml:space="preserve">To promote consistency in technician training and certification across countries, </w:t>
      </w:r>
      <w:r w:rsidR="00577E00" w:rsidRPr="00577E00">
        <w:t xml:space="preserve">and to </w:t>
      </w:r>
      <w:r w:rsidR="006F0DB0">
        <w:t>ensure</w:t>
      </w:r>
      <w:r w:rsidR="00577E00" w:rsidRPr="00577E00">
        <w:t xml:space="preserve"> minimum competencies required to safely work with low‑GWP technologies while maintaining energy efficiency,</w:t>
      </w:r>
      <w:r w:rsidR="006F0DB0">
        <w:t xml:space="preserve"> </w:t>
      </w:r>
      <w:r>
        <w:t xml:space="preserve">bilateral and implementing agencies could develop global or regional modules that can be adapted nationally, rather than creating new curricula for each country. This would reduce duplication and help ensure comparable training quality, as core competencies are largely determined by the equipment serviced rather than national context. Regionally recognized certification schemes could also support workforce mobility and standardization, where relevant. National technical and research institutes and international or regional </w:t>
      </w:r>
      <w:r w:rsidR="00C47D9A">
        <w:t>RAC</w:t>
      </w:r>
      <w:r>
        <w:t xml:space="preserve"> associations could support the development, adaptation, and dissemination of these frameworks.</w:t>
      </w:r>
    </w:p>
    <w:p w14:paraId="4C42596A" w14:textId="3FF8491C" w:rsidR="00604D6B" w:rsidRPr="006C5079" w:rsidRDefault="00604D6B" w:rsidP="004C0D89">
      <w:pPr>
        <w:pStyle w:val="Heading1"/>
      </w:pPr>
      <w:r w:rsidRPr="00604D6B">
        <w:t>More effective and self‑sustaining LRM strategies will require the establishment of robust regulatory frameworks tailored to national circumstances</w:t>
      </w:r>
      <w:r w:rsidR="00543E05">
        <w:t xml:space="preserve"> and consistent with applicable multilateral environmental agreements</w:t>
      </w:r>
      <w:r w:rsidRPr="00604D6B">
        <w:t xml:space="preserve">. These should clearly define roles and responsibilities across all stakeholders, ensure private‑sector participation in design and implementation, identify appropriate infrastructure needs, address the economic and logistical requirements of LRM operations, secure sustainable financing sources, and incorporate stakeholder feedback mechanisms to </w:t>
      </w:r>
      <w:r w:rsidRPr="006C5079">
        <w:t>support ongoing policy refinement.</w:t>
      </w:r>
      <w:r w:rsidR="0046033F" w:rsidRPr="006C5079">
        <w:t xml:space="preserve"> </w:t>
      </w:r>
      <w:r w:rsidR="00221F3B">
        <w:t>This may require integrated business models and integrated regulatory frameworks for handling end-of-life management of refrigerants and equipment</w:t>
      </w:r>
      <w:r w:rsidR="00221F3B" w:rsidRPr="006C5079">
        <w:t>.</w:t>
      </w:r>
      <w:r w:rsidR="00221F3B">
        <w:t xml:space="preserve"> </w:t>
      </w:r>
      <w:r w:rsidR="00CA0E29" w:rsidRPr="006C5079">
        <w:t>Th</w:t>
      </w:r>
      <w:r w:rsidR="00CA0E29">
        <w:t>e</w:t>
      </w:r>
      <w:r w:rsidR="00CA0E29" w:rsidRPr="006C5079">
        <w:t xml:space="preserve"> </w:t>
      </w:r>
      <w:r w:rsidR="0046033F" w:rsidRPr="006C5079">
        <w:t xml:space="preserve">matter </w:t>
      </w:r>
      <w:r w:rsidR="006C5079" w:rsidRPr="006C5079">
        <w:t xml:space="preserve">is </w:t>
      </w:r>
      <w:r w:rsidR="002B1AAE">
        <w:t xml:space="preserve">currently </w:t>
      </w:r>
      <w:r w:rsidR="006C5079" w:rsidRPr="006C5079">
        <w:t xml:space="preserve">being </w:t>
      </w:r>
      <w:r w:rsidR="0046033F" w:rsidRPr="006C5079">
        <w:t>considered by the Executive Committee</w:t>
      </w:r>
      <w:r w:rsidR="006C5079" w:rsidRPr="006C5079">
        <w:t>,</w:t>
      </w:r>
      <w:r w:rsidR="002B1AAE">
        <w:rPr>
          <w:rStyle w:val="FootnoteReference"/>
        </w:rPr>
        <w:footnoteReference w:id="16"/>
      </w:r>
      <w:r w:rsidR="006C5079" w:rsidRPr="006C5079">
        <w:t xml:space="preserve"> </w:t>
      </w:r>
      <w:r w:rsidR="00D940AC">
        <w:t>a</w:t>
      </w:r>
      <w:r w:rsidR="002753D8">
        <w:t>nd t</w:t>
      </w:r>
      <w:r w:rsidR="006C5079" w:rsidRPr="006C5079">
        <w:t xml:space="preserve">he outcome of these discussions </w:t>
      </w:r>
      <w:r w:rsidR="00D940AC">
        <w:t xml:space="preserve">could also </w:t>
      </w:r>
      <w:r w:rsidR="006C5079" w:rsidRPr="006C5079">
        <w:t>be integrated</w:t>
      </w:r>
      <w:r w:rsidR="00585954">
        <w:t xml:space="preserve"> </w:t>
      </w:r>
      <w:r w:rsidR="006C5079" w:rsidRPr="006C5079">
        <w:t>in the strategic approaches for Kigali Amendment implementation.</w:t>
      </w:r>
    </w:p>
    <w:p w14:paraId="7E7B5E61" w14:textId="3319804E" w:rsidR="00873FFD" w:rsidRPr="00A96374" w:rsidRDefault="00873FFD" w:rsidP="004C0D89">
      <w:pPr>
        <w:pStyle w:val="Heading1"/>
      </w:pPr>
      <w:r>
        <w:t xml:space="preserve">Support for the servicing sector </w:t>
      </w:r>
      <w:r w:rsidR="00D940AC">
        <w:t>sh</w:t>
      </w:r>
      <w:r>
        <w:t>ould also strengthen local supply chains by improving access to alternative refrigerants, equipment, and components. This could include linking stakeholders with technology suppliers, distributors, and ongoing or future pilot projects to facilitate access to demonstrated solutions and support supply-chain development. Such efforts have so far been limited. Engaging equipment and component distributors can accelerate the availability and uptake of alternative technologies, influence end-user decisions, and provide platforms for complementary measures such as low-cost financing for energy-efficient low-GWP equipment, and consumer awareness.</w:t>
      </w:r>
    </w:p>
    <w:p w14:paraId="5A4A6FF0" w14:textId="3E31F49F" w:rsidR="000E31D1" w:rsidRDefault="000E31D1" w:rsidP="004C0D89">
      <w:pPr>
        <w:pStyle w:val="Heading1"/>
      </w:pPr>
      <w:r>
        <w:t xml:space="preserve">In relation to innovative approaches </w:t>
      </w:r>
      <w:r w:rsidRPr="00F55478">
        <w:t xml:space="preserve">in the </w:t>
      </w:r>
      <w:r w:rsidR="00C47D9A">
        <w:t>RAC</w:t>
      </w:r>
      <w:r w:rsidRPr="00F55478">
        <w:t xml:space="preserve"> service sector, considering digital and </w:t>
      </w:r>
      <w:r w:rsidR="00A65CD4">
        <w:t>AI</w:t>
      </w:r>
      <w:r w:rsidRPr="00F55478">
        <w:t>-assisted tools</w:t>
      </w:r>
      <w:r>
        <w:t xml:space="preserve">, </w:t>
      </w:r>
      <w:r w:rsidR="00E067D8">
        <w:t>with the advancement of AI and expansion of monitoring products</w:t>
      </w:r>
      <w:r w:rsidR="00786FE2">
        <w:t xml:space="preserve"> </w:t>
      </w:r>
      <w:r w:rsidR="00E067D8">
        <w:t>accessible to a wide range of end</w:t>
      </w:r>
      <w:r w:rsidR="00C47D9A">
        <w:t xml:space="preserve"> </w:t>
      </w:r>
      <w:r w:rsidR="00E067D8">
        <w:t>users,</w:t>
      </w:r>
      <w:r w:rsidR="00EB2C83">
        <w:rPr>
          <w:rStyle w:val="FootnoteReference"/>
        </w:rPr>
        <w:footnoteReference w:id="17"/>
      </w:r>
      <w:r w:rsidR="00E067D8">
        <w:t xml:space="preserve"> there is a need to assess opportunities to further integrate such tools in servicing sector activities for enhancing leaks and faults detection, minimize emissions, avoid unnecessary power consumption, and engage end</w:t>
      </w:r>
      <w:r w:rsidR="00FE39EB">
        <w:t xml:space="preserve"> </w:t>
      </w:r>
      <w:r w:rsidR="00E067D8">
        <w:t xml:space="preserve">users in the process of </w:t>
      </w:r>
      <w:r w:rsidR="00EB2C83">
        <w:t xml:space="preserve">smart </w:t>
      </w:r>
      <w:r w:rsidR="00E067D8">
        <w:t>operation of their investments.</w:t>
      </w:r>
    </w:p>
    <w:p w14:paraId="164ABCBF" w14:textId="3C23D86E" w:rsidR="00E619EB" w:rsidRDefault="00BB27C2" w:rsidP="004C0D89">
      <w:pPr>
        <w:pStyle w:val="Heading1"/>
      </w:pPr>
      <w:r>
        <w:t>The</w:t>
      </w:r>
      <w:r w:rsidR="00B70F44">
        <w:t xml:space="preserve"> use of these tools in</w:t>
      </w:r>
      <w:r w:rsidR="000E31D1">
        <w:t xml:space="preserve"> training/certification platforms </w:t>
      </w:r>
      <w:r w:rsidR="00347F2C">
        <w:t xml:space="preserve">could accelerate </w:t>
      </w:r>
      <w:r w:rsidR="00CF4133">
        <w:t>technology</w:t>
      </w:r>
      <w:r w:rsidR="000E31D1">
        <w:t xml:space="preserve"> uptake and safe deployment of alternatives. </w:t>
      </w:r>
      <w:r w:rsidR="00E619EB" w:rsidRPr="00E619EB">
        <w:t xml:space="preserve">To promote innovation in the </w:t>
      </w:r>
      <w:r w:rsidR="006D47BC">
        <w:t xml:space="preserve">RAC </w:t>
      </w:r>
      <w:r w:rsidR="00E619EB" w:rsidRPr="00E619EB">
        <w:t>servicing sector</w:t>
      </w:r>
      <w:r w:rsidR="00ED0BC8">
        <w:t xml:space="preserve"> </w:t>
      </w:r>
      <w:r w:rsidR="00E619EB" w:rsidRPr="00E619EB">
        <w:t xml:space="preserve">bilateral and implementing agencies </w:t>
      </w:r>
      <w:r w:rsidR="003A023D">
        <w:t xml:space="preserve">are </w:t>
      </w:r>
      <w:r w:rsidR="00971BA4">
        <w:t xml:space="preserve">already </w:t>
      </w:r>
      <w:r w:rsidR="003A023D">
        <w:t xml:space="preserve">considering </w:t>
      </w:r>
      <w:r w:rsidR="00971BA4">
        <w:t xml:space="preserve">in some countries </w:t>
      </w:r>
      <w:r w:rsidR="003C5DFD">
        <w:t>support</w:t>
      </w:r>
      <w:r w:rsidR="00497581">
        <w:t xml:space="preserve"> </w:t>
      </w:r>
      <w:r w:rsidR="00C9128F">
        <w:t>for</w:t>
      </w:r>
      <w:r w:rsidR="00E619EB" w:rsidRPr="00E619EB">
        <w:t xml:space="preserve"> technical schools to incorporate training on AI applications, digital controls, and servicing practices that maintain or enhance energy‑efficiency </w:t>
      </w:r>
      <w:r w:rsidR="00C9128F">
        <w:t>efficiency</w:t>
      </w:r>
      <w:r w:rsidR="00E619EB" w:rsidRPr="00E619EB">
        <w:t xml:space="preserve">. This could include virtual and augmented </w:t>
      </w:r>
      <w:r w:rsidR="007E6F65" w:rsidRPr="00E619EB">
        <w:t>reality training</w:t>
      </w:r>
      <w:r w:rsidR="00E619EB" w:rsidRPr="00E619EB">
        <w:t xml:space="preserve"> to improve technician safety and skills, digital platforms </w:t>
      </w:r>
      <w:r w:rsidR="00091773">
        <w:t>linking</w:t>
      </w:r>
      <w:r w:rsidR="00E619EB" w:rsidRPr="00E619EB">
        <w:t xml:space="preserve"> end users with certified technicians, and support</w:t>
      </w:r>
      <w:r w:rsidR="00F01E7B">
        <w:t xml:space="preserve"> for</w:t>
      </w:r>
      <w:r w:rsidR="00E619EB" w:rsidRPr="00E619EB">
        <w:t xml:space="preserve"> new skilled jobs in digital and sustainable cooling services. </w:t>
      </w:r>
      <w:r w:rsidR="003661E9">
        <w:t xml:space="preserve">Other </w:t>
      </w:r>
      <w:r w:rsidR="002772CE">
        <w:t xml:space="preserve">initiatives </w:t>
      </w:r>
      <w:r w:rsidR="00E619EB" w:rsidRPr="00E619EB">
        <w:t>include mobile applications for leak reporting, AI‑assisted diagnostics, digital technician IDs linked to certification systems, and the promotion of business models based on AI‑driven predictive maintenance to optimize system performance, prevent failures, and improve energy efficiency.</w:t>
      </w:r>
    </w:p>
    <w:p w14:paraId="386A15D6" w14:textId="2365863A" w:rsidR="00EB7E33" w:rsidRPr="00EB7E33" w:rsidRDefault="007D7CA4" w:rsidP="004C0D89">
      <w:pPr>
        <w:pStyle w:val="Heading1"/>
      </w:pPr>
      <w:r>
        <w:t>Based on the information provided</w:t>
      </w:r>
      <w:r w:rsidR="00CF5A00">
        <w:t xml:space="preserve"> in this section</w:t>
      </w:r>
      <w:r>
        <w:t>, t</w:t>
      </w:r>
      <w:r w:rsidR="00EB7E33">
        <w:t xml:space="preserve">he Executive Committee may wish to consider </w:t>
      </w:r>
      <w:r>
        <w:t>request</w:t>
      </w:r>
      <w:r w:rsidR="00366994">
        <w:t>ing</w:t>
      </w:r>
      <w:r>
        <w:t xml:space="preserve"> the Secretariat to </w:t>
      </w:r>
      <w:r w:rsidR="00CF5A00">
        <w:t xml:space="preserve">prepare an </w:t>
      </w:r>
      <w:r w:rsidR="00207290">
        <w:t>assessment of a</w:t>
      </w:r>
      <w:r w:rsidRPr="007D7CA4">
        <w:t>ctivities required and not currently implemented in the refrigeration servicing sector to transition to low-GWP alternatives, considering an integrated approach for sustained HFC phase-down, enhanced energy efficiency, linkages to LRM strategies and promoting sustainable cooling</w:t>
      </w:r>
      <w:r w:rsidR="00E974A9">
        <w:t>.</w:t>
      </w:r>
    </w:p>
    <w:p w14:paraId="105F74F3" w14:textId="53CDADB6" w:rsidR="00CE3C65" w:rsidRPr="00817EA1" w:rsidRDefault="00F0346D" w:rsidP="00706704">
      <w:pPr>
        <w:pStyle w:val="Heading1"/>
        <w:keepNext/>
        <w:numPr>
          <w:ilvl w:val="0"/>
          <w:numId w:val="0"/>
        </w:numPr>
        <w:spacing w:before="240"/>
        <w:ind w:left="720"/>
        <w:rPr>
          <w:u w:val="single"/>
        </w:rPr>
      </w:pPr>
      <w:r w:rsidRPr="001E0FAE">
        <w:rPr>
          <w:u w:val="single"/>
        </w:rPr>
        <w:t xml:space="preserve">Opportunity 4: </w:t>
      </w:r>
      <w:r w:rsidR="00CE3C65" w:rsidRPr="006766AE">
        <w:rPr>
          <w:u w:val="single"/>
        </w:rPr>
        <w:t>Scaling</w:t>
      </w:r>
      <w:r w:rsidR="00C47D9A">
        <w:rPr>
          <w:u w:val="single"/>
        </w:rPr>
        <w:t xml:space="preserve"> </w:t>
      </w:r>
      <w:r w:rsidR="000249C1" w:rsidRPr="006766AE">
        <w:rPr>
          <w:u w:val="single"/>
        </w:rPr>
        <w:t xml:space="preserve">up </w:t>
      </w:r>
      <w:r w:rsidR="00FD213D" w:rsidRPr="001E0FAE">
        <w:rPr>
          <w:u w:val="single"/>
        </w:rPr>
        <w:t>end-user engagement</w:t>
      </w:r>
      <w:r w:rsidRPr="001E0FAE">
        <w:rPr>
          <w:u w:val="single"/>
        </w:rPr>
        <w:t xml:space="preserve"> and alternative funding modalities</w:t>
      </w:r>
    </w:p>
    <w:p w14:paraId="50172E74" w14:textId="08F88CA2" w:rsidR="009A00DC" w:rsidRPr="009A00DC" w:rsidRDefault="009A00DC" w:rsidP="00706704">
      <w:pPr>
        <w:pStyle w:val="Heading1"/>
        <w:keepNext/>
        <w:numPr>
          <w:ilvl w:val="0"/>
          <w:numId w:val="0"/>
        </w:numPr>
        <w:ind w:firstLine="720"/>
        <w:rPr>
          <w:rFonts w:eastAsiaTheme="minorHAnsi"/>
          <w:i/>
          <w:iCs/>
          <w:lang w:val="en-US" w:eastAsia="en-US"/>
        </w:rPr>
      </w:pPr>
      <w:r w:rsidRPr="009A00DC">
        <w:rPr>
          <w:rFonts w:eastAsiaTheme="minorHAnsi"/>
          <w:i/>
          <w:iCs/>
          <w:lang w:val="en-US" w:eastAsia="en-US"/>
        </w:rPr>
        <w:t>Scaling</w:t>
      </w:r>
      <w:r w:rsidR="00C47D9A">
        <w:rPr>
          <w:rFonts w:eastAsiaTheme="minorHAnsi"/>
          <w:i/>
          <w:iCs/>
          <w:lang w:val="en-US" w:eastAsia="en-US"/>
        </w:rPr>
        <w:t xml:space="preserve"> </w:t>
      </w:r>
      <w:r w:rsidRPr="009A00DC">
        <w:rPr>
          <w:rFonts w:eastAsiaTheme="minorHAnsi"/>
          <w:i/>
          <w:iCs/>
          <w:lang w:val="en-US" w:eastAsia="en-US"/>
        </w:rPr>
        <w:t>up</w:t>
      </w:r>
    </w:p>
    <w:p w14:paraId="60316EFB" w14:textId="65BC4B4F" w:rsidR="0051699E" w:rsidRDefault="00C47D9A" w:rsidP="004C0D89">
      <w:pPr>
        <w:pStyle w:val="Heading1"/>
        <w:rPr>
          <w:rFonts w:eastAsiaTheme="minorHAnsi"/>
          <w:lang w:val="en-US" w:eastAsia="en-US"/>
        </w:rPr>
      </w:pPr>
      <w:r>
        <w:rPr>
          <w:lang w:val="en-US" w:eastAsia="en-US"/>
        </w:rPr>
        <w:t xml:space="preserve">The </w:t>
      </w:r>
      <w:r w:rsidR="009B67D5" w:rsidRPr="004153FD">
        <w:rPr>
          <w:lang w:val="en-US" w:eastAsia="en-US"/>
        </w:rPr>
        <w:t xml:space="preserve">HPMPs, </w:t>
      </w:r>
      <w:r w:rsidR="00350A25" w:rsidRPr="004153FD">
        <w:rPr>
          <w:lang w:val="en-US" w:eastAsia="en-US"/>
        </w:rPr>
        <w:t>KIPs and energy efficiency pilots have included projects to demonstrate energy efficient equipment based on low-GWP technologies in a limited number of end</w:t>
      </w:r>
      <w:r>
        <w:rPr>
          <w:lang w:val="en-US" w:eastAsia="en-US"/>
        </w:rPr>
        <w:t xml:space="preserve"> </w:t>
      </w:r>
      <w:r w:rsidR="00350A25" w:rsidRPr="004153FD">
        <w:rPr>
          <w:lang w:val="en-US" w:eastAsia="en-US"/>
        </w:rPr>
        <w:t xml:space="preserve">users. </w:t>
      </w:r>
      <w:r w:rsidR="004A4D7A">
        <w:rPr>
          <w:lang w:val="en-US" w:eastAsia="en-US"/>
        </w:rPr>
        <w:t>The report on end</w:t>
      </w:r>
      <w:r w:rsidR="00E72B11">
        <w:rPr>
          <w:lang w:val="en-US" w:eastAsia="en-US"/>
        </w:rPr>
        <w:noBreakHyphen/>
      </w:r>
      <w:r w:rsidR="004A4D7A">
        <w:rPr>
          <w:lang w:val="en-US" w:eastAsia="en-US"/>
        </w:rPr>
        <w:t>user incentive schemes</w:t>
      </w:r>
      <w:r w:rsidR="00006DF5">
        <w:rPr>
          <w:lang w:val="en-US" w:eastAsia="en-US"/>
        </w:rPr>
        <w:t xml:space="preserve"> funded</w:t>
      </w:r>
      <w:r w:rsidR="0061202D">
        <w:rPr>
          <w:lang w:val="en-US" w:eastAsia="en-US"/>
        </w:rPr>
        <w:t xml:space="preserve"> under the approved HPMP</w:t>
      </w:r>
      <w:r w:rsidR="00B824D8">
        <w:rPr>
          <w:lang w:val="en-US" w:eastAsia="en-US"/>
        </w:rPr>
        <w:t>s</w:t>
      </w:r>
      <w:r w:rsidR="00E72B11">
        <w:rPr>
          <w:rStyle w:val="FootnoteReference"/>
          <w:rFonts w:eastAsiaTheme="minorHAnsi"/>
          <w:lang w:val="en-US" w:eastAsia="en-US"/>
        </w:rPr>
        <w:footnoteReference w:id="18"/>
      </w:r>
      <w:r w:rsidR="004A4D7A">
        <w:rPr>
          <w:lang w:val="en-US" w:eastAsia="en-US"/>
        </w:rPr>
        <w:t xml:space="preserve"> </w:t>
      </w:r>
      <w:r w:rsidR="0009485A">
        <w:rPr>
          <w:lang w:val="en-US" w:eastAsia="en-US"/>
        </w:rPr>
        <w:t>indicated that t</w:t>
      </w:r>
      <w:r w:rsidR="00350A25" w:rsidRPr="004153FD">
        <w:rPr>
          <w:lang w:val="en-US" w:eastAsia="en-US"/>
        </w:rPr>
        <w:t>echnology demonstrations have generally been successful from the technical perspective, while replicability has</w:t>
      </w:r>
      <w:r w:rsidR="00D3131D">
        <w:rPr>
          <w:lang w:val="en-US" w:eastAsia="en-US"/>
        </w:rPr>
        <w:t xml:space="preserve"> general</w:t>
      </w:r>
      <w:r w:rsidR="00692122">
        <w:rPr>
          <w:lang w:val="en-US" w:eastAsia="en-US"/>
        </w:rPr>
        <w:t>ly</w:t>
      </w:r>
      <w:r w:rsidR="00D3131D">
        <w:rPr>
          <w:lang w:val="en-US" w:eastAsia="en-US"/>
        </w:rPr>
        <w:t xml:space="preserve"> been limited, </w:t>
      </w:r>
      <w:r w:rsidR="00350A25" w:rsidRPr="004153FD">
        <w:rPr>
          <w:lang w:val="en-US" w:eastAsia="en-US"/>
        </w:rPr>
        <w:t>subject to the specific technology</w:t>
      </w:r>
      <w:r w:rsidR="00916D79">
        <w:rPr>
          <w:lang w:val="en-US" w:eastAsia="en-US"/>
        </w:rPr>
        <w:t xml:space="preserve"> selected</w:t>
      </w:r>
      <w:r w:rsidR="00350A25" w:rsidRPr="004153FD">
        <w:rPr>
          <w:lang w:val="en-US" w:eastAsia="en-US"/>
        </w:rPr>
        <w:t xml:space="preserve">, application and local markets circumstances. However, the scale-up of end users’ equipment replacement </w:t>
      </w:r>
      <w:r w:rsidR="00C76496">
        <w:rPr>
          <w:lang w:val="en-US" w:eastAsia="en-US"/>
        </w:rPr>
        <w:t xml:space="preserve">often </w:t>
      </w:r>
      <w:r w:rsidR="00350A25" w:rsidRPr="004153FD">
        <w:rPr>
          <w:lang w:val="en-US" w:eastAsia="en-US"/>
        </w:rPr>
        <w:t xml:space="preserve">takes place outside of the scope of the </w:t>
      </w:r>
      <w:r w:rsidR="008175E1">
        <w:rPr>
          <w:lang w:val="en-US" w:eastAsia="en-US"/>
        </w:rPr>
        <w:t>MLF</w:t>
      </w:r>
      <w:r w:rsidR="00350A25" w:rsidRPr="004153FD">
        <w:rPr>
          <w:lang w:val="en-US" w:eastAsia="en-US"/>
        </w:rPr>
        <w:t>.</w:t>
      </w:r>
    </w:p>
    <w:p w14:paraId="29DBBEF4" w14:textId="2AC0BB49" w:rsidR="00054F71" w:rsidRDefault="00054F71" w:rsidP="004C0D89">
      <w:pPr>
        <w:pStyle w:val="Heading1"/>
        <w:rPr>
          <w:rFonts w:eastAsiaTheme="minorHAnsi"/>
          <w:lang w:val="en-US" w:eastAsia="en-US"/>
        </w:rPr>
      </w:pPr>
      <w:r w:rsidRPr="00054F71">
        <w:rPr>
          <w:rFonts w:eastAsiaTheme="minorHAnsi"/>
          <w:lang w:val="en-US" w:eastAsia="en-US"/>
        </w:rPr>
        <w:t xml:space="preserve">Unlike </w:t>
      </w:r>
      <w:r w:rsidR="00C47D9A">
        <w:rPr>
          <w:rFonts w:eastAsiaTheme="minorHAnsi"/>
          <w:lang w:val="en-US" w:eastAsia="en-US"/>
        </w:rPr>
        <w:t xml:space="preserve">the </w:t>
      </w:r>
      <w:r w:rsidRPr="00054F71">
        <w:rPr>
          <w:rFonts w:eastAsiaTheme="minorHAnsi"/>
          <w:lang w:val="en-US" w:eastAsia="en-US"/>
        </w:rPr>
        <w:t>manufacturing investment projects, where cost‑effectiveness is assessed per kilogram phased out, end‑user projects have been funded within the overall servicing‑sector budget. While high levels of beneficiary co‑financing (50–85 per cent)</w:t>
      </w:r>
      <w:r w:rsidR="00A757C7">
        <w:rPr>
          <w:rStyle w:val="FootnoteReference"/>
          <w:rFonts w:eastAsiaTheme="minorHAnsi"/>
          <w:lang w:val="en-US" w:eastAsia="en-US"/>
        </w:rPr>
        <w:footnoteReference w:id="19"/>
      </w:r>
      <w:r w:rsidRPr="00054F71">
        <w:rPr>
          <w:rFonts w:eastAsiaTheme="minorHAnsi"/>
          <w:lang w:val="en-US" w:eastAsia="en-US"/>
        </w:rPr>
        <w:t xml:space="preserve"> demonstrate strong commitment to adopting alternative technologies</w:t>
      </w:r>
      <w:r w:rsidR="00B23881">
        <w:rPr>
          <w:rFonts w:eastAsiaTheme="minorHAnsi"/>
          <w:lang w:val="en-US" w:eastAsia="en-US"/>
        </w:rPr>
        <w:t xml:space="preserve"> by the </w:t>
      </w:r>
      <w:r w:rsidR="003F5423">
        <w:rPr>
          <w:rFonts w:eastAsiaTheme="minorHAnsi"/>
          <w:lang w:val="en-US" w:eastAsia="en-US"/>
        </w:rPr>
        <w:t xml:space="preserve">participating </w:t>
      </w:r>
      <w:r w:rsidR="00B23881">
        <w:rPr>
          <w:rFonts w:eastAsiaTheme="minorHAnsi"/>
          <w:lang w:val="en-US" w:eastAsia="en-US"/>
        </w:rPr>
        <w:t>beneficiaries</w:t>
      </w:r>
      <w:r w:rsidRPr="00054F71">
        <w:rPr>
          <w:rFonts w:eastAsiaTheme="minorHAnsi"/>
          <w:lang w:val="en-US" w:eastAsia="en-US"/>
        </w:rPr>
        <w:t>, these projects have so far reached only a limited number of end</w:t>
      </w:r>
      <w:r w:rsidR="00FE39EB">
        <w:rPr>
          <w:rFonts w:eastAsiaTheme="minorHAnsi"/>
          <w:lang w:val="en-US" w:eastAsia="en-US"/>
        </w:rPr>
        <w:t xml:space="preserve"> </w:t>
      </w:r>
      <w:r w:rsidRPr="00054F71">
        <w:rPr>
          <w:rFonts w:eastAsiaTheme="minorHAnsi"/>
          <w:lang w:val="en-US" w:eastAsia="en-US"/>
        </w:rPr>
        <w:t xml:space="preserve">users. </w:t>
      </w:r>
      <w:r w:rsidR="00D921E5">
        <w:rPr>
          <w:rFonts w:eastAsiaTheme="minorHAnsi"/>
          <w:lang w:val="en-US" w:eastAsia="en-US"/>
        </w:rPr>
        <w:t>Facilitating the s</w:t>
      </w:r>
      <w:r w:rsidRPr="00054F71">
        <w:rPr>
          <w:rFonts w:eastAsiaTheme="minorHAnsi"/>
          <w:lang w:val="en-US" w:eastAsia="en-US"/>
        </w:rPr>
        <w:t xml:space="preserve">caling up from pilot‑level support </w:t>
      </w:r>
      <w:r w:rsidRPr="00666A3A">
        <w:rPr>
          <w:rFonts w:eastAsiaTheme="minorHAnsi"/>
          <w:lang w:val="en-US" w:eastAsia="en-US"/>
        </w:rPr>
        <w:t xml:space="preserve">to broad </w:t>
      </w:r>
      <w:r w:rsidR="009D7046">
        <w:rPr>
          <w:rFonts w:eastAsiaTheme="minorHAnsi"/>
          <w:lang w:val="en-US" w:eastAsia="en-US"/>
        </w:rPr>
        <w:t>specific sector(s)</w:t>
      </w:r>
      <w:r w:rsidR="009D7046" w:rsidRPr="00666A3A">
        <w:rPr>
          <w:rFonts w:eastAsiaTheme="minorHAnsi"/>
          <w:lang w:val="en-US" w:eastAsia="en-US"/>
        </w:rPr>
        <w:t xml:space="preserve"> </w:t>
      </w:r>
      <w:r w:rsidRPr="00666A3A">
        <w:rPr>
          <w:rFonts w:eastAsiaTheme="minorHAnsi"/>
          <w:lang w:val="en-US" w:eastAsia="en-US"/>
        </w:rPr>
        <w:t>transformation</w:t>
      </w:r>
      <w:r w:rsidRPr="00054F71">
        <w:rPr>
          <w:rFonts w:eastAsiaTheme="minorHAnsi"/>
          <w:lang w:val="en-US" w:eastAsia="en-US"/>
        </w:rPr>
        <w:t xml:space="preserve"> will therefore require greater effort, as well as </w:t>
      </w:r>
      <w:r w:rsidR="008319E9">
        <w:rPr>
          <w:rFonts w:eastAsiaTheme="minorHAnsi"/>
          <w:lang w:val="en-US" w:eastAsia="en-US"/>
        </w:rPr>
        <w:t xml:space="preserve">the consideration of </w:t>
      </w:r>
      <w:r w:rsidRPr="00054F71">
        <w:rPr>
          <w:rFonts w:eastAsiaTheme="minorHAnsi"/>
          <w:lang w:val="en-US" w:eastAsia="en-US"/>
        </w:rPr>
        <w:t>alternative funding modalities and approaches</w:t>
      </w:r>
      <w:r w:rsidR="00B4087D">
        <w:rPr>
          <w:rFonts w:eastAsiaTheme="minorHAnsi"/>
          <w:lang w:val="en-US" w:eastAsia="en-US"/>
        </w:rPr>
        <w:t xml:space="preserve"> and strategic partnerships with a </w:t>
      </w:r>
      <w:r w:rsidR="008616F2">
        <w:rPr>
          <w:rFonts w:eastAsiaTheme="minorHAnsi"/>
          <w:lang w:val="en-US" w:eastAsia="en-US"/>
        </w:rPr>
        <w:t>greater range of actors</w:t>
      </w:r>
      <w:r w:rsidRPr="00054F71">
        <w:rPr>
          <w:rFonts w:eastAsiaTheme="minorHAnsi"/>
          <w:lang w:val="en-US" w:eastAsia="en-US"/>
        </w:rPr>
        <w:t>.</w:t>
      </w:r>
    </w:p>
    <w:p w14:paraId="4D1CD8C2" w14:textId="1B787D64" w:rsidR="009B67D5" w:rsidRPr="004153FD" w:rsidRDefault="009B67D5" w:rsidP="004C0D89">
      <w:pPr>
        <w:pStyle w:val="Heading1"/>
        <w:rPr>
          <w:rFonts w:eastAsiaTheme="minorHAnsi"/>
          <w:lang w:val="en-US" w:eastAsia="en-US"/>
        </w:rPr>
      </w:pPr>
      <w:r w:rsidRPr="004153FD">
        <w:rPr>
          <w:rFonts w:eastAsiaTheme="minorHAnsi"/>
          <w:lang w:val="en-US" w:eastAsia="en-US"/>
        </w:rPr>
        <w:t xml:space="preserve">During the discussions </w:t>
      </w:r>
      <w:r w:rsidR="008A7D89" w:rsidRPr="004153FD">
        <w:rPr>
          <w:rFonts w:eastAsiaTheme="minorHAnsi"/>
          <w:lang w:val="en-US" w:eastAsia="en-US"/>
        </w:rPr>
        <w:t xml:space="preserve">held in the </w:t>
      </w:r>
      <w:r w:rsidR="00A93E7D" w:rsidRPr="004153FD">
        <w:rPr>
          <w:rFonts w:eastAsiaTheme="minorHAnsi"/>
          <w:lang w:val="en-US" w:eastAsia="en-US"/>
        </w:rPr>
        <w:t>half-day</w:t>
      </w:r>
      <w:r w:rsidRPr="004153FD">
        <w:rPr>
          <w:rFonts w:eastAsiaTheme="minorHAnsi"/>
          <w:lang w:val="en-US" w:eastAsia="en-US"/>
        </w:rPr>
        <w:t xml:space="preserve"> sessions </w:t>
      </w:r>
      <w:r w:rsidR="008A7D89" w:rsidRPr="004153FD">
        <w:rPr>
          <w:rFonts w:eastAsiaTheme="minorHAnsi"/>
          <w:lang w:val="en-US" w:eastAsia="en-US"/>
        </w:rPr>
        <w:t xml:space="preserve">participants </w:t>
      </w:r>
      <w:r w:rsidRPr="004153FD">
        <w:rPr>
          <w:rFonts w:eastAsiaTheme="minorHAnsi"/>
          <w:lang w:val="en-US" w:eastAsia="en-US"/>
        </w:rPr>
        <w:t>emphasized the value of engaging end users to have larger impact</w:t>
      </w:r>
      <w:r w:rsidR="00ED0692" w:rsidRPr="004153FD">
        <w:rPr>
          <w:rFonts w:eastAsiaTheme="minorHAnsi"/>
          <w:lang w:val="en-US" w:eastAsia="en-US"/>
        </w:rPr>
        <w:t xml:space="preserve"> </w:t>
      </w:r>
      <w:r w:rsidR="00D511AB">
        <w:rPr>
          <w:rFonts w:eastAsiaTheme="minorHAnsi"/>
          <w:lang w:val="en-US" w:eastAsia="en-US"/>
        </w:rPr>
        <w:t>while</w:t>
      </w:r>
      <w:r w:rsidR="00ED0692" w:rsidRPr="004153FD">
        <w:rPr>
          <w:rFonts w:eastAsiaTheme="minorHAnsi"/>
          <w:lang w:val="en-US" w:eastAsia="en-US"/>
        </w:rPr>
        <w:t xml:space="preserve"> noting that having this based on </w:t>
      </w:r>
      <w:r w:rsidRPr="004153FD">
        <w:rPr>
          <w:rFonts w:eastAsiaTheme="minorHAnsi"/>
          <w:lang w:val="en-US" w:eastAsia="en-US"/>
        </w:rPr>
        <w:t>grants</w:t>
      </w:r>
      <w:r w:rsidR="00ED0692" w:rsidRPr="004153FD">
        <w:rPr>
          <w:rFonts w:eastAsiaTheme="minorHAnsi"/>
          <w:lang w:val="en-US" w:eastAsia="en-US"/>
        </w:rPr>
        <w:t xml:space="preserve"> would be</w:t>
      </w:r>
      <w:r w:rsidRPr="004153FD">
        <w:rPr>
          <w:rFonts w:eastAsiaTheme="minorHAnsi"/>
          <w:lang w:val="en-US" w:eastAsia="en-US"/>
        </w:rPr>
        <w:t xml:space="preserve"> impractical. </w:t>
      </w:r>
      <w:r w:rsidR="00A93E7D" w:rsidRPr="004153FD">
        <w:rPr>
          <w:rFonts w:eastAsiaTheme="minorHAnsi"/>
          <w:lang w:val="en-US" w:eastAsia="en-US"/>
        </w:rPr>
        <w:t xml:space="preserve">Some of the interventions </w:t>
      </w:r>
      <w:r w:rsidR="0071600F" w:rsidRPr="004153FD">
        <w:rPr>
          <w:rFonts w:eastAsiaTheme="minorHAnsi"/>
          <w:lang w:val="en-US" w:eastAsia="en-US"/>
        </w:rPr>
        <w:t>expressed</w:t>
      </w:r>
      <w:r w:rsidR="00814354" w:rsidRPr="004153FD">
        <w:rPr>
          <w:rFonts w:eastAsiaTheme="minorHAnsi"/>
          <w:lang w:val="en-US" w:eastAsia="en-US"/>
        </w:rPr>
        <w:t xml:space="preserve"> interest in </w:t>
      </w:r>
      <w:r w:rsidR="00A93E7D" w:rsidRPr="004153FD">
        <w:rPr>
          <w:rFonts w:eastAsiaTheme="minorHAnsi"/>
          <w:lang w:val="en-US" w:eastAsia="en-US"/>
        </w:rPr>
        <w:t xml:space="preserve">the </w:t>
      </w:r>
      <w:r w:rsidRPr="004153FD">
        <w:rPr>
          <w:rFonts w:eastAsiaTheme="minorHAnsi"/>
          <w:lang w:val="en-US" w:eastAsia="en-US"/>
        </w:rPr>
        <w:t xml:space="preserve">Secretariat </w:t>
      </w:r>
      <w:r w:rsidR="0071600F" w:rsidRPr="004153FD">
        <w:rPr>
          <w:rFonts w:eastAsiaTheme="minorHAnsi"/>
          <w:lang w:val="en-US" w:eastAsia="en-US"/>
        </w:rPr>
        <w:t>explor</w:t>
      </w:r>
      <w:r w:rsidR="00B12A80">
        <w:rPr>
          <w:rFonts w:eastAsiaTheme="minorHAnsi"/>
          <w:lang w:val="en-US" w:eastAsia="en-US"/>
        </w:rPr>
        <w:t>ing</w:t>
      </w:r>
      <w:r w:rsidRPr="004153FD">
        <w:rPr>
          <w:rFonts w:eastAsiaTheme="minorHAnsi"/>
          <w:lang w:val="en-US" w:eastAsia="en-US"/>
        </w:rPr>
        <w:t xml:space="preserve"> and report</w:t>
      </w:r>
      <w:r w:rsidR="00B12A80">
        <w:rPr>
          <w:rFonts w:eastAsiaTheme="minorHAnsi"/>
          <w:lang w:val="en-US" w:eastAsia="en-US"/>
        </w:rPr>
        <w:t>ing</w:t>
      </w:r>
      <w:r w:rsidRPr="004153FD">
        <w:rPr>
          <w:rFonts w:eastAsiaTheme="minorHAnsi"/>
          <w:lang w:val="en-US" w:eastAsia="en-US"/>
        </w:rPr>
        <w:t xml:space="preserve"> on more feasible financial methods than subsidies such as microfinancing and revolving funds </w:t>
      </w:r>
      <w:r w:rsidR="00A93E7D" w:rsidRPr="004153FD">
        <w:rPr>
          <w:rFonts w:eastAsiaTheme="minorHAnsi"/>
          <w:lang w:val="en-US" w:eastAsia="en-US"/>
        </w:rPr>
        <w:t>to enable more e</w:t>
      </w:r>
      <w:r w:rsidRPr="004153FD">
        <w:rPr>
          <w:rFonts w:eastAsiaTheme="minorHAnsi"/>
          <w:lang w:val="en-US" w:eastAsia="en-US"/>
        </w:rPr>
        <w:t>nd users</w:t>
      </w:r>
      <w:r w:rsidR="0071600F" w:rsidRPr="004153FD">
        <w:rPr>
          <w:rFonts w:eastAsiaTheme="minorHAnsi"/>
          <w:lang w:val="en-US" w:eastAsia="en-US"/>
        </w:rPr>
        <w:t xml:space="preserve"> transition to energy efficient low-GWP technologies.</w:t>
      </w:r>
    </w:p>
    <w:p w14:paraId="74FE1B88" w14:textId="3A9C2DF7" w:rsidR="00216194" w:rsidRPr="00C94314" w:rsidRDefault="00EA34E6" w:rsidP="004C0D89">
      <w:pPr>
        <w:pStyle w:val="Heading1"/>
        <w:rPr>
          <w:lang w:val="en-US" w:eastAsia="en-US"/>
        </w:rPr>
      </w:pPr>
      <w:r>
        <w:rPr>
          <w:rFonts w:eastAsiaTheme="minorHAnsi"/>
          <w:lang w:val="en-US" w:eastAsia="en-US"/>
        </w:rPr>
        <w:t xml:space="preserve">Influencing faster </w:t>
      </w:r>
      <w:proofErr w:type="gramStart"/>
      <w:r>
        <w:rPr>
          <w:rFonts w:eastAsiaTheme="minorHAnsi"/>
          <w:lang w:val="en-US" w:eastAsia="en-US"/>
        </w:rPr>
        <w:t>transition</w:t>
      </w:r>
      <w:proofErr w:type="gramEnd"/>
      <w:r>
        <w:rPr>
          <w:rFonts w:eastAsiaTheme="minorHAnsi"/>
          <w:lang w:val="en-US" w:eastAsia="en-US"/>
        </w:rPr>
        <w:t xml:space="preserve"> to alternative technologies </w:t>
      </w:r>
      <w:proofErr w:type="gramStart"/>
      <w:r w:rsidR="00FD4695">
        <w:rPr>
          <w:rFonts w:eastAsiaTheme="minorHAnsi"/>
          <w:lang w:val="en-US" w:eastAsia="en-US"/>
        </w:rPr>
        <w:t>requires</w:t>
      </w:r>
      <w:proofErr w:type="gramEnd"/>
      <w:r>
        <w:rPr>
          <w:rFonts w:eastAsiaTheme="minorHAnsi"/>
          <w:lang w:val="en-US" w:eastAsia="en-US"/>
        </w:rPr>
        <w:t xml:space="preserve"> more than limited number of pilot or demonstration projects to create sufficient </w:t>
      </w:r>
      <w:r w:rsidR="005543F3">
        <w:rPr>
          <w:rFonts w:eastAsiaTheme="minorHAnsi"/>
          <w:lang w:val="en-US" w:eastAsia="en-US"/>
        </w:rPr>
        <w:t xml:space="preserve">interest </w:t>
      </w:r>
      <w:r>
        <w:rPr>
          <w:rFonts w:eastAsiaTheme="minorHAnsi"/>
          <w:lang w:val="en-US" w:eastAsia="en-US"/>
        </w:rPr>
        <w:t xml:space="preserve">for </w:t>
      </w:r>
      <w:r w:rsidR="005543F3">
        <w:rPr>
          <w:rFonts w:eastAsiaTheme="minorHAnsi"/>
          <w:lang w:val="en-US" w:eastAsia="en-US"/>
        </w:rPr>
        <w:t xml:space="preserve">scale-up </w:t>
      </w:r>
      <w:r w:rsidR="00560AF2">
        <w:rPr>
          <w:rFonts w:eastAsiaTheme="minorHAnsi"/>
          <w:lang w:val="en-US" w:eastAsia="en-US"/>
        </w:rPr>
        <w:t xml:space="preserve">adoption and </w:t>
      </w:r>
      <w:r w:rsidR="00BC11B8">
        <w:rPr>
          <w:rFonts w:eastAsiaTheme="minorHAnsi"/>
          <w:lang w:val="en-US" w:eastAsia="en-US"/>
        </w:rPr>
        <w:t>induce</w:t>
      </w:r>
      <w:r>
        <w:rPr>
          <w:rFonts w:eastAsiaTheme="minorHAnsi"/>
          <w:lang w:val="en-US" w:eastAsia="en-US"/>
        </w:rPr>
        <w:t xml:space="preserve"> development of the relevant supply chain.</w:t>
      </w:r>
      <w:r w:rsidR="00C6787D">
        <w:rPr>
          <w:rFonts w:eastAsiaTheme="minorHAnsi"/>
          <w:lang w:val="en-US" w:eastAsia="en-US"/>
        </w:rPr>
        <w:t xml:space="preserve"> </w:t>
      </w:r>
      <w:r w:rsidR="00350A25" w:rsidRPr="00C6787D">
        <w:rPr>
          <w:rFonts w:eastAsiaTheme="minorHAnsi"/>
          <w:lang w:val="en-US" w:eastAsia="en-US"/>
        </w:rPr>
        <w:t xml:space="preserve">Addressing end users in a more systematic manner would require additional efforts and funding. </w:t>
      </w:r>
      <w:r w:rsidR="00216194">
        <w:rPr>
          <w:rFonts w:eastAsiaTheme="minorHAnsi"/>
          <w:lang w:val="en-US" w:eastAsia="en-US"/>
        </w:rPr>
        <w:t>T</w:t>
      </w:r>
      <w:r w:rsidR="00216194" w:rsidRPr="00824A43">
        <w:rPr>
          <w:rFonts w:eastAsiaTheme="minorHAnsi"/>
          <w:lang w:val="en-US" w:eastAsia="en-US"/>
        </w:rPr>
        <w:t>he Executive Committee could design a scaled‑up end‑user assistance intervention under the</w:t>
      </w:r>
      <w:r w:rsidR="00B4029E">
        <w:rPr>
          <w:rFonts w:eastAsiaTheme="minorHAnsi"/>
          <w:lang w:val="en-US" w:eastAsia="en-US"/>
        </w:rPr>
        <w:t> </w:t>
      </w:r>
      <w:r w:rsidR="00F03A2B">
        <w:rPr>
          <w:rFonts w:eastAsiaTheme="minorHAnsi"/>
          <w:lang w:val="en-US" w:eastAsia="en-US"/>
        </w:rPr>
        <w:t>MLF</w:t>
      </w:r>
      <w:r w:rsidR="00216194" w:rsidRPr="00824A43">
        <w:rPr>
          <w:rFonts w:eastAsiaTheme="minorHAnsi"/>
          <w:lang w:val="en-US" w:eastAsia="en-US"/>
        </w:rPr>
        <w:t>, guided by principles of clear focus, predictability, and the achievement of measurable, quantitative results.</w:t>
      </w:r>
    </w:p>
    <w:p w14:paraId="5D5F42BD" w14:textId="78FFDC02" w:rsidR="00350A25" w:rsidRPr="00C6787D" w:rsidRDefault="00350A25" w:rsidP="004C0D89">
      <w:pPr>
        <w:pStyle w:val="Heading1"/>
        <w:rPr>
          <w:lang w:val="en-US" w:eastAsia="en-US"/>
        </w:rPr>
      </w:pPr>
      <w:r w:rsidRPr="00C6787D">
        <w:rPr>
          <w:rFonts w:eastAsiaTheme="minorHAnsi"/>
          <w:lang w:val="en-US" w:eastAsia="en-US"/>
        </w:rPr>
        <w:t>B</w:t>
      </w:r>
      <w:r w:rsidRPr="00C6787D">
        <w:rPr>
          <w:lang w:val="en-US" w:eastAsia="en-US"/>
        </w:rPr>
        <w:t>ilateral and implementing agencies would need to undertake additional work to assist Article</w:t>
      </w:r>
      <w:r w:rsidR="00B4029E">
        <w:rPr>
          <w:lang w:val="en-US" w:eastAsia="en-US"/>
        </w:rPr>
        <w:t> </w:t>
      </w:r>
      <w:r w:rsidRPr="00C6787D">
        <w:rPr>
          <w:lang w:val="en-US" w:eastAsia="en-US"/>
        </w:rPr>
        <w:t xml:space="preserve">5 countries to </w:t>
      </w:r>
      <w:r w:rsidR="00BF3EFA" w:rsidRPr="00C6787D">
        <w:rPr>
          <w:lang w:val="en-US" w:eastAsia="en-US"/>
        </w:rPr>
        <w:t>map end</w:t>
      </w:r>
      <w:r w:rsidRPr="00C6787D">
        <w:rPr>
          <w:lang w:val="en-US" w:eastAsia="en-US"/>
        </w:rPr>
        <w:t xml:space="preserve"> users based on applications and economic sectors to which these users belong, to identify which groups of end users would have larger potential to start transitioning to low-GWP technologies </w:t>
      </w:r>
      <w:r w:rsidR="0020019D" w:rsidRPr="00C6787D">
        <w:rPr>
          <w:lang w:val="en-US" w:eastAsia="en-US"/>
        </w:rPr>
        <w:t xml:space="preserve">and to support the development of regulations to help ensure the sustainability of the interventions. </w:t>
      </w:r>
      <w:r w:rsidR="00CD1487" w:rsidRPr="00C6787D">
        <w:rPr>
          <w:lang w:val="en-US" w:eastAsia="en-US"/>
        </w:rPr>
        <w:t>This</w:t>
      </w:r>
      <w:r w:rsidR="00B94B17" w:rsidRPr="00C6787D">
        <w:rPr>
          <w:lang w:val="en-US" w:eastAsia="en-US"/>
        </w:rPr>
        <w:t xml:space="preserve"> will also </w:t>
      </w:r>
      <w:r w:rsidR="009C3446" w:rsidRPr="00C6787D">
        <w:rPr>
          <w:lang w:val="en-US" w:eastAsia="en-US"/>
        </w:rPr>
        <w:t>include</w:t>
      </w:r>
      <w:r w:rsidR="00F36CB3" w:rsidRPr="00C6787D">
        <w:rPr>
          <w:lang w:val="en-US" w:eastAsia="en-US"/>
        </w:rPr>
        <w:t xml:space="preserve"> </w:t>
      </w:r>
      <w:r w:rsidR="00CD1487" w:rsidRPr="00C6787D">
        <w:rPr>
          <w:lang w:val="en-US" w:eastAsia="en-US"/>
        </w:rPr>
        <w:t xml:space="preserve">addressing a wider </w:t>
      </w:r>
      <w:r w:rsidR="00F36CB3" w:rsidRPr="00C6787D">
        <w:rPr>
          <w:lang w:val="en-US" w:eastAsia="en-US"/>
        </w:rPr>
        <w:t xml:space="preserve">audience </w:t>
      </w:r>
      <w:r w:rsidR="00B94B17" w:rsidRPr="00C6787D">
        <w:rPr>
          <w:lang w:val="en-US" w:eastAsia="en-US"/>
        </w:rPr>
        <w:t>(e.g., d</w:t>
      </w:r>
      <w:r w:rsidR="00F36CB3" w:rsidRPr="00C6787D">
        <w:rPr>
          <w:lang w:val="en-US" w:eastAsia="en-US"/>
        </w:rPr>
        <w:t xml:space="preserve">evelopers, </w:t>
      </w:r>
      <w:r w:rsidR="00CD1487" w:rsidRPr="00C6787D">
        <w:rPr>
          <w:lang w:val="en-US" w:eastAsia="en-US"/>
        </w:rPr>
        <w:t>h</w:t>
      </w:r>
      <w:r w:rsidR="00F36CB3" w:rsidRPr="00C6787D">
        <w:rPr>
          <w:lang w:val="en-US" w:eastAsia="en-US"/>
        </w:rPr>
        <w:t xml:space="preserve">otels, </w:t>
      </w:r>
      <w:r w:rsidR="00CD1487" w:rsidRPr="00C6787D">
        <w:rPr>
          <w:lang w:val="en-US" w:eastAsia="en-US"/>
        </w:rPr>
        <w:t>c</w:t>
      </w:r>
      <w:r w:rsidR="00F36CB3" w:rsidRPr="00C6787D">
        <w:rPr>
          <w:lang w:val="en-US" w:eastAsia="en-US"/>
        </w:rPr>
        <w:t xml:space="preserve">onstruction </w:t>
      </w:r>
      <w:r w:rsidR="00EA6C3B" w:rsidRPr="00C6787D">
        <w:rPr>
          <w:lang w:val="en-US" w:eastAsia="en-US"/>
        </w:rPr>
        <w:t>enterprises</w:t>
      </w:r>
      <w:r w:rsidR="00CD1487" w:rsidRPr="00C6787D">
        <w:rPr>
          <w:lang w:val="en-US" w:eastAsia="en-US"/>
        </w:rPr>
        <w:t>, among others</w:t>
      </w:r>
      <w:r w:rsidR="00B94B17" w:rsidRPr="00C6787D">
        <w:rPr>
          <w:lang w:val="en-US" w:eastAsia="en-US"/>
        </w:rPr>
        <w:t>)</w:t>
      </w:r>
      <w:r w:rsidR="00F36CB3" w:rsidRPr="00C6787D">
        <w:rPr>
          <w:lang w:val="en-US" w:eastAsia="en-US"/>
        </w:rPr>
        <w:t xml:space="preserve"> to support the transition to </w:t>
      </w:r>
      <w:proofErr w:type="gramStart"/>
      <w:r w:rsidR="00F36CB3" w:rsidRPr="00C6787D">
        <w:rPr>
          <w:lang w:val="en-US" w:eastAsia="en-US"/>
        </w:rPr>
        <w:t>low-</w:t>
      </w:r>
      <w:r w:rsidR="008004F9" w:rsidRPr="00C6787D">
        <w:rPr>
          <w:lang w:val="en-US" w:eastAsia="en-US"/>
        </w:rPr>
        <w:t>GWP</w:t>
      </w:r>
      <w:proofErr w:type="gramEnd"/>
      <w:r w:rsidR="008004F9" w:rsidRPr="00C6787D">
        <w:rPr>
          <w:lang w:val="en-US" w:eastAsia="en-US"/>
        </w:rPr>
        <w:t>,</w:t>
      </w:r>
      <w:r w:rsidR="00F36CB3" w:rsidRPr="00C6787D">
        <w:rPr>
          <w:lang w:val="en-US" w:eastAsia="en-US"/>
        </w:rPr>
        <w:t xml:space="preserve"> more energy</w:t>
      </w:r>
      <w:r w:rsidR="00B4029E">
        <w:rPr>
          <w:lang w:val="en-US" w:eastAsia="en-US"/>
        </w:rPr>
        <w:t>-</w:t>
      </w:r>
      <w:r w:rsidR="00F36CB3" w:rsidRPr="00C6787D">
        <w:rPr>
          <w:lang w:val="en-US" w:eastAsia="en-US"/>
        </w:rPr>
        <w:t>efficient alternatives</w:t>
      </w:r>
      <w:r w:rsidR="00BE1510" w:rsidRPr="00C6787D">
        <w:rPr>
          <w:lang w:val="en-US" w:eastAsia="en-US"/>
        </w:rPr>
        <w:t xml:space="preserve"> with </w:t>
      </w:r>
      <w:r w:rsidR="00172E1D" w:rsidRPr="00C6787D">
        <w:rPr>
          <w:lang w:val="en-US" w:eastAsia="en-US"/>
        </w:rPr>
        <w:t xml:space="preserve">awareness </w:t>
      </w:r>
      <w:r w:rsidR="00F36CB3" w:rsidRPr="00C6787D">
        <w:rPr>
          <w:lang w:val="en-US" w:eastAsia="en-US"/>
        </w:rPr>
        <w:t xml:space="preserve">campaigns </w:t>
      </w:r>
      <w:r w:rsidR="00BE1510" w:rsidRPr="00C6787D">
        <w:rPr>
          <w:lang w:val="en-US" w:eastAsia="en-US"/>
        </w:rPr>
        <w:t xml:space="preserve">demonstrating </w:t>
      </w:r>
      <w:r w:rsidR="004C59C2" w:rsidRPr="00C6787D">
        <w:rPr>
          <w:lang w:val="en-US" w:eastAsia="en-US"/>
        </w:rPr>
        <w:t xml:space="preserve">their </w:t>
      </w:r>
      <w:r w:rsidR="00F36CB3" w:rsidRPr="00C6787D">
        <w:rPr>
          <w:lang w:val="en-US" w:eastAsia="en-US"/>
        </w:rPr>
        <w:t>practical economic</w:t>
      </w:r>
      <w:r w:rsidR="00172E1D" w:rsidRPr="00C6787D">
        <w:rPr>
          <w:lang w:val="en-US" w:eastAsia="en-US"/>
        </w:rPr>
        <w:t xml:space="preserve"> benefits</w:t>
      </w:r>
      <w:r w:rsidR="00F36CB3" w:rsidRPr="00C6787D">
        <w:rPr>
          <w:lang w:val="en-US" w:eastAsia="en-US"/>
        </w:rPr>
        <w:t>.</w:t>
      </w:r>
    </w:p>
    <w:p w14:paraId="76FC6FDA" w14:textId="2B0C5FF4" w:rsidR="00350A25" w:rsidRPr="001E7F05" w:rsidRDefault="00A16F4D" w:rsidP="004C0D89">
      <w:pPr>
        <w:pStyle w:val="Heading1"/>
        <w:rPr>
          <w:lang w:val="en-US" w:eastAsia="en-US"/>
        </w:rPr>
      </w:pPr>
      <w:r w:rsidRPr="00E76492">
        <w:rPr>
          <w:lang w:val="en-US" w:eastAsia="en-US"/>
        </w:rPr>
        <w:t xml:space="preserve">A key and immediate benefit of scaling up interventions with </w:t>
      </w:r>
      <w:r w:rsidR="00B4029E">
        <w:rPr>
          <w:lang w:val="en-US" w:eastAsia="en-US"/>
        </w:rPr>
        <w:t>RAC</w:t>
      </w:r>
      <w:r w:rsidRPr="00E76492">
        <w:rPr>
          <w:lang w:val="en-US" w:eastAsia="en-US"/>
        </w:rPr>
        <w:t xml:space="preserve"> end users is the early removal of existing emissive banks of high‑GWP HFCs from operating equipment. This results in prompt and measurable reductions in HFC emissions, </w:t>
      </w:r>
      <w:r w:rsidRPr="00852785">
        <w:rPr>
          <w:lang w:val="en-US" w:eastAsia="en-US"/>
        </w:rPr>
        <w:t>while also preventing</w:t>
      </w:r>
      <w:r w:rsidR="00BA2B41" w:rsidRPr="00852785">
        <w:rPr>
          <w:lang w:val="en-US" w:eastAsia="en-US"/>
        </w:rPr>
        <w:t xml:space="preserve"> future consumption associated </w:t>
      </w:r>
      <w:r w:rsidR="003F017E" w:rsidRPr="00852785">
        <w:rPr>
          <w:lang w:val="en-US" w:eastAsia="en-US"/>
        </w:rPr>
        <w:t>with</w:t>
      </w:r>
      <w:r w:rsidR="00BA2B41" w:rsidRPr="00852785">
        <w:rPr>
          <w:lang w:val="en-US" w:eastAsia="en-US"/>
        </w:rPr>
        <w:t xml:space="preserve"> servicing</w:t>
      </w:r>
      <w:r w:rsidRPr="00852785">
        <w:rPr>
          <w:lang w:val="en-US" w:eastAsia="en-US"/>
        </w:rPr>
        <w:t xml:space="preserve"> </w:t>
      </w:r>
      <w:r w:rsidR="00BD7C6C" w:rsidRPr="00852785">
        <w:rPr>
          <w:lang w:val="en-US" w:eastAsia="en-US"/>
        </w:rPr>
        <w:t xml:space="preserve">accelerating HFC phase-down and </w:t>
      </w:r>
      <w:r w:rsidR="00212D92" w:rsidRPr="00852785">
        <w:rPr>
          <w:lang w:val="en-US" w:eastAsia="en-US"/>
        </w:rPr>
        <w:t>reducing</w:t>
      </w:r>
      <w:r w:rsidRPr="00852785">
        <w:rPr>
          <w:lang w:val="en-US" w:eastAsia="en-US"/>
        </w:rPr>
        <w:t xml:space="preserve"> </w:t>
      </w:r>
      <w:r w:rsidR="00212D92" w:rsidRPr="00852785">
        <w:rPr>
          <w:lang w:val="en-US" w:eastAsia="en-US"/>
        </w:rPr>
        <w:t>non-</w:t>
      </w:r>
      <w:r w:rsidRPr="00852785">
        <w:rPr>
          <w:lang w:val="en-US" w:eastAsia="en-US"/>
        </w:rPr>
        <w:t>compliance risks</w:t>
      </w:r>
      <w:r w:rsidR="00BD7C6C" w:rsidRPr="00852785">
        <w:rPr>
          <w:lang w:val="en-US" w:eastAsia="en-US"/>
        </w:rPr>
        <w:t>.</w:t>
      </w:r>
      <w:r w:rsidR="00BD7C6C">
        <w:rPr>
          <w:lang w:val="en-US" w:eastAsia="en-US"/>
        </w:rPr>
        <w:t xml:space="preserve"> </w:t>
      </w:r>
      <w:r w:rsidR="00F5205B">
        <w:rPr>
          <w:lang w:val="en-US" w:eastAsia="en-US"/>
        </w:rPr>
        <w:t xml:space="preserve">Furthermore, </w:t>
      </w:r>
      <w:r w:rsidR="003B31F8">
        <w:rPr>
          <w:lang w:val="en-US" w:eastAsia="en-US"/>
        </w:rPr>
        <w:t>it enables the replacement of old and inefficient</w:t>
      </w:r>
      <w:r w:rsidR="006041D2">
        <w:rPr>
          <w:lang w:val="en-US" w:eastAsia="en-US"/>
        </w:rPr>
        <w:t xml:space="preserve"> systems </w:t>
      </w:r>
      <w:r w:rsidR="0005602C">
        <w:rPr>
          <w:lang w:val="en-US" w:eastAsia="en-US"/>
        </w:rPr>
        <w:t>with</w:t>
      </w:r>
      <w:r w:rsidR="003B31F8">
        <w:rPr>
          <w:lang w:val="en-US" w:eastAsia="en-US"/>
        </w:rPr>
        <w:t xml:space="preserve"> </w:t>
      </w:r>
      <w:r w:rsidR="00A77263">
        <w:rPr>
          <w:lang w:val="en-US" w:eastAsia="en-US"/>
        </w:rPr>
        <w:t>energy</w:t>
      </w:r>
      <w:r w:rsidR="007750FE">
        <w:rPr>
          <w:lang w:val="en-US" w:eastAsia="en-US"/>
        </w:rPr>
        <w:t>-</w:t>
      </w:r>
      <w:r w:rsidR="00A77263">
        <w:rPr>
          <w:lang w:val="en-US" w:eastAsia="en-US"/>
        </w:rPr>
        <w:t>efficien</w:t>
      </w:r>
      <w:r w:rsidR="003B2758">
        <w:rPr>
          <w:lang w:val="en-US" w:eastAsia="en-US"/>
        </w:rPr>
        <w:t>t ones</w:t>
      </w:r>
      <w:r w:rsidR="00C733B1">
        <w:rPr>
          <w:lang w:val="en-US" w:eastAsia="en-US"/>
        </w:rPr>
        <w:t>.</w:t>
      </w:r>
      <w:r w:rsidR="00A77263">
        <w:rPr>
          <w:lang w:val="en-US" w:eastAsia="en-US"/>
        </w:rPr>
        <w:t xml:space="preserve"> </w:t>
      </w:r>
      <w:r w:rsidR="008B0A1D" w:rsidRPr="00E76492">
        <w:rPr>
          <w:lang w:val="en-US" w:eastAsia="en-US"/>
        </w:rPr>
        <w:t>E</w:t>
      </w:r>
      <w:r w:rsidR="00B905A9" w:rsidRPr="00E76492">
        <w:rPr>
          <w:lang w:val="en-US" w:eastAsia="en-US"/>
        </w:rPr>
        <w:t>nd-us</w:t>
      </w:r>
      <w:r w:rsidR="008B0A1D" w:rsidRPr="00E76492">
        <w:rPr>
          <w:lang w:val="en-US" w:eastAsia="en-US"/>
        </w:rPr>
        <w:t>e</w:t>
      </w:r>
      <w:r w:rsidR="00B905A9" w:rsidRPr="00E76492">
        <w:rPr>
          <w:lang w:val="en-US" w:eastAsia="en-US"/>
        </w:rPr>
        <w:t xml:space="preserve">r </w:t>
      </w:r>
      <w:r w:rsidR="00836EED" w:rsidRPr="00E76492">
        <w:rPr>
          <w:lang w:val="en-US" w:eastAsia="en-US"/>
        </w:rPr>
        <w:t>interventions</w:t>
      </w:r>
      <w:r w:rsidR="0097359F" w:rsidRPr="00E76492">
        <w:rPr>
          <w:lang w:val="en-US" w:eastAsia="en-US"/>
        </w:rPr>
        <w:t xml:space="preserve"> also need to be considered </w:t>
      </w:r>
      <w:proofErr w:type="gramStart"/>
      <w:r w:rsidR="0097359F" w:rsidRPr="00E76492">
        <w:rPr>
          <w:lang w:val="en-US" w:eastAsia="en-US"/>
        </w:rPr>
        <w:t>in light of</w:t>
      </w:r>
      <w:proofErr w:type="gramEnd"/>
      <w:r w:rsidR="0097359F" w:rsidRPr="00E76492">
        <w:rPr>
          <w:lang w:val="en-US" w:eastAsia="en-US"/>
        </w:rPr>
        <w:t xml:space="preserve"> the </w:t>
      </w:r>
      <w:r w:rsidR="00B905A9" w:rsidRPr="00E76492">
        <w:rPr>
          <w:lang w:val="en-US" w:eastAsia="en-US"/>
        </w:rPr>
        <w:t xml:space="preserve">country’s LRM strategy, </w:t>
      </w:r>
      <w:r w:rsidR="0097359F" w:rsidRPr="00E76492">
        <w:rPr>
          <w:lang w:val="en-US" w:eastAsia="en-US"/>
        </w:rPr>
        <w:t xml:space="preserve">as equipment replacement </w:t>
      </w:r>
      <w:r w:rsidR="00E053E0" w:rsidRPr="00E76492">
        <w:rPr>
          <w:lang w:val="en-US" w:eastAsia="en-US"/>
        </w:rPr>
        <w:t xml:space="preserve">could </w:t>
      </w:r>
      <w:r w:rsidR="0097359F" w:rsidRPr="00E76492">
        <w:rPr>
          <w:lang w:val="en-US" w:eastAsia="en-US"/>
        </w:rPr>
        <w:t xml:space="preserve">provide </w:t>
      </w:r>
      <w:r w:rsidR="007A6C85" w:rsidRPr="00E76492">
        <w:rPr>
          <w:lang w:val="en-US" w:eastAsia="en-US"/>
        </w:rPr>
        <w:t xml:space="preserve">significant quantities of </w:t>
      </w:r>
      <w:r w:rsidR="00705B72" w:rsidRPr="00E76492">
        <w:rPr>
          <w:lang w:val="en-US" w:eastAsia="en-US"/>
        </w:rPr>
        <w:t>refrigerant for recovery and reuse</w:t>
      </w:r>
      <w:r w:rsidR="00046806">
        <w:rPr>
          <w:lang w:val="en-US" w:eastAsia="en-US"/>
        </w:rPr>
        <w:t xml:space="preserve"> and</w:t>
      </w:r>
      <w:r w:rsidR="008F1E98" w:rsidRPr="00E76492">
        <w:rPr>
          <w:lang w:val="en-US" w:eastAsia="en-US"/>
        </w:rPr>
        <w:t xml:space="preserve"> reclamation </w:t>
      </w:r>
      <w:r w:rsidR="00046806">
        <w:rPr>
          <w:lang w:val="en-US" w:eastAsia="en-US"/>
        </w:rPr>
        <w:t>(</w:t>
      </w:r>
      <w:r w:rsidR="008F1E98" w:rsidRPr="00E76492">
        <w:rPr>
          <w:lang w:val="en-US" w:eastAsia="en-US"/>
        </w:rPr>
        <w:t>or destruction</w:t>
      </w:r>
      <w:r w:rsidR="00046806">
        <w:rPr>
          <w:lang w:val="en-US" w:eastAsia="en-US"/>
        </w:rPr>
        <w:t xml:space="preserve"> when unusable)</w:t>
      </w:r>
      <w:r w:rsidR="008F1E98" w:rsidRPr="00E76492">
        <w:rPr>
          <w:lang w:val="en-US" w:eastAsia="en-US"/>
        </w:rPr>
        <w:t xml:space="preserve">, and can generate </w:t>
      </w:r>
      <w:r w:rsidR="00E76492" w:rsidRPr="00E76492">
        <w:rPr>
          <w:lang w:val="en-US" w:eastAsia="en-US"/>
        </w:rPr>
        <w:t xml:space="preserve">revenue from scrapped </w:t>
      </w:r>
      <w:r w:rsidR="00932CE7" w:rsidRPr="00E76492">
        <w:rPr>
          <w:lang w:val="en-US" w:eastAsia="en-US"/>
        </w:rPr>
        <w:t>equipment.</w:t>
      </w:r>
    </w:p>
    <w:p w14:paraId="59D5063E" w14:textId="0C97A363" w:rsidR="00F40FEE" w:rsidRPr="009A00DC" w:rsidRDefault="009A00DC" w:rsidP="00706704">
      <w:pPr>
        <w:pStyle w:val="Heading1"/>
        <w:keepNext/>
        <w:numPr>
          <w:ilvl w:val="0"/>
          <w:numId w:val="0"/>
        </w:numPr>
        <w:ind w:left="720"/>
        <w:jc w:val="left"/>
        <w:rPr>
          <w:i/>
          <w:iCs/>
          <w:lang w:val="en-US" w:eastAsia="en-US"/>
        </w:rPr>
      </w:pPr>
      <w:r w:rsidRPr="009A00DC">
        <w:rPr>
          <w:i/>
          <w:iCs/>
          <w:lang w:val="en-US" w:eastAsia="en-US"/>
        </w:rPr>
        <w:t xml:space="preserve">Sectoral </w:t>
      </w:r>
      <w:r>
        <w:rPr>
          <w:i/>
          <w:iCs/>
          <w:lang w:val="en-US" w:eastAsia="en-US"/>
        </w:rPr>
        <w:t>strategies</w:t>
      </w:r>
    </w:p>
    <w:p w14:paraId="76A1B5AA" w14:textId="1528D546" w:rsidR="00CB4378" w:rsidRDefault="006017F2" w:rsidP="004C0D89">
      <w:pPr>
        <w:pStyle w:val="Heading1"/>
        <w:rPr>
          <w:rFonts w:eastAsiaTheme="minorHAnsi"/>
          <w:lang w:val="en-US" w:eastAsia="en-US"/>
        </w:rPr>
      </w:pPr>
      <w:r w:rsidRPr="00E668DA">
        <w:rPr>
          <w:lang w:val="en-US" w:eastAsia="en-US"/>
        </w:rPr>
        <w:t xml:space="preserve">The process of KIP preparation could serve to identify </w:t>
      </w:r>
      <w:r w:rsidR="002F5A2E" w:rsidRPr="00E668DA">
        <w:rPr>
          <w:lang w:val="en-US" w:eastAsia="en-US"/>
        </w:rPr>
        <w:t>potential</w:t>
      </w:r>
      <w:r w:rsidR="0082735F" w:rsidRPr="00E668DA">
        <w:rPr>
          <w:lang w:val="en-US" w:eastAsia="en-US"/>
        </w:rPr>
        <w:t xml:space="preserve"> </w:t>
      </w:r>
      <w:r w:rsidR="00AF6C1D" w:rsidRPr="00E668DA">
        <w:rPr>
          <w:lang w:val="en-US" w:eastAsia="en-US"/>
        </w:rPr>
        <w:t>key</w:t>
      </w:r>
      <w:r w:rsidR="00F22DD8" w:rsidRPr="00E668DA">
        <w:rPr>
          <w:lang w:val="en-US" w:eastAsia="en-US"/>
        </w:rPr>
        <w:t xml:space="preserve"> </w:t>
      </w:r>
      <w:r w:rsidR="00137879" w:rsidRPr="00E668DA">
        <w:rPr>
          <w:lang w:val="en-US" w:eastAsia="en-US"/>
        </w:rPr>
        <w:t>economic sector</w:t>
      </w:r>
      <w:r w:rsidR="002F5A2E" w:rsidRPr="00E668DA">
        <w:rPr>
          <w:lang w:val="en-US" w:eastAsia="en-US"/>
        </w:rPr>
        <w:t>s</w:t>
      </w:r>
      <w:r w:rsidR="0082735F" w:rsidRPr="00E668DA">
        <w:rPr>
          <w:lang w:val="en-US" w:eastAsia="en-US"/>
        </w:rPr>
        <w:t xml:space="preserve"> </w:t>
      </w:r>
      <w:r w:rsidR="00CC49F6" w:rsidRPr="00E668DA">
        <w:rPr>
          <w:lang w:val="en-US" w:eastAsia="en-US"/>
        </w:rPr>
        <w:t>with concentrated HFC use</w:t>
      </w:r>
      <w:r w:rsidR="00E94031" w:rsidRPr="00E668DA">
        <w:rPr>
          <w:lang w:val="en-US" w:eastAsia="en-US"/>
        </w:rPr>
        <w:t xml:space="preserve"> and significant potential for </w:t>
      </w:r>
      <w:r w:rsidR="00FC14F5" w:rsidRPr="00E668DA">
        <w:rPr>
          <w:lang w:val="en-US" w:eastAsia="en-US"/>
        </w:rPr>
        <w:t xml:space="preserve">energy savings, </w:t>
      </w:r>
      <w:r w:rsidR="00E94031" w:rsidRPr="00E668DA">
        <w:rPr>
          <w:lang w:val="en-US" w:eastAsia="en-US"/>
        </w:rPr>
        <w:t xml:space="preserve">where </w:t>
      </w:r>
      <w:r w:rsidR="00BB7EC2" w:rsidRPr="00E668DA">
        <w:rPr>
          <w:lang w:val="en-US" w:eastAsia="en-US"/>
        </w:rPr>
        <w:t>targeted</w:t>
      </w:r>
      <w:r w:rsidR="00E94031" w:rsidRPr="00E668DA">
        <w:rPr>
          <w:lang w:val="en-US" w:eastAsia="en-US"/>
        </w:rPr>
        <w:t xml:space="preserve"> assistance would</w:t>
      </w:r>
      <w:r w:rsidR="00BB7EC2" w:rsidRPr="00E668DA">
        <w:rPr>
          <w:lang w:val="en-US" w:eastAsia="en-US"/>
        </w:rPr>
        <w:t xml:space="preserve"> support a smooth transition to </w:t>
      </w:r>
      <w:r w:rsidR="00CC49F6" w:rsidRPr="00E668DA">
        <w:rPr>
          <w:lang w:val="en-US" w:eastAsia="en-US"/>
        </w:rPr>
        <w:t>HFC phase</w:t>
      </w:r>
      <w:r w:rsidR="00442B68" w:rsidRPr="00E668DA">
        <w:rPr>
          <w:lang w:val="en-US" w:eastAsia="en-US"/>
        </w:rPr>
        <w:t>-d</w:t>
      </w:r>
      <w:r w:rsidR="00CC49F6" w:rsidRPr="00E668DA">
        <w:rPr>
          <w:lang w:val="en-US" w:eastAsia="en-US"/>
        </w:rPr>
        <w:t xml:space="preserve">own without </w:t>
      </w:r>
      <w:r w:rsidR="00442B68" w:rsidRPr="00E668DA">
        <w:rPr>
          <w:lang w:val="en-US" w:eastAsia="en-US"/>
        </w:rPr>
        <w:t xml:space="preserve">undermining core activities </w:t>
      </w:r>
      <w:r w:rsidR="00CC49F6" w:rsidRPr="00E668DA">
        <w:rPr>
          <w:lang w:val="en-US" w:eastAsia="en-US"/>
        </w:rPr>
        <w:t>and economic contribution</w:t>
      </w:r>
      <w:r w:rsidR="00442B68" w:rsidRPr="00E668DA">
        <w:rPr>
          <w:lang w:val="en-US" w:eastAsia="en-US"/>
        </w:rPr>
        <w:t>s</w:t>
      </w:r>
      <w:r w:rsidR="00CC49F6" w:rsidRPr="00E668DA">
        <w:rPr>
          <w:lang w:val="en-US" w:eastAsia="en-US"/>
        </w:rPr>
        <w:t xml:space="preserve">. </w:t>
      </w:r>
      <w:r w:rsidR="00314FCD" w:rsidRPr="00E668DA">
        <w:rPr>
          <w:rFonts w:eastAsiaTheme="minorHAnsi"/>
          <w:lang w:val="en-US" w:eastAsia="en-US"/>
        </w:rPr>
        <w:t xml:space="preserve">Prioritizing </w:t>
      </w:r>
      <w:r w:rsidR="001B25DE" w:rsidRPr="00E668DA">
        <w:rPr>
          <w:rFonts w:eastAsiaTheme="minorHAnsi"/>
          <w:lang w:val="en-US" w:eastAsia="en-US"/>
        </w:rPr>
        <w:t xml:space="preserve">one or two </w:t>
      </w:r>
      <w:r w:rsidR="00314FCD" w:rsidRPr="00E668DA">
        <w:rPr>
          <w:rFonts w:eastAsiaTheme="minorHAnsi"/>
          <w:lang w:val="en-US" w:eastAsia="en-US"/>
        </w:rPr>
        <w:t>sectors would depend on</w:t>
      </w:r>
      <w:r w:rsidR="00D225CD" w:rsidRPr="00E668DA">
        <w:rPr>
          <w:rFonts w:eastAsiaTheme="minorHAnsi"/>
          <w:lang w:val="en-US" w:eastAsia="en-US"/>
        </w:rPr>
        <w:t xml:space="preserve"> a combination of </w:t>
      </w:r>
      <w:r w:rsidR="00271440" w:rsidRPr="00E668DA">
        <w:rPr>
          <w:rFonts w:eastAsiaTheme="minorHAnsi"/>
          <w:lang w:val="en-US" w:eastAsia="en-US"/>
        </w:rPr>
        <w:t>local market characteristics</w:t>
      </w:r>
      <w:r w:rsidR="009B3707" w:rsidRPr="00E668DA">
        <w:rPr>
          <w:rFonts w:eastAsiaTheme="minorHAnsi"/>
          <w:lang w:val="en-US" w:eastAsia="en-US"/>
        </w:rPr>
        <w:t xml:space="preserve"> and</w:t>
      </w:r>
      <w:r w:rsidR="00271440" w:rsidRPr="00E668DA">
        <w:rPr>
          <w:rFonts w:eastAsiaTheme="minorHAnsi"/>
          <w:lang w:val="en-US" w:eastAsia="en-US"/>
        </w:rPr>
        <w:t xml:space="preserve"> </w:t>
      </w:r>
      <w:r w:rsidR="00EF53D3" w:rsidRPr="00E668DA">
        <w:rPr>
          <w:rFonts w:eastAsiaTheme="minorHAnsi"/>
          <w:lang w:val="en-US" w:eastAsia="en-US"/>
        </w:rPr>
        <w:t xml:space="preserve">impact, which would be determined based on </w:t>
      </w:r>
      <w:r w:rsidR="00314FCD" w:rsidRPr="00E668DA">
        <w:rPr>
          <w:rFonts w:eastAsiaTheme="minorHAnsi"/>
          <w:lang w:val="en-US" w:eastAsia="en-US"/>
        </w:rPr>
        <w:t>factors such as</w:t>
      </w:r>
      <w:r w:rsidR="001B25DE" w:rsidRPr="00E668DA">
        <w:rPr>
          <w:rFonts w:eastAsiaTheme="minorHAnsi"/>
          <w:lang w:val="en-US" w:eastAsia="en-US"/>
        </w:rPr>
        <w:t xml:space="preserve"> </w:t>
      </w:r>
      <w:r w:rsidR="003A25B3" w:rsidRPr="00E668DA">
        <w:rPr>
          <w:rFonts w:eastAsiaTheme="minorHAnsi"/>
          <w:lang w:val="en-US" w:eastAsia="en-US"/>
        </w:rPr>
        <w:t xml:space="preserve">HFC consumption, </w:t>
      </w:r>
      <w:r w:rsidR="00952EA1" w:rsidRPr="00E668DA">
        <w:rPr>
          <w:rFonts w:eastAsiaTheme="minorHAnsi"/>
          <w:lang w:val="en-US" w:eastAsia="en-US"/>
        </w:rPr>
        <w:t>potential energy savings</w:t>
      </w:r>
      <w:r w:rsidR="00776990" w:rsidRPr="00E668DA">
        <w:rPr>
          <w:rFonts w:eastAsiaTheme="minorHAnsi"/>
          <w:lang w:val="en-US" w:eastAsia="en-US"/>
        </w:rPr>
        <w:t xml:space="preserve"> and business case</w:t>
      </w:r>
      <w:r w:rsidR="00952EA1" w:rsidRPr="00E668DA">
        <w:rPr>
          <w:rFonts w:eastAsiaTheme="minorHAnsi"/>
          <w:lang w:val="en-US" w:eastAsia="en-US"/>
        </w:rPr>
        <w:t xml:space="preserve">, </w:t>
      </w:r>
      <w:r w:rsidR="001D429C" w:rsidRPr="00E668DA">
        <w:rPr>
          <w:rFonts w:eastAsiaTheme="minorHAnsi"/>
          <w:lang w:val="en-US" w:eastAsia="en-US"/>
        </w:rPr>
        <w:t>replicability (e.g., working with chains or fleets)</w:t>
      </w:r>
      <w:r w:rsidR="00E34468" w:rsidRPr="00E668DA">
        <w:rPr>
          <w:rFonts w:eastAsiaTheme="minorHAnsi"/>
          <w:lang w:val="en-US" w:eastAsia="en-US"/>
        </w:rPr>
        <w:t>,</w:t>
      </w:r>
      <w:r w:rsidR="001D429C" w:rsidRPr="00E668DA">
        <w:rPr>
          <w:rFonts w:eastAsiaTheme="minorHAnsi"/>
          <w:lang w:val="en-US" w:eastAsia="en-US"/>
        </w:rPr>
        <w:t xml:space="preserve"> </w:t>
      </w:r>
      <w:r w:rsidR="00776990" w:rsidRPr="00E668DA">
        <w:rPr>
          <w:rFonts w:eastAsiaTheme="minorHAnsi"/>
          <w:lang w:val="en-US" w:eastAsia="en-US"/>
        </w:rPr>
        <w:t>technical</w:t>
      </w:r>
      <w:r w:rsidR="001D429C" w:rsidRPr="00E668DA">
        <w:rPr>
          <w:rFonts w:eastAsiaTheme="minorHAnsi"/>
          <w:lang w:val="en-US" w:eastAsia="en-US"/>
        </w:rPr>
        <w:t xml:space="preserve"> readiness</w:t>
      </w:r>
      <w:r w:rsidR="008266B3" w:rsidRPr="00E668DA">
        <w:rPr>
          <w:rFonts w:eastAsiaTheme="minorHAnsi"/>
          <w:lang w:val="en-US" w:eastAsia="en-US"/>
        </w:rPr>
        <w:t xml:space="preserve">, </w:t>
      </w:r>
      <w:r w:rsidR="003F03B5" w:rsidRPr="00E668DA">
        <w:rPr>
          <w:rFonts w:eastAsiaTheme="minorHAnsi"/>
          <w:lang w:val="en-US" w:eastAsia="en-US"/>
        </w:rPr>
        <w:t xml:space="preserve">and institutional or governance feasibility (how the sectors </w:t>
      </w:r>
      <w:r w:rsidR="0068734B" w:rsidRPr="00E668DA">
        <w:rPr>
          <w:rFonts w:eastAsiaTheme="minorHAnsi"/>
          <w:lang w:val="en-US" w:eastAsia="en-US"/>
        </w:rPr>
        <w:t>are</w:t>
      </w:r>
      <w:r w:rsidR="003F03B5" w:rsidRPr="00E668DA">
        <w:rPr>
          <w:rFonts w:eastAsiaTheme="minorHAnsi"/>
          <w:lang w:val="en-US" w:eastAsia="en-US"/>
        </w:rPr>
        <w:t xml:space="preserve"> </w:t>
      </w:r>
      <w:r w:rsidR="0068734B" w:rsidRPr="00E668DA">
        <w:rPr>
          <w:rFonts w:eastAsiaTheme="minorHAnsi"/>
          <w:lang w:val="en-US" w:eastAsia="en-US"/>
        </w:rPr>
        <w:t xml:space="preserve">associated and </w:t>
      </w:r>
      <w:r w:rsidR="003F03B5" w:rsidRPr="00E668DA">
        <w:rPr>
          <w:rFonts w:eastAsiaTheme="minorHAnsi"/>
          <w:lang w:val="en-US" w:eastAsia="en-US"/>
        </w:rPr>
        <w:t>regulated</w:t>
      </w:r>
      <w:r w:rsidR="0068734B" w:rsidRPr="00E668DA">
        <w:rPr>
          <w:rFonts w:eastAsiaTheme="minorHAnsi"/>
          <w:lang w:val="en-US" w:eastAsia="en-US"/>
        </w:rPr>
        <w:t>)</w:t>
      </w:r>
      <w:r w:rsidR="000F2561" w:rsidRPr="00E668DA">
        <w:rPr>
          <w:rFonts w:eastAsiaTheme="minorHAnsi"/>
          <w:lang w:val="en-US" w:eastAsia="en-US"/>
        </w:rPr>
        <w:t>, among others</w:t>
      </w:r>
      <w:r w:rsidR="0068734B" w:rsidRPr="00E668DA">
        <w:rPr>
          <w:rFonts w:eastAsiaTheme="minorHAnsi"/>
          <w:lang w:val="en-US" w:eastAsia="en-US"/>
        </w:rPr>
        <w:t xml:space="preserve">. </w:t>
      </w:r>
    </w:p>
    <w:p w14:paraId="4FE792DF" w14:textId="1340E8CC" w:rsidR="00CF6C03" w:rsidRPr="00E668DA" w:rsidRDefault="00712106" w:rsidP="004C0D89">
      <w:pPr>
        <w:pStyle w:val="Heading1"/>
        <w:rPr>
          <w:rFonts w:eastAsiaTheme="minorHAnsi"/>
          <w:lang w:val="en-US" w:eastAsia="en-US"/>
        </w:rPr>
      </w:pPr>
      <w:r w:rsidRPr="00E668DA">
        <w:rPr>
          <w:rFonts w:eastAsiaTheme="minorHAnsi"/>
          <w:lang w:val="en-US" w:eastAsia="en-US"/>
        </w:rPr>
        <w:t>Potential sectors could include s</w:t>
      </w:r>
      <w:r w:rsidR="0082735F" w:rsidRPr="00E668DA">
        <w:rPr>
          <w:lang w:val="en-US" w:eastAsia="en-US"/>
        </w:rPr>
        <w:t xml:space="preserve">upermarkets, </w:t>
      </w:r>
      <w:r w:rsidR="00D50CA3" w:rsidRPr="00E668DA">
        <w:rPr>
          <w:lang w:val="en-US" w:eastAsia="en-US"/>
        </w:rPr>
        <w:t>meat or fish processing</w:t>
      </w:r>
      <w:r w:rsidR="0082735F" w:rsidRPr="00E668DA">
        <w:rPr>
          <w:lang w:val="en-US" w:eastAsia="en-US"/>
        </w:rPr>
        <w:t xml:space="preserve">, </w:t>
      </w:r>
      <w:r w:rsidR="0098470D" w:rsidRPr="00E668DA">
        <w:rPr>
          <w:lang w:val="en-US" w:eastAsia="en-US"/>
        </w:rPr>
        <w:t xml:space="preserve">flower exporters, </w:t>
      </w:r>
      <w:r w:rsidR="00B6726C" w:rsidRPr="00E668DA">
        <w:rPr>
          <w:lang w:val="en-US" w:eastAsia="en-US"/>
        </w:rPr>
        <w:t>cold storage</w:t>
      </w:r>
      <w:r w:rsidR="00591F2A" w:rsidRPr="00E668DA">
        <w:rPr>
          <w:lang w:val="en-US" w:eastAsia="en-US"/>
        </w:rPr>
        <w:t xml:space="preserve"> and cold</w:t>
      </w:r>
      <w:r w:rsidR="007750FE" w:rsidRPr="00E668DA">
        <w:rPr>
          <w:lang w:val="en-US" w:eastAsia="en-US"/>
        </w:rPr>
        <w:t>-</w:t>
      </w:r>
      <w:r w:rsidR="00591F2A" w:rsidRPr="00E668DA">
        <w:rPr>
          <w:lang w:val="en-US" w:eastAsia="en-US"/>
        </w:rPr>
        <w:t xml:space="preserve">chain facilities including food distribution centers or ports, </w:t>
      </w:r>
      <w:r w:rsidR="00D50CA3" w:rsidRPr="00E668DA">
        <w:rPr>
          <w:lang w:val="en-US" w:eastAsia="en-US"/>
        </w:rPr>
        <w:t xml:space="preserve">food processing and beverage industries, </w:t>
      </w:r>
      <w:r w:rsidR="00522B48" w:rsidRPr="00E668DA">
        <w:rPr>
          <w:lang w:val="en-US" w:eastAsia="en-US"/>
        </w:rPr>
        <w:t xml:space="preserve">hotels and large hospitality facilities, shopping malls and commercial buildings, </w:t>
      </w:r>
      <w:r w:rsidR="0039033D" w:rsidRPr="00E668DA">
        <w:rPr>
          <w:lang w:val="en-US" w:eastAsia="en-US"/>
        </w:rPr>
        <w:t>hospitals</w:t>
      </w:r>
      <w:r w:rsidR="00522B48" w:rsidRPr="00E668DA">
        <w:rPr>
          <w:lang w:val="en-US" w:eastAsia="en-US"/>
        </w:rPr>
        <w:t xml:space="preserve">, </w:t>
      </w:r>
      <w:r w:rsidR="002E4927" w:rsidRPr="00E668DA">
        <w:rPr>
          <w:lang w:val="en-US" w:eastAsia="en-US"/>
        </w:rPr>
        <w:t>transport refrigeration fleets, data centres</w:t>
      </w:r>
      <w:r w:rsidRPr="00E668DA">
        <w:rPr>
          <w:lang w:val="en-US" w:eastAsia="en-US"/>
        </w:rPr>
        <w:t xml:space="preserve">, </w:t>
      </w:r>
      <w:r w:rsidR="00FF71A9" w:rsidRPr="00E668DA">
        <w:rPr>
          <w:lang w:val="en-US" w:eastAsia="en-US"/>
        </w:rPr>
        <w:t>and</w:t>
      </w:r>
      <w:r w:rsidRPr="00E668DA">
        <w:rPr>
          <w:lang w:val="en-US" w:eastAsia="en-US"/>
        </w:rPr>
        <w:t xml:space="preserve"> others</w:t>
      </w:r>
      <w:r w:rsidR="009E713D" w:rsidRPr="00E668DA">
        <w:rPr>
          <w:lang w:val="en-US" w:eastAsia="en-US"/>
        </w:rPr>
        <w:t>.</w:t>
      </w:r>
      <w:r w:rsidR="00D621C3" w:rsidRPr="00E668DA">
        <w:rPr>
          <w:rFonts w:eastAsiaTheme="minorHAnsi"/>
          <w:lang w:val="en-US" w:eastAsia="en-US"/>
        </w:rPr>
        <w:t xml:space="preserve"> </w:t>
      </w:r>
      <w:r w:rsidR="0049453A" w:rsidRPr="00E668DA">
        <w:rPr>
          <w:rFonts w:eastAsiaTheme="minorHAnsi"/>
          <w:lang w:val="en-US" w:eastAsia="en-US"/>
        </w:rPr>
        <w:t>Because the charac</w:t>
      </w:r>
      <w:r w:rsidR="00CF78A7" w:rsidRPr="00E668DA">
        <w:rPr>
          <w:rFonts w:eastAsiaTheme="minorHAnsi"/>
          <w:lang w:val="en-US" w:eastAsia="en-US"/>
        </w:rPr>
        <w:t>teri</w:t>
      </w:r>
      <w:r w:rsidR="0049453A" w:rsidRPr="00E668DA">
        <w:rPr>
          <w:rFonts w:eastAsiaTheme="minorHAnsi"/>
          <w:lang w:val="en-US" w:eastAsia="en-US"/>
        </w:rPr>
        <w:t>stics and needs of end users in different sectors are different, s</w:t>
      </w:r>
      <w:r w:rsidR="001C6C29" w:rsidRPr="00E668DA">
        <w:rPr>
          <w:rFonts w:eastAsiaTheme="minorHAnsi"/>
          <w:lang w:val="en-US" w:eastAsia="en-US"/>
        </w:rPr>
        <w:t xml:space="preserve">ectoral approaches </w:t>
      </w:r>
      <w:r w:rsidR="0049453A" w:rsidRPr="00E668DA">
        <w:rPr>
          <w:rFonts w:eastAsiaTheme="minorHAnsi"/>
          <w:lang w:val="en-US" w:eastAsia="en-US"/>
        </w:rPr>
        <w:t>w</w:t>
      </w:r>
      <w:r w:rsidR="001C6C29" w:rsidRPr="00E668DA">
        <w:rPr>
          <w:rFonts w:eastAsiaTheme="minorHAnsi"/>
          <w:lang w:val="en-US" w:eastAsia="en-US"/>
        </w:rPr>
        <w:t xml:space="preserve">ould </w:t>
      </w:r>
      <w:r w:rsidR="0049453A" w:rsidRPr="00E668DA">
        <w:rPr>
          <w:rFonts w:eastAsiaTheme="minorHAnsi"/>
          <w:lang w:val="en-US" w:eastAsia="en-US"/>
        </w:rPr>
        <w:t xml:space="preserve">allow tailoring the assistance to address specific needs. For example, a strategy to assist </w:t>
      </w:r>
      <w:r w:rsidR="009E713D" w:rsidRPr="00E668DA">
        <w:rPr>
          <w:rFonts w:eastAsiaTheme="minorHAnsi"/>
          <w:lang w:val="en-US" w:eastAsia="en-US"/>
        </w:rPr>
        <w:t xml:space="preserve">large commercial centres </w:t>
      </w:r>
      <w:r w:rsidR="00CF6C03" w:rsidRPr="00E668DA">
        <w:rPr>
          <w:rFonts w:eastAsiaTheme="minorHAnsi"/>
          <w:lang w:val="en-US" w:eastAsia="en-US"/>
        </w:rPr>
        <w:t>reliant on chiller‑based systems would differ significantly from one addressing the fisheries sector, which typically involves a wider range of system sizes and technologies and may require more comprehensive technical guidance and support.</w:t>
      </w:r>
    </w:p>
    <w:p w14:paraId="52C78768" w14:textId="4EE48960" w:rsidR="007D743D" w:rsidRDefault="007D743D" w:rsidP="004C0D89">
      <w:pPr>
        <w:pStyle w:val="Heading1"/>
        <w:rPr>
          <w:rFonts w:eastAsiaTheme="minorHAnsi"/>
          <w:lang w:val="en-US" w:eastAsia="en-US"/>
        </w:rPr>
      </w:pPr>
      <w:r w:rsidRPr="007D743D">
        <w:rPr>
          <w:rFonts w:eastAsiaTheme="minorHAnsi"/>
          <w:lang w:val="en-US" w:eastAsia="en-US"/>
        </w:rPr>
        <w:t>A strategy to transition an economic sector</w:t>
      </w:r>
      <w:r w:rsidR="003C6F85">
        <w:rPr>
          <w:rFonts w:eastAsiaTheme="minorHAnsi"/>
          <w:lang w:val="en-US" w:eastAsia="en-US"/>
        </w:rPr>
        <w:t xml:space="preserve"> (or a</w:t>
      </w:r>
      <w:r w:rsidR="00E51508">
        <w:rPr>
          <w:rFonts w:eastAsiaTheme="minorHAnsi"/>
          <w:lang w:val="en-US" w:eastAsia="en-US"/>
        </w:rPr>
        <w:t xml:space="preserve"> specific portion of a</w:t>
      </w:r>
      <w:r w:rsidR="003C6F85">
        <w:rPr>
          <w:rFonts w:eastAsiaTheme="minorHAnsi"/>
          <w:lang w:val="en-US" w:eastAsia="en-US"/>
        </w:rPr>
        <w:t xml:space="preserve"> sector)</w:t>
      </w:r>
      <w:r w:rsidRPr="007D743D">
        <w:rPr>
          <w:rFonts w:eastAsiaTheme="minorHAnsi"/>
          <w:lang w:val="en-US" w:eastAsia="en-US"/>
        </w:rPr>
        <w:t xml:space="preserve"> from HFC-based equipment to energy-efficient, low-GWP technologies would require a clear assessment of </w:t>
      </w:r>
      <w:r w:rsidR="0040654B" w:rsidRPr="007D743D">
        <w:rPr>
          <w:rFonts w:eastAsiaTheme="minorHAnsi"/>
          <w:lang w:val="en-US" w:eastAsia="en-US"/>
        </w:rPr>
        <w:t>the</w:t>
      </w:r>
      <w:r w:rsidRPr="007D743D">
        <w:rPr>
          <w:rFonts w:eastAsiaTheme="minorHAnsi"/>
          <w:lang w:val="en-US" w:eastAsia="en-US"/>
        </w:rPr>
        <w:t xml:space="preserve"> scale,</w:t>
      </w:r>
      <w:r w:rsidR="008912AE">
        <w:rPr>
          <w:rFonts w:eastAsiaTheme="minorHAnsi"/>
          <w:lang w:val="en-US" w:eastAsia="en-US"/>
        </w:rPr>
        <w:t xml:space="preserve"> feasibility, </w:t>
      </w:r>
      <w:r w:rsidRPr="007D743D">
        <w:rPr>
          <w:rFonts w:eastAsiaTheme="minorHAnsi"/>
          <w:lang w:val="en-US" w:eastAsia="en-US"/>
        </w:rPr>
        <w:t xml:space="preserve">opportunities available, and what can be supported through </w:t>
      </w:r>
      <w:r w:rsidR="00AB5323">
        <w:rPr>
          <w:rFonts w:eastAsiaTheme="minorHAnsi"/>
          <w:lang w:val="en-US" w:eastAsia="en-US"/>
        </w:rPr>
        <w:t>MLF</w:t>
      </w:r>
      <w:r w:rsidRPr="007D743D">
        <w:rPr>
          <w:rFonts w:eastAsiaTheme="minorHAnsi"/>
          <w:lang w:val="en-US" w:eastAsia="en-US"/>
        </w:rPr>
        <w:t xml:space="preserve"> assistance and </w:t>
      </w:r>
      <w:r w:rsidR="008912AE">
        <w:rPr>
          <w:rFonts w:eastAsiaTheme="minorHAnsi"/>
          <w:lang w:val="en-US" w:eastAsia="en-US"/>
        </w:rPr>
        <w:t xml:space="preserve">through </w:t>
      </w:r>
      <w:r w:rsidRPr="007D743D">
        <w:rPr>
          <w:rFonts w:eastAsiaTheme="minorHAnsi"/>
          <w:lang w:val="en-US" w:eastAsia="en-US"/>
        </w:rPr>
        <w:t>other financing sources. It would also need to consider the availability of alternative technologies</w:t>
      </w:r>
      <w:r w:rsidR="002D5594">
        <w:rPr>
          <w:rFonts w:eastAsiaTheme="minorHAnsi"/>
          <w:lang w:val="en-US" w:eastAsia="en-US"/>
        </w:rPr>
        <w:t xml:space="preserve"> and capability to adopt them</w:t>
      </w:r>
      <w:r w:rsidRPr="007D743D">
        <w:rPr>
          <w:rFonts w:eastAsiaTheme="minorHAnsi"/>
          <w:lang w:val="en-US" w:eastAsia="en-US"/>
        </w:rPr>
        <w:t>, financing incentives, robust systems for tracking and reporting results, regulatory support, alignment with energy-efficiency regulations, and awareness-raising to sustain stakeholder engagement.</w:t>
      </w:r>
    </w:p>
    <w:p w14:paraId="31B01F72" w14:textId="156A5989" w:rsidR="001E5244" w:rsidRPr="00E56218" w:rsidRDefault="00455A9F" w:rsidP="004C0D89">
      <w:pPr>
        <w:pStyle w:val="Heading1"/>
        <w:numPr>
          <w:ilvl w:val="0"/>
          <w:numId w:val="0"/>
        </w:numPr>
        <w:ind w:left="720"/>
        <w:rPr>
          <w:i/>
          <w:iCs/>
          <w:lang w:val="en-US" w:eastAsia="en-US"/>
        </w:rPr>
      </w:pPr>
      <w:r w:rsidRPr="00245893">
        <w:rPr>
          <w:i/>
          <w:iCs/>
          <w:lang w:val="en-US" w:eastAsia="en-US"/>
        </w:rPr>
        <w:t xml:space="preserve">Diversifying </w:t>
      </w:r>
      <w:r w:rsidR="00ED44BC" w:rsidRPr="00245893">
        <w:rPr>
          <w:i/>
          <w:iCs/>
          <w:lang w:val="en-US" w:eastAsia="en-US"/>
        </w:rPr>
        <w:t xml:space="preserve">financing instruments </w:t>
      </w:r>
      <w:r w:rsidR="00357FCC" w:rsidRPr="00245893">
        <w:rPr>
          <w:i/>
          <w:iCs/>
          <w:lang w:val="en-US" w:eastAsia="en-US"/>
        </w:rPr>
        <w:t>beyond grant funding for compliance</w:t>
      </w:r>
    </w:p>
    <w:p w14:paraId="3132EF91" w14:textId="3D1A1040" w:rsidR="004B7222" w:rsidRPr="004B7222" w:rsidRDefault="004B7222" w:rsidP="004C0D89">
      <w:pPr>
        <w:pStyle w:val="Heading1"/>
        <w:rPr>
          <w:rFonts w:eastAsiaTheme="minorHAnsi"/>
          <w:lang w:val="en-US" w:eastAsia="en-US"/>
        </w:rPr>
      </w:pPr>
      <w:r w:rsidRPr="004B7222">
        <w:rPr>
          <w:rFonts w:eastAsiaTheme="minorHAnsi"/>
          <w:lang w:val="en-US" w:eastAsia="en-US"/>
        </w:rPr>
        <w:t>A central constraint to scaling up end user adoption of low</w:t>
      </w:r>
      <w:r w:rsidR="008726E0">
        <w:rPr>
          <w:rFonts w:eastAsiaTheme="minorHAnsi"/>
          <w:lang w:val="en-US" w:eastAsia="en-US"/>
        </w:rPr>
        <w:t>-</w:t>
      </w:r>
      <w:r w:rsidRPr="004B7222">
        <w:rPr>
          <w:rFonts w:eastAsiaTheme="minorHAnsi"/>
          <w:lang w:val="en-US" w:eastAsia="en-US"/>
        </w:rPr>
        <w:t>GWP, energy</w:t>
      </w:r>
      <w:r w:rsidR="008726E0">
        <w:rPr>
          <w:rFonts w:eastAsiaTheme="minorHAnsi"/>
          <w:lang w:val="en-US" w:eastAsia="en-US"/>
        </w:rPr>
        <w:t>-</w:t>
      </w:r>
      <w:r w:rsidRPr="004B7222">
        <w:rPr>
          <w:rFonts w:eastAsiaTheme="minorHAnsi"/>
          <w:lang w:val="en-US" w:eastAsia="en-US"/>
        </w:rPr>
        <w:t>efficient technologies is the limited availability of affordable financing. High upfront costs, high cost of capital, and the absence of financial products tailored to cooling investments restrict the ability of end users</w:t>
      </w:r>
      <w:r w:rsidR="00AB5323">
        <w:rPr>
          <w:rFonts w:eastAsiaTheme="minorHAnsi"/>
          <w:lang w:val="en-US" w:eastAsia="en-US"/>
        </w:rPr>
        <w:t xml:space="preserve">, </w:t>
      </w:r>
      <w:r w:rsidRPr="004B7222">
        <w:rPr>
          <w:rFonts w:eastAsiaTheme="minorHAnsi"/>
          <w:lang w:val="en-US" w:eastAsia="en-US"/>
        </w:rPr>
        <w:t xml:space="preserve">particularly </w:t>
      </w:r>
      <w:r w:rsidR="008726E0">
        <w:rPr>
          <w:rFonts w:eastAsiaTheme="minorHAnsi"/>
          <w:lang w:val="en-US" w:eastAsia="en-US"/>
        </w:rPr>
        <w:t>SME</w:t>
      </w:r>
      <w:r w:rsidR="00BA317E">
        <w:rPr>
          <w:rFonts w:eastAsiaTheme="minorHAnsi"/>
          <w:lang w:val="en-US" w:eastAsia="en-US"/>
        </w:rPr>
        <w:t>s</w:t>
      </w:r>
      <w:r w:rsidR="00AB5323">
        <w:rPr>
          <w:rFonts w:eastAsiaTheme="minorHAnsi"/>
          <w:lang w:val="en-US" w:eastAsia="en-US"/>
        </w:rPr>
        <w:t xml:space="preserve">, </w:t>
      </w:r>
      <w:r w:rsidRPr="004B7222">
        <w:rPr>
          <w:rFonts w:eastAsiaTheme="minorHAnsi"/>
          <w:lang w:val="en-US" w:eastAsia="en-US"/>
        </w:rPr>
        <w:t xml:space="preserve">to replace existing equipment or invest in new, efficient systems. Financial institutions often lack the data and confidence to lend based on expected energy savings, and cooling related investments are rarely recognized as bankable assets. </w:t>
      </w:r>
      <w:r w:rsidR="00A27054">
        <w:rPr>
          <w:rFonts w:eastAsiaTheme="minorHAnsi"/>
          <w:lang w:val="en-US" w:eastAsia="en-US"/>
        </w:rPr>
        <w:t xml:space="preserve">Furthermore, they may not be aware of the broader KIP framework under implementation to consider these as priority investments. </w:t>
      </w:r>
      <w:r w:rsidRPr="004B7222">
        <w:rPr>
          <w:rFonts w:eastAsiaTheme="minorHAnsi"/>
          <w:lang w:val="en-US" w:eastAsia="en-US"/>
        </w:rPr>
        <w:t>As a result, even when pilot projects demonstrate strong technical performance, replication remains limited.</w:t>
      </w:r>
    </w:p>
    <w:p w14:paraId="501D8412" w14:textId="3CFB2420" w:rsidR="004B7222" w:rsidRPr="005D6FF7" w:rsidRDefault="004B7222" w:rsidP="004C0D89">
      <w:pPr>
        <w:pStyle w:val="Heading1"/>
        <w:rPr>
          <w:rFonts w:eastAsiaTheme="minorHAnsi"/>
          <w:lang w:val="en-US" w:eastAsia="en-US"/>
        </w:rPr>
      </w:pPr>
      <w:r w:rsidRPr="005D6FF7">
        <w:rPr>
          <w:rFonts w:eastAsiaTheme="minorHAnsi"/>
          <w:lang w:val="en-US" w:eastAsia="en-US"/>
        </w:rPr>
        <w:t>Given these constraints, diversifying financing instruments beyond traditional grant funding is essential to enable large</w:t>
      </w:r>
      <w:r w:rsidR="006852E2" w:rsidRPr="005D6FF7">
        <w:rPr>
          <w:rFonts w:eastAsiaTheme="minorHAnsi"/>
          <w:lang w:val="en-US" w:eastAsia="en-US"/>
        </w:rPr>
        <w:t>-</w:t>
      </w:r>
      <w:r w:rsidRPr="005D6FF7">
        <w:rPr>
          <w:rFonts w:eastAsiaTheme="minorHAnsi"/>
          <w:lang w:val="en-US" w:eastAsia="en-US"/>
        </w:rPr>
        <w:t xml:space="preserve">scale adoption. The </w:t>
      </w:r>
      <w:r w:rsidR="005D6FF7" w:rsidRPr="005D6FF7">
        <w:rPr>
          <w:rFonts w:eastAsiaTheme="minorHAnsi"/>
          <w:lang w:val="en-US" w:eastAsia="en-US"/>
        </w:rPr>
        <w:t>MLF</w:t>
      </w:r>
      <w:r w:rsidRPr="005D6FF7">
        <w:rPr>
          <w:rFonts w:eastAsiaTheme="minorHAnsi"/>
          <w:lang w:val="en-US" w:eastAsia="en-US"/>
        </w:rPr>
        <w:t xml:space="preserve"> can assist countries </w:t>
      </w:r>
      <w:r w:rsidR="003A44BF">
        <w:rPr>
          <w:rFonts w:eastAsiaTheme="minorHAnsi"/>
          <w:lang w:val="en-US" w:eastAsia="en-US"/>
        </w:rPr>
        <w:t>in</w:t>
      </w:r>
      <w:r w:rsidRPr="005D6FF7">
        <w:rPr>
          <w:rFonts w:eastAsiaTheme="minorHAnsi"/>
          <w:lang w:val="en-US" w:eastAsia="en-US"/>
        </w:rPr>
        <w:t xml:space="preserve"> conduct</w:t>
      </w:r>
      <w:r w:rsidR="003A44BF">
        <w:rPr>
          <w:rFonts w:eastAsiaTheme="minorHAnsi"/>
          <w:lang w:val="en-US" w:eastAsia="en-US"/>
        </w:rPr>
        <w:t>ing</w:t>
      </w:r>
      <w:r w:rsidRPr="005D6FF7">
        <w:rPr>
          <w:rFonts w:eastAsiaTheme="minorHAnsi"/>
          <w:lang w:val="en-US" w:eastAsia="en-US"/>
        </w:rPr>
        <w:t xml:space="preserve"> market assessment</w:t>
      </w:r>
      <w:r w:rsidR="000B2B49">
        <w:rPr>
          <w:rFonts w:eastAsiaTheme="minorHAnsi"/>
          <w:lang w:val="en-US" w:eastAsia="en-US"/>
        </w:rPr>
        <w:t>s</w:t>
      </w:r>
      <w:r w:rsidRPr="005D6FF7">
        <w:rPr>
          <w:rFonts w:eastAsiaTheme="minorHAnsi"/>
          <w:lang w:val="en-US" w:eastAsia="en-US"/>
        </w:rPr>
        <w:t xml:space="preserve"> to quantify potential energy savings </w:t>
      </w:r>
      <w:r w:rsidR="003A44BF">
        <w:rPr>
          <w:rFonts w:eastAsiaTheme="minorHAnsi"/>
          <w:lang w:val="en-US" w:eastAsia="en-US"/>
        </w:rPr>
        <w:t>from using</w:t>
      </w:r>
      <w:r w:rsidRPr="005D6FF7">
        <w:rPr>
          <w:rFonts w:eastAsiaTheme="minorHAnsi"/>
          <w:lang w:val="en-US" w:eastAsia="en-US"/>
        </w:rPr>
        <w:t xml:space="preserve"> low</w:t>
      </w:r>
      <w:r w:rsidR="008726E0">
        <w:rPr>
          <w:rFonts w:eastAsiaTheme="minorHAnsi"/>
          <w:lang w:val="en-US" w:eastAsia="en-US"/>
        </w:rPr>
        <w:t>-</w:t>
      </w:r>
      <w:r w:rsidRPr="005D6FF7">
        <w:rPr>
          <w:rFonts w:eastAsiaTheme="minorHAnsi"/>
          <w:lang w:val="en-US" w:eastAsia="en-US"/>
        </w:rPr>
        <w:t>GWP</w:t>
      </w:r>
      <w:r w:rsidR="003A44BF">
        <w:rPr>
          <w:rFonts w:eastAsiaTheme="minorHAnsi"/>
          <w:lang w:val="en-US" w:eastAsia="en-US"/>
        </w:rPr>
        <w:t xml:space="preserve"> technologies</w:t>
      </w:r>
      <w:r w:rsidRPr="005D6FF7">
        <w:rPr>
          <w:rFonts w:eastAsiaTheme="minorHAnsi"/>
          <w:lang w:val="en-US" w:eastAsia="en-US"/>
        </w:rPr>
        <w:t>, survey financing conditions, identify gaps</w:t>
      </w:r>
      <w:r w:rsidR="000B2B49">
        <w:rPr>
          <w:rFonts w:eastAsiaTheme="minorHAnsi"/>
          <w:lang w:val="en-US" w:eastAsia="en-US"/>
        </w:rPr>
        <w:t>,</w:t>
      </w:r>
      <w:r w:rsidRPr="005D6FF7">
        <w:rPr>
          <w:rFonts w:eastAsiaTheme="minorHAnsi"/>
          <w:lang w:val="en-US" w:eastAsia="en-US"/>
        </w:rPr>
        <w:t xml:space="preserve"> and design action plan</w:t>
      </w:r>
      <w:r w:rsidR="000B2B49">
        <w:rPr>
          <w:rFonts w:eastAsiaTheme="minorHAnsi"/>
          <w:lang w:val="en-US" w:eastAsia="en-US"/>
        </w:rPr>
        <w:t>s</w:t>
      </w:r>
      <w:r w:rsidRPr="005D6FF7">
        <w:rPr>
          <w:rFonts w:eastAsiaTheme="minorHAnsi"/>
          <w:lang w:val="en-US" w:eastAsia="en-US"/>
        </w:rPr>
        <w:t xml:space="preserve"> tailored to national circumstances.</w:t>
      </w:r>
      <w:r w:rsidR="005D6FF7" w:rsidRPr="005D6FF7">
        <w:rPr>
          <w:rFonts w:eastAsiaTheme="minorHAnsi"/>
          <w:lang w:val="en-US" w:eastAsia="en-US"/>
        </w:rPr>
        <w:t xml:space="preserve"> </w:t>
      </w:r>
      <w:r w:rsidRPr="005D6FF7">
        <w:rPr>
          <w:rFonts w:eastAsiaTheme="minorHAnsi"/>
          <w:lang w:val="en-US" w:eastAsia="en-US"/>
        </w:rPr>
        <w:t xml:space="preserve">Based on </w:t>
      </w:r>
      <w:r w:rsidR="00C055E2" w:rsidRPr="005D6FF7">
        <w:rPr>
          <w:rFonts w:eastAsiaTheme="minorHAnsi"/>
          <w:lang w:val="en-US" w:eastAsia="en-US"/>
        </w:rPr>
        <w:t>th</w:t>
      </w:r>
      <w:r w:rsidR="00C055E2">
        <w:rPr>
          <w:rFonts w:eastAsiaTheme="minorHAnsi"/>
          <w:lang w:val="en-US" w:eastAsia="en-US"/>
        </w:rPr>
        <w:t>is market assessment</w:t>
      </w:r>
      <w:r w:rsidRPr="005D6FF7">
        <w:rPr>
          <w:rFonts w:eastAsiaTheme="minorHAnsi"/>
          <w:lang w:val="en-US" w:eastAsia="en-US"/>
        </w:rPr>
        <w:t>, the Fund will be able to act as a catalyst. Its grant resources can facilitate the design and deployment of dedicated blended structures to significantly expand the volume of financing available for sustainable cooling without increasing the grant burden on the Fund.</w:t>
      </w:r>
      <w:r w:rsidR="009D486C" w:rsidRPr="005D6FF7">
        <w:rPr>
          <w:rFonts w:eastAsiaTheme="minorHAnsi"/>
          <w:lang w:val="en-US" w:eastAsia="en-US"/>
        </w:rPr>
        <w:t xml:space="preserve"> </w:t>
      </w:r>
    </w:p>
    <w:p w14:paraId="03005C9A" w14:textId="78B12C1A" w:rsidR="00AC04BD" w:rsidRDefault="00AC04BD" w:rsidP="004C0D89">
      <w:pPr>
        <w:pStyle w:val="Heading1"/>
        <w:rPr>
          <w:rFonts w:eastAsiaTheme="minorHAnsi"/>
          <w:lang w:val="en-US" w:eastAsia="en-US"/>
        </w:rPr>
      </w:pPr>
      <w:r w:rsidRPr="00D848FB">
        <w:rPr>
          <w:rFonts w:eastAsiaTheme="minorHAnsi"/>
          <w:lang w:val="en-US" w:eastAsia="en-US"/>
        </w:rPr>
        <w:t>For addressing HFC phase-down and energy efficiency under MLF support, grants</w:t>
      </w:r>
      <w:r w:rsidR="00F01587">
        <w:rPr>
          <w:rFonts w:eastAsiaTheme="minorHAnsi"/>
          <w:lang w:val="en-US" w:eastAsia="en-US"/>
        </w:rPr>
        <w:t xml:space="preserve"> continue to </w:t>
      </w:r>
      <w:r w:rsidRPr="00D848FB">
        <w:rPr>
          <w:rFonts w:eastAsiaTheme="minorHAnsi"/>
          <w:lang w:val="en-US" w:eastAsia="en-US"/>
        </w:rPr>
        <w:t xml:space="preserve">cover the incremental compliance costs of HFC phase-down, while a combination of grant and non-grant instruments attract private and institutional capital to the energy efficiency co-benefits. Table 2 </w:t>
      </w:r>
      <w:r>
        <w:rPr>
          <w:rFonts w:eastAsiaTheme="minorHAnsi"/>
          <w:lang w:val="en-US" w:eastAsia="en-US"/>
        </w:rPr>
        <w:t xml:space="preserve">shows alternative </w:t>
      </w:r>
      <w:r w:rsidRPr="00D848FB">
        <w:rPr>
          <w:rFonts w:eastAsiaTheme="minorHAnsi"/>
          <w:lang w:val="en-US" w:eastAsia="en-US"/>
        </w:rPr>
        <w:t xml:space="preserve">financing pathways </w:t>
      </w:r>
      <w:r>
        <w:rPr>
          <w:rFonts w:eastAsiaTheme="minorHAnsi"/>
          <w:lang w:val="en-US" w:eastAsia="en-US"/>
        </w:rPr>
        <w:t>for activities not related to compliance</w:t>
      </w:r>
      <w:r w:rsidRPr="00D848FB">
        <w:rPr>
          <w:rFonts w:eastAsiaTheme="minorHAnsi"/>
          <w:lang w:val="en-US" w:eastAsia="en-US"/>
        </w:rPr>
        <w:t>.</w:t>
      </w:r>
    </w:p>
    <w:p w14:paraId="3FED44BB" w14:textId="77777777" w:rsidR="00AC04BD" w:rsidRPr="004E64AE" w:rsidRDefault="00AC04BD" w:rsidP="00706704">
      <w:pPr>
        <w:pStyle w:val="Heading1"/>
        <w:keepNext/>
        <w:numPr>
          <w:ilvl w:val="0"/>
          <w:numId w:val="0"/>
        </w:numPr>
        <w:spacing w:after="0"/>
        <w:rPr>
          <w:rFonts w:eastAsia="Times New Roman"/>
          <w:b/>
          <w:bCs/>
          <w:lang w:val="en-US" w:eastAsia="en-US"/>
        </w:rPr>
      </w:pPr>
      <w:r w:rsidRPr="004E64AE">
        <w:rPr>
          <w:rFonts w:eastAsia="Times New Roman"/>
          <w:b/>
          <w:bCs/>
          <w:lang w:val="en-US" w:eastAsia="en-US"/>
        </w:rPr>
        <w:t>Table 2: Financing diversification pathways not related to compliance</w:t>
      </w:r>
    </w:p>
    <w:tbl>
      <w:tblPr>
        <w:tblStyle w:val="TableGrid"/>
        <w:tblW w:w="0" w:type="auto"/>
        <w:tblLook w:val="04A0" w:firstRow="1" w:lastRow="0" w:firstColumn="1" w:lastColumn="0" w:noHBand="0" w:noVBand="1"/>
      </w:tblPr>
      <w:tblGrid>
        <w:gridCol w:w="5240"/>
        <w:gridCol w:w="4200"/>
      </w:tblGrid>
      <w:tr w:rsidR="00AC04BD" w:rsidRPr="003D1B34" w14:paraId="554E73D8" w14:textId="77777777" w:rsidTr="007F15D5">
        <w:trPr>
          <w:tblHeader/>
        </w:trPr>
        <w:tc>
          <w:tcPr>
            <w:tcW w:w="5240" w:type="dxa"/>
            <w:vAlign w:val="center"/>
          </w:tcPr>
          <w:p w14:paraId="0C728A0A" w14:textId="10D7F668" w:rsidR="00AC04BD" w:rsidRPr="004E64AE" w:rsidRDefault="00AC04BD" w:rsidP="00706704">
            <w:pPr>
              <w:keepNext/>
              <w:jc w:val="center"/>
              <w:rPr>
                <w:sz w:val="20"/>
                <w:szCs w:val="20"/>
                <w:lang w:val="en-US" w:eastAsia="en-US"/>
              </w:rPr>
            </w:pPr>
            <w:r w:rsidRPr="004E64AE">
              <w:rPr>
                <w:rFonts w:eastAsia="Times New Roman"/>
                <w:b/>
                <w:bCs/>
                <w:sz w:val="20"/>
                <w:szCs w:val="20"/>
                <w:lang w:val="en-US" w:eastAsia="en-US"/>
              </w:rPr>
              <w:t xml:space="preserve">Financing </w:t>
            </w:r>
            <w:r w:rsidR="000B2B49">
              <w:rPr>
                <w:rFonts w:eastAsia="Times New Roman"/>
                <w:b/>
                <w:bCs/>
                <w:sz w:val="20"/>
                <w:szCs w:val="20"/>
                <w:lang w:val="en-US" w:eastAsia="en-US"/>
              </w:rPr>
              <w:t>p</w:t>
            </w:r>
            <w:r w:rsidRPr="004E64AE">
              <w:rPr>
                <w:rFonts w:eastAsia="Times New Roman"/>
                <w:b/>
                <w:bCs/>
                <w:sz w:val="20"/>
                <w:szCs w:val="20"/>
                <w:lang w:val="en-US" w:eastAsia="en-US"/>
              </w:rPr>
              <w:t>athway</w:t>
            </w:r>
          </w:p>
        </w:tc>
        <w:tc>
          <w:tcPr>
            <w:tcW w:w="4200" w:type="dxa"/>
            <w:vAlign w:val="center"/>
          </w:tcPr>
          <w:p w14:paraId="21264C6B" w14:textId="5AB4E868" w:rsidR="00AC04BD" w:rsidRPr="004E64AE" w:rsidRDefault="00AC04BD" w:rsidP="00706704">
            <w:pPr>
              <w:keepNext/>
              <w:jc w:val="center"/>
              <w:rPr>
                <w:sz w:val="20"/>
                <w:szCs w:val="20"/>
                <w:lang w:val="en-US" w:eastAsia="en-US"/>
              </w:rPr>
            </w:pPr>
            <w:r w:rsidRPr="004E64AE">
              <w:rPr>
                <w:rFonts w:eastAsia="Times New Roman"/>
                <w:b/>
                <w:bCs/>
                <w:sz w:val="20"/>
                <w:szCs w:val="20"/>
                <w:lang w:val="en-US" w:eastAsia="en-US"/>
              </w:rPr>
              <w:t xml:space="preserve">Instrument </w:t>
            </w:r>
            <w:r w:rsidR="000B2B49">
              <w:rPr>
                <w:rFonts w:eastAsia="Times New Roman"/>
                <w:b/>
                <w:bCs/>
                <w:sz w:val="20"/>
                <w:szCs w:val="20"/>
                <w:lang w:val="en-US" w:eastAsia="en-US"/>
              </w:rPr>
              <w:t>t</w:t>
            </w:r>
            <w:r w:rsidRPr="004E64AE">
              <w:rPr>
                <w:rFonts w:eastAsia="Times New Roman"/>
                <w:b/>
                <w:bCs/>
                <w:sz w:val="20"/>
                <w:szCs w:val="20"/>
                <w:lang w:val="en-US" w:eastAsia="en-US"/>
              </w:rPr>
              <w:t>ype</w:t>
            </w:r>
          </w:p>
        </w:tc>
      </w:tr>
      <w:tr w:rsidR="00AC04BD" w:rsidRPr="003D1B34" w14:paraId="6D7C77C0" w14:textId="77777777" w:rsidTr="000B2B49">
        <w:tc>
          <w:tcPr>
            <w:tcW w:w="5240" w:type="dxa"/>
            <w:vAlign w:val="center"/>
          </w:tcPr>
          <w:p w14:paraId="3DBF108B" w14:textId="77777777" w:rsidR="00AC04BD" w:rsidRPr="004E64AE" w:rsidRDefault="00AC04BD" w:rsidP="00706704">
            <w:pPr>
              <w:keepNext/>
              <w:ind w:right="-249"/>
              <w:jc w:val="left"/>
              <w:rPr>
                <w:sz w:val="20"/>
                <w:szCs w:val="20"/>
                <w:lang w:val="en-US" w:eastAsia="en-US"/>
              </w:rPr>
            </w:pPr>
            <w:r w:rsidRPr="004E64AE">
              <w:rPr>
                <w:rFonts w:eastAsia="Times New Roman"/>
                <w:sz w:val="20"/>
                <w:szCs w:val="20"/>
                <w:lang w:val="en-US" w:eastAsia="en-US"/>
              </w:rPr>
              <w:t>Blended finance grant and concessional loan (RAC/industrial)</w:t>
            </w:r>
          </w:p>
        </w:tc>
        <w:tc>
          <w:tcPr>
            <w:tcW w:w="4200" w:type="dxa"/>
            <w:vAlign w:val="center"/>
          </w:tcPr>
          <w:p w14:paraId="65EA6DA0" w14:textId="77777777" w:rsidR="00AC04BD" w:rsidRPr="004E64AE" w:rsidRDefault="00AC04BD" w:rsidP="00706704">
            <w:pPr>
              <w:keepNext/>
              <w:jc w:val="left"/>
              <w:rPr>
                <w:sz w:val="20"/>
                <w:szCs w:val="20"/>
                <w:lang w:val="en-US" w:eastAsia="en-US"/>
              </w:rPr>
            </w:pPr>
            <w:r w:rsidRPr="004E64AE">
              <w:rPr>
                <w:rFonts w:eastAsia="Times New Roman"/>
                <w:sz w:val="20"/>
                <w:szCs w:val="20"/>
                <w:lang w:val="en-US" w:eastAsia="en-US"/>
              </w:rPr>
              <w:t>Grant and concessional loan, blended finance</w:t>
            </w:r>
          </w:p>
        </w:tc>
      </w:tr>
      <w:tr w:rsidR="00AC04BD" w:rsidRPr="003D1B34" w14:paraId="6D44315D" w14:textId="77777777" w:rsidTr="000B2B49">
        <w:tc>
          <w:tcPr>
            <w:tcW w:w="5240" w:type="dxa"/>
            <w:vAlign w:val="center"/>
          </w:tcPr>
          <w:p w14:paraId="5B0AFEC7" w14:textId="77777777" w:rsidR="00AC04BD" w:rsidRPr="004E64AE" w:rsidRDefault="00AC04BD" w:rsidP="004C0D89">
            <w:pPr>
              <w:jc w:val="left"/>
              <w:rPr>
                <w:sz w:val="20"/>
                <w:szCs w:val="20"/>
                <w:lang w:val="en-US" w:eastAsia="en-US"/>
              </w:rPr>
            </w:pPr>
            <w:r w:rsidRPr="004E64AE">
              <w:rPr>
                <w:rFonts w:eastAsia="Times New Roman"/>
                <w:sz w:val="20"/>
                <w:szCs w:val="20"/>
                <w:lang w:val="en-US" w:eastAsia="en-US"/>
              </w:rPr>
              <w:t>Revolving funds and green credit lines</w:t>
            </w:r>
          </w:p>
        </w:tc>
        <w:tc>
          <w:tcPr>
            <w:tcW w:w="4200" w:type="dxa"/>
            <w:vAlign w:val="center"/>
          </w:tcPr>
          <w:p w14:paraId="4FDD0636" w14:textId="34D4EDFA" w:rsidR="00AC04BD" w:rsidRPr="004E64AE" w:rsidRDefault="00AC04BD" w:rsidP="004C0D89">
            <w:pPr>
              <w:jc w:val="left"/>
              <w:rPr>
                <w:sz w:val="20"/>
                <w:szCs w:val="20"/>
                <w:lang w:val="en-US" w:eastAsia="en-US"/>
              </w:rPr>
            </w:pPr>
            <w:r w:rsidRPr="004E64AE">
              <w:rPr>
                <w:rFonts w:eastAsia="Times New Roman"/>
                <w:sz w:val="20"/>
                <w:szCs w:val="20"/>
                <w:lang w:val="en-US" w:eastAsia="en-US"/>
              </w:rPr>
              <w:t xml:space="preserve">Revolving </w:t>
            </w:r>
            <w:r w:rsidR="00FF71A9" w:rsidRPr="004E64AE">
              <w:rPr>
                <w:rFonts w:eastAsia="Times New Roman"/>
                <w:sz w:val="20"/>
                <w:szCs w:val="20"/>
                <w:lang w:val="en-US" w:eastAsia="en-US"/>
              </w:rPr>
              <w:t>funds</w:t>
            </w:r>
            <w:r w:rsidRPr="004E64AE">
              <w:rPr>
                <w:rFonts w:eastAsia="Times New Roman"/>
                <w:sz w:val="20"/>
                <w:szCs w:val="20"/>
                <w:lang w:val="en-US" w:eastAsia="en-US"/>
              </w:rPr>
              <w:t>, concessional credit, leasing, bulk purchase</w:t>
            </w:r>
          </w:p>
        </w:tc>
      </w:tr>
      <w:tr w:rsidR="00AC04BD" w:rsidRPr="003D1B34" w14:paraId="2EC6014B" w14:textId="77777777" w:rsidTr="000B2B49">
        <w:tc>
          <w:tcPr>
            <w:tcW w:w="5240" w:type="dxa"/>
            <w:vAlign w:val="center"/>
          </w:tcPr>
          <w:p w14:paraId="6C269E44" w14:textId="77777777" w:rsidR="00AC04BD" w:rsidRPr="004E64AE" w:rsidRDefault="00AC04BD" w:rsidP="004C0D89">
            <w:pPr>
              <w:jc w:val="left"/>
              <w:rPr>
                <w:sz w:val="20"/>
                <w:szCs w:val="20"/>
                <w:lang w:val="en-US" w:eastAsia="en-US"/>
              </w:rPr>
            </w:pPr>
            <w:r w:rsidRPr="004E64AE">
              <w:rPr>
                <w:rFonts w:eastAsia="Times New Roman"/>
                <w:sz w:val="20"/>
                <w:szCs w:val="20"/>
                <w:lang w:val="en-US" w:eastAsia="en-US"/>
              </w:rPr>
              <w:t>Results-based finance for energy savings</w:t>
            </w:r>
          </w:p>
        </w:tc>
        <w:tc>
          <w:tcPr>
            <w:tcW w:w="4200" w:type="dxa"/>
            <w:vAlign w:val="center"/>
          </w:tcPr>
          <w:p w14:paraId="20927CAF" w14:textId="77777777" w:rsidR="00AC04BD" w:rsidRPr="004E64AE" w:rsidRDefault="00AC04BD" w:rsidP="004C0D89">
            <w:pPr>
              <w:jc w:val="left"/>
              <w:rPr>
                <w:sz w:val="20"/>
                <w:szCs w:val="20"/>
                <w:lang w:val="en-US" w:eastAsia="en-US"/>
              </w:rPr>
            </w:pPr>
            <w:r w:rsidRPr="004E64AE">
              <w:rPr>
                <w:rFonts w:eastAsia="Times New Roman"/>
                <w:sz w:val="20"/>
                <w:szCs w:val="20"/>
                <w:lang w:val="en-US" w:eastAsia="en-US"/>
              </w:rPr>
              <w:t>Performance-linked payments</w:t>
            </w:r>
          </w:p>
        </w:tc>
      </w:tr>
      <w:tr w:rsidR="00AC04BD" w:rsidRPr="00A87215" w14:paraId="371EB73C" w14:textId="77777777" w:rsidTr="000B2B49">
        <w:tc>
          <w:tcPr>
            <w:tcW w:w="5240" w:type="dxa"/>
            <w:hideMark/>
          </w:tcPr>
          <w:p w14:paraId="7D2C6B2A" w14:textId="77777777" w:rsidR="00AC04BD" w:rsidRPr="004E64AE" w:rsidRDefault="00AC04BD" w:rsidP="004C0D89">
            <w:pPr>
              <w:jc w:val="left"/>
              <w:rPr>
                <w:rFonts w:eastAsia="Times New Roman"/>
                <w:sz w:val="20"/>
                <w:szCs w:val="20"/>
                <w:lang w:val="en-US" w:eastAsia="en-US"/>
              </w:rPr>
            </w:pPr>
            <w:r w:rsidRPr="004E64AE">
              <w:rPr>
                <w:rFonts w:eastAsia="Times New Roman"/>
                <w:sz w:val="20"/>
                <w:szCs w:val="20"/>
                <w:lang w:val="en-US" w:eastAsia="en-US"/>
              </w:rPr>
              <w:t>Guarantees and de-risking instruments</w:t>
            </w:r>
          </w:p>
        </w:tc>
        <w:tc>
          <w:tcPr>
            <w:tcW w:w="4200" w:type="dxa"/>
            <w:hideMark/>
          </w:tcPr>
          <w:p w14:paraId="2C18310E" w14:textId="77777777" w:rsidR="00AC04BD" w:rsidRPr="00D848FB" w:rsidRDefault="00AC04BD" w:rsidP="004C0D89">
            <w:pPr>
              <w:jc w:val="left"/>
              <w:rPr>
                <w:rFonts w:eastAsia="Times New Roman"/>
                <w:sz w:val="20"/>
                <w:szCs w:val="20"/>
                <w:lang w:val="en-US" w:eastAsia="en-US"/>
              </w:rPr>
            </w:pPr>
            <w:r w:rsidRPr="004E64AE">
              <w:rPr>
                <w:rFonts w:eastAsia="Times New Roman"/>
                <w:sz w:val="20"/>
                <w:szCs w:val="20"/>
                <w:lang w:val="en-US" w:eastAsia="en-US"/>
              </w:rPr>
              <w:t>Partial credit guarantee, first-loss tranche</w:t>
            </w:r>
          </w:p>
        </w:tc>
      </w:tr>
    </w:tbl>
    <w:p w14:paraId="4B856541" w14:textId="3143E0DF" w:rsidR="007E4639" w:rsidRDefault="004B7222" w:rsidP="004C0D89">
      <w:pPr>
        <w:pStyle w:val="Heading1"/>
        <w:spacing w:before="240"/>
        <w:rPr>
          <w:lang w:val="en-US" w:eastAsia="en-US"/>
        </w:rPr>
      </w:pPr>
      <w:r w:rsidRPr="00A63C53">
        <w:rPr>
          <w:lang w:val="en-US" w:eastAsia="en-US"/>
        </w:rPr>
        <w:t>Revolving funds and green credit lines</w:t>
      </w:r>
      <w:r w:rsidR="0060733B" w:rsidRPr="00A63C53">
        <w:rPr>
          <w:lang w:val="en-US" w:eastAsia="en-US"/>
        </w:rPr>
        <w:t xml:space="preserve">, </w:t>
      </w:r>
      <w:r w:rsidR="00E753BE" w:rsidRPr="00A63C53">
        <w:rPr>
          <w:lang w:val="en-US" w:eastAsia="en-US"/>
        </w:rPr>
        <w:t>s</w:t>
      </w:r>
      <w:r w:rsidRPr="00A63C53">
        <w:rPr>
          <w:lang w:val="en-US" w:eastAsia="en-US"/>
        </w:rPr>
        <w:t xml:space="preserve">eeded by MLF grants and extended through </w:t>
      </w:r>
      <w:r w:rsidR="002B77B6" w:rsidRPr="00A63C53">
        <w:rPr>
          <w:lang w:val="en-US" w:eastAsia="en-US"/>
        </w:rPr>
        <w:t xml:space="preserve">credit lines mobilized by implementing agencies in partnership with </w:t>
      </w:r>
      <w:r w:rsidRPr="00A63C53">
        <w:rPr>
          <w:lang w:val="en-US" w:eastAsia="en-US"/>
        </w:rPr>
        <w:t xml:space="preserve">national development banks, </w:t>
      </w:r>
      <w:r w:rsidR="004657BD" w:rsidRPr="00A63C53">
        <w:rPr>
          <w:lang w:val="en-US" w:eastAsia="en-US"/>
        </w:rPr>
        <w:t xml:space="preserve">can be well suited as </w:t>
      </w:r>
      <w:r w:rsidRPr="00A63C53">
        <w:rPr>
          <w:lang w:val="en-US" w:eastAsia="en-US"/>
        </w:rPr>
        <w:t xml:space="preserve">instruments </w:t>
      </w:r>
      <w:r w:rsidR="004657BD" w:rsidRPr="00A63C53">
        <w:rPr>
          <w:lang w:val="en-US" w:eastAsia="en-US"/>
        </w:rPr>
        <w:t>to</w:t>
      </w:r>
      <w:r w:rsidRPr="00A63C53">
        <w:rPr>
          <w:lang w:val="en-US" w:eastAsia="en-US"/>
        </w:rPr>
        <w:t xml:space="preserve"> end users. </w:t>
      </w:r>
      <w:r w:rsidR="00D72B03">
        <w:rPr>
          <w:lang w:val="en-US" w:eastAsia="en-US"/>
        </w:rPr>
        <w:t>Under the g</w:t>
      </w:r>
      <w:r w:rsidRPr="004B7222">
        <w:rPr>
          <w:lang w:val="en-US" w:eastAsia="en-US"/>
        </w:rPr>
        <w:t>uarantees and de risking instruments</w:t>
      </w:r>
      <w:r w:rsidR="00D72B03">
        <w:rPr>
          <w:lang w:val="en-US" w:eastAsia="en-US"/>
        </w:rPr>
        <w:t>, p</w:t>
      </w:r>
      <w:r w:rsidRPr="004B7222">
        <w:rPr>
          <w:lang w:val="en-US" w:eastAsia="en-US"/>
        </w:rPr>
        <w:t xml:space="preserve">artial credit guarantees and first loss tranches reduce the risk premium for commercial lenders, enabling credit to flow to </w:t>
      </w:r>
      <w:r w:rsidR="00581D2E">
        <w:rPr>
          <w:lang w:val="en-US" w:eastAsia="en-US"/>
        </w:rPr>
        <w:t>end users</w:t>
      </w:r>
      <w:r w:rsidRPr="004B7222">
        <w:rPr>
          <w:lang w:val="en-US" w:eastAsia="en-US"/>
        </w:rPr>
        <w:t xml:space="preserve"> and new technologies. The Fund could provide incremental costs </w:t>
      </w:r>
      <w:r w:rsidR="00893F28">
        <w:rPr>
          <w:lang w:val="en-US" w:eastAsia="en-US"/>
        </w:rPr>
        <w:t>for</w:t>
      </w:r>
      <w:r w:rsidR="00FD046B">
        <w:rPr>
          <w:lang w:val="en-US" w:eastAsia="en-US"/>
        </w:rPr>
        <w:t xml:space="preserve"> adopting </w:t>
      </w:r>
      <w:r w:rsidR="009864F5">
        <w:rPr>
          <w:lang w:val="en-US" w:eastAsia="en-US"/>
        </w:rPr>
        <w:t xml:space="preserve">low-GWP technologies </w:t>
      </w:r>
      <w:r w:rsidRPr="004B7222">
        <w:rPr>
          <w:lang w:val="en-US" w:eastAsia="en-US"/>
        </w:rPr>
        <w:t xml:space="preserve">to lower the fees of guarantees for </w:t>
      </w:r>
      <w:r w:rsidR="00581D2E">
        <w:rPr>
          <w:lang w:val="en-US" w:eastAsia="en-US"/>
        </w:rPr>
        <w:t>end users, especially the small and medium-sized ones</w:t>
      </w:r>
      <w:r w:rsidRPr="004B7222">
        <w:rPr>
          <w:lang w:val="en-US" w:eastAsia="en-US"/>
        </w:rPr>
        <w:t>.</w:t>
      </w:r>
    </w:p>
    <w:p w14:paraId="68674850" w14:textId="323CA7AC" w:rsidR="00A87215" w:rsidRPr="00632C37" w:rsidRDefault="007E4639" w:rsidP="004C0D89">
      <w:pPr>
        <w:pStyle w:val="Heading1"/>
        <w:rPr>
          <w:rFonts w:eastAsiaTheme="minorHAnsi"/>
          <w:lang w:val="en-US" w:eastAsia="en-US"/>
        </w:rPr>
      </w:pPr>
      <w:r w:rsidRPr="00632C37">
        <w:rPr>
          <w:lang w:val="en-US" w:eastAsia="en-US"/>
        </w:rPr>
        <w:t xml:space="preserve">These instruments would be structured and deployed by implementing agencies in partnership with relevant financial institutions. </w:t>
      </w:r>
      <w:r w:rsidR="00317232" w:rsidRPr="00747174">
        <w:rPr>
          <w:rFonts w:eastAsiaTheme="minorHAnsi"/>
          <w:lang w:val="en-US" w:eastAsia="en-US"/>
        </w:rPr>
        <w:t>T</w:t>
      </w:r>
      <w:r w:rsidRPr="00747174">
        <w:rPr>
          <w:rFonts w:eastAsiaTheme="minorHAnsi"/>
          <w:lang w:val="en-US" w:eastAsia="en-US"/>
        </w:rPr>
        <w:t>his structure can increase total financing available per project without increasing MLF grant expenditure.</w:t>
      </w:r>
      <w:r w:rsidR="00E9197B">
        <w:rPr>
          <w:rFonts w:eastAsiaTheme="minorHAnsi"/>
          <w:lang w:val="en-US" w:eastAsia="en-US"/>
        </w:rPr>
        <w:t xml:space="preserve"> </w:t>
      </w:r>
      <w:r w:rsidR="00A87215" w:rsidRPr="00632C37">
        <w:rPr>
          <w:rFonts w:eastAsiaTheme="minorHAnsi"/>
          <w:lang w:val="en-US" w:eastAsia="en-US"/>
        </w:rPr>
        <w:t>Article 5 countries choosing to pursue the approach of diversifying financial instruments would need to assess the existing capacity of their NOUs to manage the additional coordination required with a broader range of end users and financial institutions.</w:t>
      </w:r>
    </w:p>
    <w:p w14:paraId="51AB8EBF" w14:textId="09678C31" w:rsidR="00A87215" w:rsidRPr="00A273AE" w:rsidRDefault="00A273AE" w:rsidP="004C0D89">
      <w:pPr>
        <w:pStyle w:val="Heading1"/>
        <w:rPr>
          <w:rFonts w:eastAsiaTheme="minorHAnsi"/>
          <w:lang w:val="en-US" w:eastAsia="en-US"/>
        </w:rPr>
      </w:pPr>
      <w:r>
        <w:rPr>
          <w:lang w:val="en-US" w:eastAsia="en-US"/>
        </w:rPr>
        <w:t xml:space="preserve">Based on the information provided </w:t>
      </w:r>
      <w:r w:rsidR="00966653">
        <w:rPr>
          <w:lang w:val="en-US" w:eastAsia="en-US"/>
        </w:rPr>
        <w:t>in</w:t>
      </w:r>
      <w:r>
        <w:rPr>
          <w:lang w:val="en-US" w:eastAsia="en-US"/>
        </w:rPr>
        <w:t xml:space="preserve"> this section, the Executive Commtiee may wish to request the Secretariat to </w:t>
      </w:r>
      <w:r w:rsidR="00CF5A00">
        <w:rPr>
          <w:lang w:val="en-US" w:eastAsia="en-US"/>
        </w:rPr>
        <w:t>prepare an assessment of</w:t>
      </w:r>
      <w:r>
        <w:rPr>
          <w:lang w:val="en-US" w:eastAsia="en-US"/>
        </w:rPr>
        <w:t xml:space="preserve"> a</w:t>
      </w:r>
      <w:r w:rsidRPr="00A273AE">
        <w:rPr>
          <w:rFonts w:eastAsiaTheme="minorHAnsi"/>
          <w:lang w:val="en-US" w:eastAsia="en-US"/>
        </w:rPr>
        <w:t>ctivities, alternative financial modalities and institutional arrangements required to design scaled-up assistance to end</w:t>
      </w:r>
      <w:r w:rsidR="00650FCD">
        <w:rPr>
          <w:rFonts w:eastAsiaTheme="minorHAnsi"/>
          <w:lang w:val="en-US" w:eastAsia="en-US"/>
        </w:rPr>
        <w:t xml:space="preserve"> </w:t>
      </w:r>
      <w:r w:rsidRPr="00A273AE">
        <w:rPr>
          <w:rFonts w:eastAsiaTheme="minorHAnsi"/>
          <w:lang w:val="en-US" w:eastAsia="en-US"/>
        </w:rPr>
        <w:t xml:space="preserve">users to transition to low-GWP alternatives </w:t>
      </w:r>
      <w:r w:rsidR="00FF3023">
        <w:rPr>
          <w:rFonts w:eastAsiaTheme="minorHAnsi"/>
          <w:lang w:val="en-US" w:eastAsia="en-US"/>
        </w:rPr>
        <w:t>under</w:t>
      </w:r>
      <w:r w:rsidRPr="00A273AE">
        <w:rPr>
          <w:rFonts w:eastAsiaTheme="minorHAnsi"/>
          <w:lang w:val="en-US" w:eastAsia="en-US"/>
        </w:rPr>
        <w:t xml:space="preserve"> future stages of </w:t>
      </w:r>
      <w:r w:rsidR="00FF3023">
        <w:rPr>
          <w:rFonts w:eastAsiaTheme="minorHAnsi"/>
          <w:lang w:val="en-US" w:eastAsia="en-US"/>
        </w:rPr>
        <w:t xml:space="preserve">the </w:t>
      </w:r>
      <w:r w:rsidRPr="00A273AE">
        <w:rPr>
          <w:rFonts w:eastAsiaTheme="minorHAnsi"/>
          <w:lang w:val="en-US" w:eastAsia="en-US"/>
        </w:rPr>
        <w:t>KIPs</w:t>
      </w:r>
      <w:r w:rsidR="00650FCD">
        <w:rPr>
          <w:rFonts w:eastAsiaTheme="minorHAnsi"/>
          <w:lang w:val="en-US" w:eastAsia="en-US"/>
        </w:rPr>
        <w:t>,</w:t>
      </w:r>
      <w:r w:rsidRPr="00A273AE">
        <w:rPr>
          <w:rFonts w:eastAsiaTheme="minorHAnsi"/>
          <w:lang w:val="en-US" w:eastAsia="en-US"/>
        </w:rPr>
        <w:t xml:space="preserve"> including criteria for the selection of priority sectors</w:t>
      </w:r>
      <w:r w:rsidR="00BD493B">
        <w:rPr>
          <w:rFonts w:eastAsiaTheme="minorHAnsi"/>
          <w:lang w:val="en-US" w:eastAsia="en-US"/>
        </w:rPr>
        <w:t>.</w:t>
      </w:r>
    </w:p>
    <w:p w14:paraId="60BACD18" w14:textId="5B6BA62B" w:rsidR="003B2803" w:rsidRPr="00817EA1" w:rsidRDefault="00ED44BC" w:rsidP="004C0D89">
      <w:pPr>
        <w:spacing w:before="240" w:after="240"/>
        <w:ind w:left="720"/>
        <w:rPr>
          <w:u w:val="single"/>
        </w:rPr>
      </w:pPr>
      <w:r w:rsidRPr="005542DC">
        <w:rPr>
          <w:u w:val="single"/>
        </w:rPr>
        <w:t>Opportunity 5: Integrating energy efficiency as part of refrigerant transition and aligning with national policies</w:t>
      </w:r>
    </w:p>
    <w:p w14:paraId="3F12A389" w14:textId="0D95481B" w:rsidR="00AC0B0A" w:rsidRDefault="003B2803" w:rsidP="004C0D89">
      <w:pPr>
        <w:pStyle w:val="Heading1"/>
      </w:pPr>
      <w:r w:rsidRPr="00634816">
        <w:t>The</w:t>
      </w:r>
      <w:r>
        <w:t xml:space="preserve"> </w:t>
      </w:r>
      <w:r w:rsidR="00A103CD">
        <w:t>MLF</w:t>
      </w:r>
      <w:r>
        <w:t xml:space="preserve"> has an operational framework for energy efficiency while phasing</w:t>
      </w:r>
      <w:r w:rsidR="00650FCD">
        <w:t xml:space="preserve"> </w:t>
      </w:r>
      <w:r>
        <w:t>down HFCs in several equipment</w:t>
      </w:r>
      <w:r w:rsidR="00650FCD">
        <w:t>-</w:t>
      </w:r>
      <w:r>
        <w:t xml:space="preserve"> and </w:t>
      </w:r>
      <w:r w:rsidR="00650FCD">
        <w:t>component-</w:t>
      </w:r>
      <w:r>
        <w:t>manufacturing sectors with its associated funding window (decisions</w:t>
      </w:r>
      <w:r w:rsidR="00650FCD">
        <w:t> </w:t>
      </w:r>
      <w:r>
        <w:t>94/60 and</w:t>
      </w:r>
      <w:r w:rsidR="00650FCD">
        <w:t> </w:t>
      </w:r>
      <w:r>
        <w:t xml:space="preserve">95/87(a)), a funding window on pilot projects for energy efficiency in the servicing sector </w:t>
      </w:r>
      <w:r w:rsidR="00C87BAD">
        <w:t xml:space="preserve">that is extended up to the </w:t>
      </w:r>
      <w:r>
        <w:t>100</w:t>
      </w:r>
      <w:r w:rsidRPr="00A103CD">
        <w:rPr>
          <w:vertAlign w:val="superscript"/>
        </w:rPr>
        <w:t>th</w:t>
      </w:r>
      <w:r w:rsidR="00A103CD">
        <w:t xml:space="preserve"> </w:t>
      </w:r>
      <w:r>
        <w:t>meeting of the Executive Committee (decision</w:t>
      </w:r>
      <w:r w:rsidR="00A66828">
        <w:t>s</w:t>
      </w:r>
      <w:r>
        <w:t xml:space="preserve"> 91/65 and 95/87(d)) and a pilot funding window on revolving fund modality for end</w:t>
      </w:r>
      <w:r w:rsidR="00A66828">
        <w:t xml:space="preserve"> </w:t>
      </w:r>
      <w:r>
        <w:t>users (decision 95/87(c)). Moreover,</w:t>
      </w:r>
      <w:r w:rsidR="007225DC">
        <w:t xml:space="preserve"> decision</w:t>
      </w:r>
      <w:r w:rsidR="00A66828">
        <w:t> </w:t>
      </w:r>
      <w:r w:rsidR="007225DC">
        <w:t>97/8</w:t>
      </w:r>
      <w:r w:rsidR="00DD72F0">
        <w:t>8</w:t>
      </w:r>
      <w:r w:rsidR="007225DC">
        <w:t>(b)</w:t>
      </w:r>
      <w:r>
        <w:t xml:space="preserve"> </w:t>
      </w:r>
      <w:r w:rsidR="00DD72F0" w:rsidRPr="00DD72F0">
        <w:t>consider</w:t>
      </w:r>
      <w:r w:rsidR="00DD72F0">
        <w:t>s</w:t>
      </w:r>
      <w:r w:rsidR="00DD72F0" w:rsidRPr="00DD72F0">
        <w:t xml:space="preserve"> providing funding to strengthen or upgrade existing energy-efficiency testing centres in manufacturing countries, in the context of proposals made or submitted under decision 94/60, </w:t>
      </w:r>
      <w:r>
        <w:t>while document</w:t>
      </w:r>
      <w:r w:rsidR="00A66828">
        <w:t> </w:t>
      </w:r>
      <w:r>
        <w:t>98/</w:t>
      </w:r>
      <w:r w:rsidR="00C94DEE" w:rsidRPr="00E2136A">
        <w:t>59</w:t>
      </w:r>
      <w:r w:rsidR="00A66828">
        <w:t>,</w:t>
      </w:r>
      <w:r>
        <w:t xml:space="preserve"> considered</w:t>
      </w:r>
      <w:r w:rsidR="00A66828">
        <w:t xml:space="preserve"> at</w:t>
      </w:r>
      <w:r>
        <w:t xml:space="preserve"> the </w:t>
      </w:r>
      <w:r w:rsidR="00A66828">
        <w:t>present</w:t>
      </w:r>
      <w:r>
        <w:t xml:space="preserve"> meeting</w:t>
      </w:r>
      <w:r w:rsidR="00766E55">
        <w:t>,</w:t>
      </w:r>
      <w:r>
        <w:t xml:space="preserve"> discusses the viability of </w:t>
      </w:r>
      <w:r w:rsidRPr="00E36165">
        <w:t>establishing regional energy</w:t>
      </w:r>
      <w:r w:rsidR="00A66828">
        <w:noBreakHyphen/>
      </w:r>
      <w:r w:rsidRPr="00E36165">
        <w:t xml:space="preserve">efficiency testing centres </w:t>
      </w:r>
      <w:r w:rsidR="00A66828">
        <w:t>suitable</w:t>
      </w:r>
      <w:r w:rsidRPr="00E36165">
        <w:t xml:space="preserve"> </w:t>
      </w:r>
      <w:r w:rsidR="003F33D8">
        <w:t>for LVC</w:t>
      </w:r>
      <w:r w:rsidR="001E6868">
        <w:t xml:space="preserve"> countrie</w:t>
      </w:r>
      <w:r w:rsidR="003F33D8">
        <w:t>s.</w:t>
      </w:r>
    </w:p>
    <w:p w14:paraId="035E633C" w14:textId="309225F6" w:rsidR="00796529" w:rsidRDefault="002E1DDD" w:rsidP="004C0D89">
      <w:pPr>
        <w:pStyle w:val="Heading1"/>
      </w:pPr>
      <w:r>
        <w:t xml:space="preserve">Building on this foundation, </w:t>
      </w:r>
      <w:r w:rsidR="00A96CCE">
        <w:t>two</w:t>
      </w:r>
      <w:r>
        <w:t xml:space="preserve"> directions merit consideration. First, the scope of the manufacturing operational framework could be assessed for possible extension to larger custom-designed equipment</w:t>
      </w:r>
      <w:r w:rsidR="00825EC2">
        <w:t xml:space="preserve"> in the commercial </w:t>
      </w:r>
      <w:r w:rsidR="006701A0">
        <w:t>RAC</w:t>
      </w:r>
      <w:r w:rsidR="00825EC2">
        <w:t xml:space="preserve"> sectors</w:t>
      </w:r>
      <w:r>
        <w:t xml:space="preserve">, where a substantial share of high-GWP HFC consumption occurs. Such an extension would require careful consideration of the technical complexity involved, including the absence of MEPS for tailor-made systems and the challenges of measuring and verifying energy efficiency improvements. </w:t>
      </w:r>
      <w:r w:rsidR="009D0A4C">
        <w:t xml:space="preserve">The </w:t>
      </w:r>
      <w:r w:rsidR="009D0A4C" w:rsidRPr="009D0A4C">
        <w:t>option of considering low-cost financing support to end</w:t>
      </w:r>
      <w:r w:rsidR="00A66828">
        <w:t xml:space="preserve"> </w:t>
      </w:r>
      <w:r w:rsidR="009D0A4C" w:rsidRPr="009D0A4C">
        <w:t xml:space="preserve">users of such equipment where MEPS </w:t>
      </w:r>
      <w:r w:rsidR="00A66828">
        <w:t>are</w:t>
      </w:r>
      <w:r w:rsidR="009D0A4C" w:rsidRPr="009D0A4C">
        <w:t xml:space="preserve"> not readily available, based on specific higher energy</w:t>
      </w:r>
      <w:r w:rsidR="00A66828">
        <w:t>-</w:t>
      </w:r>
      <w:r w:rsidR="009D0A4C" w:rsidRPr="009D0A4C">
        <w:t>efficiency performance can be considered; this could catalyse adoption of energy</w:t>
      </w:r>
      <w:r w:rsidR="006701A0">
        <w:t>-</w:t>
      </w:r>
      <w:r w:rsidR="009D0A4C" w:rsidRPr="009D0A4C">
        <w:t>efficient technologies. Thus, manufacturing and/or end</w:t>
      </w:r>
      <w:r w:rsidR="00A66828">
        <w:t xml:space="preserve"> </w:t>
      </w:r>
      <w:r w:rsidR="009D0A4C" w:rsidRPr="009D0A4C">
        <w:t>users could be considered for support.</w:t>
      </w:r>
    </w:p>
    <w:p w14:paraId="7DED6042" w14:textId="24385B7B" w:rsidR="00D6378C" w:rsidRDefault="002E1DDD" w:rsidP="004C0D89">
      <w:pPr>
        <w:pStyle w:val="Heading1"/>
      </w:pPr>
      <w:r>
        <w:t xml:space="preserve">Second, the outcomes and lessons from current </w:t>
      </w:r>
      <w:r w:rsidR="00B72889">
        <w:t>additional energy</w:t>
      </w:r>
      <w:r w:rsidR="002F19FE">
        <w:t>-</w:t>
      </w:r>
      <w:r w:rsidR="00B72889">
        <w:t>efficiency activities in servicing for LVC</w:t>
      </w:r>
      <w:r w:rsidR="00E96C1F">
        <w:t xml:space="preserve"> countries</w:t>
      </w:r>
      <w:r w:rsidR="00B72889">
        <w:t xml:space="preserve"> (decision 89/6) and the </w:t>
      </w:r>
      <w:r>
        <w:t xml:space="preserve">servicing sector pilot projects </w:t>
      </w:r>
      <w:r w:rsidR="000A6546">
        <w:t>(</w:t>
      </w:r>
      <w:r w:rsidR="00AC121A" w:rsidRPr="00076D85">
        <w:t>decision 91/65</w:t>
      </w:r>
      <w:r w:rsidR="000A6546">
        <w:t>)</w:t>
      </w:r>
      <w:r w:rsidR="00AC121A">
        <w:t xml:space="preserve"> </w:t>
      </w:r>
      <w:r w:rsidR="0008023F">
        <w:t>c</w:t>
      </w:r>
      <w:r>
        <w:t xml:space="preserve">ould </w:t>
      </w:r>
      <w:r w:rsidR="0008023F">
        <w:t xml:space="preserve">potentially </w:t>
      </w:r>
      <w:r>
        <w:t xml:space="preserve">inform the design of a more systematic approach to non-manufacturing energy efficiency activities in </w:t>
      </w:r>
      <w:r w:rsidR="0008023F">
        <w:t>s</w:t>
      </w:r>
      <w:r>
        <w:t>tage</w:t>
      </w:r>
      <w:r w:rsidR="002F19FE">
        <w:t> </w:t>
      </w:r>
      <w:r>
        <w:t>II</w:t>
      </w:r>
      <w:r w:rsidR="003C6600">
        <w:t xml:space="preserve"> of</w:t>
      </w:r>
      <w:r>
        <w:t xml:space="preserve"> KIPs.</w:t>
      </w:r>
      <w:r w:rsidR="00A63E66" w:rsidRPr="00A63E66">
        <w:t xml:space="preserve"> </w:t>
      </w:r>
      <w:r w:rsidR="00A63E66">
        <w:t xml:space="preserve">The funding window for pilot energy‑efficiency projects in the servicing sector supports activities such as demonstrations of energy‑efficient, low‑GWP </w:t>
      </w:r>
      <w:r w:rsidR="002F19FE">
        <w:t>RAC</w:t>
      </w:r>
      <w:r w:rsidR="00A63E66">
        <w:t xml:space="preserve"> technologies; updates to technician training curricula and materials to integrate energy‑efficiency and safety considerations; establishment or strengthening of technician certification schemes; and institutional coordination with national energy‑efficiency authorities on measures including MEPS, labelling, testing, and standards. </w:t>
      </w:r>
    </w:p>
    <w:p w14:paraId="749E1A8B" w14:textId="70CF3628" w:rsidR="00D6378C" w:rsidRDefault="00A63E66" w:rsidP="004C0D89">
      <w:pPr>
        <w:pStyle w:val="Heading1"/>
      </w:pPr>
      <w:r>
        <w:t>These pilot projects are still under implementation and are expected to strengthen the integration of energy‑efficiency considerations into HFC phase‑down efforts.</w:t>
      </w:r>
      <w:r w:rsidR="009F07F7">
        <w:t xml:space="preserve"> </w:t>
      </w:r>
      <w:r w:rsidR="003B2803">
        <w:t>However, experience from project proposals indicates wide variation in national capacities to develop, update, and enforce MEPS</w:t>
      </w:r>
      <w:r w:rsidR="00AE06BF">
        <w:t xml:space="preserve"> and labelling </w:t>
      </w:r>
      <w:r w:rsidR="00345EC8">
        <w:t>programmes</w:t>
      </w:r>
      <w:r w:rsidR="003B2803">
        <w:t>: some countries lack MEPS for commonly used appliances, while in others existing MEPS are outdated or weakly implemented</w:t>
      </w:r>
      <w:r w:rsidR="00E006BA">
        <w:t xml:space="preserve"> and enforced</w:t>
      </w:r>
      <w:r w:rsidR="003B2803">
        <w:t xml:space="preserve">. In addition, constraints remain in national testing infrastructure and in broader policy frameworks needed to support energy‑efficient HFC phase‑down. Based on the outcomes and lessons learned from these pilot projects, </w:t>
      </w:r>
      <w:r w:rsidR="00FD0A94">
        <w:t xml:space="preserve">further support for </w:t>
      </w:r>
      <w:r w:rsidR="003B2803">
        <w:t xml:space="preserve">non‑manufacturing activities could be considered </w:t>
      </w:r>
      <w:r w:rsidR="00C34103">
        <w:t xml:space="preserve">as an integral part in </w:t>
      </w:r>
      <w:r w:rsidR="0054442F">
        <w:t xml:space="preserve">future stages of the KIPs to ensure that </w:t>
      </w:r>
      <w:r w:rsidR="003B2803">
        <w:t xml:space="preserve">these gaps </w:t>
      </w:r>
      <w:r w:rsidR="008D39F4">
        <w:t xml:space="preserve">are addressed </w:t>
      </w:r>
      <w:r w:rsidR="003B2803">
        <w:t>more systematically</w:t>
      </w:r>
      <w:r w:rsidR="0054442F">
        <w:t xml:space="preserve"> and that </w:t>
      </w:r>
      <w:r w:rsidR="00B65B4C">
        <w:t>energy efficiency is enhanced or maintained in the context of HFC phase-down</w:t>
      </w:r>
      <w:r w:rsidR="003B2803">
        <w:t>.</w:t>
      </w:r>
    </w:p>
    <w:p w14:paraId="1D3B3F2B" w14:textId="04386DD2" w:rsidR="006A12C0" w:rsidRDefault="00F81479" w:rsidP="004C0D89">
      <w:pPr>
        <w:pStyle w:val="Heading1"/>
      </w:pPr>
      <w:r>
        <w:t>KIPs could also be aligned with national energy-efficiency policies and, where available, NCAPs. NCAPs provide a strategic framework that connects cooling objectives with national development priorities, helping identify high-impact sectors, opportunities for energy-efficiency gains, and the end-user segments most relevant to KIP interventions. They can therefore inform KIP design by clarifying where action is most needed and how interventions should be sequenced.</w:t>
      </w:r>
      <w:r w:rsidR="000437A5">
        <w:t xml:space="preserve"> </w:t>
      </w:r>
      <w:r w:rsidR="00C10B9F">
        <w:t>Strengthening inter-ministerial coordination between NOUs and energy authorities is essential to ensure that incoming low-GWP technologies also deliver energy efficiency gains and that these gains are properly measured. This may require institutional adjustments beyond the conventional scope of NOU work, including formal coordination mechanisms with energy regulatory agencies and, in some countries, engagement with finance ministries and urban planning authorities.</w:t>
      </w:r>
    </w:p>
    <w:p w14:paraId="392C65C2" w14:textId="1E0D78BB" w:rsidR="00E74650" w:rsidRPr="00E74650" w:rsidRDefault="00E74650" w:rsidP="004C0D89">
      <w:pPr>
        <w:pStyle w:val="Heading1"/>
      </w:pPr>
      <w:r>
        <w:t xml:space="preserve">Based on the information provided in this section, the Executive Committee may wish to consider </w:t>
      </w:r>
      <w:r w:rsidR="00CF5A00">
        <w:t xml:space="preserve">requesting the Secretariat prepare an assessment of the </w:t>
      </w:r>
      <w:r w:rsidRPr="00E74650">
        <w:t>feasibility of integrating non‑manufacturing activities to enhance energy efficiency during HFC phase-down in future stages of KIPs based on the outcomes and lessons learned from the pilot projects under decision</w:t>
      </w:r>
      <w:r w:rsidR="00132D55">
        <w:t>s 89/6 and</w:t>
      </w:r>
      <w:r w:rsidRPr="00E74650">
        <w:t xml:space="preserve"> 91/65 including required measurement and verification proposals</w:t>
      </w:r>
      <w:r w:rsidR="00132D55">
        <w:t>.</w:t>
      </w:r>
    </w:p>
    <w:p w14:paraId="2527A353" w14:textId="359D68A5" w:rsidR="00CE3C65" w:rsidRPr="001961B0" w:rsidRDefault="00565850" w:rsidP="004C0D89">
      <w:pPr>
        <w:spacing w:before="240" w:after="240"/>
        <w:ind w:left="709"/>
        <w:jc w:val="left"/>
        <w:outlineLvl w:val="0"/>
        <w:rPr>
          <w:b/>
          <w:bCs/>
        </w:rPr>
      </w:pPr>
      <w:r w:rsidRPr="00F3424D">
        <w:rPr>
          <w:b/>
          <w:bCs/>
        </w:rPr>
        <w:t>IV.2</w:t>
      </w:r>
      <w:r w:rsidRPr="00F3424D">
        <w:rPr>
          <w:b/>
          <w:bCs/>
        </w:rPr>
        <w:tab/>
      </w:r>
      <w:r w:rsidR="00CE3C65" w:rsidRPr="001961B0">
        <w:rPr>
          <w:b/>
          <w:bCs/>
        </w:rPr>
        <w:t xml:space="preserve">Regional </w:t>
      </w:r>
      <w:r w:rsidR="007378FE" w:rsidRPr="001961B0">
        <w:rPr>
          <w:b/>
          <w:bCs/>
        </w:rPr>
        <w:t>c</w:t>
      </w:r>
      <w:r w:rsidR="00CE3C65" w:rsidRPr="001961B0">
        <w:rPr>
          <w:b/>
          <w:bCs/>
        </w:rPr>
        <w:t xml:space="preserve">ooperation as </w:t>
      </w:r>
      <w:r w:rsidR="00F156EC" w:rsidRPr="001961B0">
        <w:rPr>
          <w:b/>
          <w:bCs/>
        </w:rPr>
        <w:t>a</w:t>
      </w:r>
      <w:r w:rsidR="00F156EC">
        <w:rPr>
          <w:b/>
          <w:bCs/>
        </w:rPr>
        <w:t xml:space="preserve"> multiplier</w:t>
      </w:r>
    </w:p>
    <w:p w14:paraId="1167A1FD" w14:textId="177B28ED" w:rsidR="0026361F" w:rsidRDefault="00641E42" w:rsidP="004C0D89">
      <w:pPr>
        <w:pStyle w:val="Heading1"/>
      </w:pPr>
      <w:r>
        <w:t>One of the identified limitations to</w:t>
      </w:r>
      <w:r w:rsidR="00716ECA">
        <w:t xml:space="preserve"> use</w:t>
      </w:r>
      <w:r>
        <w:t xml:space="preserve"> regional cooperation</w:t>
      </w:r>
      <w:r w:rsidR="00716ECA">
        <w:t xml:space="preserve"> as a </w:t>
      </w:r>
      <w:r w:rsidR="00E86011">
        <w:t>channel</w:t>
      </w:r>
      <w:r w:rsidR="00716ECA">
        <w:t xml:space="preserve"> to </w:t>
      </w:r>
      <w:r w:rsidR="006E5E55">
        <w:t>support Kigali Amendment implementation</w:t>
      </w:r>
      <w:r>
        <w:t xml:space="preserve"> is the wide variation in institutional and technical capacities across countries. These differences include, inter alia, disparities in technician training and certification systems, national standards and regulatory frameworks, energy‑efficiency testing capabilities, access to reliable market information, and enforcement capacity to address illegal trade in controlled substances.</w:t>
      </w:r>
      <w:r w:rsidR="0070077C">
        <w:t xml:space="preserve"> </w:t>
      </w:r>
      <w:r w:rsidR="0008182C">
        <w:t xml:space="preserve">While </w:t>
      </w:r>
      <w:r w:rsidR="0008182C" w:rsidRPr="0008182C">
        <w:t>Article</w:t>
      </w:r>
      <w:r w:rsidR="00A15BE6">
        <w:t> </w:t>
      </w:r>
      <w:r w:rsidR="0008182C" w:rsidRPr="0008182C">
        <w:t xml:space="preserve">5 countries assess their local markets when developing new stages of HPMPs or KIPs, market dynamics are often influenced by the availability of technologies beyond national borders. Therefore, expanding regional coordination to assess market and technology trends is critical, particularly given the wide range of options available for different categories of </w:t>
      </w:r>
      <w:r w:rsidR="006701A0">
        <w:t>RAC</w:t>
      </w:r>
      <w:r w:rsidR="0008182C" w:rsidRPr="0008182C">
        <w:t xml:space="preserve"> applications</w:t>
      </w:r>
      <w:r w:rsidR="00FB033B">
        <w:t xml:space="preserve"> and the need for robust monitoring of HFCs</w:t>
      </w:r>
      <w:r w:rsidR="0008182C" w:rsidRPr="0008182C">
        <w:t>.</w:t>
      </w:r>
    </w:p>
    <w:p w14:paraId="555D155D" w14:textId="2DFBD6E7" w:rsidR="00641E42" w:rsidRDefault="008B3A48" w:rsidP="004C0D89">
      <w:pPr>
        <w:pStyle w:val="Heading1"/>
      </w:pPr>
      <w:r>
        <w:t>The</w:t>
      </w:r>
      <w:r w:rsidR="0070077C">
        <w:t xml:space="preserve"> </w:t>
      </w:r>
      <w:proofErr w:type="spellStart"/>
      <w:r w:rsidR="00641E42">
        <w:t>OzonAction</w:t>
      </w:r>
      <w:proofErr w:type="spellEnd"/>
      <w:r w:rsidR="00641E42">
        <w:t xml:space="preserve"> regional networks and thematic meetings provide opportunities for </w:t>
      </w:r>
      <w:r w:rsidR="00601A0F">
        <w:t>NOUs</w:t>
      </w:r>
      <w:r w:rsidR="00641E42">
        <w:t xml:space="preserve"> to exchange information and</w:t>
      </w:r>
      <w:r w:rsidR="00601A0F">
        <w:t xml:space="preserve"> promote</w:t>
      </w:r>
      <w:r w:rsidR="00641E42">
        <w:t xml:space="preserve"> cooperation, while initiatives such as </w:t>
      </w:r>
      <w:proofErr w:type="spellStart"/>
      <w:r w:rsidR="00641E42">
        <w:t>iPIC</w:t>
      </w:r>
      <w:proofErr w:type="spellEnd"/>
      <w:r w:rsidR="00641E42">
        <w:t xml:space="preserve"> enable voluntary information sharing on trade in ODS</w:t>
      </w:r>
      <w:r w:rsidR="00A15BE6">
        <w:t>s</w:t>
      </w:r>
      <w:r w:rsidR="00641E42">
        <w:t xml:space="preserve">. Building on these mechanisms, additional regional cooperation approaches </w:t>
      </w:r>
      <w:r w:rsidR="00D020A2">
        <w:t xml:space="preserve">could include </w:t>
      </w:r>
      <w:r w:rsidR="00641E42">
        <w:t xml:space="preserve">assessing the feasibility of regional procurement schemes to improve access to alternative equipment, refrigerants, and components, leveraging regional associations </w:t>
      </w:r>
      <w:r w:rsidR="00237C47">
        <w:t>for</w:t>
      </w:r>
      <w:r w:rsidR="00641E42">
        <w:t xml:space="preserve"> technical knowledge and promote harmonization at the regional level.</w:t>
      </w:r>
    </w:p>
    <w:p w14:paraId="564ECD82" w14:textId="306D76AA" w:rsidR="00641E42" w:rsidRDefault="00641E42" w:rsidP="004C0D89">
      <w:pPr>
        <w:pStyle w:val="Heading1"/>
      </w:pPr>
      <w:r>
        <w:t xml:space="preserve">Further </w:t>
      </w:r>
      <w:r w:rsidR="001946A9">
        <w:t xml:space="preserve">to the already </w:t>
      </w:r>
      <w:r w:rsidR="006D24BC">
        <w:t>ongoing</w:t>
      </w:r>
      <w:r>
        <w:t xml:space="preserve"> </w:t>
      </w:r>
      <w:r w:rsidR="00931771">
        <w:t xml:space="preserve">information exchange and </w:t>
      </w:r>
      <w:r>
        <w:t>thematic regional workshops</w:t>
      </w:r>
      <w:r w:rsidR="006D24BC">
        <w:t xml:space="preserve">, </w:t>
      </w:r>
      <w:r w:rsidR="00931771">
        <w:t xml:space="preserve">other </w:t>
      </w:r>
      <w:r w:rsidR="00641521">
        <w:t xml:space="preserve">cooperation </w:t>
      </w:r>
      <w:r w:rsidR="00931771">
        <w:t xml:space="preserve">initiatives that could be considered include </w:t>
      </w:r>
      <w:r>
        <w:t>exploring shared reclamation facilities, service infrastructure, and refrigerant banks</w:t>
      </w:r>
      <w:r w:rsidR="00641521">
        <w:t xml:space="preserve"> among countries in the same region</w:t>
      </w:r>
      <w:r>
        <w:t>; supporting structured knowledge‑transfer initiatives in partnership with specialized organizations</w:t>
      </w:r>
      <w:r w:rsidR="00641521">
        <w:t xml:space="preserve">; </w:t>
      </w:r>
      <w:r>
        <w:t>reinforcing collaboration to combat illegal trade and equipment dumping</w:t>
      </w:r>
      <w:r w:rsidR="00641521">
        <w:t>;</w:t>
      </w:r>
      <w:r>
        <w:t xml:space="preserve"> establishing regional </w:t>
      </w:r>
      <w:r w:rsidR="001F1DA0">
        <w:t xml:space="preserve">monitoring, reporting and verification </w:t>
      </w:r>
      <w:r>
        <w:t>platforms alongside cross‑border customs cooperation</w:t>
      </w:r>
      <w:r w:rsidR="00641521">
        <w:t>;</w:t>
      </w:r>
      <w:r>
        <w:t xml:space="preserve"> and enhancing customs training through regional networks. In relation to energy efficiency, regional collaboration could be strengthened through shared testing facilities, the development of regional certification and labelling schemes, and greater harmonization of refrigerant and energy‑efficiency standards and codes</w:t>
      </w:r>
      <w:r w:rsidR="009E5923">
        <w:t>, including MEPS wherever feasible</w:t>
      </w:r>
      <w:r>
        <w:t>.</w:t>
      </w:r>
    </w:p>
    <w:p w14:paraId="24F51E80" w14:textId="3E4F78E6" w:rsidR="00F156EC" w:rsidRPr="000A5D19" w:rsidRDefault="00F156EC" w:rsidP="004C0D89">
      <w:pPr>
        <w:spacing w:before="240" w:after="240"/>
        <w:ind w:left="709"/>
        <w:jc w:val="left"/>
        <w:rPr>
          <w:b/>
          <w:bCs/>
        </w:rPr>
      </w:pPr>
      <w:r w:rsidRPr="00B62A37">
        <w:rPr>
          <w:b/>
          <w:bCs/>
        </w:rPr>
        <w:t>IV.3</w:t>
      </w:r>
      <w:r w:rsidRPr="00B62A37">
        <w:rPr>
          <w:b/>
          <w:bCs/>
        </w:rPr>
        <w:tab/>
        <w:t xml:space="preserve">Implications for the design of stage II of the </w:t>
      </w:r>
      <w:r w:rsidR="00A15BE6">
        <w:rPr>
          <w:b/>
          <w:bCs/>
        </w:rPr>
        <w:t>Kigali HFC implementation plans</w:t>
      </w:r>
    </w:p>
    <w:p w14:paraId="4BCD42A6" w14:textId="02A419FF" w:rsidR="008817B3" w:rsidRPr="000A5D19" w:rsidRDefault="008817B3" w:rsidP="004C0D89">
      <w:pPr>
        <w:pStyle w:val="Heading1"/>
      </w:pPr>
      <w:r w:rsidRPr="000A5D19">
        <w:t>The five strategic opportunity areas outlined in Section IV</w:t>
      </w:r>
      <w:r w:rsidR="0085623F" w:rsidRPr="000A5D19">
        <w:t>.1</w:t>
      </w:r>
      <w:r w:rsidRPr="000A5D19">
        <w:t xml:space="preserve"> have direct implications for how </w:t>
      </w:r>
      <w:r w:rsidR="0085623F" w:rsidRPr="000A5D19">
        <w:t>s</w:t>
      </w:r>
      <w:r w:rsidRPr="000A5D19">
        <w:t>tage</w:t>
      </w:r>
      <w:r w:rsidR="00A15BE6">
        <w:t> </w:t>
      </w:r>
      <w:r w:rsidRPr="000A5D19">
        <w:t xml:space="preserve">II KIPs </w:t>
      </w:r>
      <w:r w:rsidR="00623EBA" w:rsidRPr="000A5D19">
        <w:t>c</w:t>
      </w:r>
      <w:r w:rsidRPr="000A5D19">
        <w:t>ould be designed.</w:t>
      </w:r>
      <w:r w:rsidR="00623EBA" w:rsidRPr="000A5D19">
        <w:t xml:space="preserve"> </w:t>
      </w:r>
      <w:r w:rsidRPr="000A5D19">
        <w:t xml:space="preserve">Stage II KIPs </w:t>
      </w:r>
      <w:r w:rsidR="00623EBA" w:rsidRPr="000A5D19">
        <w:t>c</w:t>
      </w:r>
      <w:r w:rsidRPr="000A5D19">
        <w:t xml:space="preserve">ould adopt a </w:t>
      </w:r>
      <w:r w:rsidR="007E256F">
        <w:t>country programme</w:t>
      </w:r>
      <w:r w:rsidRPr="000A5D19">
        <w:t xml:space="preserve"> approach, integrating the five strategic opportunity areas into a coherent national framework rather than submitting stand-alone activities across multiple funding windows. This approach would be aligned with NCAPs where available, linked to national energy</w:t>
      </w:r>
      <w:r w:rsidR="00CA5B3D">
        <w:noBreakHyphen/>
      </w:r>
      <w:r w:rsidRPr="000A5D19">
        <w:t>efficiency policies</w:t>
      </w:r>
      <w:r w:rsidR="00044E67">
        <w:t>,</w:t>
      </w:r>
      <w:r w:rsidRPr="000A5D19">
        <w:t xml:space="preserve"> and grounded in the stronger sectoral data systems that </w:t>
      </w:r>
      <w:r w:rsidR="00623EBA" w:rsidRPr="000A5D19">
        <w:t>o</w:t>
      </w:r>
      <w:r w:rsidRPr="000A5D19">
        <w:t>pportunity</w:t>
      </w:r>
      <w:r w:rsidR="00F63DF3">
        <w:t> </w:t>
      </w:r>
      <w:r w:rsidRPr="000A5D19">
        <w:t xml:space="preserve">1 </w:t>
      </w:r>
      <w:r w:rsidR="00623EBA" w:rsidRPr="000A5D19">
        <w:t>identifies</w:t>
      </w:r>
      <w:r w:rsidRPr="000A5D19">
        <w:t>.</w:t>
      </w:r>
    </w:p>
    <w:p w14:paraId="1C82CAB3" w14:textId="79F80A22" w:rsidR="008817B3" w:rsidRPr="000A5D19" w:rsidRDefault="008817B3" w:rsidP="004C0D89">
      <w:pPr>
        <w:pStyle w:val="Heading1"/>
      </w:pPr>
      <w:r w:rsidRPr="000A5D19">
        <w:t xml:space="preserve">The design of </w:t>
      </w:r>
      <w:r w:rsidR="00623EBA" w:rsidRPr="000A5D19">
        <w:t>s</w:t>
      </w:r>
      <w:r w:rsidRPr="000A5D19">
        <w:t xml:space="preserve">tage II </w:t>
      </w:r>
      <w:r w:rsidR="00623EBA" w:rsidRPr="000A5D19">
        <w:t>c</w:t>
      </w:r>
      <w:r w:rsidRPr="000A5D19">
        <w:t xml:space="preserve">ould include </w:t>
      </w:r>
      <w:r w:rsidR="00623EBA" w:rsidRPr="000A5D19">
        <w:t>a</w:t>
      </w:r>
      <w:r w:rsidRPr="000A5D19">
        <w:t xml:space="preserve"> sectoral mapping exercise drawing on </w:t>
      </w:r>
      <w:r w:rsidR="00623EBA" w:rsidRPr="000A5D19">
        <w:t>s</w:t>
      </w:r>
      <w:r w:rsidRPr="000A5D19">
        <w:t>tage I data collection</w:t>
      </w:r>
      <w:r w:rsidR="00CA5B3D">
        <w:t>,</w:t>
      </w:r>
      <w:r w:rsidRPr="000A5D19">
        <w:t xml:space="preserve"> </w:t>
      </w:r>
      <w:r w:rsidR="00321986" w:rsidRPr="000A5D19">
        <w:t>identifying</w:t>
      </w:r>
      <w:r w:rsidRPr="000A5D19">
        <w:t xml:space="preserve"> o</w:t>
      </w:r>
      <w:r w:rsidRPr="00E841ED">
        <w:t>ne or two</w:t>
      </w:r>
      <w:r w:rsidRPr="000A5D19">
        <w:t xml:space="preserve"> priority economic sectors where concentrated HFC use, energy</w:t>
      </w:r>
      <w:r w:rsidR="00CA5B3D">
        <w:t>-</w:t>
      </w:r>
      <w:r w:rsidRPr="000A5D19">
        <w:t xml:space="preserve">efficiency potential, technical readiness, and institutional feasibility </w:t>
      </w:r>
      <w:r w:rsidR="00321986" w:rsidRPr="000A5D19">
        <w:t>can be combined</w:t>
      </w:r>
      <w:r w:rsidRPr="000A5D19">
        <w:t xml:space="preserve"> to offer the highest impact. The selection of priority sectors should be based on agreed criteria, and the resulting sectoral components should include clearly defined results with quantitative targets for both HFC phase-down and energy savings.</w:t>
      </w:r>
    </w:p>
    <w:p w14:paraId="00D8D005" w14:textId="5FA15D74" w:rsidR="008817B3" w:rsidRPr="00C4326D" w:rsidRDefault="008817B3" w:rsidP="004C0D89">
      <w:pPr>
        <w:pStyle w:val="Heading1"/>
      </w:pPr>
      <w:r w:rsidRPr="000A5D19">
        <w:t xml:space="preserve">Servicing sector components in </w:t>
      </w:r>
      <w:r w:rsidR="001A16ED">
        <w:t>s</w:t>
      </w:r>
      <w:r w:rsidRPr="000A5D19">
        <w:t xml:space="preserve">tage II </w:t>
      </w:r>
      <w:r w:rsidR="00321986" w:rsidRPr="000A5D19">
        <w:t>c</w:t>
      </w:r>
      <w:r w:rsidRPr="000A5D19">
        <w:t xml:space="preserve">ould reflect the redesigned approach described in </w:t>
      </w:r>
      <w:r w:rsidR="00321986" w:rsidRPr="000A5D19">
        <w:t>o</w:t>
      </w:r>
      <w:r w:rsidRPr="000A5D19">
        <w:t>pportunity</w:t>
      </w:r>
      <w:r w:rsidR="006747DD">
        <w:t> </w:t>
      </w:r>
      <w:r w:rsidR="00A23ECF">
        <w:t>3</w:t>
      </w:r>
      <w:r w:rsidR="006747DD">
        <w:t>,</w:t>
      </w:r>
      <w:r w:rsidR="00A1562C" w:rsidRPr="000A5D19">
        <w:t xml:space="preserve"> which </w:t>
      </w:r>
      <w:r w:rsidR="00A1562C" w:rsidRPr="00E841ED">
        <w:t xml:space="preserve">is </w:t>
      </w:r>
      <w:r w:rsidRPr="00E841ED">
        <w:t xml:space="preserve">market-driven, application-based, organised around the four stakeholder groups of </w:t>
      </w:r>
      <w:r w:rsidR="000C4373">
        <w:t>workforce</w:t>
      </w:r>
      <w:r w:rsidRPr="00E841ED">
        <w:t>, service providers, end users, and institutions,</w:t>
      </w:r>
      <w:r w:rsidRPr="000A5D19">
        <w:t xml:space="preserve"> and incorporating digital and AI-assisted tools where feasible. End-user components </w:t>
      </w:r>
      <w:r w:rsidR="00A1562C" w:rsidRPr="000A5D19">
        <w:t>c</w:t>
      </w:r>
      <w:r w:rsidRPr="000A5D19">
        <w:t xml:space="preserve">ould be designed from the outset with scale and sustainability in mind, incorporating alternative financing modalities </w:t>
      </w:r>
      <w:r w:rsidR="002167BE">
        <w:t>such as</w:t>
      </w:r>
      <w:r w:rsidRPr="000A5D19">
        <w:t xml:space="preserve"> revolving funds, concessional credit</w:t>
      </w:r>
      <w:r w:rsidR="002167BE">
        <w:t xml:space="preserve"> and </w:t>
      </w:r>
      <w:r w:rsidRPr="000A5D19">
        <w:t>guarantees</w:t>
      </w:r>
      <w:r w:rsidR="00A1562C" w:rsidRPr="000A5D19">
        <w:t xml:space="preserve">. </w:t>
      </w:r>
      <w:r w:rsidRPr="00E841ED">
        <w:t>Linkages to LRM strategies should be built into project design</w:t>
      </w:r>
      <w:r w:rsidRPr="00C4326D">
        <w:t>.</w:t>
      </w:r>
    </w:p>
    <w:p w14:paraId="4B51EFD6" w14:textId="6054BB3F" w:rsidR="00B615F9" w:rsidRPr="000A5D19" w:rsidRDefault="002167BE" w:rsidP="004C0D89">
      <w:pPr>
        <w:pStyle w:val="Heading1"/>
      </w:pPr>
      <w:r>
        <w:t xml:space="preserve">The </w:t>
      </w:r>
      <w:r w:rsidR="0060515B" w:rsidRPr="0057058A">
        <w:t>NOU capacity is a critical factor in determining the feasibility of a more complex, multi</w:t>
      </w:r>
      <w:r>
        <w:noBreakHyphen/>
      </w:r>
      <w:r w:rsidR="0060515B" w:rsidRPr="0057058A">
        <w:t>stakeholder stage II approach. In particular, the integration of alternative financing modalities</w:t>
      </w:r>
      <w:r>
        <w:t xml:space="preserve">, </w:t>
      </w:r>
      <w:r w:rsidR="0060515B" w:rsidRPr="0057058A">
        <w:t>such as revolving funds, concessional credit lines, guarantees, and performance-based mechanisms</w:t>
      </w:r>
      <w:r>
        <w:t xml:space="preserve">, </w:t>
      </w:r>
      <w:r w:rsidR="0060515B" w:rsidRPr="0057058A">
        <w:t xml:space="preserve">will require </w:t>
      </w:r>
      <w:r>
        <w:t xml:space="preserve">the </w:t>
      </w:r>
      <w:r w:rsidR="0060515B" w:rsidRPr="0057058A">
        <w:t>NOUs to coordinate more closely with national development banks, commercial lenders, energy</w:t>
      </w:r>
      <w:r>
        <w:noBreakHyphen/>
      </w:r>
      <w:r w:rsidR="0060515B" w:rsidRPr="0057058A">
        <w:t xml:space="preserve">efficiency agencies and financial regulators. </w:t>
      </w:r>
      <w:proofErr w:type="gramStart"/>
      <w:r w:rsidR="0060515B" w:rsidRPr="0057058A">
        <w:t>Many</w:t>
      </w:r>
      <w:proofErr w:type="gramEnd"/>
      <w:r w:rsidR="0060515B" w:rsidRPr="0057058A">
        <w:t xml:space="preserve"> NOUs currently </w:t>
      </w:r>
      <w:proofErr w:type="gramStart"/>
      <w:r w:rsidR="0060515B" w:rsidRPr="0057058A">
        <w:t>have</w:t>
      </w:r>
      <w:proofErr w:type="gramEnd"/>
      <w:r w:rsidR="0060515B" w:rsidRPr="0057058A">
        <w:t xml:space="preserve"> limited experience engaging with financial institutions or assessing the bankability of cooling related investments. Countries will therefore need to evaluate whether their </w:t>
      </w:r>
      <w:r w:rsidR="00AC5FD7">
        <w:t xml:space="preserve">current </w:t>
      </w:r>
      <w:r w:rsidR="0060515B" w:rsidRPr="0057058A">
        <w:t>NOU</w:t>
      </w:r>
      <w:r w:rsidR="00AC5FD7">
        <w:t xml:space="preserve"> structures </w:t>
      </w:r>
      <w:r w:rsidR="0060515B" w:rsidRPr="0057058A">
        <w:t>possess the institutional capacity to manage these additional responsibilities and identify where targeted institutional strengthening, technical assistance, or dedicated financial coordination support is required</w:t>
      </w:r>
      <w:r w:rsidR="008817B3" w:rsidRPr="000A5D19">
        <w:t xml:space="preserve">. Finally, </w:t>
      </w:r>
      <w:r w:rsidR="00D62BA7">
        <w:t>s</w:t>
      </w:r>
      <w:r w:rsidR="008817B3" w:rsidRPr="000A5D19">
        <w:t>tage II should incorporate a monitoring and evaluation framework that goes beyond compliance tracking.</w:t>
      </w:r>
    </w:p>
    <w:p w14:paraId="69FB5F4A" w14:textId="6D4BDAF5" w:rsidR="00E8237D" w:rsidRPr="000A5D19" w:rsidRDefault="00E8237D" w:rsidP="004C0D89">
      <w:pPr>
        <w:pStyle w:val="Heading1"/>
      </w:pPr>
      <w:r w:rsidRPr="000A5D19">
        <w:t>While this paper proposes a more comprehensive and ambitious strategic approach to Kigali Amendment implementation, it is important to affirm that compliance with Montreal Protocol control measures remains the central obligation and primary objective of KIPs</w:t>
      </w:r>
      <w:r w:rsidR="007079FE" w:rsidRPr="000A5D19">
        <w:t xml:space="preserve"> through grant funding</w:t>
      </w:r>
      <w:r w:rsidRPr="000A5D19">
        <w:t>. The strategic approach is designed to strengthen compliance.</w:t>
      </w:r>
      <w:r w:rsidR="008A5B76">
        <w:t xml:space="preserve"> </w:t>
      </w:r>
      <w:r w:rsidR="008A5B76" w:rsidRPr="00692DBE">
        <w:t xml:space="preserve">Compliance can also be strengthened through a </w:t>
      </w:r>
      <w:r w:rsidR="00427188" w:rsidRPr="00692DBE">
        <w:t>long-term</w:t>
      </w:r>
      <w:r w:rsidR="008A5B76" w:rsidRPr="00692DBE">
        <w:t xml:space="preserve"> approach </w:t>
      </w:r>
      <w:r w:rsidR="0020662D">
        <w:t xml:space="preserve">planned beyond the </w:t>
      </w:r>
      <w:r w:rsidR="003E3F5D">
        <w:t>next HFC reductions step</w:t>
      </w:r>
      <w:r w:rsidR="008A5B76" w:rsidRPr="00692DBE">
        <w:t>.</w:t>
      </w:r>
      <w:r w:rsidR="007079FE" w:rsidRPr="000A5D19">
        <w:t xml:space="preserve"> </w:t>
      </w:r>
      <w:r w:rsidRPr="000A5D19">
        <w:t xml:space="preserve">Expanding the scope of KIPs to address energy efficiency, end-user engagement, and financing diversification adds complexity and requires additional coordination. There is a risk that broadening the agenda could divert attention from core compliance activities, particularly in countries where administrative capacity is limited. The design of </w:t>
      </w:r>
      <w:r w:rsidR="00FA2E10" w:rsidRPr="000A5D19">
        <w:t>s</w:t>
      </w:r>
      <w:r w:rsidRPr="000A5D19">
        <w:t xml:space="preserve">tage II </w:t>
      </w:r>
      <w:r w:rsidR="003B1A4E">
        <w:t xml:space="preserve">of the </w:t>
      </w:r>
      <w:r w:rsidRPr="000A5D19">
        <w:t xml:space="preserve">KIPs </w:t>
      </w:r>
      <w:r w:rsidR="00FA2E10" w:rsidRPr="000A5D19">
        <w:t>c</w:t>
      </w:r>
      <w:r w:rsidRPr="000A5D19">
        <w:t>ould therefore maintain a clear hierarchy: compliance is non-negotiable, and strategic activities are additional</w:t>
      </w:r>
      <w:r w:rsidR="007E29B9">
        <w:t>,</w:t>
      </w:r>
      <w:r w:rsidRPr="000A5D19">
        <w:t xml:space="preserve"> complementary</w:t>
      </w:r>
      <w:r w:rsidR="007E29B9">
        <w:t xml:space="preserve"> and voluntary</w:t>
      </w:r>
      <w:r w:rsidRPr="000A5D19">
        <w:t>, not substitutes for mandatory phase-down measures.</w:t>
      </w:r>
    </w:p>
    <w:p w14:paraId="6B8376F1" w14:textId="64DDF1BD" w:rsidR="00E8237D" w:rsidRDefault="00E8237D" w:rsidP="004C0D89">
      <w:pPr>
        <w:pStyle w:val="Heading1"/>
      </w:pPr>
      <w:r w:rsidRPr="000A5D19">
        <w:t>The Executive Committee should ensure that any new funding modalities, operational frameworks, or partnerships introduced in support of the strategic approach include appropriate safeguards to preserve the integrity of compliance financing. The establishment of a robust monitoring and evaluation framework is an important safeguard in this regard, enabling the Committee to track whether strategic activities are delivering on their stated objectives without compromising the compliance mandate.</w:t>
      </w:r>
    </w:p>
    <w:p w14:paraId="4A423CAA" w14:textId="2E983911" w:rsidR="00E74650" w:rsidRPr="00E74650" w:rsidRDefault="00E74650" w:rsidP="004C0D89">
      <w:pPr>
        <w:pStyle w:val="Heading1"/>
      </w:pPr>
      <w:r>
        <w:t xml:space="preserve">Based on the information provided in this section, the Executive Committee may </w:t>
      </w:r>
      <w:r w:rsidR="00CF5A00">
        <w:t>wish</w:t>
      </w:r>
      <w:r>
        <w:t xml:space="preserve"> to consider requesting the Secretariat to </w:t>
      </w:r>
      <w:r w:rsidR="00CF5A00">
        <w:t>prepare</w:t>
      </w:r>
      <w:r>
        <w:t xml:space="preserve"> an assessment of e</w:t>
      </w:r>
      <w:r w:rsidRPr="00E74650">
        <w:t xml:space="preserve">lements required to prepare and submit future stages of </w:t>
      </w:r>
      <w:r w:rsidR="002D048A">
        <w:t xml:space="preserve">the </w:t>
      </w:r>
      <w:r w:rsidRPr="00E74650">
        <w:t xml:space="preserve">KIPs following a </w:t>
      </w:r>
      <w:r w:rsidR="007E256F">
        <w:t>country programme</w:t>
      </w:r>
      <w:r w:rsidRPr="00E74650">
        <w:t xml:space="preserve"> approach, aligned with </w:t>
      </w:r>
      <w:r w:rsidR="00E229DE">
        <w:t>NCAPs</w:t>
      </w:r>
      <w:r w:rsidRPr="00E74650">
        <w:t xml:space="preserve"> where feasible, and considering an integrated approach for sustained HFC phase-down, enhanced energy efficiency and promoti</w:t>
      </w:r>
      <w:r w:rsidR="00E229DE">
        <w:t>on of</w:t>
      </w:r>
      <w:r w:rsidRPr="00E74650">
        <w:t xml:space="preserve"> sustainable cooling.</w:t>
      </w:r>
    </w:p>
    <w:p w14:paraId="4D37BC27" w14:textId="2A17D50B" w:rsidR="009D7A17" w:rsidRPr="00D848FB" w:rsidRDefault="00231AF9" w:rsidP="004C0D89">
      <w:pPr>
        <w:pStyle w:val="ListParagraph"/>
        <w:numPr>
          <w:ilvl w:val="0"/>
          <w:numId w:val="7"/>
        </w:numPr>
        <w:spacing w:before="240" w:after="240"/>
        <w:ind w:hanging="9"/>
        <w:jc w:val="left"/>
        <w:rPr>
          <w:b/>
          <w:bCs/>
        </w:rPr>
      </w:pPr>
      <w:r w:rsidRPr="00D848FB">
        <w:rPr>
          <w:b/>
          <w:bCs/>
        </w:rPr>
        <w:t>Rec</w:t>
      </w:r>
      <w:r w:rsidR="009D7A17" w:rsidRPr="00D848FB">
        <w:rPr>
          <w:b/>
          <w:bCs/>
        </w:rPr>
        <w:t>ommendation</w:t>
      </w:r>
      <w:r w:rsidR="0029170B" w:rsidRPr="00D848FB">
        <w:rPr>
          <w:b/>
          <w:bCs/>
        </w:rPr>
        <w:t xml:space="preserve"> </w:t>
      </w:r>
    </w:p>
    <w:p w14:paraId="6E3A1382" w14:textId="057C752F" w:rsidR="009D7A17" w:rsidRDefault="009D7A17" w:rsidP="004C0D89">
      <w:pPr>
        <w:pStyle w:val="Heading1"/>
      </w:pPr>
      <w:r>
        <w:t>The Executive Committee may wish:</w:t>
      </w:r>
    </w:p>
    <w:p w14:paraId="450B5F48" w14:textId="7D287C8B" w:rsidR="009D7A17" w:rsidRDefault="00B40388" w:rsidP="004C0D89">
      <w:pPr>
        <w:pStyle w:val="Heading2"/>
      </w:pPr>
      <w:r>
        <w:t>To n</w:t>
      </w:r>
      <w:r w:rsidR="009D7A17">
        <w:t>ote document UNEP/OzL.Pro/ExCo</w:t>
      </w:r>
      <w:r w:rsidR="009D7A17" w:rsidRPr="00E229DE">
        <w:t>m/98/</w:t>
      </w:r>
      <w:r w:rsidR="005929E6" w:rsidRPr="00E229DE">
        <w:t>60</w:t>
      </w:r>
      <w:r w:rsidR="009D7A17" w:rsidRPr="00E229DE">
        <w:t xml:space="preserve"> on </w:t>
      </w:r>
      <w:r w:rsidR="00E229DE" w:rsidRPr="00E229DE">
        <w:t xml:space="preserve">the </w:t>
      </w:r>
      <w:r w:rsidR="00FC3572" w:rsidRPr="00E229DE">
        <w:t>strategic approaches to Kigali Amendment implementation in Article 5 countries pu</w:t>
      </w:r>
      <w:r w:rsidR="00FC3572">
        <w:t>rsuant to elements referred to in decision</w:t>
      </w:r>
      <w:r w:rsidR="00E229DE">
        <w:t> </w:t>
      </w:r>
      <w:r w:rsidR="00FC3572">
        <w:t>96/57;</w:t>
      </w:r>
    </w:p>
    <w:p w14:paraId="5DA00414" w14:textId="3AE0C072" w:rsidR="00E861A0" w:rsidRPr="003A3F32" w:rsidRDefault="00B40388" w:rsidP="004C0D89">
      <w:pPr>
        <w:pStyle w:val="Heading2"/>
      </w:pPr>
      <w:r>
        <w:t>To r</w:t>
      </w:r>
      <w:r w:rsidR="00E861A0" w:rsidRPr="003A3F32">
        <w:t>equest the Secretariat to prepare</w:t>
      </w:r>
      <w:r w:rsidR="006A717B">
        <w:t xml:space="preserve">, </w:t>
      </w:r>
      <w:r w:rsidR="00E861A0" w:rsidRPr="003A3F32">
        <w:t xml:space="preserve">for the consideration of the Executive Committee at its </w:t>
      </w:r>
      <w:r w:rsidR="00E861A0" w:rsidRPr="00A275E7">
        <w:t>10</w:t>
      </w:r>
      <w:r w:rsidR="006A717B" w:rsidRPr="00A275E7">
        <w:t>1</w:t>
      </w:r>
      <w:r w:rsidR="006A717B" w:rsidRPr="00A275E7">
        <w:rPr>
          <w:vertAlign w:val="superscript"/>
        </w:rPr>
        <w:t>st</w:t>
      </w:r>
      <w:r w:rsidR="008958C2" w:rsidRPr="00A275E7">
        <w:t> </w:t>
      </w:r>
      <w:r w:rsidR="00E861A0" w:rsidRPr="003A3F32">
        <w:t>meeting,</w:t>
      </w:r>
      <w:r w:rsidR="006A717B" w:rsidRPr="006A717B">
        <w:t xml:space="preserve"> </w:t>
      </w:r>
      <w:r w:rsidR="006A717B" w:rsidRPr="003A3F32">
        <w:t>an assessment of</w:t>
      </w:r>
      <w:r w:rsidR="00954BAF">
        <w:t xml:space="preserve"> the following</w:t>
      </w:r>
      <w:r w:rsidR="00BE7676">
        <w:t xml:space="preserve"> </w:t>
      </w:r>
      <w:r w:rsidR="001C3373">
        <w:t xml:space="preserve">components </w:t>
      </w:r>
      <w:r w:rsidR="00BE7676">
        <w:t xml:space="preserve">that could inform preparation of future </w:t>
      </w:r>
      <w:r w:rsidR="00793E0A">
        <w:t>Kigali HFC implementation plans (</w:t>
      </w:r>
      <w:r w:rsidR="00BE7676">
        <w:t>KIPs</w:t>
      </w:r>
      <w:r w:rsidR="00793E0A">
        <w:t>)</w:t>
      </w:r>
      <w:r w:rsidR="00E861A0" w:rsidRPr="003A3F32">
        <w:t>:</w:t>
      </w:r>
    </w:p>
    <w:p w14:paraId="72F45A23" w14:textId="4C169AE3" w:rsidR="00F0357D" w:rsidRDefault="005F0A74" w:rsidP="004C0D89">
      <w:pPr>
        <w:pStyle w:val="Heading3"/>
      </w:pPr>
      <w:r>
        <w:t>A</w:t>
      </w:r>
      <w:r w:rsidR="00F0357D" w:rsidRPr="003A3F32">
        <w:t xml:space="preserve">ctivities not currently implemented in the refrigeration servicing sector </w:t>
      </w:r>
      <w:r w:rsidR="00F0357D">
        <w:t xml:space="preserve">but </w:t>
      </w:r>
      <w:r w:rsidR="00F0357D" w:rsidRPr="003A3F32">
        <w:t xml:space="preserve">required to transition to alternatives </w:t>
      </w:r>
      <w:r w:rsidR="00F0357D">
        <w:t xml:space="preserve">with </w:t>
      </w:r>
      <w:r w:rsidR="00F0357D" w:rsidRPr="003A3F32">
        <w:t>low</w:t>
      </w:r>
      <w:r w:rsidR="00F0357D">
        <w:t xml:space="preserve"> global-warming potential (</w:t>
      </w:r>
      <w:r w:rsidR="00F0357D" w:rsidRPr="003A3F32">
        <w:t>GWP</w:t>
      </w:r>
      <w:r w:rsidR="00F0357D">
        <w:t>)</w:t>
      </w:r>
      <w:r w:rsidR="00F0357D" w:rsidRPr="003A3F32">
        <w:t xml:space="preserve">, considering an integrated approach for sustained HFC phase-down, enhanced energy efficiency, linkages to </w:t>
      </w:r>
      <w:r w:rsidR="00F0357D">
        <w:t>life</w:t>
      </w:r>
      <w:r w:rsidR="007320E3">
        <w:t>-</w:t>
      </w:r>
      <w:r w:rsidR="00F0357D">
        <w:t>cycle refrigerant management</w:t>
      </w:r>
      <w:r w:rsidR="00F0357D" w:rsidRPr="003A3F32">
        <w:t xml:space="preserve"> strategies</w:t>
      </w:r>
      <w:r w:rsidR="00F0357D">
        <w:t>,</w:t>
      </w:r>
      <w:r w:rsidR="00F0357D" w:rsidRPr="003A3F32">
        <w:t xml:space="preserve"> and promoti</w:t>
      </w:r>
      <w:r w:rsidR="00F0357D">
        <w:t>on of</w:t>
      </w:r>
      <w:r w:rsidR="00F0357D" w:rsidRPr="003A3F32">
        <w:t xml:space="preserve"> sustainable cooling;</w:t>
      </w:r>
    </w:p>
    <w:p w14:paraId="54E2E748" w14:textId="07025A11" w:rsidR="009D7A17" w:rsidRPr="00480B9A" w:rsidRDefault="00A55EE0" w:rsidP="004C0D89">
      <w:pPr>
        <w:pStyle w:val="Heading3"/>
      </w:pPr>
      <w:r w:rsidRPr="00480B9A">
        <w:t xml:space="preserve">The </w:t>
      </w:r>
      <w:r w:rsidR="0026668B" w:rsidRPr="00480B9A">
        <w:t xml:space="preserve">feasibility of </w:t>
      </w:r>
      <w:r w:rsidR="001C4ED6">
        <w:t xml:space="preserve">integrating </w:t>
      </w:r>
      <w:r w:rsidRPr="00480B9A">
        <w:t>non‑manufacturing activities</w:t>
      </w:r>
      <w:r w:rsidR="001C4ED6">
        <w:t xml:space="preserve"> to enhance energy efficiency during HFC phase-down </w:t>
      </w:r>
      <w:r w:rsidR="00C74B32">
        <w:t xml:space="preserve">in future stages of </w:t>
      </w:r>
      <w:r w:rsidR="006D47BC">
        <w:t xml:space="preserve">the </w:t>
      </w:r>
      <w:r w:rsidR="00C74B32">
        <w:t>KIPs</w:t>
      </w:r>
      <w:r w:rsidRPr="00480B9A">
        <w:t xml:space="preserve"> </w:t>
      </w:r>
      <w:r w:rsidR="00855AD0" w:rsidRPr="00480B9A">
        <w:t xml:space="preserve">based </w:t>
      </w:r>
      <w:r w:rsidRPr="00480B9A">
        <w:t>on the outcomes and lessons learned from pilot projects</w:t>
      </w:r>
      <w:r w:rsidR="00855AD0" w:rsidRPr="00480B9A">
        <w:t xml:space="preserve"> </w:t>
      </w:r>
      <w:r w:rsidR="006D47BC">
        <w:t xml:space="preserve">approved </w:t>
      </w:r>
      <w:r w:rsidR="00855AD0" w:rsidRPr="00480B9A">
        <w:t>under decision</w:t>
      </w:r>
      <w:r w:rsidR="00132D55">
        <w:t>s</w:t>
      </w:r>
      <w:r w:rsidR="006D47BC">
        <w:t> </w:t>
      </w:r>
      <w:r w:rsidR="00132D55">
        <w:t>89/6 and</w:t>
      </w:r>
      <w:r w:rsidR="006D47BC">
        <w:t> </w:t>
      </w:r>
      <w:r w:rsidR="00855AD0" w:rsidRPr="00480B9A">
        <w:t>91/65</w:t>
      </w:r>
      <w:r w:rsidR="006D47BC">
        <w:t>,</w:t>
      </w:r>
      <w:r w:rsidR="00855AD0" w:rsidRPr="00480B9A">
        <w:t xml:space="preserve"> including </w:t>
      </w:r>
      <w:r w:rsidR="006D47BC">
        <w:t>the r</w:t>
      </w:r>
      <w:r w:rsidR="008E5B88" w:rsidRPr="00480B9A">
        <w:t>equired measurement and verification proposals</w:t>
      </w:r>
      <w:r w:rsidR="000D22BD" w:rsidRPr="00480B9A">
        <w:t>;</w:t>
      </w:r>
    </w:p>
    <w:p w14:paraId="1FCF9A03" w14:textId="56FCD67F" w:rsidR="009D7A17" w:rsidRDefault="006953C5" w:rsidP="004C0D89">
      <w:pPr>
        <w:pStyle w:val="Heading3"/>
      </w:pPr>
      <w:r w:rsidRPr="00480B9A">
        <w:t>Element</w:t>
      </w:r>
      <w:r w:rsidR="0075012E" w:rsidRPr="00480B9A">
        <w:t>s</w:t>
      </w:r>
      <w:r w:rsidRPr="00480B9A">
        <w:t xml:space="preserve"> required to </w:t>
      </w:r>
      <w:r w:rsidR="007D14CA" w:rsidRPr="00480B9A">
        <w:t xml:space="preserve">prepare and </w:t>
      </w:r>
      <w:r w:rsidR="00DB2CD2" w:rsidRPr="00480B9A">
        <w:t xml:space="preserve">submit </w:t>
      </w:r>
      <w:r w:rsidR="00D62157" w:rsidRPr="00480B9A">
        <w:t xml:space="preserve">future </w:t>
      </w:r>
      <w:r w:rsidR="00DB2CD2" w:rsidRPr="00480B9A">
        <w:t>stage</w:t>
      </w:r>
      <w:r w:rsidR="00D62157" w:rsidRPr="00480B9A">
        <w:t>s</w:t>
      </w:r>
      <w:r w:rsidR="00DB2CD2" w:rsidRPr="00480B9A">
        <w:t xml:space="preserve"> of </w:t>
      </w:r>
      <w:r w:rsidR="006D47BC">
        <w:t xml:space="preserve">the </w:t>
      </w:r>
      <w:r w:rsidR="00DB2CD2" w:rsidRPr="00480B9A">
        <w:t xml:space="preserve">KIPs </w:t>
      </w:r>
      <w:r w:rsidR="000D22BD" w:rsidRPr="00480B9A">
        <w:t>following a country programme approach</w:t>
      </w:r>
      <w:r w:rsidR="0042212C" w:rsidRPr="00480B9A">
        <w:t xml:space="preserve">, aligned with national cooling action plans where feasible, and considering an integrated approach for sustained HFC phase-down, enhanced energy efficiency and </w:t>
      </w:r>
      <w:r w:rsidR="006D47BC">
        <w:t xml:space="preserve">promotion of </w:t>
      </w:r>
      <w:r w:rsidR="0042212C" w:rsidRPr="00480B9A">
        <w:t>sustainable cooling</w:t>
      </w:r>
      <w:r w:rsidR="00914FC9">
        <w:t>; and</w:t>
      </w:r>
    </w:p>
    <w:p w14:paraId="2CF735B6" w14:textId="04A61A46" w:rsidR="002F2C6B" w:rsidRPr="00480B9A" w:rsidRDefault="00B40388" w:rsidP="004C0D89">
      <w:pPr>
        <w:pStyle w:val="Heading2"/>
      </w:pPr>
      <w:r>
        <w:t xml:space="preserve">To </w:t>
      </w:r>
      <w:r w:rsidR="008308CF">
        <w:t xml:space="preserve">also </w:t>
      </w:r>
      <w:r w:rsidR="00F0357D">
        <w:t>r</w:t>
      </w:r>
      <w:r w:rsidRPr="003A3F32">
        <w:t>equest the Secretariat</w:t>
      </w:r>
      <w:r w:rsidR="00A01242">
        <w:t xml:space="preserve">, taking into </w:t>
      </w:r>
      <w:r w:rsidR="00841D70">
        <w:t xml:space="preserve">account the </w:t>
      </w:r>
      <w:r w:rsidR="0060310D">
        <w:t xml:space="preserve">updated version of </w:t>
      </w:r>
      <w:r w:rsidR="00A7018C">
        <w:t>document</w:t>
      </w:r>
      <w:r w:rsidR="008A4BE1">
        <w:t> </w:t>
      </w:r>
      <w:r w:rsidR="00A7018C">
        <w:t>UNEP/OzL.Pro/ExCom/92/43, requested by</w:t>
      </w:r>
      <w:r w:rsidR="0060310D">
        <w:t xml:space="preserve"> </w:t>
      </w:r>
      <w:r w:rsidR="005762FA">
        <w:t xml:space="preserve">decision </w:t>
      </w:r>
      <w:r w:rsidR="00192301">
        <w:t>92/36</w:t>
      </w:r>
      <w:r w:rsidR="0060310D">
        <w:t xml:space="preserve">, </w:t>
      </w:r>
      <w:r w:rsidRPr="003A3F32">
        <w:t>to prepare</w:t>
      </w:r>
      <w:r>
        <w:t xml:space="preserve">, </w:t>
      </w:r>
      <w:r w:rsidRPr="003A3F32">
        <w:t xml:space="preserve">for the consideration of the Executive Committee at its </w:t>
      </w:r>
      <w:r w:rsidRPr="00A275E7">
        <w:t>102</w:t>
      </w:r>
      <w:r w:rsidR="00663A51" w:rsidRPr="00A275E7">
        <w:rPr>
          <w:vertAlign w:val="superscript"/>
        </w:rPr>
        <w:t>nd</w:t>
      </w:r>
      <w:r>
        <w:t> </w:t>
      </w:r>
      <w:r w:rsidRPr="003A3F32">
        <w:t>meeting,</w:t>
      </w:r>
      <w:r w:rsidRPr="00E861A0">
        <w:t xml:space="preserve"> </w:t>
      </w:r>
      <w:r w:rsidRPr="003A3F32">
        <w:t>an assessment of</w:t>
      </w:r>
      <w:r>
        <w:t xml:space="preserve"> </w:t>
      </w:r>
      <w:r w:rsidR="009C02CB">
        <w:t>a</w:t>
      </w:r>
      <w:r w:rsidR="002F2C6B" w:rsidRPr="003A3F32">
        <w:t xml:space="preserve">ctivities, </w:t>
      </w:r>
      <w:r w:rsidR="002F2C6B">
        <w:t xml:space="preserve">alternative </w:t>
      </w:r>
      <w:r w:rsidR="002F2C6B" w:rsidRPr="00480B9A">
        <w:t>financial modalities and institutional arrangements required to design scaled-up assistance to end</w:t>
      </w:r>
      <w:r w:rsidR="002F2C6B">
        <w:t xml:space="preserve"> </w:t>
      </w:r>
      <w:r w:rsidR="002F2C6B" w:rsidRPr="00480B9A">
        <w:t xml:space="preserve">users </w:t>
      </w:r>
      <w:r w:rsidR="002F2C6B">
        <w:t xml:space="preserve">for </w:t>
      </w:r>
      <w:r w:rsidR="002F2C6B" w:rsidRPr="00480B9A">
        <w:t>transition</w:t>
      </w:r>
      <w:r w:rsidR="002F2C6B">
        <w:t>ing</w:t>
      </w:r>
      <w:r w:rsidR="002F2C6B" w:rsidRPr="00480B9A">
        <w:t xml:space="preserve"> to low</w:t>
      </w:r>
      <w:r w:rsidR="002F2C6B">
        <w:noBreakHyphen/>
      </w:r>
      <w:r w:rsidR="002F2C6B" w:rsidRPr="00480B9A">
        <w:t xml:space="preserve">GWP alternatives </w:t>
      </w:r>
      <w:r w:rsidR="002F2C6B">
        <w:t>i</w:t>
      </w:r>
      <w:r w:rsidR="002F2C6B" w:rsidRPr="00480B9A">
        <w:t xml:space="preserve">n future stages of </w:t>
      </w:r>
      <w:r w:rsidR="002F2C6B">
        <w:t xml:space="preserve">the </w:t>
      </w:r>
      <w:r w:rsidR="002F2C6B" w:rsidRPr="00480B9A">
        <w:t>K</w:t>
      </w:r>
      <w:r w:rsidR="007F4002">
        <w:t>IPs</w:t>
      </w:r>
      <w:r w:rsidR="002F2C6B">
        <w:t>,</w:t>
      </w:r>
      <w:r w:rsidR="002F2C6B" w:rsidRPr="00480B9A">
        <w:t xml:space="preserve"> including criteria for the selection of priority sectors</w:t>
      </w:r>
      <w:r w:rsidR="009460AE">
        <w:t>.</w:t>
      </w:r>
    </w:p>
    <w:p w14:paraId="220B51E9" w14:textId="77777777" w:rsidR="006D47BC" w:rsidRPr="006D47BC" w:rsidRDefault="006D47BC" w:rsidP="004C0D89">
      <w:pP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9D7A17" w:rsidRPr="00E9063C" w14:paraId="16AC85DB" w14:textId="77777777" w:rsidTr="0080369A">
        <w:tc>
          <w:tcPr>
            <w:tcW w:w="999" w:type="pct"/>
          </w:tcPr>
          <w:p w14:paraId="7A542B4B" w14:textId="77777777" w:rsidR="009D7A17" w:rsidRPr="00E9063C" w:rsidRDefault="009D7A17" w:rsidP="004C0D89">
            <w:pPr>
              <w:jc w:val="center"/>
            </w:pPr>
          </w:p>
        </w:tc>
        <w:tc>
          <w:tcPr>
            <w:tcW w:w="1000" w:type="pct"/>
          </w:tcPr>
          <w:p w14:paraId="0A0DE405" w14:textId="77777777" w:rsidR="009D7A17" w:rsidRPr="00E9063C" w:rsidRDefault="009D7A17" w:rsidP="004C0D89">
            <w:pPr>
              <w:jc w:val="center"/>
            </w:pPr>
          </w:p>
        </w:tc>
        <w:tc>
          <w:tcPr>
            <w:tcW w:w="1000" w:type="pct"/>
            <w:tcBorders>
              <w:bottom w:val="single" w:sz="4" w:space="0" w:color="auto"/>
            </w:tcBorders>
          </w:tcPr>
          <w:p w14:paraId="51F14C63" w14:textId="77777777" w:rsidR="009D7A17" w:rsidRPr="00E9063C" w:rsidRDefault="009D7A17" w:rsidP="004C0D89">
            <w:pPr>
              <w:jc w:val="center"/>
            </w:pPr>
          </w:p>
        </w:tc>
        <w:tc>
          <w:tcPr>
            <w:tcW w:w="1000" w:type="pct"/>
          </w:tcPr>
          <w:p w14:paraId="310C5120" w14:textId="77777777" w:rsidR="009D7A17" w:rsidRPr="00E9063C" w:rsidRDefault="009D7A17" w:rsidP="004C0D89">
            <w:pPr>
              <w:jc w:val="center"/>
            </w:pPr>
          </w:p>
        </w:tc>
        <w:tc>
          <w:tcPr>
            <w:tcW w:w="1001" w:type="pct"/>
          </w:tcPr>
          <w:p w14:paraId="40910653" w14:textId="77777777" w:rsidR="009D7A17" w:rsidRPr="00E9063C" w:rsidRDefault="009D7A17" w:rsidP="004C0D89">
            <w:pPr>
              <w:jc w:val="center"/>
            </w:pPr>
          </w:p>
        </w:tc>
      </w:tr>
    </w:tbl>
    <w:p w14:paraId="59AA1628" w14:textId="77777777" w:rsidR="00CE3C65" w:rsidRPr="00BC309D" w:rsidRDefault="00CE3C65" w:rsidP="004C0D89">
      <w:pPr>
        <w:jc w:val="center"/>
      </w:pPr>
    </w:p>
    <w:sectPr w:rsidR="00CE3C65" w:rsidRPr="00BC309D"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16ED8" w14:textId="77777777" w:rsidR="00AD464C" w:rsidRDefault="00AD464C" w:rsidP="004A504B">
      <w:r>
        <w:separator/>
      </w:r>
    </w:p>
  </w:endnote>
  <w:endnote w:type="continuationSeparator" w:id="0">
    <w:p w14:paraId="378469CF" w14:textId="77777777" w:rsidR="00AD464C" w:rsidRDefault="00AD464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BF37D"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5F7C0"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BB8C2"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69CBCC7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A707B00"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DF5C0" w14:textId="77777777" w:rsidR="00AD464C" w:rsidRDefault="00AD464C" w:rsidP="004A504B">
      <w:r>
        <w:separator/>
      </w:r>
    </w:p>
  </w:footnote>
  <w:footnote w:type="continuationSeparator" w:id="0">
    <w:p w14:paraId="7039004E" w14:textId="77777777" w:rsidR="00AD464C" w:rsidRDefault="00AD464C" w:rsidP="004A504B">
      <w:r>
        <w:continuationSeparator/>
      </w:r>
    </w:p>
  </w:footnote>
  <w:footnote w:id="1">
    <w:p w14:paraId="18C7DF0D" w14:textId="77777777" w:rsidR="00720EE7" w:rsidRPr="001E1147" w:rsidRDefault="00720EE7" w:rsidP="005941DF">
      <w:pPr>
        <w:pStyle w:val="FootnoteText"/>
        <w:spacing w:after="120"/>
        <w:rPr>
          <w:lang w:val="en-US"/>
        </w:rPr>
      </w:pPr>
      <w:r w:rsidRPr="001A24C6">
        <w:rPr>
          <w:rStyle w:val="FootnoteReference"/>
        </w:rPr>
        <w:footnoteRef/>
      </w:r>
      <w:r w:rsidRPr="001A24C6">
        <w:t xml:space="preserve"> </w:t>
      </w:r>
      <w:r w:rsidRPr="001E1147">
        <w:rPr>
          <w:lang w:val="en-US"/>
        </w:rPr>
        <w:t>UNEP/OzL.Pro/ExCom/</w:t>
      </w:r>
      <w:r>
        <w:rPr>
          <w:lang w:val="en-US"/>
        </w:rPr>
        <w:t>98</w:t>
      </w:r>
      <w:r w:rsidRPr="001E1147">
        <w:rPr>
          <w:lang w:val="en-US"/>
        </w:rPr>
        <w:t>/1</w:t>
      </w:r>
    </w:p>
  </w:footnote>
  <w:footnote w:id="2">
    <w:p w14:paraId="5CA2E5EF" w14:textId="2282E8E9" w:rsidR="001F5083" w:rsidRPr="00F22396" w:rsidRDefault="001F5083" w:rsidP="00A44095">
      <w:pPr>
        <w:pStyle w:val="FootnoteText"/>
        <w:rPr>
          <w:lang w:val="en-US"/>
        </w:rPr>
      </w:pPr>
      <w:r>
        <w:rPr>
          <w:rStyle w:val="FootnoteReference"/>
        </w:rPr>
        <w:footnoteRef/>
      </w:r>
      <w:r>
        <w:t xml:space="preserve"> D</w:t>
      </w:r>
      <w:r w:rsidRPr="00C66972">
        <w:t xml:space="preserve">ocument UNEP/OzL.Pro/ExCom/94/63 </w:t>
      </w:r>
      <w:r w:rsidR="00D84608">
        <w:t xml:space="preserve">describes </w:t>
      </w:r>
      <w:r w:rsidRPr="00C66972">
        <w:t>how HCFC phase-out and HFC phase-down activities supported by the Multilateral Fund might contribute to sustainable cooling</w:t>
      </w:r>
      <w:r w:rsidR="00D84608">
        <w:t>.</w:t>
      </w:r>
    </w:p>
  </w:footnote>
  <w:footnote w:id="3">
    <w:p w14:paraId="4EABAD0D" w14:textId="0788F114" w:rsidR="00DB3F41" w:rsidRPr="00DB3F41" w:rsidRDefault="00DB3F41" w:rsidP="00DB3F41">
      <w:pPr>
        <w:pStyle w:val="FootnoteText"/>
      </w:pPr>
      <w:r>
        <w:rPr>
          <w:rStyle w:val="FootnoteReference"/>
        </w:rPr>
        <w:footnoteRef/>
      </w:r>
      <w:r>
        <w:t xml:space="preserve"> Documents </w:t>
      </w:r>
      <w:fldSimple w:instr=" DOCPROPERTY &quot;Document number&quot;  \* MERGEFORMAT ">
        <w:r w:rsidRPr="00F52FE5">
          <w:t>UNEP/OzL.Pro/ExCom/96/63</w:t>
        </w:r>
      </w:fldSimple>
      <w:r>
        <w:t xml:space="preserve"> </w:t>
      </w:r>
      <w:r w:rsidR="00D02FEF">
        <w:t xml:space="preserve">and </w:t>
      </w:r>
      <w:proofErr w:type="gramStart"/>
      <w:r w:rsidR="00D02FEF">
        <w:t>Add</w:t>
      </w:r>
      <w:proofErr w:type="gramEnd"/>
      <w:r w:rsidR="00D02FEF">
        <w:t>.1</w:t>
      </w:r>
      <w:r>
        <w:t xml:space="preserve"> present summary of the outcomes of the three half-day sessions</w:t>
      </w:r>
      <w:r w:rsidR="00466057">
        <w:t>.</w:t>
      </w:r>
    </w:p>
  </w:footnote>
  <w:footnote w:id="4">
    <w:p w14:paraId="5E0A99BE" w14:textId="5CC02C2E" w:rsidR="00DE2DA5" w:rsidRDefault="00DE2DA5">
      <w:pPr>
        <w:pStyle w:val="FootnoteText"/>
      </w:pPr>
      <w:r>
        <w:rPr>
          <w:rStyle w:val="FootnoteReference"/>
        </w:rPr>
        <w:footnoteRef/>
      </w:r>
      <w:r>
        <w:t xml:space="preserve"> D</w:t>
      </w:r>
      <w:r w:rsidRPr="00DE2DA5">
        <w:t>ecision 96/57</w:t>
      </w:r>
    </w:p>
  </w:footnote>
  <w:footnote w:id="5">
    <w:p w14:paraId="62555BBB" w14:textId="373D8439" w:rsidR="00C80F7A" w:rsidRPr="00C80F7A" w:rsidRDefault="00C80F7A">
      <w:pPr>
        <w:pStyle w:val="FootnoteText"/>
      </w:pPr>
      <w:r>
        <w:rPr>
          <w:rStyle w:val="FootnoteReference"/>
        </w:rPr>
        <w:footnoteRef/>
      </w:r>
      <w:r>
        <w:t xml:space="preserve"> </w:t>
      </w:r>
      <w:r w:rsidRPr="00AC2BD6">
        <w:t>According to the Global Cooling Watch report 2025</w:t>
      </w:r>
      <w:r>
        <w:t xml:space="preserve"> (Cool Coalition)</w:t>
      </w:r>
      <w:r w:rsidRPr="00AC2BD6">
        <w:t xml:space="preserve">, </w:t>
      </w:r>
      <w:r>
        <w:t>between 2022 and 20</w:t>
      </w:r>
      <w:r w:rsidR="00164040">
        <w:t>50</w:t>
      </w:r>
      <w:r>
        <w:t xml:space="preserve"> the </w:t>
      </w:r>
      <w:r w:rsidRPr="00AF2E85">
        <w:t xml:space="preserve">global stock of cooling equipment </w:t>
      </w:r>
      <w:r w:rsidR="00E85C44">
        <w:t>will</w:t>
      </w:r>
      <w:r w:rsidRPr="00AF2E85">
        <w:t xml:space="preserve"> </w:t>
      </w:r>
      <w:r w:rsidR="00DC18F9">
        <w:t xml:space="preserve">be </w:t>
      </w:r>
      <w:r w:rsidRPr="00AF2E85">
        <w:t>more than triple</w:t>
      </w:r>
      <w:r>
        <w:t>.</w:t>
      </w:r>
    </w:p>
  </w:footnote>
  <w:footnote w:id="6">
    <w:p w14:paraId="1887DE3F" w14:textId="43EF255E" w:rsidR="00D934AF" w:rsidRPr="00943FB9" w:rsidRDefault="00D934AF" w:rsidP="00D934AF">
      <w:pPr>
        <w:pStyle w:val="FootnoteText"/>
        <w:rPr>
          <w:lang w:val="en-US"/>
        </w:rPr>
      </w:pPr>
      <w:r>
        <w:rPr>
          <w:rStyle w:val="FootnoteReference"/>
        </w:rPr>
        <w:footnoteRef/>
      </w:r>
      <w:r>
        <w:t xml:space="preserve"> According to </w:t>
      </w:r>
      <w:r w:rsidR="00154179">
        <w:t xml:space="preserve">the </w:t>
      </w:r>
      <w:r>
        <w:t xml:space="preserve">2025 International Institute of Refrigeration technical brief titled “The Role of Refrigeration in the Global Economy”, in 2024 there were approximately 5.4 billion pieces of refrigeration equipment in operation worldwide, including 2.9 billion </w:t>
      </w:r>
      <w:r w:rsidR="00154179">
        <w:t xml:space="preserve">stationary and mobile AC </w:t>
      </w:r>
      <w:r>
        <w:t xml:space="preserve">units and 2.2 billion domestic refrigerators and freezers. Global annual sales of refrigeration equipment total over US $300 billion, excluding </w:t>
      </w:r>
      <w:r w:rsidR="00197B5D">
        <w:t xml:space="preserve">the </w:t>
      </w:r>
      <w:r>
        <w:t xml:space="preserve">installation and maintenance costs. According to an analysis by the International Finance Corporation and the UNEP-led Cool Coalition, in 2023, developing countries accounted for 40 per cent of the global market for stationary and mobile </w:t>
      </w:r>
      <w:r w:rsidR="00197B5D">
        <w:t>AC</w:t>
      </w:r>
      <w:r>
        <w:t xml:space="preserve"> and residential and non-residential refrigeration applications.</w:t>
      </w:r>
    </w:p>
  </w:footnote>
  <w:footnote w:id="7">
    <w:p w14:paraId="24CAE882" w14:textId="77777777" w:rsidR="00E56405" w:rsidRPr="00471D6E" w:rsidRDefault="00E56405" w:rsidP="00E56405">
      <w:pPr>
        <w:pStyle w:val="FootnoteText"/>
      </w:pPr>
      <w:r>
        <w:rPr>
          <w:rStyle w:val="FootnoteReference"/>
        </w:rPr>
        <w:footnoteRef/>
      </w:r>
      <w:r>
        <w:t xml:space="preserve"> Decision 92/44 establishes t</w:t>
      </w:r>
      <w:r w:rsidRPr="00471D6E">
        <w:t>hat proposals for projects that reduced HFC consumption in advance of Montreal Protocol targets could be considered on a case-by-case basis for countries that had a strong national level of commitment in place to support such reductions.</w:t>
      </w:r>
    </w:p>
  </w:footnote>
  <w:footnote w:id="8">
    <w:p w14:paraId="6EB51A2C" w14:textId="42EC4F30" w:rsidR="006025DC" w:rsidRPr="00D848FB" w:rsidRDefault="006025DC">
      <w:pPr>
        <w:pStyle w:val="FootnoteText"/>
        <w:rPr>
          <w:lang w:val="en-US"/>
        </w:rPr>
      </w:pPr>
      <w:r>
        <w:rPr>
          <w:rStyle w:val="FootnoteReference"/>
        </w:rPr>
        <w:footnoteRef/>
      </w:r>
      <w:r>
        <w:t xml:space="preserve"> </w:t>
      </w:r>
      <w:r w:rsidR="00281DEF">
        <w:rPr>
          <w:lang w:val="en-US"/>
        </w:rPr>
        <w:t xml:space="preserve">Decision 92/37(b)(ii) provides </w:t>
      </w:r>
      <w:r w:rsidR="00281DEF" w:rsidRPr="00F10141">
        <w:rPr>
          <w:lang w:val="en-US"/>
        </w:rPr>
        <w:t>20 per cent</w:t>
      </w:r>
      <w:r w:rsidR="00281DEF">
        <w:rPr>
          <w:lang w:val="en-US"/>
        </w:rPr>
        <w:t xml:space="preserve"> additional </w:t>
      </w:r>
      <w:r w:rsidR="00281DEF" w:rsidRPr="00F10141">
        <w:rPr>
          <w:lang w:val="en-US"/>
        </w:rPr>
        <w:t>funding for countries</w:t>
      </w:r>
      <w:r w:rsidR="00281DEF">
        <w:rPr>
          <w:lang w:val="en-US"/>
        </w:rPr>
        <w:t xml:space="preserve"> with a</w:t>
      </w:r>
      <w:r w:rsidR="00281DEF" w:rsidRPr="00F06052">
        <w:rPr>
          <w:lang w:val="en-US"/>
        </w:rPr>
        <w:t xml:space="preserve">verage HFC consumption in servicing in baseline years </w:t>
      </w:r>
      <w:r w:rsidR="00281DEF">
        <w:rPr>
          <w:lang w:val="en-US"/>
        </w:rPr>
        <w:t xml:space="preserve">up to 360 </w:t>
      </w:r>
      <w:r w:rsidR="00281DEF" w:rsidRPr="00F06052">
        <w:rPr>
          <w:lang w:val="en-US"/>
        </w:rPr>
        <w:t>m</w:t>
      </w:r>
      <w:r w:rsidR="00281DEF">
        <w:rPr>
          <w:lang w:val="en-US"/>
        </w:rPr>
        <w:t xml:space="preserve">t </w:t>
      </w:r>
      <w:r w:rsidR="00281DEF" w:rsidRPr="00F10141">
        <w:rPr>
          <w:lang w:val="en-US"/>
        </w:rPr>
        <w:t>committing to reduce consumption by 10 per cent of the average HFC consumption in the baseline years</w:t>
      </w:r>
      <w:r w:rsidR="00281DEF">
        <w:rPr>
          <w:lang w:val="en-US"/>
        </w:rPr>
        <w:t xml:space="preserve"> instead of 10 per cent of the HFC baseline.</w:t>
      </w:r>
    </w:p>
  </w:footnote>
  <w:footnote w:id="9">
    <w:p w14:paraId="77AACAFA" w14:textId="226A0B5D" w:rsidR="00470ED7" w:rsidRPr="00470ED7" w:rsidRDefault="00470ED7">
      <w:pPr>
        <w:pStyle w:val="FootnoteText"/>
      </w:pPr>
      <w:r>
        <w:rPr>
          <w:rStyle w:val="FootnoteReference"/>
        </w:rPr>
        <w:footnoteRef/>
      </w:r>
      <w:r>
        <w:t xml:space="preserve"> </w:t>
      </w:r>
      <w:r w:rsidRPr="00470ED7">
        <w:t>The assessment draws on the three informal half-day sessions on strategic approaches to Kigali Amendment implementation, consultations with experts and industry associations, input from implementing and bilateral agencies, and discussions at the MLF’s inter-agency coordination meetings held in September 2025 and March 2026.</w:t>
      </w:r>
    </w:p>
  </w:footnote>
  <w:footnote w:id="10">
    <w:p w14:paraId="6B65E948" w14:textId="4F42F0C4" w:rsidR="009558E4" w:rsidRPr="009558E4" w:rsidRDefault="009558E4" w:rsidP="009558E4">
      <w:pPr>
        <w:pStyle w:val="FootnoteText"/>
      </w:pPr>
      <w:r w:rsidRPr="006D4660">
        <w:rPr>
          <w:rStyle w:val="FootnoteReference"/>
        </w:rPr>
        <w:footnoteRef/>
      </w:r>
      <w:r w:rsidRPr="006D4660">
        <w:t xml:space="preserve"> A2L refrigerants are non-toxic, mildly flammable, and more energy-efficient (e.g., R-454A), while A3 refrigerants are natural, non-toxic, but highly flammable (e.g., R-290).</w:t>
      </w:r>
    </w:p>
  </w:footnote>
  <w:footnote w:id="11">
    <w:p w14:paraId="2ABA6A44" w14:textId="0B02A34B" w:rsidR="00BF22F0" w:rsidRPr="00BF22F0" w:rsidRDefault="00BF22F0">
      <w:pPr>
        <w:pStyle w:val="FootnoteText"/>
      </w:pPr>
      <w:r>
        <w:rPr>
          <w:rStyle w:val="FootnoteReference"/>
        </w:rPr>
        <w:footnoteRef/>
      </w:r>
      <w:r>
        <w:t xml:space="preserve"> </w:t>
      </w:r>
      <w:r w:rsidRPr="00BF22F0">
        <w:t>Leadership in Energy and Environmental Design</w:t>
      </w:r>
    </w:p>
  </w:footnote>
  <w:footnote w:id="12">
    <w:p w14:paraId="2F64A48E" w14:textId="3E85C6E8" w:rsidR="003759CB" w:rsidRPr="008F6B0D" w:rsidRDefault="003759CB" w:rsidP="003759CB">
      <w:pPr>
        <w:pStyle w:val="FootnoteText"/>
      </w:pPr>
      <w:r>
        <w:rPr>
          <w:rStyle w:val="FootnoteReference"/>
        </w:rPr>
        <w:footnoteRef/>
      </w:r>
      <w:r>
        <w:t xml:space="preserve"> </w:t>
      </w:r>
      <w:r w:rsidRPr="008F6B0D">
        <w:t>A</w:t>
      </w:r>
      <w:r w:rsidR="00F41BF0">
        <w:t xml:space="preserve">n example of available resources </w:t>
      </w:r>
      <w:r w:rsidRPr="008F6B0D">
        <w:t xml:space="preserve">for data management </w:t>
      </w:r>
      <w:r w:rsidR="00F41BF0">
        <w:t>is</w:t>
      </w:r>
      <w:r w:rsidRPr="008F6B0D">
        <w:t xml:space="preserve"> the Kigali Sim, recently developed by the University of </w:t>
      </w:r>
      <w:r>
        <w:t xml:space="preserve">California, </w:t>
      </w:r>
      <w:r w:rsidRPr="008F6B0D">
        <w:t>Berkeley</w:t>
      </w:r>
      <w:r w:rsidR="00F41BF0">
        <w:t xml:space="preserve"> in collaboration with the MLF Secretariat</w:t>
      </w:r>
      <w:r w:rsidRPr="008F6B0D">
        <w:t xml:space="preserve">. It is an interactive, </w:t>
      </w:r>
      <w:r>
        <w:t xml:space="preserve">AI-supported </w:t>
      </w:r>
      <w:r w:rsidRPr="008F6B0D">
        <w:t>open-source tool built to support user</w:t>
      </w:r>
      <w:r>
        <w:t>s</w:t>
      </w:r>
      <w:r w:rsidRPr="008F6B0D">
        <w:t xml:space="preserve"> </w:t>
      </w:r>
      <w:r>
        <w:t xml:space="preserve">to </w:t>
      </w:r>
      <w:r w:rsidRPr="008F6B0D">
        <w:t xml:space="preserve">enter country-level data and quickly simulate </w:t>
      </w:r>
      <w:r>
        <w:t xml:space="preserve">policies that </w:t>
      </w:r>
      <w:r w:rsidR="00AB07A5">
        <w:t>will</w:t>
      </w:r>
      <w:r>
        <w:t xml:space="preserve"> lead to compliance with the Kigali Amendment.</w:t>
      </w:r>
    </w:p>
  </w:footnote>
  <w:footnote w:id="13">
    <w:p w14:paraId="615391A7" w14:textId="74BB85FD" w:rsidR="00AA7A42" w:rsidRPr="00AA7A42" w:rsidRDefault="00AA7A42">
      <w:pPr>
        <w:pStyle w:val="FootnoteText"/>
      </w:pPr>
      <w:r>
        <w:rPr>
          <w:rStyle w:val="FootnoteReference"/>
        </w:rPr>
        <w:footnoteRef/>
      </w:r>
      <w:r>
        <w:t xml:space="preserve"> </w:t>
      </w:r>
      <w:r w:rsidR="00B03A77" w:rsidRPr="00B03A77">
        <w:t xml:space="preserve">Blockchain-based refrigerant traceability is </w:t>
      </w:r>
      <w:r w:rsidR="00AC01EB">
        <w:t xml:space="preserve">another example, but </w:t>
      </w:r>
      <w:r w:rsidR="00B03A77" w:rsidRPr="00B03A77">
        <w:t xml:space="preserve">still experimental. </w:t>
      </w:r>
      <w:r w:rsidR="00BD493C">
        <w:t xml:space="preserve">Several non-Article 5 countries are </w:t>
      </w:r>
      <w:r w:rsidR="00B03A77" w:rsidRPr="00B03A77">
        <w:t>prioritizing digital traceability first</w:t>
      </w:r>
      <w:r w:rsidR="00343CE1">
        <w:t>. B</w:t>
      </w:r>
      <w:r w:rsidR="00B03A77" w:rsidRPr="00B03A77">
        <w:t xml:space="preserve">lockchain </w:t>
      </w:r>
      <w:r w:rsidR="00343CE1">
        <w:t xml:space="preserve">is considered </w:t>
      </w:r>
      <w:r w:rsidR="00B03A77" w:rsidRPr="00B03A77">
        <w:t>a next-step innovation</w:t>
      </w:r>
      <w:r w:rsidR="009525BA">
        <w:t>.</w:t>
      </w:r>
    </w:p>
  </w:footnote>
  <w:footnote w:id="14">
    <w:p w14:paraId="72B398D5" w14:textId="7DB95FD0" w:rsidR="00385966" w:rsidRPr="00385966" w:rsidRDefault="00385966" w:rsidP="00C0416A">
      <w:pPr>
        <w:pStyle w:val="FootnoteText"/>
      </w:pPr>
      <w:r>
        <w:rPr>
          <w:rStyle w:val="FootnoteReference"/>
        </w:rPr>
        <w:footnoteRef/>
      </w:r>
      <w:r>
        <w:t xml:space="preserve"> </w:t>
      </w:r>
      <w:r w:rsidR="00BB1DB0" w:rsidRPr="00BB1DB0">
        <w:t>Partially standardizing HFC data with the International Standard Industrial Classification (ISIC), which classifies economic activities (e.g., manufacturing of refrigerators, food processing, transport), may be feasible as a step toward linking HFC consumption to economic sectors at an aggregated level. For example, “commercial refrigeration” relates to ISIC wholesale and retail trade, while “industrial refrigeration” relates to food processing</w:t>
      </w:r>
      <w:r w:rsidR="009E2742">
        <w:t>, among others</w:t>
      </w:r>
      <w:r w:rsidR="00BB1DB0" w:rsidRPr="00BB1DB0">
        <w:t>.</w:t>
      </w:r>
    </w:p>
  </w:footnote>
  <w:footnote w:id="15">
    <w:p w14:paraId="624EC2C1" w14:textId="02946BC7" w:rsidR="00C62DE7" w:rsidRPr="00454676" w:rsidRDefault="00C62DE7" w:rsidP="00C62DE7">
      <w:pPr>
        <w:pStyle w:val="FootnoteText"/>
        <w:rPr>
          <w:lang w:val="en-US"/>
        </w:rPr>
      </w:pPr>
      <w:r>
        <w:rPr>
          <w:rStyle w:val="FootnoteReference"/>
        </w:rPr>
        <w:footnoteRef/>
      </w:r>
      <w:r>
        <w:t xml:space="preserve"> </w:t>
      </w:r>
      <w:r>
        <w:rPr>
          <w:lang w:val="en-US"/>
        </w:rPr>
        <w:t xml:space="preserve">The Executive Committee is considering at the present meeting an update </w:t>
      </w:r>
      <w:r w:rsidRPr="002F55FE">
        <w:rPr>
          <w:lang w:val="en-US"/>
        </w:rPr>
        <w:t>on the local installation and assembly subsector (decision 95/89(c))</w:t>
      </w:r>
      <w:r w:rsidR="00625840">
        <w:rPr>
          <w:lang w:val="en-US"/>
        </w:rPr>
        <w:t>,</w:t>
      </w:r>
      <w:r>
        <w:rPr>
          <w:lang w:val="en-US"/>
        </w:rPr>
        <w:t xml:space="preserve"> </w:t>
      </w:r>
      <w:r w:rsidR="00625840">
        <w:rPr>
          <w:lang w:val="en-US"/>
        </w:rPr>
        <w:t>discussed</w:t>
      </w:r>
      <w:r>
        <w:rPr>
          <w:lang w:val="en-US"/>
        </w:rPr>
        <w:t xml:space="preserve"> in document UNEP/OzL.Pro/ExCom/98/58.</w:t>
      </w:r>
    </w:p>
  </w:footnote>
  <w:footnote w:id="16">
    <w:p w14:paraId="13F88DA5" w14:textId="18A42A9E" w:rsidR="002B1AAE" w:rsidRPr="002B1AAE" w:rsidRDefault="002B1AAE">
      <w:pPr>
        <w:pStyle w:val="FootnoteText"/>
      </w:pPr>
      <w:r>
        <w:rPr>
          <w:rStyle w:val="FootnoteReference"/>
        </w:rPr>
        <w:footnoteRef/>
      </w:r>
      <w:r>
        <w:t xml:space="preserve"> The Se</w:t>
      </w:r>
      <w:r w:rsidRPr="002B1AAE">
        <w:t>cretariat</w:t>
      </w:r>
      <w:r>
        <w:t xml:space="preserve"> was requested</w:t>
      </w:r>
      <w:r w:rsidRPr="002B1AAE">
        <w:t xml:space="preserve"> inter alia to prepare, for the 100</w:t>
      </w:r>
      <w:r w:rsidRPr="00F73A83">
        <w:rPr>
          <w:vertAlign w:val="superscript"/>
        </w:rPr>
        <w:t>th</w:t>
      </w:r>
      <w:r>
        <w:t xml:space="preserve"> </w:t>
      </w:r>
      <w:r w:rsidRPr="002B1AAE">
        <w:t>meeting, a document on funding modalities, including elements for draft cost guidelines to implement plans developed in accordance with decision 91/66, with a view to considering the establishment of a funding window in line with decision XXXV/11 of the Thirty-Fifth Meeting of the Parties (decision 97/89).</w:t>
      </w:r>
    </w:p>
  </w:footnote>
  <w:footnote w:id="17">
    <w:p w14:paraId="51477C88" w14:textId="5B368C6F" w:rsidR="00EB2C83" w:rsidRPr="00581A6C" w:rsidRDefault="00EB2C83" w:rsidP="00EB2C83">
      <w:pPr>
        <w:pStyle w:val="FootnoteText"/>
      </w:pPr>
      <w:r>
        <w:rPr>
          <w:rStyle w:val="FootnoteReference"/>
        </w:rPr>
        <w:footnoteRef/>
      </w:r>
      <w:r>
        <w:t xml:space="preserve"> Fo</w:t>
      </w:r>
      <w:r w:rsidR="007E0707">
        <w:t>r</w:t>
      </w:r>
      <w:r>
        <w:t xml:space="preserve"> example, </w:t>
      </w:r>
      <w:r w:rsidRPr="00581A6C">
        <w:t>BACnet (Building Automation and Control Networks) is a standardized, open communication protocol designed for building automation, enabling interoperability between devices from different manufacturers</w:t>
      </w:r>
      <w:r>
        <w:t xml:space="preserve">. </w:t>
      </w:r>
      <w:r w:rsidR="00377BA9">
        <w:t xml:space="preserve">BACnet </w:t>
      </w:r>
      <w:r w:rsidRPr="00786FE2">
        <w:t xml:space="preserve">and remote operation and monitoring of large installations </w:t>
      </w:r>
      <w:r w:rsidR="00377BA9">
        <w:t xml:space="preserve">has so far been </w:t>
      </w:r>
      <w:r w:rsidRPr="00786FE2">
        <w:t xml:space="preserve">limited to high-end products and larger size investment with minimal support to medium and </w:t>
      </w:r>
      <w:r w:rsidR="0012581E" w:rsidRPr="00786FE2">
        <w:t>small-scale</w:t>
      </w:r>
      <w:r w:rsidRPr="00786FE2">
        <w:t xml:space="preserve"> applications and service providers</w:t>
      </w:r>
      <w:r w:rsidR="00377BA9">
        <w:t>.</w:t>
      </w:r>
    </w:p>
  </w:footnote>
  <w:footnote w:id="18">
    <w:p w14:paraId="70872F0C" w14:textId="5F57F9DF" w:rsidR="00E72B11" w:rsidRPr="00CA47BA" w:rsidRDefault="00E72B11" w:rsidP="00E72B11">
      <w:pPr>
        <w:pStyle w:val="FootnoteText"/>
        <w:rPr>
          <w:lang w:val="en-US"/>
        </w:rPr>
      </w:pPr>
      <w:r>
        <w:rPr>
          <w:rStyle w:val="FootnoteReference"/>
        </w:rPr>
        <w:footnoteRef/>
      </w:r>
      <w:r>
        <w:t xml:space="preserve"> </w:t>
      </w:r>
      <w:r>
        <w:rPr>
          <w:lang w:val="en-US"/>
        </w:rPr>
        <w:t>UNEP/OzL.Pro/ExCom/92/43</w:t>
      </w:r>
      <w:r w:rsidR="003B1A4E">
        <w:rPr>
          <w:lang w:val="en-US"/>
        </w:rPr>
        <w:t>;</w:t>
      </w:r>
      <w:r w:rsidR="0009485A">
        <w:rPr>
          <w:lang w:val="en-US"/>
        </w:rPr>
        <w:t xml:space="preserve"> </w:t>
      </w:r>
      <w:r w:rsidR="00703128">
        <w:rPr>
          <w:lang w:val="en-US"/>
        </w:rPr>
        <w:t xml:space="preserve">an updated report </w:t>
      </w:r>
      <w:r w:rsidR="006E76D6">
        <w:rPr>
          <w:lang w:val="en-US"/>
        </w:rPr>
        <w:t>on the matter will be submitted to the first meeting in 2028 (decision</w:t>
      </w:r>
      <w:r w:rsidR="003B1A4E">
        <w:rPr>
          <w:lang w:val="en-US"/>
        </w:rPr>
        <w:t> </w:t>
      </w:r>
      <w:r w:rsidR="006E76D6">
        <w:rPr>
          <w:lang w:val="en-US"/>
        </w:rPr>
        <w:t>92/36)</w:t>
      </w:r>
    </w:p>
  </w:footnote>
  <w:footnote w:id="19">
    <w:p w14:paraId="50F72104" w14:textId="77777777" w:rsidR="00A757C7" w:rsidRPr="00CA47BA" w:rsidRDefault="00A757C7" w:rsidP="00A757C7">
      <w:pPr>
        <w:pStyle w:val="FootnoteText"/>
        <w:rPr>
          <w:lang w:val="en-US"/>
        </w:rPr>
      </w:pPr>
      <w:r>
        <w:rPr>
          <w:rStyle w:val="FootnoteReference"/>
        </w:rPr>
        <w:footnoteRef/>
      </w:r>
      <w:r>
        <w:t xml:space="preserve"> </w:t>
      </w:r>
      <w:r>
        <w:rPr>
          <w:lang w:val="en-US"/>
        </w:rPr>
        <w:t>UNEP/OzL.Pro/ExCom/92/43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38DF4" w14:textId="7BCD9DA9" w:rsidR="00DC6A10" w:rsidRPr="0033525D" w:rsidRDefault="0092349A">
    <w:fldSimple w:instr=" DOCPROPERTY &quot;Document number&quot;  \* MERGEFORMAT ">
      <w:r>
        <w:t>UNEP/OzL.Pro/ExCom/98/60</w:t>
      </w:r>
    </w:fldSimple>
  </w:p>
  <w:p w14:paraId="209998C4" w14:textId="77777777" w:rsidR="00DC6A10" w:rsidRPr="0033525D" w:rsidRDefault="00DC6A10"/>
  <w:p w14:paraId="3F8669D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5B802" w14:textId="7FBEB157" w:rsidR="00DC6A10" w:rsidRPr="0033525D" w:rsidRDefault="0092349A" w:rsidP="001970D8">
    <w:pPr>
      <w:jc w:val="right"/>
    </w:pPr>
    <w:fldSimple w:instr=" DOCPROPERTY &quot;Document number&quot;  \* MERGEFORMAT ">
      <w:r>
        <w:t>UNEP/OzL.Pro/ExCom/98/60</w:t>
      </w:r>
    </w:fldSimple>
  </w:p>
  <w:p w14:paraId="0F90F55A" w14:textId="77777777" w:rsidR="00DC6A10" w:rsidRPr="0033525D" w:rsidRDefault="00DC6A10" w:rsidP="001970D8">
    <w:pPr>
      <w:jc w:val="right"/>
    </w:pPr>
  </w:p>
  <w:p w14:paraId="47214241" w14:textId="77777777" w:rsidR="00DC6A10" w:rsidRPr="0033525D" w:rsidRDefault="00DC6A10" w:rsidP="001970D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B549E3"/>
    <w:multiLevelType w:val="hybridMultilevel"/>
    <w:tmpl w:val="49EE8240"/>
    <w:lvl w:ilvl="0" w:tplc="5882F0DA">
      <w:start w:val="1"/>
      <w:numFmt w:val="upperRoman"/>
      <w:lvlText w:val="%1."/>
      <w:lvlJc w:val="left"/>
      <w:pPr>
        <w:ind w:left="9" w:hanging="720"/>
      </w:pPr>
      <w:rPr>
        <w:rFonts w:hint="default"/>
        <w:b/>
        <w:bCs/>
      </w:rPr>
    </w:lvl>
    <w:lvl w:ilvl="1" w:tplc="6F36F2D8">
      <w:numFmt w:val="bullet"/>
      <w:lvlText w:val="•"/>
      <w:lvlJc w:val="left"/>
      <w:pPr>
        <w:ind w:left="729" w:hanging="720"/>
      </w:pPr>
      <w:rPr>
        <w:rFonts w:ascii="Times New Roman" w:eastAsiaTheme="minorHAnsi" w:hAnsi="Times New Roman" w:cs="Times New Roman" w:hint="default"/>
      </w:rPr>
    </w:lvl>
    <w:lvl w:ilvl="2" w:tplc="04B4EF10">
      <w:start w:val="1"/>
      <w:numFmt w:val="decimal"/>
      <w:lvlText w:val="%3."/>
      <w:lvlJc w:val="left"/>
      <w:pPr>
        <w:ind w:left="1629" w:hanging="720"/>
      </w:pPr>
      <w:rPr>
        <w:rFonts w:hint="default"/>
      </w:rPr>
    </w:lvl>
    <w:lvl w:ilvl="3" w:tplc="D13CA7C0">
      <w:start w:val="4"/>
      <w:numFmt w:val="bullet"/>
      <w:lvlText w:val="-"/>
      <w:lvlJc w:val="left"/>
      <w:pPr>
        <w:ind w:left="2169" w:hanging="720"/>
      </w:pPr>
      <w:rPr>
        <w:rFonts w:ascii="Times New Roman" w:eastAsiaTheme="minorHAnsi" w:hAnsi="Times New Roman" w:cs="Times New Roman" w:hint="default"/>
      </w:rPr>
    </w:lvl>
    <w:lvl w:ilvl="4" w:tplc="FFFFFFFF" w:tentative="1">
      <w:start w:val="1"/>
      <w:numFmt w:val="lowerLetter"/>
      <w:lvlText w:val="%5."/>
      <w:lvlJc w:val="left"/>
      <w:pPr>
        <w:ind w:left="2529" w:hanging="360"/>
      </w:pPr>
    </w:lvl>
    <w:lvl w:ilvl="5" w:tplc="FFFFFFFF" w:tentative="1">
      <w:start w:val="1"/>
      <w:numFmt w:val="lowerRoman"/>
      <w:lvlText w:val="%6."/>
      <w:lvlJc w:val="right"/>
      <w:pPr>
        <w:ind w:left="3249" w:hanging="180"/>
      </w:pPr>
    </w:lvl>
    <w:lvl w:ilvl="6" w:tplc="FFFFFFFF" w:tentative="1">
      <w:start w:val="1"/>
      <w:numFmt w:val="decimal"/>
      <w:lvlText w:val="%7."/>
      <w:lvlJc w:val="left"/>
      <w:pPr>
        <w:ind w:left="3969" w:hanging="360"/>
      </w:pPr>
    </w:lvl>
    <w:lvl w:ilvl="7" w:tplc="FFFFFFFF" w:tentative="1">
      <w:start w:val="1"/>
      <w:numFmt w:val="lowerLetter"/>
      <w:lvlText w:val="%8."/>
      <w:lvlJc w:val="left"/>
      <w:pPr>
        <w:ind w:left="4689" w:hanging="360"/>
      </w:pPr>
    </w:lvl>
    <w:lvl w:ilvl="8" w:tplc="FFFFFFFF" w:tentative="1">
      <w:start w:val="1"/>
      <w:numFmt w:val="lowerRoman"/>
      <w:lvlText w:val="%9."/>
      <w:lvlJc w:val="right"/>
      <w:pPr>
        <w:ind w:left="5409"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CB36764"/>
    <w:multiLevelType w:val="multilevel"/>
    <w:tmpl w:val="7504AE3E"/>
    <w:lvl w:ilvl="0">
      <w:start w:val="1"/>
      <w:numFmt w:val="upperRoman"/>
      <w:lvlText w:val="%1."/>
      <w:lvlJc w:val="left"/>
      <w:pPr>
        <w:ind w:left="1080" w:hanging="720"/>
      </w:pPr>
      <w:rPr>
        <w:rFonts w:hint="default"/>
      </w:rPr>
    </w:lvl>
    <w:lvl w:ilvl="1">
      <w:start w:val="3"/>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80826B5"/>
    <w:multiLevelType w:val="hybridMultilevel"/>
    <w:tmpl w:val="CD5002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2"/>
  </w:num>
  <w:num w:numId="3" w16cid:durableId="1137381005">
    <w:abstractNumId w:val="4"/>
  </w:num>
  <w:num w:numId="4" w16cid:durableId="671107749">
    <w:abstractNumId w:val="5"/>
  </w:num>
  <w:num w:numId="5" w16cid:durableId="1526870837">
    <w:abstractNumId w:val="7"/>
  </w:num>
  <w:num w:numId="6" w16cid:durableId="1225726125">
    <w:abstractNumId w:val="3"/>
  </w:num>
  <w:num w:numId="7" w16cid:durableId="1553232824">
    <w:abstractNumId w:val="1"/>
  </w:num>
  <w:num w:numId="8" w16cid:durableId="1527405479">
    <w:abstractNumId w:val="6"/>
  </w:num>
  <w:num w:numId="9" w16cid:durableId="311525260">
    <w:abstractNumId w:val="0"/>
  </w:num>
  <w:num w:numId="10" w16cid:durableId="521021085">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D2620A"/>
    <w:rsid w:val="0000018E"/>
    <w:rsid w:val="000007B5"/>
    <w:rsid w:val="00000FED"/>
    <w:rsid w:val="00001068"/>
    <w:rsid w:val="0000189E"/>
    <w:rsid w:val="00001956"/>
    <w:rsid w:val="00002EC3"/>
    <w:rsid w:val="00004060"/>
    <w:rsid w:val="00004076"/>
    <w:rsid w:val="0000434E"/>
    <w:rsid w:val="0000513D"/>
    <w:rsid w:val="00005A34"/>
    <w:rsid w:val="00005C66"/>
    <w:rsid w:val="00005EBE"/>
    <w:rsid w:val="00005EDB"/>
    <w:rsid w:val="000067A4"/>
    <w:rsid w:val="00006DF5"/>
    <w:rsid w:val="000072CE"/>
    <w:rsid w:val="000078A2"/>
    <w:rsid w:val="000079DB"/>
    <w:rsid w:val="00010DE9"/>
    <w:rsid w:val="00010F2E"/>
    <w:rsid w:val="00010FEB"/>
    <w:rsid w:val="00010FFE"/>
    <w:rsid w:val="0001190A"/>
    <w:rsid w:val="0001269E"/>
    <w:rsid w:val="00012BFB"/>
    <w:rsid w:val="00013EAF"/>
    <w:rsid w:val="0001428A"/>
    <w:rsid w:val="00014AE0"/>
    <w:rsid w:val="0001503F"/>
    <w:rsid w:val="0001584A"/>
    <w:rsid w:val="000158CA"/>
    <w:rsid w:val="00015BC9"/>
    <w:rsid w:val="00015FC8"/>
    <w:rsid w:val="00016065"/>
    <w:rsid w:val="0001660B"/>
    <w:rsid w:val="00016ED1"/>
    <w:rsid w:val="00017212"/>
    <w:rsid w:val="000204BC"/>
    <w:rsid w:val="000204F6"/>
    <w:rsid w:val="000219FC"/>
    <w:rsid w:val="0002253E"/>
    <w:rsid w:val="000225D0"/>
    <w:rsid w:val="000232F2"/>
    <w:rsid w:val="00023814"/>
    <w:rsid w:val="000238F2"/>
    <w:rsid w:val="000239FD"/>
    <w:rsid w:val="00023BB5"/>
    <w:rsid w:val="00023CCD"/>
    <w:rsid w:val="00023D2A"/>
    <w:rsid w:val="000242FF"/>
    <w:rsid w:val="000247D4"/>
    <w:rsid w:val="000249C1"/>
    <w:rsid w:val="000251E0"/>
    <w:rsid w:val="00025BF3"/>
    <w:rsid w:val="00026607"/>
    <w:rsid w:val="00026751"/>
    <w:rsid w:val="00027175"/>
    <w:rsid w:val="00027178"/>
    <w:rsid w:val="00027DE8"/>
    <w:rsid w:val="00030373"/>
    <w:rsid w:val="000306C6"/>
    <w:rsid w:val="00030A96"/>
    <w:rsid w:val="00031260"/>
    <w:rsid w:val="000318C8"/>
    <w:rsid w:val="0003218C"/>
    <w:rsid w:val="0003254D"/>
    <w:rsid w:val="00032D60"/>
    <w:rsid w:val="000342D2"/>
    <w:rsid w:val="00034AE6"/>
    <w:rsid w:val="00034C2B"/>
    <w:rsid w:val="00035DC6"/>
    <w:rsid w:val="00035E1B"/>
    <w:rsid w:val="0003642F"/>
    <w:rsid w:val="0003681A"/>
    <w:rsid w:val="0003683F"/>
    <w:rsid w:val="000369C3"/>
    <w:rsid w:val="00036B4C"/>
    <w:rsid w:val="000377C0"/>
    <w:rsid w:val="00037A9F"/>
    <w:rsid w:val="00040E6B"/>
    <w:rsid w:val="000413A9"/>
    <w:rsid w:val="0004147A"/>
    <w:rsid w:val="00041CF2"/>
    <w:rsid w:val="00041D1E"/>
    <w:rsid w:val="0004215C"/>
    <w:rsid w:val="00042182"/>
    <w:rsid w:val="0004229B"/>
    <w:rsid w:val="00042A42"/>
    <w:rsid w:val="0004305C"/>
    <w:rsid w:val="000437A5"/>
    <w:rsid w:val="0004397E"/>
    <w:rsid w:val="00043DA5"/>
    <w:rsid w:val="00043EB6"/>
    <w:rsid w:val="00044D08"/>
    <w:rsid w:val="00044E67"/>
    <w:rsid w:val="00044EC3"/>
    <w:rsid w:val="00044F8A"/>
    <w:rsid w:val="00045616"/>
    <w:rsid w:val="000457A9"/>
    <w:rsid w:val="00046806"/>
    <w:rsid w:val="00046C3D"/>
    <w:rsid w:val="000472B5"/>
    <w:rsid w:val="00047522"/>
    <w:rsid w:val="000476BB"/>
    <w:rsid w:val="00047C17"/>
    <w:rsid w:val="00050838"/>
    <w:rsid w:val="00050A3A"/>
    <w:rsid w:val="00050E13"/>
    <w:rsid w:val="000516E8"/>
    <w:rsid w:val="000517A4"/>
    <w:rsid w:val="000517A5"/>
    <w:rsid w:val="00051E60"/>
    <w:rsid w:val="00052E7F"/>
    <w:rsid w:val="00053316"/>
    <w:rsid w:val="00053559"/>
    <w:rsid w:val="00053746"/>
    <w:rsid w:val="000540AE"/>
    <w:rsid w:val="000544A7"/>
    <w:rsid w:val="0005483A"/>
    <w:rsid w:val="00054F4B"/>
    <w:rsid w:val="00054F71"/>
    <w:rsid w:val="000554FD"/>
    <w:rsid w:val="000556BB"/>
    <w:rsid w:val="0005598C"/>
    <w:rsid w:val="0005602C"/>
    <w:rsid w:val="000565EB"/>
    <w:rsid w:val="000566F2"/>
    <w:rsid w:val="000567F3"/>
    <w:rsid w:val="0005688A"/>
    <w:rsid w:val="00056D6E"/>
    <w:rsid w:val="000600C7"/>
    <w:rsid w:val="000609C8"/>
    <w:rsid w:val="00061369"/>
    <w:rsid w:val="00061A45"/>
    <w:rsid w:val="00061EC5"/>
    <w:rsid w:val="000633EC"/>
    <w:rsid w:val="00063D46"/>
    <w:rsid w:val="00064560"/>
    <w:rsid w:val="00064588"/>
    <w:rsid w:val="00064825"/>
    <w:rsid w:val="00064A68"/>
    <w:rsid w:val="00065545"/>
    <w:rsid w:val="00065938"/>
    <w:rsid w:val="00065D34"/>
    <w:rsid w:val="00065E20"/>
    <w:rsid w:val="000661B9"/>
    <w:rsid w:val="00066893"/>
    <w:rsid w:val="000668D4"/>
    <w:rsid w:val="00066D2B"/>
    <w:rsid w:val="00066F65"/>
    <w:rsid w:val="00067003"/>
    <w:rsid w:val="0006744C"/>
    <w:rsid w:val="0006758A"/>
    <w:rsid w:val="000708C6"/>
    <w:rsid w:val="00071650"/>
    <w:rsid w:val="00072189"/>
    <w:rsid w:val="00072B13"/>
    <w:rsid w:val="00072D05"/>
    <w:rsid w:val="0007420D"/>
    <w:rsid w:val="0007494B"/>
    <w:rsid w:val="00074B69"/>
    <w:rsid w:val="000756E1"/>
    <w:rsid w:val="00075A4F"/>
    <w:rsid w:val="00075DF0"/>
    <w:rsid w:val="0007641D"/>
    <w:rsid w:val="00076CEE"/>
    <w:rsid w:val="00076D68"/>
    <w:rsid w:val="00076D85"/>
    <w:rsid w:val="00076E1C"/>
    <w:rsid w:val="00076F33"/>
    <w:rsid w:val="00077153"/>
    <w:rsid w:val="00077247"/>
    <w:rsid w:val="000776CD"/>
    <w:rsid w:val="000800A3"/>
    <w:rsid w:val="0008023F"/>
    <w:rsid w:val="0008025B"/>
    <w:rsid w:val="00080D29"/>
    <w:rsid w:val="00080ED0"/>
    <w:rsid w:val="0008182C"/>
    <w:rsid w:val="00081B95"/>
    <w:rsid w:val="00081CA3"/>
    <w:rsid w:val="00081D0E"/>
    <w:rsid w:val="000837EF"/>
    <w:rsid w:val="00083CE9"/>
    <w:rsid w:val="00085575"/>
    <w:rsid w:val="00085B8F"/>
    <w:rsid w:val="00086618"/>
    <w:rsid w:val="0008671E"/>
    <w:rsid w:val="0008682F"/>
    <w:rsid w:val="00087AFC"/>
    <w:rsid w:val="00090481"/>
    <w:rsid w:val="000907CC"/>
    <w:rsid w:val="000911EF"/>
    <w:rsid w:val="00091773"/>
    <w:rsid w:val="00091841"/>
    <w:rsid w:val="00091A22"/>
    <w:rsid w:val="00091C4C"/>
    <w:rsid w:val="00091DBE"/>
    <w:rsid w:val="00091EC7"/>
    <w:rsid w:val="0009246D"/>
    <w:rsid w:val="0009250C"/>
    <w:rsid w:val="000926A8"/>
    <w:rsid w:val="00092C46"/>
    <w:rsid w:val="00092DFB"/>
    <w:rsid w:val="00093057"/>
    <w:rsid w:val="000930C7"/>
    <w:rsid w:val="000939EE"/>
    <w:rsid w:val="000947C2"/>
    <w:rsid w:val="0009485A"/>
    <w:rsid w:val="000949EA"/>
    <w:rsid w:val="000960EB"/>
    <w:rsid w:val="0009642A"/>
    <w:rsid w:val="000975C7"/>
    <w:rsid w:val="0009767B"/>
    <w:rsid w:val="000A0466"/>
    <w:rsid w:val="000A0573"/>
    <w:rsid w:val="000A057A"/>
    <w:rsid w:val="000A0BBA"/>
    <w:rsid w:val="000A10EB"/>
    <w:rsid w:val="000A19A9"/>
    <w:rsid w:val="000A2020"/>
    <w:rsid w:val="000A31DF"/>
    <w:rsid w:val="000A3A50"/>
    <w:rsid w:val="000A3F10"/>
    <w:rsid w:val="000A437A"/>
    <w:rsid w:val="000A4559"/>
    <w:rsid w:val="000A5354"/>
    <w:rsid w:val="000A5B85"/>
    <w:rsid w:val="000A5D19"/>
    <w:rsid w:val="000A6546"/>
    <w:rsid w:val="000A65C8"/>
    <w:rsid w:val="000A666F"/>
    <w:rsid w:val="000A7556"/>
    <w:rsid w:val="000A7977"/>
    <w:rsid w:val="000B0590"/>
    <w:rsid w:val="000B09AA"/>
    <w:rsid w:val="000B0B2A"/>
    <w:rsid w:val="000B10F6"/>
    <w:rsid w:val="000B17DD"/>
    <w:rsid w:val="000B1B9A"/>
    <w:rsid w:val="000B2709"/>
    <w:rsid w:val="000B2B49"/>
    <w:rsid w:val="000B324E"/>
    <w:rsid w:val="000B35BE"/>
    <w:rsid w:val="000B4FDF"/>
    <w:rsid w:val="000B5651"/>
    <w:rsid w:val="000B5FC8"/>
    <w:rsid w:val="000B6287"/>
    <w:rsid w:val="000B720B"/>
    <w:rsid w:val="000B7882"/>
    <w:rsid w:val="000B7CBD"/>
    <w:rsid w:val="000C02BD"/>
    <w:rsid w:val="000C1D7D"/>
    <w:rsid w:val="000C2621"/>
    <w:rsid w:val="000C2866"/>
    <w:rsid w:val="000C408A"/>
    <w:rsid w:val="000C4373"/>
    <w:rsid w:val="000C44A7"/>
    <w:rsid w:val="000C4880"/>
    <w:rsid w:val="000C5BA2"/>
    <w:rsid w:val="000C6349"/>
    <w:rsid w:val="000C6676"/>
    <w:rsid w:val="000C6975"/>
    <w:rsid w:val="000C6BF9"/>
    <w:rsid w:val="000C6C19"/>
    <w:rsid w:val="000C70A6"/>
    <w:rsid w:val="000C7143"/>
    <w:rsid w:val="000C7365"/>
    <w:rsid w:val="000C772A"/>
    <w:rsid w:val="000C7EE1"/>
    <w:rsid w:val="000C7EF8"/>
    <w:rsid w:val="000D016A"/>
    <w:rsid w:val="000D029F"/>
    <w:rsid w:val="000D1298"/>
    <w:rsid w:val="000D1CD4"/>
    <w:rsid w:val="000D22BD"/>
    <w:rsid w:val="000D3387"/>
    <w:rsid w:val="000D34B5"/>
    <w:rsid w:val="000D407E"/>
    <w:rsid w:val="000D456F"/>
    <w:rsid w:val="000D5406"/>
    <w:rsid w:val="000D560E"/>
    <w:rsid w:val="000D58E0"/>
    <w:rsid w:val="000D5C56"/>
    <w:rsid w:val="000D6750"/>
    <w:rsid w:val="000D6CF0"/>
    <w:rsid w:val="000D79FB"/>
    <w:rsid w:val="000D7B1E"/>
    <w:rsid w:val="000D7C1C"/>
    <w:rsid w:val="000D7E5F"/>
    <w:rsid w:val="000E048D"/>
    <w:rsid w:val="000E0620"/>
    <w:rsid w:val="000E07BC"/>
    <w:rsid w:val="000E1710"/>
    <w:rsid w:val="000E2313"/>
    <w:rsid w:val="000E26AF"/>
    <w:rsid w:val="000E28A2"/>
    <w:rsid w:val="000E3086"/>
    <w:rsid w:val="000E3154"/>
    <w:rsid w:val="000E31D1"/>
    <w:rsid w:val="000E371D"/>
    <w:rsid w:val="000E373C"/>
    <w:rsid w:val="000E3CEC"/>
    <w:rsid w:val="000E3E1C"/>
    <w:rsid w:val="000E3E49"/>
    <w:rsid w:val="000E45E1"/>
    <w:rsid w:val="000E47D4"/>
    <w:rsid w:val="000E6419"/>
    <w:rsid w:val="000E6481"/>
    <w:rsid w:val="000E6754"/>
    <w:rsid w:val="000E69F2"/>
    <w:rsid w:val="000E6B5F"/>
    <w:rsid w:val="000E6D91"/>
    <w:rsid w:val="000E6EFB"/>
    <w:rsid w:val="000E6F53"/>
    <w:rsid w:val="000E7494"/>
    <w:rsid w:val="000F0B96"/>
    <w:rsid w:val="000F1482"/>
    <w:rsid w:val="000F177D"/>
    <w:rsid w:val="000F1CD4"/>
    <w:rsid w:val="000F2561"/>
    <w:rsid w:val="000F40DD"/>
    <w:rsid w:val="000F4103"/>
    <w:rsid w:val="000F439B"/>
    <w:rsid w:val="000F4856"/>
    <w:rsid w:val="000F523D"/>
    <w:rsid w:val="000F5D6A"/>
    <w:rsid w:val="000F5FDC"/>
    <w:rsid w:val="000F62BB"/>
    <w:rsid w:val="000F6339"/>
    <w:rsid w:val="000F690F"/>
    <w:rsid w:val="000F70A7"/>
    <w:rsid w:val="000F7671"/>
    <w:rsid w:val="000F7F4A"/>
    <w:rsid w:val="0010004F"/>
    <w:rsid w:val="00100B4A"/>
    <w:rsid w:val="00100F00"/>
    <w:rsid w:val="00101074"/>
    <w:rsid w:val="001028BD"/>
    <w:rsid w:val="00102A1A"/>
    <w:rsid w:val="00102F41"/>
    <w:rsid w:val="00103D61"/>
    <w:rsid w:val="00104568"/>
    <w:rsid w:val="001049B8"/>
    <w:rsid w:val="00105B2C"/>
    <w:rsid w:val="0010643F"/>
    <w:rsid w:val="00106C99"/>
    <w:rsid w:val="00106DE8"/>
    <w:rsid w:val="00107609"/>
    <w:rsid w:val="0011223A"/>
    <w:rsid w:val="0011285D"/>
    <w:rsid w:val="00112DF3"/>
    <w:rsid w:val="00113131"/>
    <w:rsid w:val="001139D2"/>
    <w:rsid w:val="00114D6E"/>
    <w:rsid w:val="00115E2A"/>
    <w:rsid w:val="00116384"/>
    <w:rsid w:val="00117D83"/>
    <w:rsid w:val="0012034F"/>
    <w:rsid w:val="00120615"/>
    <w:rsid w:val="00121047"/>
    <w:rsid w:val="00121B69"/>
    <w:rsid w:val="00121E18"/>
    <w:rsid w:val="00123CC7"/>
    <w:rsid w:val="00123EA2"/>
    <w:rsid w:val="00123EB1"/>
    <w:rsid w:val="00125704"/>
    <w:rsid w:val="0012581E"/>
    <w:rsid w:val="00125C02"/>
    <w:rsid w:val="0012647D"/>
    <w:rsid w:val="00126DE6"/>
    <w:rsid w:val="00127551"/>
    <w:rsid w:val="001275FF"/>
    <w:rsid w:val="00127888"/>
    <w:rsid w:val="00127B52"/>
    <w:rsid w:val="001305FB"/>
    <w:rsid w:val="001307DD"/>
    <w:rsid w:val="00131F8F"/>
    <w:rsid w:val="00132B58"/>
    <w:rsid w:val="00132D55"/>
    <w:rsid w:val="00132E35"/>
    <w:rsid w:val="00133E30"/>
    <w:rsid w:val="00134225"/>
    <w:rsid w:val="00135980"/>
    <w:rsid w:val="00135D15"/>
    <w:rsid w:val="00135E85"/>
    <w:rsid w:val="00136FF6"/>
    <w:rsid w:val="0013713C"/>
    <w:rsid w:val="00137879"/>
    <w:rsid w:val="00140459"/>
    <w:rsid w:val="001406E6"/>
    <w:rsid w:val="00140C89"/>
    <w:rsid w:val="00140D53"/>
    <w:rsid w:val="00141302"/>
    <w:rsid w:val="001413D2"/>
    <w:rsid w:val="0014169F"/>
    <w:rsid w:val="001418F0"/>
    <w:rsid w:val="00141BE7"/>
    <w:rsid w:val="00141CD9"/>
    <w:rsid w:val="001426C4"/>
    <w:rsid w:val="0014288A"/>
    <w:rsid w:val="00142908"/>
    <w:rsid w:val="00142AC6"/>
    <w:rsid w:val="001430E9"/>
    <w:rsid w:val="001432FC"/>
    <w:rsid w:val="0014338E"/>
    <w:rsid w:val="001435D8"/>
    <w:rsid w:val="00143AE0"/>
    <w:rsid w:val="00143FD3"/>
    <w:rsid w:val="001447FA"/>
    <w:rsid w:val="001449A4"/>
    <w:rsid w:val="00144B4A"/>
    <w:rsid w:val="0014518E"/>
    <w:rsid w:val="00145331"/>
    <w:rsid w:val="00145A27"/>
    <w:rsid w:val="00145AD6"/>
    <w:rsid w:val="00146853"/>
    <w:rsid w:val="00146AEB"/>
    <w:rsid w:val="001471F4"/>
    <w:rsid w:val="00147513"/>
    <w:rsid w:val="001476B7"/>
    <w:rsid w:val="00147F2D"/>
    <w:rsid w:val="0015092A"/>
    <w:rsid w:val="00150AEA"/>
    <w:rsid w:val="001519A4"/>
    <w:rsid w:val="0015248B"/>
    <w:rsid w:val="00152A9B"/>
    <w:rsid w:val="0015322E"/>
    <w:rsid w:val="0015343F"/>
    <w:rsid w:val="00153944"/>
    <w:rsid w:val="00154179"/>
    <w:rsid w:val="00154357"/>
    <w:rsid w:val="00154FA3"/>
    <w:rsid w:val="00155575"/>
    <w:rsid w:val="001557B0"/>
    <w:rsid w:val="001557BB"/>
    <w:rsid w:val="001557FE"/>
    <w:rsid w:val="001559E6"/>
    <w:rsid w:val="00156B26"/>
    <w:rsid w:val="00157479"/>
    <w:rsid w:val="00157EB6"/>
    <w:rsid w:val="00160307"/>
    <w:rsid w:val="001605DC"/>
    <w:rsid w:val="001609AC"/>
    <w:rsid w:val="0016125A"/>
    <w:rsid w:val="00161CA6"/>
    <w:rsid w:val="00161CB9"/>
    <w:rsid w:val="0016209F"/>
    <w:rsid w:val="0016309A"/>
    <w:rsid w:val="001639CD"/>
    <w:rsid w:val="00163CD2"/>
    <w:rsid w:val="00163F0B"/>
    <w:rsid w:val="00164040"/>
    <w:rsid w:val="00164719"/>
    <w:rsid w:val="001655A5"/>
    <w:rsid w:val="00165DB7"/>
    <w:rsid w:val="00166656"/>
    <w:rsid w:val="001666B7"/>
    <w:rsid w:val="001669AF"/>
    <w:rsid w:val="00166FC4"/>
    <w:rsid w:val="0016716F"/>
    <w:rsid w:val="001674BC"/>
    <w:rsid w:val="001677AC"/>
    <w:rsid w:val="00167876"/>
    <w:rsid w:val="00167AB3"/>
    <w:rsid w:val="00167F87"/>
    <w:rsid w:val="00171683"/>
    <w:rsid w:val="0017187D"/>
    <w:rsid w:val="001718BC"/>
    <w:rsid w:val="001719FB"/>
    <w:rsid w:val="0017251B"/>
    <w:rsid w:val="00172E1D"/>
    <w:rsid w:val="001731DD"/>
    <w:rsid w:val="00174AD0"/>
    <w:rsid w:val="001755CF"/>
    <w:rsid w:val="001764E6"/>
    <w:rsid w:val="001766EA"/>
    <w:rsid w:val="00177548"/>
    <w:rsid w:val="0017768A"/>
    <w:rsid w:val="00177DF4"/>
    <w:rsid w:val="00180347"/>
    <w:rsid w:val="0018110F"/>
    <w:rsid w:val="001812D6"/>
    <w:rsid w:val="00181AA8"/>
    <w:rsid w:val="00182208"/>
    <w:rsid w:val="001825D2"/>
    <w:rsid w:val="00183516"/>
    <w:rsid w:val="00183890"/>
    <w:rsid w:val="001841F0"/>
    <w:rsid w:val="0018509C"/>
    <w:rsid w:val="00185356"/>
    <w:rsid w:val="001861C1"/>
    <w:rsid w:val="001863F2"/>
    <w:rsid w:val="00186B75"/>
    <w:rsid w:val="001903D6"/>
    <w:rsid w:val="00190A61"/>
    <w:rsid w:val="00191B8B"/>
    <w:rsid w:val="00192301"/>
    <w:rsid w:val="001924C4"/>
    <w:rsid w:val="0019266B"/>
    <w:rsid w:val="00192AA0"/>
    <w:rsid w:val="00192ECC"/>
    <w:rsid w:val="001941E6"/>
    <w:rsid w:val="001946A9"/>
    <w:rsid w:val="00194B55"/>
    <w:rsid w:val="00194D11"/>
    <w:rsid w:val="00194DA1"/>
    <w:rsid w:val="001952F4"/>
    <w:rsid w:val="00195976"/>
    <w:rsid w:val="00195EE4"/>
    <w:rsid w:val="0019600F"/>
    <w:rsid w:val="001961B0"/>
    <w:rsid w:val="00196CC5"/>
    <w:rsid w:val="00196D63"/>
    <w:rsid w:val="00196FBE"/>
    <w:rsid w:val="001970D8"/>
    <w:rsid w:val="0019714B"/>
    <w:rsid w:val="00197B5D"/>
    <w:rsid w:val="00197F13"/>
    <w:rsid w:val="001A0831"/>
    <w:rsid w:val="001A113A"/>
    <w:rsid w:val="001A13FA"/>
    <w:rsid w:val="001A16ED"/>
    <w:rsid w:val="001A178B"/>
    <w:rsid w:val="001A1BC5"/>
    <w:rsid w:val="001A2315"/>
    <w:rsid w:val="001A2F2D"/>
    <w:rsid w:val="001A2F67"/>
    <w:rsid w:val="001A3342"/>
    <w:rsid w:val="001A3E3D"/>
    <w:rsid w:val="001A41A3"/>
    <w:rsid w:val="001A46F0"/>
    <w:rsid w:val="001A51C1"/>
    <w:rsid w:val="001A596F"/>
    <w:rsid w:val="001A5F01"/>
    <w:rsid w:val="001A6879"/>
    <w:rsid w:val="001A68F3"/>
    <w:rsid w:val="001A7136"/>
    <w:rsid w:val="001A7223"/>
    <w:rsid w:val="001A7B43"/>
    <w:rsid w:val="001B01A3"/>
    <w:rsid w:val="001B06D1"/>
    <w:rsid w:val="001B06D8"/>
    <w:rsid w:val="001B0F37"/>
    <w:rsid w:val="001B1036"/>
    <w:rsid w:val="001B1E40"/>
    <w:rsid w:val="001B1EC9"/>
    <w:rsid w:val="001B21F3"/>
    <w:rsid w:val="001B2360"/>
    <w:rsid w:val="001B25DE"/>
    <w:rsid w:val="001B2AD7"/>
    <w:rsid w:val="001B3275"/>
    <w:rsid w:val="001B3CFD"/>
    <w:rsid w:val="001B3D9D"/>
    <w:rsid w:val="001B4208"/>
    <w:rsid w:val="001B4CC9"/>
    <w:rsid w:val="001B4EE1"/>
    <w:rsid w:val="001B4FFA"/>
    <w:rsid w:val="001B5343"/>
    <w:rsid w:val="001B5599"/>
    <w:rsid w:val="001B55C7"/>
    <w:rsid w:val="001C0F67"/>
    <w:rsid w:val="001C1575"/>
    <w:rsid w:val="001C1E8D"/>
    <w:rsid w:val="001C24BD"/>
    <w:rsid w:val="001C2700"/>
    <w:rsid w:val="001C2C8A"/>
    <w:rsid w:val="001C3373"/>
    <w:rsid w:val="001C34D1"/>
    <w:rsid w:val="001C3503"/>
    <w:rsid w:val="001C3D6B"/>
    <w:rsid w:val="001C4169"/>
    <w:rsid w:val="001C4907"/>
    <w:rsid w:val="001C4ED6"/>
    <w:rsid w:val="001C53AC"/>
    <w:rsid w:val="001C55EC"/>
    <w:rsid w:val="001C6C29"/>
    <w:rsid w:val="001C6ED7"/>
    <w:rsid w:val="001C764E"/>
    <w:rsid w:val="001C7B9B"/>
    <w:rsid w:val="001D1924"/>
    <w:rsid w:val="001D1F82"/>
    <w:rsid w:val="001D226D"/>
    <w:rsid w:val="001D2A65"/>
    <w:rsid w:val="001D3ABA"/>
    <w:rsid w:val="001D429C"/>
    <w:rsid w:val="001D47EA"/>
    <w:rsid w:val="001D4ADA"/>
    <w:rsid w:val="001D524F"/>
    <w:rsid w:val="001D5BDC"/>
    <w:rsid w:val="001D6AC9"/>
    <w:rsid w:val="001D6B92"/>
    <w:rsid w:val="001D7DF3"/>
    <w:rsid w:val="001D7E1C"/>
    <w:rsid w:val="001D7ED2"/>
    <w:rsid w:val="001E0FAE"/>
    <w:rsid w:val="001E103A"/>
    <w:rsid w:val="001E1052"/>
    <w:rsid w:val="001E1351"/>
    <w:rsid w:val="001E19C6"/>
    <w:rsid w:val="001E1CA3"/>
    <w:rsid w:val="001E21B1"/>
    <w:rsid w:val="001E2202"/>
    <w:rsid w:val="001E2869"/>
    <w:rsid w:val="001E2CEB"/>
    <w:rsid w:val="001E2D58"/>
    <w:rsid w:val="001E2F93"/>
    <w:rsid w:val="001E31C2"/>
    <w:rsid w:val="001E3DF9"/>
    <w:rsid w:val="001E5244"/>
    <w:rsid w:val="001E5686"/>
    <w:rsid w:val="001E5927"/>
    <w:rsid w:val="001E5D3E"/>
    <w:rsid w:val="001E61E5"/>
    <w:rsid w:val="001E6328"/>
    <w:rsid w:val="001E6868"/>
    <w:rsid w:val="001E6A78"/>
    <w:rsid w:val="001E6B2C"/>
    <w:rsid w:val="001E7E32"/>
    <w:rsid w:val="001E7F05"/>
    <w:rsid w:val="001F00C1"/>
    <w:rsid w:val="001F0858"/>
    <w:rsid w:val="001F1DA0"/>
    <w:rsid w:val="001F2159"/>
    <w:rsid w:val="001F318A"/>
    <w:rsid w:val="001F34D9"/>
    <w:rsid w:val="001F3672"/>
    <w:rsid w:val="001F379D"/>
    <w:rsid w:val="001F4634"/>
    <w:rsid w:val="001F4976"/>
    <w:rsid w:val="001F5083"/>
    <w:rsid w:val="001F568D"/>
    <w:rsid w:val="001F5C4F"/>
    <w:rsid w:val="001F6A7B"/>
    <w:rsid w:val="001F6EA1"/>
    <w:rsid w:val="001F7063"/>
    <w:rsid w:val="001F7F13"/>
    <w:rsid w:val="0020019D"/>
    <w:rsid w:val="00200309"/>
    <w:rsid w:val="00200DE2"/>
    <w:rsid w:val="0020170A"/>
    <w:rsid w:val="0020209B"/>
    <w:rsid w:val="00202A6E"/>
    <w:rsid w:val="002033D5"/>
    <w:rsid w:val="00203586"/>
    <w:rsid w:val="0020379E"/>
    <w:rsid w:val="00203A3B"/>
    <w:rsid w:val="00203A61"/>
    <w:rsid w:val="00203CA8"/>
    <w:rsid w:val="00203F92"/>
    <w:rsid w:val="00203FD4"/>
    <w:rsid w:val="00204117"/>
    <w:rsid w:val="00204F3D"/>
    <w:rsid w:val="0020519D"/>
    <w:rsid w:val="00206441"/>
    <w:rsid w:val="0020662D"/>
    <w:rsid w:val="00207290"/>
    <w:rsid w:val="0020732A"/>
    <w:rsid w:val="00207595"/>
    <w:rsid w:val="00207A6D"/>
    <w:rsid w:val="00207FB8"/>
    <w:rsid w:val="00210028"/>
    <w:rsid w:val="00210044"/>
    <w:rsid w:val="00210373"/>
    <w:rsid w:val="00210595"/>
    <w:rsid w:val="00211245"/>
    <w:rsid w:val="0021136E"/>
    <w:rsid w:val="00211813"/>
    <w:rsid w:val="0021269B"/>
    <w:rsid w:val="00212C72"/>
    <w:rsid w:val="00212D92"/>
    <w:rsid w:val="002132B4"/>
    <w:rsid w:val="002137AE"/>
    <w:rsid w:val="00214408"/>
    <w:rsid w:val="002147B2"/>
    <w:rsid w:val="0021480A"/>
    <w:rsid w:val="002156E6"/>
    <w:rsid w:val="0021584F"/>
    <w:rsid w:val="0021599E"/>
    <w:rsid w:val="00216194"/>
    <w:rsid w:val="0021620D"/>
    <w:rsid w:val="002167BE"/>
    <w:rsid w:val="00217400"/>
    <w:rsid w:val="002177B8"/>
    <w:rsid w:val="00217F2F"/>
    <w:rsid w:val="00220305"/>
    <w:rsid w:val="002204FD"/>
    <w:rsid w:val="00220768"/>
    <w:rsid w:val="00220C02"/>
    <w:rsid w:val="00220CF6"/>
    <w:rsid w:val="00220D38"/>
    <w:rsid w:val="00221454"/>
    <w:rsid w:val="0022172E"/>
    <w:rsid w:val="00221F3B"/>
    <w:rsid w:val="0022217E"/>
    <w:rsid w:val="00222B60"/>
    <w:rsid w:val="00222D08"/>
    <w:rsid w:val="0022419B"/>
    <w:rsid w:val="002247DB"/>
    <w:rsid w:val="00224B3E"/>
    <w:rsid w:val="00225028"/>
    <w:rsid w:val="0022529B"/>
    <w:rsid w:val="00225676"/>
    <w:rsid w:val="00225A04"/>
    <w:rsid w:val="00225C29"/>
    <w:rsid w:val="0022609C"/>
    <w:rsid w:val="0022643C"/>
    <w:rsid w:val="00226C4E"/>
    <w:rsid w:val="00226E8E"/>
    <w:rsid w:val="00227A76"/>
    <w:rsid w:val="00227CAF"/>
    <w:rsid w:val="00227F4F"/>
    <w:rsid w:val="00231AF9"/>
    <w:rsid w:val="00232557"/>
    <w:rsid w:val="00232DC4"/>
    <w:rsid w:val="00232E59"/>
    <w:rsid w:val="00233064"/>
    <w:rsid w:val="0023399D"/>
    <w:rsid w:val="00233B77"/>
    <w:rsid w:val="002341E4"/>
    <w:rsid w:val="002346FE"/>
    <w:rsid w:val="00234B63"/>
    <w:rsid w:val="002368E9"/>
    <w:rsid w:val="00236B16"/>
    <w:rsid w:val="00237048"/>
    <w:rsid w:val="00237C47"/>
    <w:rsid w:val="0024135F"/>
    <w:rsid w:val="00241562"/>
    <w:rsid w:val="0024191C"/>
    <w:rsid w:val="00242231"/>
    <w:rsid w:val="0024268D"/>
    <w:rsid w:val="00242B52"/>
    <w:rsid w:val="002440B1"/>
    <w:rsid w:val="00244A5D"/>
    <w:rsid w:val="00244DC1"/>
    <w:rsid w:val="002451BB"/>
    <w:rsid w:val="00245893"/>
    <w:rsid w:val="00245B97"/>
    <w:rsid w:val="002468B1"/>
    <w:rsid w:val="00247284"/>
    <w:rsid w:val="00247664"/>
    <w:rsid w:val="002502E6"/>
    <w:rsid w:val="002504F8"/>
    <w:rsid w:val="00250F19"/>
    <w:rsid w:val="002516FE"/>
    <w:rsid w:val="00251C9A"/>
    <w:rsid w:val="00251DFF"/>
    <w:rsid w:val="002523F0"/>
    <w:rsid w:val="00253222"/>
    <w:rsid w:val="00254D57"/>
    <w:rsid w:val="00254DDC"/>
    <w:rsid w:val="00255492"/>
    <w:rsid w:val="00256D58"/>
    <w:rsid w:val="00257238"/>
    <w:rsid w:val="00257BED"/>
    <w:rsid w:val="00257C94"/>
    <w:rsid w:val="0026025A"/>
    <w:rsid w:val="002606FC"/>
    <w:rsid w:val="00260B71"/>
    <w:rsid w:val="00260B75"/>
    <w:rsid w:val="00260D63"/>
    <w:rsid w:val="00260DFC"/>
    <w:rsid w:val="00260E31"/>
    <w:rsid w:val="00261F6B"/>
    <w:rsid w:val="00262405"/>
    <w:rsid w:val="00262E06"/>
    <w:rsid w:val="0026318A"/>
    <w:rsid w:val="0026361F"/>
    <w:rsid w:val="00263C72"/>
    <w:rsid w:val="00264333"/>
    <w:rsid w:val="00264500"/>
    <w:rsid w:val="00264584"/>
    <w:rsid w:val="00264C80"/>
    <w:rsid w:val="002656CE"/>
    <w:rsid w:val="00265AAE"/>
    <w:rsid w:val="00265E66"/>
    <w:rsid w:val="002660B0"/>
    <w:rsid w:val="002660CB"/>
    <w:rsid w:val="0026668B"/>
    <w:rsid w:val="00266C38"/>
    <w:rsid w:val="00266E63"/>
    <w:rsid w:val="00266FF3"/>
    <w:rsid w:val="00267206"/>
    <w:rsid w:val="00267A2E"/>
    <w:rsid w:val="002705CF"/>
    <w:rsid w:val="00270B23"/>
    <w:rsid w:val="00270D90"/>
    <w:rsid w:val="00270FAB"/>
    <w:rsid w:val="002711CE"/>
    <w:rsid w:val="00271337"/>
    <w:rsid w:val="00271440"/>
    <w:rsid w:val="0027146B"/>
    <w:rsid w:val="0027152E"/>
    <w:rsid w:val="00271F37"/>
    <w:rsid w:val="002724DB"/>
    <w:rsid w:val="00272C22"/>
    <w:rsid w:val="00273774"/>
    <w:rsid w:val="002753D8"/>
    <w:rsid w:val="00275641"/>
    <w:rsid w:val="0027567B"/>
    <w:rsid w:val="00276F15"/>
    <w:rsid w:val="002772CE"/>
    <w:rsid w:val="00281485"/>
    <w:rsid w:val="00281DEF"/>
    <w:rsid w:val="002833E8"/>
    <w:rsid w:val="002834C4"/>
    <w:rsid w:val="00283655"/>
    <w:rsid w:val="00283D40"/>
    <w:rsid w:val="00283FC3"/>
    <w:rsid w:val="00285017"/>
    <w:rsid w:val="002853D6"/>
    <w:rsid w:val="002856DB"/>
    <w:rsid w:val="00285A48"/>
    <w:rsid w:val="00285C39"/>
    <w:rsid w:val="00285C8A"/>
    <w:rsid w:val="00286137"/>
    <w:rsid w:val="00286B6A"/>
    <w:rsid w:val="00286C94"/>
    <w:rsid w:val="00286F94"/>
    <w:rsid w:val="00287186"/>
    <w:rsid w:val="00287599"/>
    <w:rsid w:val="002905B1"/>
    <w:rsid w:val="00290E58"/>
    <w:rsid w:val="00291027"/>
    <w:rsid w:val="00291491"/>
    <w:rsid w:val="0029170B"/>
    <w:rsid w:val="00291880"/>
    <w:rsid w:val="0029191D"/>
    <w:rsid w:val="00292083"/>
    <w:rsid w:val="00292FD5"/>
    <w:rsid w:val="00293081"/>
    <w:rsid w:val="002930A9"/>
    <w:rsid w:val="002934EA"/>
    <w:rsid w:val="00293BDB"/>
    <w:rsid w:val="00294098"/>
    <w:rsid w:val="002940B5"/>
    <w:rsid w:val="0029448F"/>
    <w:rsid w:val="00294598"/>
    <w:rsid w:val="00294A1A"/>
    <w:rsid w:val="00294D75"/>
    <w:rsid w:val="00294E7D"/>
    <w:rsid w:val="00295B2E"/>
    <w:rsid w:val="00295C81"/>
    <w:rsid w:val="002973C6"/>
    <w:rsid w:val="002A00EB"/>
    <w:rsid w:val="002A04DA"/>
    <w:rsid w:val="002A2001"/>
    <w:rsid w:val="002A22BA"/>
    <w:rsid w:val="002A245B"/>
    <w:rsid w:val="002A3018"/>
    <w:rsid w:val="002A3062"/>
    <w:rsid w:val="002A30B8"/>
    <w:rsid w:val="002A3626"/>
    <w:rsid w:val="002A3FB2"/>
    <w:rsid w:val="002A4353"/>
    <w:rsid w:val="002A4B8A"/>
    <w:rsid w:val="002A4EB1"/>
    <w:rsid w:val="002A5565"/>
    <w:rsid w:val="002A58C6"/>
    <w:rsid w:val="002A5C99"/>
    <w:rsid w:val="002A63C5"/>
    <w:rsid w:val="002A7419"/>
    <w:rsid w:val="002A7DC9"/>
    <w:rsid w:val="002B021C"/>
    <w:rsid w:val="002B1AAE"/>
    <w:rsid w:val="002B2E15"/>
    <w:rsid w:val="002B2E93"/>
    <w:rsid w:val="002B35C0"/>
    <w:rsid w:val="002B3EAB"/>
    <w:rsid w:val="002B3EF3"/>
    <w:rsid w:val="002B4740"/>
    <w:rsid w:val="002B48AA"/>
    <w:rsid w:val="002B66E0"/>
    <w:rsid w:val="002B69B5"/>
    <w:rsid w:val="002B6B53"/>
    <w:rsid w:val="002B72E9"/>
    <w:rsid w:val="002B756E"/>
    <w:rsid w:val="002B77B6"/>
    <w:rsid w:val="002B7820"/>
    <w:rsid w:val="002C0438"/>
    <w:rsid w:val="002C05F4"/>
    <w:rsid w:val="002C0CFB"/>
    <w:rsid w:val="002C1626"/>
    <w:rsid w:val="002C1832"/>
    <w:rsid w:val="002C1C89"/>
    <w:rsid w:val="002C1E49"/>
    <w:rsid w:val="002C325F"/>
    <w:rsid w:val="002C327B"/>
    <w:rsid w:val="002C387F"/>
    <w:rsid w:val="002C3CA1"/>
    <w:rsid w:val="002C3E74"/>
    <w:rsid w:val="002C40BC"/>
    <w:rsid w:val="002C466E"/>
    <w:rsid w:val="002C46CB"/>
    <w:rsid w:val="002C5FC4"/>
    <w:rsid w:val="002C64A6"/>
    <w:rsid w:val="002C6A5D"/>
    <w:rsid w:val="002C6F28"/>
    <w:rsid w:val="002C782D"/>
    <w:rsid w:val="002C7AD5"/>
    <w:rsid w:val="002C7AF5"/>
    <w:rsid w:val="002D024F"/>
    <w:rsid w:val="002D048A"/>
    <w:rsid w:val="002D06EE"/>
    <w:rsid w:val="002D11B2"/>
    <w:rsid w:val="002D14F6"/>
    <w:rsid w:val="002D1CA0"/>
    <w:rsid w:val="002D1FCE"/>
    <w:rsid w:val="002D2742"/>
    <w:rsid w:val="002D3CAD"/>
    <w:rsid w:val="002D3E60"/>
    <w:rsid w:val="002D4228"/>
    <w:rsid w:val="002D44C7"/>
    <w:rsid w:val="002D5084"/>
    <w:rsid w:val="002D5302"/>
    <w:rsid w:val="002D5594"/>
    <w:rsid w:val="002D5C06"/>
    <w:rsid w:val="002D6753"/>
    <w:rsid w:val="002D6DBF"/>
    <w:rsid w:val="002D6F9F"/>
    <w:rsid w:val="002D70D0"/>
    <w:rsid w:val="002D739A"/>
    <w:rsid w:val="002D78B0"/>
    <w:rsid w:val="002E0837"/>
    <w:rsid w:val="002E1059"/>
    <w:rsid w:val="002E1334"/>
    <w:rsid w:val="002E1C35"/>
    <w:rsid w:val="002E1D44"/>
    <w:rsid w:val="002E1DDD"/>
    <w:rsid w:val="002E2596"/>
    <w:rsid w:val="002E25D7"/>
    <w:rsid w:val="002E2BB4"/>
    <w:rsid w:val="002E3544"/>
    <w:rsid w:val="002E36BE"/>
    <w:rsid w:val="002E3935"/>
    <w:rsid w:val="002E3FEC"/>
    <w:rsid w:val="002E409F"/>
    <w:rsid w:val="002E46E3"/>
    <w:rsid w:val="002E4927"/>
    <w:rsid w:val="002E49E2"/>
    <w:rsid w:val="002E4AB8"/>
    <w:rsid w:val="002E5A56"/>
    <w:rsid w:val="002E5B06"/>
    <w:rsid w:val="002E60B2"/>
    <w:rsid w:val="002E620B"/>
    <w:rsid w:val="002E640B"/>
    <w:rsid w:val="002E6E1D"/>
    <w:rsid w:val="002E6F94"/>
    <w:rsid w:val="002E7512"/>
    <w:rsid w:val="002E784F"/>
    <w:rsid w:val="002E790C"/>
    <w:rsid w:val="002F0315"/>
    <w:rsid w:val="002F0505"/>
    <w:rsid w:val="002F155D"/>
    <w:rsid w:val="002F16EE"/>
    <w:rsid w:val="002F174D"/>
    <w:rsid w:val="002F19FE"/>
    <w:rsid w:val="002F1D13"/>
    <w:rsid w:val="002F265D"/>
    <w:rsid w:val="002F2C6B"/>
    <w:rsid w:val="002F2F9E"/>
    <w:rsid w:val="002F3087"/>
    <w:rsid w:val="002F30F8"/>
    <w:rsid w:val="002F3182"/>
    <w:rsid w:val="002F3C28"/>
    <w:rsid w:val="002F45F1"/>
    <w:rsid w:val="002F4D2F"/>
    <w:rsid w:val="002F55FE"/>
    <w:rsid w:val="002F5A13"/>
    <w:rsid w:val="002F5A2E"/>
    <w:rsid w:val="002F66DD"/>
    <w:rsid w:val="002F6E3D"/>
    <w:rsid w:val="002F7173"/>
    <w:rsid w:val="002F73DF"/>
    <w:rsid w:val="002F7693"/>
    <w:rsid w:val="002F78EA"/>
    <w:rsid w:val="002F7CCF"/>
    <w:rsid w:val="00300010"/>
    <w:rsid w:val="0030065C"/>
    <w:rsid w:val="003008B8"/>
    <w:rsid w:val="003013A4"/>
    <w:rsid w:val="0030154E"/>
    <w:rsid w:val="00301745"/>
    <w:rsid w:val="00302B5F"/>
    <w:rsid w:val="00302B7A"/>
    <w:rsid w:val="00302D5A"/>
    <w:rsid w:val="00303825"/>
    <w:rsid w:val="0030423C"/>
    <w:rsid w:val="00304712"/>
    <w:rsid w:val="0030475F"/>
    <w:rsid w:val="00305762"/>
    <w:rsid w:val="003063C8"/>
    <w:rsid w:val="00306F29"/>
    <w:rsid w:val="003072C7"/>
    <w:rsid w:val="00307F7C"/>
    <w:rsid w:val="00307FE8"/>
    <w:rsid w:val="00310826"/>
    <w:rsid w:val="00310909"/>
    <w:rsid w:val="00311465"/>
    <w:rsid w:val="00311F6E"/>
    <w:rsid w:val="00312458"/>
    <w:rsid w:val="0031304D"/>
    <w:rsid w:val="00314429"/>
    <w:rsid w:val="00314825"/>
    <w:rsid w:val="00314B57"/>
    <w:rsid w:val="00314FCD"/>
    <w:rsid w:val="00315014"/>
    <w:rsid w:val="00315308"/>
    <w:rsid w:val="00315490"/>
    <w:rsid w:val="00315746"/>
    <w:rsid w:val="0031607E"/>
    <w:rsid w:val="003160BE"/>
    <w:rsid w:val="0031634D"/>
    <w:rsid w:val="00316602"/>
    <w:rsid w:val="00316873"/>
    <w:rsid w:val="00316F63"/>
    <w:rsid w:val="00317232"/>
    <w:rsid w:val="003202DD"/>
    <w:rsid w:val="00320C6A"/>
    <w:rsid w:val="00321986"/>
    <w:rsid w:val="00321D1E"/>
    <w:rsid w:val="00322177"/>
    <w:rsid w:val="003228F0"/>
    <w:rsid w:val="00323C79"/>
    <w:rsid w:val="00323DD6"/>
    <w:rsid w:val="00323E31"/>
    <w:rsid w:val="00326274"/>
    <w:rsid w:val="003267E4"/>
    <w:rsid w:val="00327DA8"/>
    <w:rsid w:val="00327F61"/>
    <w:rsid w:val="00330323"/>
    <w:rsid w:val="003306E1"/>
    <w:rsid w:val="00331090"/>
    <w:rsid w:val="00331386"/>
    <w:rsid w:val="00331884"/>
    <w:rsid w:val="003320E4"/>
    <w:rsid w:val="00332684"/>
    <w:rsid w:val="0033277B"/>
    <w:rsid w:val="0033300A"/>
    <w:rsid w:val="0033300C"/>
    <w:rsid w:val="0033327C"/>
    <w:rsid w:val="0033501B"/>
    <w:rsid w:val="0033525D"/>
    <w:rsid w:val="0033536E"/>
    <w:rsid w:val="003356E6"/>
    <w:rsid w:val="00335721"/>
    <w:rsid w:val="003359E4"/>
    <w:rsid w:val="00335CED"/>
    <w:rsid w:val="00335EF9"/>
    <w:rsid w:val="003360AD"/>
    <w:rsid w:val="003362D0"/>
    <w:rsid w:val="00336A21"/>
    <w:rsid w:val="003374BF"/>
    <w:rsid w:val="003374DA"/>
    <w:rsid w:val="003379F4"/>
    <w:rsid w:val="00340010"/>
    <w:rsid w:val="00340104"/>
    <w:rsid w:val="00340578"/>
    <w:rsid w:val="00340ED3"/>
    <w:rsid w:val="00341275"/>
    <w:rsid w:val="003414F3"/>
    <w:rsid w:val="003424D9"/>
    <w:rsid w:val="003425D3"/>
    <w:rsid w:val="003426A7"/>
    <w:rsid w:val="00342FE2"/>
    <w:rsid w:val="003430C9"/>
    <w:rsid w:val="00343594"/>
    <w:rsid w:val="003435A5"/>
    <w:rsid w:val="00343BD2"/>
    <w:rsid w:val="00343CE1"/>
    <w:rsid w:val="00344B52"/>
    <w:rsid w:val="00344E55"/>
    <w:rsid w:val="00345854"/>
    <w:rsid w:val="00345E82"/>
    <w:rsid w:val="00345E8F"/>
    <w:rsid w:val="00345EC8"/>
    <w:rsid w:val="003461D4"/>
    <w:rsid w:val="003465F2"/>
    <w:rsid w:val="00346636"/>
    <w:rsid w:val="00347721"/>
    <w:rsid w:val="00347F2C"/>
    <w:rsid w:val="00350451"/>
    <w:rsid w:val="003506EB"/>
    <w:rsid w:val="00350A25"/>
    <w:rsid w:val="00350C3A"/>
    <w:rsid w:val="0035121D"/>
    <w:rsid w:val="00351531"/>
    <w:rsid w:val="0035190D"/>
    <w:rsid w:val="00351B94"/>
    <w:rsid w:val="00352B79"/>
    <w:rsid w:val="0035312D"/>
    <w:rsid w:val="00353436"/>
    <w:rsid w:val="00354357"/>
    <w:rsid w:val="00354CC8"/>
    <w:rsid w:val="00355908"/>
    <w:rsid w:val="0035613E"/>
    <w:rsid w:val="0035720D"/>
    <w:rsid w:val="0035749E"/>
    <w:rsid w:val="00357A8C"/>
    <w:rsid w:val="00357C14"/>
    <w:rsid w:val="00357C26"/>
    <w:rsid w:val="00357C4A"/>
    <w:rsid w:val="00357EE1"/>
    <w:rsid w:val="00357FCC"/>
    <w:rsid w:val="0036034C"/>
    <w:rsid w:val="003620D5"/>
    <w:rsid w:val="00362286"/>
    <w:rsid w:val="00362AFA"/>
    <w:rsid w:val="00362E50"/>
    <w:rsid w:val="003630CC"/>
    <w:rsid w:val="003630EC"/>
    <w:rsid w:val="00363943"/>
    <w:rsid w:val="00363A58"/>
    <w:rsid w:val="00363EE9"/>
    <w:rsid w:val="00364025"/>
    <w:rsid w:val="003641FE"/>
    <w:rsid w:val="003651EF"/>
    <w:rsid w:val="00365B74"/>
    <w:rsid w:val="00365BCC"/>
    <w:rsid w:val="003661E9"/>
    <w:rsid w:val="003663AC"/>
    <w:rsid w:val="00366687"/>
    <w:rsid w:val="00366994"/>
    <w:rsid w:val="00366A1F"/>
    <w:rsid w:val="00366A3F"/>
    <w:rsid w:val="00366CA4"/>
    <w:rsid w:val="00367197"/>
    <w:rsid w:val="0036723E"/>
    <w:rsid w:val="00367AF2"/>
    <w:rsid w:val="00367C6C"/>
    <w:rsid w:val="00367F5F"/>
    <w:rsid w:val="0037004F"/>
    <w:rsid w:val="0037084D"/>
    <w:rsid w:val="00371244"/>
    <w:rsid w:val="00371796"/>
    <w:rsid w:val="0037247C"/>
    <w:rsid w:val="00372B7D"/>
    <w:rsid w:val="00373199"/>
    <w:rsid w:val="00373554"/>
    <w:rsid w:val="003738A2"/>
    <w:rsid w:val="00373932"/>
    <w:rsid w:val="00373A5A"/>
    <w:rsid w:val="00374097"/>
    <w:rsid w:val="00375199"/>
    <w:rsid w:val="00375684"/>
    <w:rsid w:val="003757FC"/>
    <w:rsid w:val="003759CB"/>
    <w:rsid w:val="00376128"/>
    <w:rsid w:val="00376E67"/>
    <w:rsid w:val="00377161"/>
    <w:rsid w:val="0037742E"/>
    <w:rsid w:val="00377BA9"/>
    <w:rsid w:val="003802E7"/>
    <w:rsid w:val="00380810"/>
    <w:rsid w:val="00380856"/>
    <w:rsid w:val="003810DA"/>
    <w:rsid w:val="003811A1"/>
    <w:rsid w:val="003819D3"/>
    <w:rsid w:val="00381F0C"/>
    <w:rsid w:val="00382117"/>
    <w:rsid w:val="0038245A"/>
    <w:rsid w:val="003829EC"/>
    <w:rsid w:val="00382D5D"/>
    <w:rsid w:val="00383727"/>
    <w:rsid w:val="0038415A"/>
    <w:rsid w:val="0038449A"/>
    <w:rsid w:val="00384EAC"/>
    <w:rsid w:val="00385966"/>
    <w:rsid w:val="00385A11"/>
    <w:rsid w:val="00385B42"/>
    <w:rsid w:val="0038621B"/>
    <w:rsid w:val="00386A2E"/>
    <w:rsid w:val="00386B9A"/>
    <w:rsid w:val="00386EC0"/>
    <w:rsid w:val="00387298"/>
    <w:rsid w:val="0039007F"/>
    <w:rsid w:val="00390267"/>
    <w:rsid w:val="0039033D"/>
    <w:rsid w:val="00390804"/>
    <w:rsid w:val="003908AC"/>
    <w:rsid w:val="0039091D"/>
    <w:rsid w:val="00390CED"/>
    <w:rsid w:val="00390DED"/>
    <w:rsid w:val="0039200A"/>
    <w:rsid w:val="0039204F"/>
    <w:rsid w:val="003931FE"/>
    <w:rsid w:val="0039329E"/>
    <w:rsid w:val="0039337A"/>
    <w:rsid w:val="00393468"/>
    <w:rsid w:val="00394C13"/>
    <w:rsid w:val="00394DA1"/>
    <w:rsid w:val="00395416"/>
    <w:rsid w:val="00395E1A"/>
    <w:rsid w:val="00396605"/>
    <w:rsid w:val="003968F5"/>
    <w:rsid w:val="00397677"/>
    <w:rsid w:val="003978DB"/>
    <w:rsid w:val="00397929"/>
    <w:rsid w:val="003979C8"/>
    <w:rsid w:val="003A023D"/>
    <w:rsid w:val="003A038D"/>
    <w:rsid w:val="003A09C9"/>
    <w:rsid w:val="003A104A"/>
    <w:rsid w:val="003A1BFE"/>
    <w:rsid w:val="003A22ED"/>
    <w:rsid w:val="003A25B3"/>
    <w:rsid w:val="003A2A2B"/>
    <w:rsid w:val="003A3110"/>
    <w:rsid w:val="003A3189"/>
    <w:rsid w:val="003A3467"/>
    <w:rsid w:val="003A3E05"/>
    <w:rsid w:val="003A3F32"/>
    <w:rsid w:val="003A3FF1"/>
    <w:rsid w:val="003A42AC"/>
    <w:rsid w:val="003A4338"/>
    <w:rsid w:val="003A44BF"/>
    <w:rsid w:val="003A4AE4"/>
    <w:rsid w:val="003A581B"/>
    <w:rsid w:val="003A591D"/>
    <w:rsid w:val="003A5CD5"/>
    <w:rsid w:val="003A5DA5"/>
    <w:rsid w:val="003A757E"/>
    <w:rsid w:val="003A78B4"/>
    <w:rsid w:val="003A7CE7"/>
    <w:rsid w:val="003B0C7A"/>
    <w:rsid w:val="003B1A4E"/>
    <w:rsid w:val="003B1DE2"/>
    <w:rsid w:val="003B21D2"/>
    <w:rsid w:val="003B2279"/>
    <w:rsid w:val="003B2758"/>
    <w:rsid w:val="003B2803"/>
    <w:rsid w:val="003B29C6"/>
    <w:rsid w:val="003B31F8"/>
    <w:rsid w:val="003B3241"/>
    <w:rsid w:val="003B3973"/>
    <w:rsid w:val="003B3A0C"/>
    <w:rsid w:val="003B3AB8"/>
    <w:rsid w:val="003B419B"/>
    <w:rsid w:val="003B424D"/>
    <w:rsid w:val="003B46EB"/>
    <w:rsid w:val="003B502D"/>
    <w:rsid w:val="003B5054"/>
    <w:rsid w:val="003B5266"/>
    <w:rsid w:val="003B569D"/>
    <w:rsid w:val="003B6993"/>
    <w:rsid w:val="003B7287"/>
    <w:rsid w:val="003C002A"/>
    <w:rsid w:val="003C0357"/>
    <w:rsid w:val="003C058B"/>
    <w:rsid w:val="003C0DEC"/>
    <w:rsid w:val="003C0F3B"/>
    <w:rsid w:val="003C2AEE"/>
    <w:rsid w:val="003C3C0E"/>
    <w:rsid w:val="003C5DFD"/>
    <w:rsid w:val="003C6600"/>
    <w:rsid w:val="003C6F85"/>
    <w:rsid w:val="003C7264"/>
    <w:rsid w:val="003C7A85"/>
    <w:rsid w:val="003C7B37"/>
    <w:rsid w:val="003D0C07"/>
    <w:rsid w:val="003D1372"/>
    <w:rsid w:val="003D1B34"/>
    <w:rsid w:val="003D1E70"/>
    <w:rsid w:val="003D1FF9"/>
    <w:rsid w:val="003D202C"/>
    <w:rsid w:val="003D261E"/>
    <w:rsid w:val="003D26E4"/>
    <w:rsid w:val="003D2F78"/>
    <w:rsid w:val="003D35BC"/>
    <w:rsid w:val="003D3870"/>
    <w:rsid w:val="003D4BF3"/>
    <w:rsid w:val="003D4FAC"/>
    <w:rsid w:val="003D5425"/>
    <w:rsid w:val="003D5A84"/>
    <w:rsid w:val="003D5AAD"/>
    <w:rsid w:val="003D685A"/>
    <w:rsid w:val="003D6F6F"/>
    <w:rsid w:val="003D7527"/>
    <w:rsid w:val="003D7F4D"/>
    <w:rsid w:val="003D7F7F"/>
    <w:rsid w:val="003E0289"/>
    <w:rsid w:val="003E04F1"/>
    <w:rsid w:val="003E06D6"/>
    <w:rsid w:val="003E1274"/>
    <w:rsid w:val="003E12A1"/>
    <w:rsid w:val="003E3623"/>
    <w:rsid w:val="003E3F5D"/>
    <w:rsid w:val="003E47D9"/>
    <w:rsid w:val="003E4FDB"/>
    <w:rsid w:val="003E512C"/>
    <w:rsid w:val="003E557A"/>
    <w:rsid w:val="003E5D1C"/>
    <w:rsid w:val="003E6422"/>
    <w:rsid w:val="003E7906"/>
    <w:rsid w:val="003E7CF3"/>
    <w:rsid w:val="003F017E"/>
    <w:rsid w:val="003F0230"/>
    <w:rsid w:val="003F03B5"/>
    <w:rsid w:val="003F1D16"/>
    <w:rsid w:val="003F22F3"/>
    <w:rsid w:val="003F284B"/>
    <w:rsid w:val="003F2884"/>
    <w:rsid w:val="003F298A"/>
    <w:rsid w:val="003F2C7E"/>
    <w:rsid w:val="003F2DFE"/>
    <w:rsid w:val="003F33D8"/>
    <w:rsid w:val="003F34BA"/>
    <w:rsid w:val="003F3C50"/>
    <w:rsid w:val="003F3D2A"/>
    <w:rsid w:val="003F3DA9"/>
    <w:rsid w:val="003F48A7"/>
    <w:rsid w:val="003F4A1B"/>
    <w:rsid w:val="003F5423"/>
    <w:rsid w:val="003F5786"/>
    <w:rsid w:val="003F59DD"/>
    <w:rsid w:val="003F6DB4"/>
    <w:rsid w:val="003F71C2"/>
    <w:rsid w:val="003F7516"/>
    <w:rsid w:val="003F7894"/>
    <w:rsid w:val="0040042A"/>
    <w:rsid w:val="00400780"/>
    <w:rsid w:val="00401B2C"/>
    <w:rsid w:val="00401DCD"/>
    <w:rsid w:val="00402011"/>
    <w:rsid w:val="00402306"/>
    <w:rsid w:val="0040408C"/>
    <w:rsid w:val="00404205"/>
    <w:rsid w:val="00404E0D"/>
    <w:rsid w:val="00405238"/>
    <w:rsid w:val="004054E6"/>
    <w:rsid w:val="0040607F"/>
    <w:rsid w:val="00406263"/>
    <w:rsid w:val="00406467"/>
    <w:rsid w:val="0040654B"/>
    <w:rsid w:val="00406A6A"/>
    <w:rsid w:val="00406B22"/>
    <w:rsid w:val="00406B2E"/>
    <w:rsid w:val="00406BC9"/>
    <w:rsid w:val="00406D4A"/>
    <w:rsid w:val="00407118"/>
    <w:rsid w:val="00407A5F"/>
    <w:rsid w:val="00407D24"/>
    <w:rsid w:val="00407D9A"/>
    <w:rsid w:val="00407FDC"/>
    <w:rsid w:val="00410767"/>
    <w:rsid w:val="00410FB3"/>
    <w:rsid w:val="004116A1"/>
    <w:rsid w:val="004123A9"/>
    <w:rsid w:val="0041270B"/>
    <w:rsid w:val="00412B44"/>
    <w:rsid w:val="00413675"/>
    <w:rsid w:val="00413B34"/>
    <w:rsid w:val="00413BD5"/>
    <w:rsid w:val="00413DE5"/>
    <w:rsid w:val="00413FEB"/>
    <w:rsid w:val="00414E1A"/>
    <w:rsid w:val="004153FD"/>
    <w:rsid w:val="00415FD7"/>
    <w:rsid w:val="004164F8"/>
    <w:rsid w:val="0041683D"/>
    <w:rsid w:val="00416A05"/>
    <w:rsid w:val="004172B1"/>
    <w:rsid w:val="0041795C"/>
    <w:rsid w:val="00420131"/>
    <w:rsid w:val="00420373"/>
    <w:rsid w:val="0042088B"/>
    <w:rsid w:val="00421022"/>
    <w:rsid w:val="0042161E"/>
    <w:rsid w:val="00421C51"/>
    <w:rsid w:val="00421ED1"/>
    <w:rsid w:val="0042212C"/>
    <w:rsid w:val="00422329"/>
    <w:rsid w:val="0042285F"/>
    <w:rsid w:val="00423BCB"/>
    <w:rsid w:val="00423C8A"/>
    <w:rsid w:val="004244AF"/>
    <w:rsid w:val="0042479B"/>
    <w:rsid w:val="004252C9"/>
    <w:rsid w:val="00425FCA"/>
    <w:rsid w:val="0042607D"/>
    <w:rsid w:val="004268A4"/>
    <w:rsid w:val="00426AFB"/>
    <w:rsid w:val="00426DDA"/>
    <w:rsid w:val="004270F8"/>
    <w:rsid w:val="00427188"/>
    <w:rsid w:val="004301D7"/>
    <w:rsid w:val="0043176A"/>
    <w:rsid w:val="00431E2E"/>
    <w:rsid w:val="00432279"/>
    <w:rsid w:val="00432420"/>
    <w:rsid w:val="004328A7"/>
    <w:rsid w:val="004335B8"/>
    <w:rsid w:val="00433742"/>
    <w:rsid w:val="004347BE"/>
    <w:rsid w:val="004348A2"/>
    <w:rsid w:val="00434C74"/>
    <w:rsid w:val="004376C9"/>
    <w:rsid w:val="004376D4"/>
    <w:rsid w:val="004377AA"/>
    <w:rsid w:val="0044040D"/>
    <w:rsid w:val="00440415"/>
    <w:rsid w:val="0044099D"/>
    <w:rsid w:val="00440D4A"/>
    <w:rsid w:val="00440F39"/>
    <w:rsid w:val="00441015"/>
    <w:rsid w:val="0044115B"/>
    <w:rsid w:val="00442271"/>
    <w:rsid w:val="004424F9"/>
    <w:rsid w:val="0044296D"/>
    <w:rsid w:val="00442B68"/>
    <w:rsid w:val="004438A4"/>
    <w:rsid w:val="004440F0"/>
    <w:rsid w:val="00444E9E"/>
    <w:rsid w:val="004453E2"/>
    <w:rsid w:val="0044558E"/>
    <w:rsid w:val="00445FDE"/>
    <w:rsid w:val="0044607C"/>
    <w:rsid w:val="00447933"/>
    <w:rsid w:val="00450573"/>
    <w:rsid w:val="00450AA6"/>
    <w:rsid w:val="00450CD8"/>
    <w:rsid w:val="0045132E"/>
    <w:rsid w:val="00452AAC"/>
    <w:rsid w:val="00452F30"/>
    <w:rsid w:val="00453111"/>
    <w:rsid w:val="00453600"/>
    <w:rsid w:val="00453736"/>
    <w:rsid w:val="00453F44"/>
    <w:rsid w:val="004542A6"/>
    <w:rsid w:val="0045453F"/>
    <w:rsid w:val="00454676"/>
    <w:rsid w:val="0045479C"/>
    <w:rsid w:val="004547DD"/>
    <w:rsid w:val="004553F8"/>
    <w:rsid w:val="00455982"/>
    <w:rsid w:val="00455A9F"/>
    <w:rsid w:val="00455F02"/>
    <w:rsid w:val="0045623A"/>
    <w:rsid w:val="00456915"/>
    <w:rsid w:val="00456EB4"/>
    <w:rsid w:val="004571A3"/>
    <w:rsid w:val="0045733D"/>
    <w:rsid w:val="0045746D"/>
    <w:rsid w:val="004576F7"/>
    <w:rsid w:val="0046033F"/>
    <w:rsid w:val="00460B11"/>
    <w:rsid w:val="00460DC8"/>
    <w:rsid w:val="00460F24"/>
    <w:rsid w:val="004630A7"/>
    <w:rsid w:val="00463876"/>
    <w:rsid w:val="004639ED"/>
    <w:rsid w:val="0046408D"/>
    <w:rsid w:val="00464232"/>
    <w:rsid w:val="004642C6"/>
    <w:rsid w:val="004644F0"/>
    <w:rsid w:val="00464A9C"/>
    <w:rsid w:val="004651EE"/>
    <w:rsid w:val="004655CE"/>
    <w:rsid w:val="004656B0"/>
    <w:rsid w:val="004657BD"/>
    <w:rsid w:val="00465A41"/>
    <w:rsid w:val="00465BEA"/>
    <w:rsid w:val="00466057"/>
    <w:rsid w:val="00466828"/>
    <w:rsid w:val="0046694F"/>
    <w:rsid w:val="004669D1"/>
    <w:rsid w:val="004672FB"/>
    <w:rsid w:val="004675A4"/>
    <w:rsid w:val="00470584"/>
    <w:rsid w:val="004708FD"/>
    <w:rsid w:val="00470A8A"/>
    <w:rsid w:val="00470BE8"/>
    <w:rsid w:val="00470CC6"/>
    <w:rsid w:val="00470ED7"/>
    <w:rsid w:val="00470F45"/>
    <w:rsid w:val="00470FD2"/>
    <w:rsid w:val="00471049"/>
    <w:rsid w:val="00471309"/>
    <w:rsid w:val="00471589"/>
    <w:rsid w:val="004718F3"/>
    <w:rsid w:val="00471D6E"/>
    <w:rsid w:val="004721E9"/>
    <w:rsid w:val="004736D7"/>
    <w:rsid w:val="00473748"/>
    <w:rsid w:val="00473922"/>
    <w:rsid w:val="00475040"/>
    <w:rsid w:val="00475347"/>
    <w:rsid w:val="00475D92"/>
    <w:rsid w:val="004766E6"/>
    <w:rsid w:val="00476B58"/>
    <w:rsid w:val="004777CC"/>
    <w:rsid w:val="004800A4"/>
    <w:rsid w:val="00480B9A"/>
    <w:rsid w:val="00482736"/>
    <w:rsid w:val="00482A4A"/>
    <w:rsid w:val="004832E6"/>
    <w:rsid w:val="00483C98"/>
    <w:rsid w:val="00483E7E"/>
    <w:rsid w:val="00483FD9"/>
    <w:rsid w:val="0048428C"/>
    <w:rsid w:val="004844C1"/>
    <w:rsid w:val="00484F61"/>
    <w:rsid w:val="0048549D"/>
    <w:rsid w:val="004867F2"/>
    <w:rsid w:val="0048686F"/>
    <w:rsid w:val="00486B81"/>
    <w:rsid w:val="004871FD"/>
    <w:rsid w:val="004873B5"/>
    <w:rsid w:val="004874AA"/>
    <w:rsid w:val="00487A03"/>
    <w:rsid w:val="00490130"/>
    <w:rsid w:val="00490716"/>
    <w:rsid w:val="00491191"/>
    <w:rsid w:val="0049171F"/>
    <w:rsid w:val="00491909"/>
    <w:rsid w:val="004927CB"/>
    <w:rsid w:val="00493D40"/>
    <w:rsid w:val="004941C9"/>
    <w:rsid w:val="0049453A"/>
    <w:rsid w:val="00494C4E"/>
    <w:rsid w:val="004953F8"/>
    <w:rsid w:val="004955B5"/>
    <w:rsid w:val="00495E9D"/>
    <w:rsid w:val="00495F31"/>
    <w:rsid w:val="00496148"/>
    <w:rsid w:val="00497217"/>
    <w:rsid w:val="00497581"/>
    <w:rsid w:val="004A0E32"/>
    <w:rsid w:val="004A15F8"/>
    <w:rsid w:val="004A1E7D"/>
    <w:rsid w:val="004A3213"/>
    <w:rsid w:val="004A321A"/>
    <w:rsid w:val="004A3502"/>
    <w:rsid w:val="004A437D"/>
    <w:rsid w:val="004A48E3"/>
    <w:rsid w:val="004A4D7A"/>
    <w:rsid w:val="004A4DA5"/>
    <w:rsid w:val="004A4EB5"/>
    <w:rsid w:val="004A5031"/>
    <w:rsid w:val="004A504B"/>
    <w:rsid w:val="004A569F"/>
    <w:rsid w:val="004A56E1"/>
    <w:rsid w:val="004A5E5F"/>
    <w:rsid w:val="004A6629"/>
    <w:rsid w:val="004A6911"/>
    <w:rsid w:val="004A7138"/>
    <w:rsid w:val="004A7B23"/>
    <w:rsid w:val="004B0BD0"/>
    <w:rsid w:val="004B0D3F"/>
    <w:rsid w:val="004B0D54"/>
    <w:rsid w:val="004B104A"/>
    <w:rsid w:val="004B1753"/>
    <w:rsid w:val="004B182F"/>
    <w:rsid w:val="004B20D1"/>
    <w:rsid w:val="004B211F"/>
    <w:rsid w:val="004B2B0B"/>
    <w:rsid w:val="004B4904"/>
    <w:rsid w:val="004B54E0"/>
    <w:rsid w:val="004B594F"/>
    <w:rsid w:val="004B6A9A"/>
    <w:rsid w:val="004B7222"/>
    <w:rsid w:val="004B7307"/>
    <w:rsid w:val="004B7384"/>
    <w:rsid w:val="004B7F23"/>
    <w:rsid w:val="004C01B8"/>
    <w:rsid w:val="004C0D89"/>
    <w:rsid w:val="004C3F10"/>
    <w:rsid w:val="004C4269"/>
    <w:rsid w:val="004C48A4"/>
    <w:rsid w:val="004C548F"/>
    <w:rsid w:val="004C5946"/>
    <w:rsid w:val="004C59C2"/>
    <w:rsid w:val="004C62DF"/>
    <w:rsid w:val="004C6F53"/>
    <w:rsid w:val="004C75DC"/>
    <w:rsid w:val="004D07BA"/>
    <w:rsid w:val="004D0D3E"/>
    <w:rsid w:val="004D10E9"/>
    <w:rsid w:val="004D10FE"/>
    <w:rsid w:val="004D12C9"/>
    <w:rsid w:val="004D1650"/>
    <w:rsid w:val="004D24C5"/>
    <w:rsid w:val="004D2878"/>
    <w:rsid w:val="004D33B5"/>
    <w:rsid w:val="004D4D70"/>
    <w:rsid w:val="004D5730"/>
    <w:rsid w:val="004D6236"/>
    <w:rsid w:val="004D6436"/>
    <w:rsid w:val="004D7ADF"/>
    <w:rsid w:val="004D7C74"/>
    <w:rsid w:val="004E00F6"/>
    <w:rsid w:val="004E07D7"/>
    <w:rsid w:val="004E1109"/>
    <w:rsid w:val="004E1499"/>
    <w:rsid w:val="004E1A1C"/>
    <w:rsid w:val="004E2290"/>
    <w:rsid w:val="004E2495"/>
    <w:rsid w:val="004E27A6"/>
    <w:rsid w:val="004E2F62"/>
    <w:rsid w:val="004E3D75"/>
    <w:rsid w:val="004E4C07"/>
    <w:rsid w:val="004E4DBB"/>
    <w:rsid w:val="004E5370"/>
    <w:rsid w:val="004E5700"/>
    <w:rsid w:val="004E5738"/>
    <w:rsid w:val="004E5D8F"/>
    <w:rsid w:val="004E602B"/>
    <w:rsid w:val="004E64AE"/>
    <w:rsid w:val="004E69BB"/>
    <w:rsid w:val="004E74AE"/>
    <w:rsid w:val="004E7D7F"/>
    <w:rsid w:val="004E7F9C"/>
    <w:rsid w:val="004F0400"/>
    <w:rsid w:val="004F0486"/>
    <w:rsid w:val="004F04B3"/>
    <w:rsid w:val="004F0642"/>
    <w:rsid w:val="004F332D"/>
    <w:rsid w:val="004F3493"/>
    <w:rsid w:val="004F3DD8"/>
    <w:rsid w:val="004F4D26"/>
    <w:rsid w:val="004F5064"/>
    <w:rsid w:val="004F5E2F"/>
    <w:rsid w:val="004F6836"/>
    <w:rsid w:val="004F6DC7"/>
    <w:rsid w:val="00500748"/>
    <w:rsid w:val="00500A9D"/>
    <w:rsid w:val="005013A6"/>
    <w:rsid w:val="005017E4"/>
    <w:rsid w:val="00502213"/>
    <w:rsid w:val="00502AFC"/>
    <w:rsid w:val="00503AEE"/>
    <w:rsid w:val="0050421B"/>
    <w:rsid w:val="0050435F"/>
    <w:rsid w:val="00504518"/>
    <w:rsid w:val="005052F2"/>
    <w:rsid w:val="00507FB4"/>
    <w:rsid w:val="005102CC"/>
    <w:rsid w:val="00510C15"/>
    <w:rsid w:val="00510F97"/>
    <w:rsid w:val="005113AF"/>
    <w:rsid w:val="0051165E"/>
    <w:rsid w:val="00511BAD"/>
    <w:rsid w:val="00511EC1"/>
    <w:rsid w:val="005120D6"/>
    <w:rsid w:val="00512567"/>
    <w:rsid w:val="00512609"/>
    <w:rsid w:val="00512B09"/>
    <w:rsid w:val="00512B5C"/>
    <w:rsid w:val="00512BEB"/>
    <w:rsid w:val="00512DE3"/>
    <w:rsid w:val="0051303E"/>
    <w:rsid w:val="0051370B"/>
    <w:rsid w:val="00513FD5"/>
    <w:rsid w:val="00514DC3"/>
    <w:rsid w:val="00515F64"/>
    <w:rsid w:val="00516534"/>
    <w:rsid w:val="005168D0"/>
    <w:rsid w:val="0051699E"/>
    <w:rsid w:val="005173F6"/>
    <w:rsid w:val="00517715"/>
    <w:rsid w:val="00517997"/>
    <w:rsid w:val="00521A49"/>
    <w:rsid w:val="0052218B"/>
    <w:rsid w:val="005221A8"/>
    <w:rsid w:val="0052278E"/>
    <w:rsid w:val="00522B48"/>
    <w:rsid w:val="00522C75"/>
    <w:rsid w:val="00522CF7"/>
    <w:rsid w:val="00523889"/>
    <w:rsid w:val="00524028"/>
    <w:rsid w:val="00524365"/>
    <w:rsid w:val="005246EC"/>
    <w:rsid w:val="00524734"/>
    <w:rsid w:val="00524BF0"/>
    <w:rsid w:val="00525413"/>
    <w:rsid w:val="00526728"/>
    <w:rsid w:val="00526DA5"/>
    <w:rsid w:val="00526E11"/>
    <w:rsid w:val="00527382"/>
    <w:rsid w:val="00527464"/>
    <w:rsid w:val="00527D4D"/>
    <w:rsid w:val="00527ED4"/>
    <w:rsid w:val="00530241"/>
    <w:rsid w:val="00530463"/>
    <w:rsid w:val="00530615"/>
    <w:rsid w:val="00531745"/>
    <w:rsid w:val="0053235E"/>
    <w:rsid w:val="00532F2A"/>
    <w:rsid w:val="00534B73"/>
    <w:rsid w:val="00534E7F"/>
    <w:rsid w:val="0053651E"/>
    <w:rsid w:val="00536A73"/>
    <w:rsid w:val="00536B12"/>
    <w:rsid w:val="00536BA1"/>
    <w:rsid w:val="00536E33"/>
    <w:rsid w:val="00537483"/>
    <w:rsid w:val="00537B28"/>
    <w:rsid w:val="005409DA"/>
    <w:rsid w:val="00541369"/>
    <w:rsid w:val="00541424"/>
    <w:rsid w:val="0054194B"/>
    <w:rsid w:val="00542322"/>
    <w:rsid w:val="005434C9"/>
    <w:rsid w:val="0054374F"/>
    <w:rsid w:val="00543A1E"/>
    <w:rsid w:val="00543AD2"/>
    <w:rsid w:val="00543E05"/>
    <w:rsid w:val="00543E21"/>
    <w:rsid w:val="0054442F"/>
    <w:rsid w:val="00544E23"/>
    <w:rsid w:val="00545414"/>
    <w:rsid w:val="005459EC"/>
    <w:rsid w:val="00545E24"/>
    <w:rsid w:val="00546004"/>
    <w:rsid w:val="00546539"/>
    <w:rsid w:val="005467FC"/>
    <w:rsid w:val="00547D1C"/>
    <w:rsid w:val="00547D38"/>
    <w:rsid w:val="00547F1A"/>
    <w:rsid w:val="00550497"/>
    <w:rsid w:val="00551126"/>
    <w:rsid w:val="005511CC"/>
    <w:rsid w:val="00551273"/>
    <w:rsid w:val="005519BC"/>
    <w:rsid w:val="00551B1E"/>
    <w:rsid w:val="005532D1"/>
    <w:rsid w:val="00553B13"/>
    <w:rsid w:val="00553D14"/>
    <w:rsid w:val="005540A9"/>
    <w:rsid w:val="005542DC"/>
    <w:rsid w:val="0055433A"/>
    <w:rsid w:val="005543F3"/>
    <w:rsid w:val="0055486A"/>
    <w:rsid w:val="00555974"/>
    <w:rsid w:val="00555D75"/>
    <w:rsid w:val="00555EC8"/>
    <w:rsid w:val="00555F8A"/>
    <w:rsid w:val="0055652A"/>
    <w:rsid w:val="00556887"/>
    <w:rsid w:val="00557BA3"/>
    <w:rsid w:val="00560115"/>
    <w:rsid w:val="00560AF2"/>
    <w:rsid w:val="00560DF0"/>
    <w:rsid w:val="00561065"/>
    <w:rsid w:val="00561A5F"/>
    <w:rsid w:val="00563B14"/>
    <w:rsid w:val="00563E2C"/>
    <w:rsid w:val="00564EA0"/>
    <w:rsid w:val="0056523D"/>
    <w:rsid w:val="00565850"/>
    <w:rsid w:val="00565A05"/>
    <w:rsid w:val="00565F45"/>
    <w:rsid w:val="005661D4"/>
    <w:rsid w:val="005665CD"/>
    <w:rsid w:val="005667C7"/>
    <w:rsid w:val="00566C3D"/>
    <w:rsid w:val="00566FED"/>
    <w:rsid w:val="00567554"/>
    <w:rsid w:val="005679F9"/>
    <w:rsid w:val="00567B36"/>
    <w:rsid w:val="00567E1B"/>
    <w:rsid w:val="0057058A"/>
    <w:rsid w:val="005705AB"/>
    <w:rsid w:val="00570D01"/>
    <w:rsid w:val="005714F7"/>
    <w:rsid w:val="00571727"/>
    <w:rsid w:val="00571774"/>
    <w:rsid w:val="005721D9"/>
    <w:rsid w:val="0057234B"/>
    <w:rsid w:val="00572BBC"/>
    <w:rsid w:val="005732EA"/>
    <w:rsid w:val="0057357E"/>
    <w:rsid w:val="00574427"/>
    <w:rsid w:val="005749B7"/>
    <w:rsid w:val="00575B8D"/>
    <w:rsid w:val="005762FA"/>
    <w:rsid w:val="0057637C"/>
    <w:rsid w:val="00576DB5"/>
    <w:rsid w:val="00576F06"/>
    <w:rsid w:val="00577371"/>
    <w:rsid w:val="00577E00"/>
    <w:rsid w:val="005803E4"/>
    <w:rsid w:val="00580FE1"/>
    <w:rsid w:val="005814EB"/>
    <w:rsid w:val="00581A6C"/>
    <w:rsid w:val="00581D2E"/>
    <w:rsid w:val="00582C2F"/>
    <w:rsid w:val="005830D3"/>
    <w:rsid w:val="0058382D"/>
    <w:rsid w:val="005840CC"/>
    <w:rsid w:val="005842C2"/>
    <w:rsid w:val="005847C7"/>
    <w:rsid w:val="00584CBC"/>
    <w:rsid w:val="00585620"/>
    <w:rsid w:val="00585954"/>
    <w:rsid w:val="00585E14"/>
    <w:rsid w:val="0058762C"/>
    <w:rsid w:val="00587711"/>
    <w:rsid w:val="00587BB8"/>
    <w:rsid w:val="00590B7E"/>
    <w:rsid w:val="0059110E"/>
    <w:rsid w:val="00591BD2"/>
    <w:rsid w:val="00591DA4"/>
    <w:rsid w:val="00591F2A"/>
    <w:rsid w:val="005929E6"/>
    <w:rsid w:val="00593068"/>
    <w:rsid w:val="005941DF"/>
    <w:rsid w:val="005947FE"/>
    <w:rsid w:val="00594A9A"/>
    <w:rsid w:val="00595596"/>
    <w:rsid w:val="00595597"/>
    <w:rsid w:val="005964B4"/>
    <w:rsid w:val="00596C59"/>
    <w:rsid w:val="00597346"/>
    <w:rsid w:val="00597523"/>
    <w:rsid w:val="005975B3"/>
    <w:rsid w:val="0059785A"/>
    <w:rsid w:val="005A03CC"/>
    <w:rsid w:val="005A0502"/>
    <w:rsid w:val="005A0B1C"/>
    <w:rsid w:val="005A0B63"/>
    <w:rsid w:val="005A1097"/>
    <w:rsid w:val="005A1592"/>
    <w:rsid w:val="005A23A9"/>
    <w:rsid w:val="005A2ED9"/>
    <w:rsid w:val="005A3387"/>
    <w:rsid w:val="005A3B6A"/>
    <w:rsid w:val="005A4AE3"/>
    <w:rsid w:val="005A4BD7"/>
    <w:rsid w:val="005A4D2D"/>
    <w:rsid w:val="005A4E88"/>
    <w:rsid w:val="005A578A"/>
    <w:rsid w:val="005A5AE6"/>
    <w:rsid w:val="005A5C3F"/>
    <w:rsid w:val="005A62C5"/>
    <w:rsid w:val="005A68C5"/>
    <w:rsid w:val="005A7766"/>
    <w:rsid w:val="005A77AA"/>
    <w:rsid w:val="005B0467"/>
    <w:rsid w:val="005B1672"/>
    <w:rsid w:val="005B1686"/>
    <w:rsid w:val="005B1A54"/>
    <w:rsid w:val="005B1A55"/>
    <w:rsid w:val="005B21E0"/>
    <w:rsid w:val="005B249F"/>
    <w:rsid w:val="005B35DC"/>
    <w:rsid w:val="005B396B"/>
    <w:rsid w:val="005B48FF"/>
    <w:rsid w:val="005B5509"/>
    <w:rsid w:val="005B57B5"/>
    <w:rsid w:val="005B5AFA"/>
    <w:rsid w:val="005B5E20"/>
    <w:rsid w:val="005B5FE7"/>
    <w:rsid w:val="005B63C9"/>
    <w:rsid w:val="005B6672"/>
    <w:rsid w:val="005B671A"/>
    <w:rsid w:val="005B6874"/>
    <w:rsid w:val="005B6BF0"/>
    <w:rsid w:val="005B6C57"/>
    <w:rsid w:val="005B77A8"/>
    <w:rsid w:val="005B79E6"/>
    <w:rsid w:val="005B7F98"/>
    <w:rsid w:val="005C010F"/>
    <w:rsid w:val="005C018D"/>
    <w:rsid w:val="005C0412"/>
    <w:rsid w:val="005C065A"/>
    <w:rsid w:val="005C0FC2"/>
    <w:rsid w:val="005C110B"/>
    <w:rsid w:val="005C146C"/>
    <w:rsid w:val="005C14F2"/>
    <w:rsid w:val="005C1E21"/>
    <w:rsid w:val="005C22B5"/>
    <w:rsid w:val="005C2C8A"/>
    <w:rsid w:val="005C2F16"/>
    <w:rsid w:val="005C3A63"/>
    <w:rsid w:val="005C3D68"/>
    <w:rsid w:val="005C3EB0"/>
    <w:rsid w:val="005C4013"/>
    <w:rsid w:val="005C4588"/>
    <w:rsid w:val="005C665B"/>
    <w:rsid w:val="005C669E"/>
    <w:rsid w:val="005C67C6"/>
    <w:rsid w:val="005C7348"/>
    <w:rsid w:val="005C7423"/>
    <w:rsid w:val="005C74F7"/>
    <w:rsid w:val="005C7764"/>
    <w:rsid w:val="005C77DF"/>
    <w:rsid w:val="005C7A40"/>
    <w:rsid w:val="005C7C3F"/>
    <w:rsid w:val="005C7CA3"/>
    <w:rsid w:val="005D1376"/>
    <w:rsid w:val="005D1768"/>
    <w:rsid w:val="005D192E"/>
    <w:rsid w:val="005D199E"/>
    <w:rsid w:val="005D1A3F"/>
    <w:rsid w:val="005D1E4E"/>
    <w:rsid w:val="005D1FA4"/>
    <w:rsid w:val="005D27FC"/>
    <w:rsid w:val="005D3134"/>
    <w:rsid w:val="005D3CC1"/>
    <w:rsid w:val="005D4000"/>
    <w:rsid w:val="005D40C0"/>
    <w:rsid w:val="005D4194"/>
    <w:rsid w:val="005D4750"/>
    <w:rsid w:val="005D517C"/>
    <w:rsid w:val="005D519E"/>
    <w:rsid w:val="005D523F"/>
    <w:rsid w:val="005D5496"/>
    <w:rsid w:val="005D61DC"/>
    <w:rsid w:val="005D64F4"/>
    <w:rsid w:val="005D68ED"/>
    <w:rsid w:val="005D6F89"/>
    <w:rsid w:val="005D6FF7"/>
    <w:rsid w:val="005E09E3"/>
    <w:rsid w:val="005E0D61"/>
    <w:rsid w:val="005E18D3"/>
    <w:rsid w:val="005E1F5B"/>
    <w:rsid w:val="005E287E"/>
    <w:rsid w:val="005E44D6"/>
    <w:rsid w:val="005E4AA0"/>
    <w:rsid w:val="005E4E41"/>
    <w:rsid w:val="005E4E65"/>
    <w:rsid w:val="005E4EF1"/>
    <w:rsid w:val="005E6788"/>
    <w:rsid w:val="005E69BC"/>
    <w:rsid w:val="005E6A9F"/>
    <w:rsid w:val="005E7BBC"/>
    <w:rsid w:val="005E7F1E"/>
    <w:rsid w:val="005F041A"/>
    <w:rsid w:val="005F0A74"/>
    <w:rsid w:val="005F0CC0"/>
    <w:rsid w:val="005F1C05"/>
    <w:rsid w:val="005F2A09"/>
    <w:rsid w:val="005F2A4B"/>
    <w:rsid w:val="005F31D0"/>
    <w:rsid w:val="005F3715"/>
    <w:rsid w:val="005F4270"/>
    <w:rsid w:val="005F478F"/>
    <w:rsid w:val="005F4B83"/>
    <w:rsid w:val="005F53B9"/>
    <w:rsid w:val="005F5484"/>
    <w:rsid w:val="005F5490"/>
    <w:rsid w:val="005F552E"/>
    <w:rsid w:val="005F56CE"/>
    <w:rsid w:val="005F5989"/>
    <w:rsid w:val="005F686C"/>
    <w:rsid w:val="005F74FA"/>
    <w:rsid w:val="005F7CB9"/>
    <w:rsid w:val="0060046A"/>
    <w:rsid w:val="00600A67"/>
    <w:rsid w:val="006012A7"/>
    <w:rsid w:val="006017F2"/>
    <w:rsid w:val="00601A0F"/>
    <w:rsid w:val="00601BFD"/>
    <w:rsid w:val="006021C6"/>
    <w:rsid w:val="006023D6"/>
    <w:rsid w:val="006025DC"/>
    <w:rsid w:val="0060310D"/>
    <w:rsid w:val="0060334B"/>
    <w:rsid w:val="00603821"/>
    <w:rsid w:val="00603DB3"/>
    <w:rsid w:val="006041D2"/>
    <w:rsid w:val="00604221"/>
    <w:rsid w:val="006045A9"/>
    <w:rsid w:val="00604D6B"/>
    <w:rsid w:val="0060515B"/>
    <w:rsid w:val="006058C8"/>
    <w:rsid w:val="00606088"/>
    <w:rsid w:val="006061FB"/>
    <w:rsid w:val="00606204"/>
    <w:rsid w:val="006066A9"/>
    <w:rsid w:val="0060733B"/>
    <w:rsid w:val="0060798B"/>
    <w:rsid w:val="0061202D"/>
    <w:rsid w:val="0061246D"/>
    <w:rsid w:val="00613972"/>
    <w:rsid w:val="006141C1"/>
    <w:rsid w:val="006150F6"/>
    <w:rsid w:val="006158D5"/>
    <w:rsid w:val="00615A69"/>
    <w:rsid w:val="00615CCE"/>
    <w:rsid w:val="00616AD9"/>
    <w:rsid w:val="006177A4"/>
    <w:rsid w:val="006177FA"/>
    <w:rsid w:val="0062082A"/>
    <w:rsid w:val="00621341"/>
    <w:rsid w:val="006214F4"/>
    <w:rsid w:val="0062265E"/>
    <w:rsid w:val="00623441"/>
    <w:rsid w:val="0062395F"/>
    <w:rsid w:val="00623EBA"/>
    <w:rsid w:val="00624189"/>
    <w:rsid w:val="006247BC"/>
    <w:rsid w:val="0062483B"/>
    <w:rsid w:val="00624F82"/>
    <w:rsid w:val="00624FC7"/>
    <w:rsid w:val="006256F1"/>
    <w:rsid w:val="00625840"/>
    <w:rsid w:val="00625A0A"/>
    <w:rsid w:val="00625D83"/>
    <w:rsid w:val="00626017"/>
    <w:rsid w:val="006260D9"/>
    <w:rsid w:val="0062732C"/>
    <w:rsid w:val="00627726"/>
    <w:rsid w:val="00630054"/>
    <w:rsid w:val="00630071"/>
    <w:rsid w:val="006301E1"/>
    <w:rsid w:val="0063211D"/>
    <w:rsid w:val="006323A9"/>
    <w:rsid w:val="00632C37"/>
    <w:rsid w:val="006335DD"/>
    <w:rsid w:val="0063361F"/>
    <w:rsid w:val="0063452F"/>
    <w:rsid w:val="006345EF"/>
    <w:rsid w:val="00634816"/>
    <w:rsid w:val="006352A8"/>
    <w:rsid w:val="00635E4D"/>
    <w:rsid w:val="00635F44"/>
    <w:rsid w:val="006405A4"/>
    <w:rsid w:val="006411E3"/>
    <w:rsid w:val="0064130D"/>
    <w:rsid w:val="00641521"/>
    <w:rsid w:val="00641E42"/>
    <w:rsid w:val="0064239E"/>
    <w:rsid w:val="0064284A"/>
    <w:rsid w:val="00642901"/>
    <w:rsid w:val="00642A84"/>
    <w:rsid w:val="00643292"/>
    <w:rsid w:val="0064459A"/>
    <w:rsid w:val="006448FD"/>
    <w:rsid w:val="00644999"/>
    <w:rsid w:val="00644FE5"/>
    <w:rsid w:val="0064557B"/>
    <w:rsid w:val="00645D3D"/>
    <w:rsid w:val="00646F31"/>
    <w:rsid w:val="0064729E"/>
    <w:rsid w:val="00647BA7"/>
    <w:rsid w:val="00647D6D"/>
    <w:rsid w:val="006503E6"/>
    <w:rsid w:val="00650FCD"/>
    <w:rsid w:val="006515EE"/>
    <w:rsid w:val="0065171E"/>
    <w:rsid w:val="00652FAA"/>
    <w:rsid w:val="006548A4"/>
    <w:rsid w:val="00654F8A"/>
    <w:rsid w:val="006550D4"/>
    <w:rsid w:val="00655892"/>
    <w:rsid w:val="00655EC8"/>
    <w:rsid w:val="0065632A"/>
    <w:rsid w:val="006568CD"/>
    <w:rsid w:val="00656C9C"/>
    <w:rsid w:val="006579C8"/>
    <w:rsid w:val="00660BEC"/>
    <w:rsid w:val="006623E7"/>
    <w:rsid w:val="00662A5F"/>
    <w:rsid w:val="00662B80"/>
    <w:rsid w:val="00662EDE"/>
    <w:rsid w:val="0066326C"/>
    <w:rsid w:val="00663304"/>
    <w:rsid w:val="00663484"/>
    <w:rsid w:val="00663A51"/>
    <w:rsid w:val="00663B82"/>
    <w:rsid w:val="006642C2"/>
    <w:rsid w:val="0066475A"/>
    <w:rsid w:val="006648F8"/>
    <w:rsid w:val="00665DC4"/>
    <w:rsid w:val="00665E6A"/>
    <w:rsid w:val="00666A3A"/>
    <w:rsid w:val="00666DE2"/>
    <w:rsid w:val="006676B4"/>
    <w:rsid w:val="006701A0"/>
    <w:rsid w:val="006703C8"/>
    <w:rsid w:val="00671292"/>
    <w:rsid w:val="006728C4"/>
    <w:rsid w:val="006730ED"/>
    <w:rsid w:val="006733E2"/>
    <w:rsid w:val="00673578"/>
    <w:rsid w:val="00673966"/>
    <w:rsid w:val="00673AE3"/>
    <w:rsid w:val="00673CC6"/>
    <w:rsid w:val="00674246"/>
    <w:rsid w:val="00674365"/>
    <w:rsid w:val="006747DD"/>
    <w:rsid w:val="00674D8B"/>
    <w:rsid w:val="0067509E"/>
    <w:rsid w:val="00675D7A"/>
    <w:rsid w:val="006766AE"/>
    <w:rsid w:val="00677109"/>
    <w:rsid w:val="00677669"/>
    <w:rsid w:val="00677BEA"/>
    <w:rsid w:val="00680049"/>
    <w:rsid w:val="006800DB"/>
    <w:rsid w:val="006816C9"/>
    <w:rsid w:val="00682720"/>
    <w:rsid w:val="006833F6"/>
    <w:rsid w:val="00684110"/>
    <w:rsid w:val="006850B4"/>
    <w:rsid w:val="006852C7"/>
    <w:rsid w:val="006852E2"/>
    <w:rsid w:val="006855F2"/>
    <w:rsid w:val="00686007"/>
    <w:rsid w:val="0068645B"/>
    <w:rsid w:val="00686B8E"/>
    <w:rsid w:val="00687328"/>
    <w:rsid w:val="0068734B"/>
    <w:rsid w:val="00687436"/>
    <w:rsid w:val="00687B84"/>
    <w:rsid w:val="00687BE6"/>
    <w:rsid w:val="006901A5"/>
    <w:rsid w:val="006909C9"/>
    <w:rsid w:val="00691604"/>
    <w:rsid w:val="00692122"/>
    <w:rsid w:val="006927AD"/>
    <w:rsid w:val="00692D0C"/>
    <w:rsid w:val="00692DBE"/>
    <w:rsid w:val="00692FD6"/>
    <w:rsid w:val="0069316B"/>
    <w:rsid w:val="0069335E"/>
    <w:rsid w:val="00693F21"/>
    <w:rsid w:val="00694988"/>
    <w:rsid w:val="00694D8B"/>
    <w:rsid w:val="006953C5"/>
    <w:rsid w:val="00695F99"/>
    <w:rsid w:val="00697756"/>
    <w:rsid w:val="00697D12"/>
    <w:rsid w:val="006A081B"/>
    <w:rsid w:val="006A12C0"/>
    <w:rsid w:val="006A1761"/>
    <w:rsid w:val="006A18E1"/>
    <w:rsid w:val="006A1C43"/>
    <w:rsid w:val="006A298C"/>
    <w:rsid w:val="006A2CA8"/>
    <w:rsid w:val="006A599F"/>
    <w:rsid w:val="006A717B"/>
    <w:rsid w:val="006A7948"/>
    <w:rsid w:val="006A799E"/>
    <w:rsid w:val="006B0485"/>
    <w:rsid w:val="006B08F4"/>
    <w:rsid w:val="006B16F2"/>
    <w:rsid w:val="006B1776"/>
    <w:rsid w:val="006B2045"/>
    <w:rsid w:val="006B219C"/>
    <w:rsid w:val="006B33B2"/>
    <w:rsid w:val="006B37D0"/>
    <w:rsid w:val="006B441C"/>
    <w:rsid w:val="006B45FE"/>
    <w:rsid w:val="006B5C81"/>
    <w:rsid w:val="006B608D"/>
    <w:rsid w:val="006B6A1E"/>
    <w:rsid w:val="006B6C94"/>
    <w:rsid w:val="006B7385"/>
    <w:rsid w:val="006C097D"/>
    <w:rsid w:val="006C0EB5"/>
    <w:rsid w:val="006C1144"/>
    <w:rsid w:val="006C1727"/>
    <w:rsid w:val="006C1988"/>
    <w:rsid w:val="006C19F2"/>
    <w:rsid w:val="006C202B"/>
    <w:rsid w:val="006C24B7"/>
    <w:rsid w:val="006C2A78"/>
    <w:rsid w:val="006C2F0E"/>
    <w:rsid w:val="006C32FD"/>
    <w:rsid w:val="006C46F6"/>
    <w:rsid w:val="006C4AA5"/>
    <w:rsid w:val="006C4BA5"/>
    <w:rsid w:val="006C5079"/>
    <w:rsid w:val="006C5CAA"/>
    <w:rsid w:val="006C6FA9"/>
    <w:rsid w:val="006D02C6"/>
    <w:rsid w:val="006D0362"/>
    <w:rsid w:val="006D0FCC"/>
    <w:rsid w:val="006D1484"/>
    <w:rsid w:val="006D200B"/>
    <w:rsid w:val="006D24BC"/>
    <w:rsid w:val="006D2523"/>
    <w:rsid w:val="006D26BC"/>
    <w:rsid w:val="006D2BDF"/>
    <w:rsid w:val="006D3C53"/>
    <w:rsid w:val="006D3F9C"/>
    <w:rsid w:val="006D4660"/>
    <w:rsid w:val="006D47BC"/>
    <w:rsid w:val="006D51FA"/>
    <w:rsid w:val="006D551D"/>
    <w:rsid w:val="006D73BF"/>
    <w:rsid w:val="006D7411"/>
    <w:rsid w:val="006D7444"/>
    <w:rsid w:val="006D78C8"/>
    <w:rsid w:val="006E0D57"/>
    <w:rsid w:val="006E0DF4"/>
    <w:rsid w:val="006E1418"/>
    <w:rsid w:val="006E1D65"/>
    <w:rsid w:val="006E2AD4"/>
    <w:rsid w:val="006E36D8"/>
    <w:rsid w:val="006E3BFB"/>
    <w:rsid w:val="006E3EF7"/>
    <w:rsid w:val="006E4B17"/>
    <w:rsid w:val="006E4B1F"/>
    <w:rsid w:val="006E53EB"/>
    <w:rsid w:val="006E59F5"/>
    <w:rsid w:val="006E5E55"/>
    <w:rsid w:val="006E61DB"/>
    <w:rsid w:val="006E6447"/>
    <w:rsid w:val="006E6BE2"/>
    <w:rsid w:val="006E72D8"/>
    <w:rsid w:val="006E76D6"/>
    <w:rsid w:val="006E790A"/>
    <w:rsid w:val="006E791E"/>
    <w:rsid w:val="006E7EE5"/>
    <w:rsid w:val="006F07BE"/>
    <w:rsid w:val="006F0886"/>
    <w:rsid w:val="006F0A24"/>
    <w:rsid w:val="006F0DB0"/>
    <w:rsid w:val="006F1203"/>
    <w:rsid w:val="006F15F9"/>
    <w:rsid w:val="006F214C"/>
    <w:rsid w:val="006F22E6"/>
    <w:rsid w:val="006F28FA"/>
    <w:rsid w:val="006F3B34"/>
    <w:rsid w:val="006F3BCE"/>
    <w:rsid w:val="006F3DB1"/>
    <w:rsid w:val="006F51F6"/>
    <w:rsid w:val="006F552A"/>
    <w:rsid w:val="006F6061"/>
    <w:rsid w:val="006F7120"/>
    <w:rsid w:val="006F7791"/>
    <w:rsid w:val="006F7E21"/>
    <w:rsid w:val="007004C1"/>
    <w:rsid w:val="0070077C"/>
    <w:rsid w:val="00700E9F"/>
    <w:rsid w:val="00700EFE"/>
    <w:rsid w:val="0070148C"/>
    <w:rsid w:val="0070225B"/>
    <w:rsid w:val="00702654"/>
    <w:rsid w:val="00702850"/>
    <w:rsid w:val="00703128"/>
    <w:rsid w:val="007043AB"/>
    <w:rsid w:val="007048E2"/>
    <w:rsid w:val="0070583D"/>
    <w:rsid w:val="00705B72"/>
    <w:rsid w:val="0070610A"/>
    <w:rsid w:val="0070616B"/>
    <w:rsid w:val="00706704"/>
    <w:rsid w:val="00706E98"/>
    <w:rsid w:val="00706FDA"/>
    <w:rsid w:val="007079FE"/>
    <w:rsid w:val="00710627"/>
    <w:rsid w:val="00710B20"/>
    <w:rsid w:val="00710EB3"/>
    <w:rsid w:val="00710F0A"/>
    <w:rsid w:val="007110CB"/>
    <w:rsid w:val="007113D9"/>
    <w:rsid w:val="00711BF1"/>
    <w:rsid w:val="00711F9A"/>
    <w:rsid w:val="00712106"/>
    <w:rsid w:val="0071327A"/>
    <w:rsid w:val="007135E4"/>
    <w:rsid w:val="00713810"/>
    <w:rsid w:val="00714BCE"/>
    <w:rsid w:val="00714D82"/>
    <w:rsid w:val="00715150"/>
    <w:rsid w:val="007155DE"/>
    <w:rsid w:val="00715BD7"/>
    <w:rsid w:val="0071600F"/>
    <w:rsid w:val="00716049"/>
    <w:rsid w:val="00716A17"/>
    <w:rsid w:val="00716CA9"/>
    <w:rsid w:val="00716E49"/>
    <w:rsid w:val="00716ECA"/>
    <w:rsid w:val="00717070"/>
    <w:rsid w:val="00717D3F"/>
    <w:rsid w:val="007204AE"/>
    <w:rsid w:val="00720EE7"/>
    <w:rsid w:val="00721D32"/>
    <w:rsid w:val="0072217E"/>
    <w:rsid w:val="007225DC"/>
    <w:rsid w:val="00722A05"/>
    <w:rsid w:val="0072359C"/>
    <w:rsid w:val="00723FFA"/>
    <w:rsid w:val="0072432F"/>
    <w:rsid w:val="00724EFA"/>
    <w:rsid w:val="00725081"/>
    <w:rsid w:val="00725355"/>
    <w:rsid w:val="00725CAB"/>
    <w:rsid w:val="007263EC"/>
    <w:rsid w:val="00726BF8"/>
    <w:rsid w:val="00726DE4"/>
    <w:rsid w:val="007278F8"/>
    <w:rsid w:val="00730379"/>
    <w:rsid w:val="007303A5"/>
    <w:rsid w:val="00730820"/>
    <w:rsid w:val="00730B3E"/>
    <w:rsid w:val="00730C0B"/>
    <w:rsid w:val="007310D7"/>
    <w:rsid w:val="0073128E"/>
    <w:rsid w:val="00731843"/>
    <w:rsid w:val="007320E3"/>
    <w:rsid w:val="0073317E"/>
    <w:rsid w:val="0073327A"/>
    <w:rsid w:val="007334D0"/>
    <w:rsid w:val="00733FC2"/>
    <w:rsid w:val="0073420B"/>
    <w:rsid w:val="0073432F"/>
    <w:rsid w:val="007345A3"/>
    <w:rsid w:val="00735204"/>
    <w:rsid w:val="007357BE"/>
    <w:rsid w:val="00735AD3"/>
    <w:rsid w:val="007362CD"/>
    <w:rsid w:val="00736327"/>
    <w:rsid w:val="0073692C"/>
    <w:rsid w:val="007373FB"/>
    <w:rsid w:val="007378FE"/>
    <w:rsid w:val="00737C8B"/>
    <w:rsid w:val="00737FB1"/>
    <w:rsid w:val="00741B70"/>
    <w:rsid w:val="00741DC6"/>
    <w:rsid w:val="00742CE7"/>
    <w:rsid w:val="00742F41"/>
    <w:rsid w:val="007439D7"/>
    <w:rsid w:val="0074402F"/>
    <w:rsid w:val="00744782"/>
    <w:rsid w:val="0074502D"/>
    <w:rsid w:val="007453BE"/>
    <w:rsid w:val="00746608"/>
    <w:rsid w:val="00747174"/>
    <w:rsid w:val="0074760E"/>
    <w:rsid w:val="00747AB2"/>
    <w:rsid w:val="0075012E"/>
    <w:rsid w:val="00750742"/>
    <w:rsid w:val="00750ACD"/>
    <w:rsid w:val="00750EBA"/>
    <w:rsid w:val="0075294C"/>
    <w:rsid w:val="007533DF"/>
    <w:rsid w:val="00753719"/>
    <w:rsid w:val="007537D9"/>
    <w:rsid w:val="00753BB2"/>
    <w:rsid w:val="00754402"/>
    <w:rsid w:val="007549F5"/>
    <w:rsid w:val="00754A60"/>
    <w:rsid w:val="00754ABA"/>
    <w:rsid w:val="007552DA"/>
    <w:rsid w:val="007556C8"/>
    <w:rsid w:val="00755983"/>
    <w:rsid w:val="00755A96"/>
    <w:rsid w:val="00756AA8"/>
    <w:rsid w:val="00757080"/>
    <w:rsid w:val="0075722E"/>
    <w:rsid w:val="007575FB"/>
    <w:rsid w:val="007579AF"/>
    <w:rsid w:val="007604B1"/>
    <w:rsid w:val="007605A5"/>
    <w:rsid w:val="00760F9F"/>
    <w:rsid w:val="00763116"/>
    <w:rsid w:val="00764130"/>
    <w:rsid w:val="0076452B"/>
    <w:rsid w:val="007648EA"/>
    <w:rsid w:val="00764A7F"/>
    <w:rsid w:val="00764FF3"/>
    <w:rsid w:val="0076524F"/>
    <w:rsid w:val="007653E2"/>
    <w:rsid w:val="007656F4"/>
    <w:rsid w:val="00766067"/>
    <w:rsid w:val="00766078"/>
    <w:rsid w:val="00766127"/>
    <w:rsid w:val="00766E55"/>
    <w:rsid w:val="00767169"/>
    <w:rsid w:val="00767632"/>
    <w:rsid w:val="00767D36"/>
    <w:rsid w:val="007700FA"/>
    <w:rsid w:val="00770127"/>
    <w:rsid w:val="007702EF"/>
    <w:rsid w:val="00770B71"/>
    <w:rsid w:val="00771020"/>
    <w:rsid w:val="007715DA"/>
    <w:rsid w:val="00771C36"/>
    <w:rsid w:val="00771F00"/>
    <w:rsid w:val="00772373"/>
    <w:rsid w:val="0077246B"/>
    <w:rsid w:val="0077275B"/>
    <w:rsid w:val="00772C82"/>
    <w:rsid w:val="00773142"/>
    <w:rsid w:val="007732CA"/>
    <w:rsid w:val="007734A1"/>
    <w:rsid w:val="00773E98"/>
    <w:rsid w:val="007742B9"/>
    <w:rsid w:val="0077439D"/>
    <w:rsid w:val="007750FE"/>
    <w:rsid w:val="00775254"/>
    <w:rsid w:val="00775837"/>
    <w:rsid w:val="007761EB"/>
    <w:rsid w:val="0077693A"/>
    <w:rsid w:val="00776990"/>
    <w:rsid w:val="007777AF"/>
    <w:rsid w:val="00780137"/>
    <w:rsid w:val="007814B5"/>
    <w:rsid w:val="007819E7"/>
    <w:rsid w:val="00781A51"/>
    <w:rsid w:val="00781B7B"/>
    <w:rsid w:val="00782849"/>
    <w:rsid w:val="00782BAC"/>
    <w:rsid w:val="007835A1"/>
    <w:rsid w:val="0078427D"/>
    <w:rsid w:val="007844F5"/>
    <w:rsid w:val="00784C81"/>
    <w:rsid w:val="0078516A"/>
    <w:rsid w:val="007855E2"/>
    <w:rsid w:val="00785BC3"/>
    <w:rsid w:val="007869F7"/>
    <w:rsid w:val="00786C81"/>
    <w:rsid w:val="00786FE2"/>
    <w:rsid w:val="00787074"/>
    <w:rsid w:val="00790309"/>
    <w:rsid w:val="0079193A"/>
    <w:rsid w:val="00792011"/>
    <w:rsid w:val="0079252F"/>
    <w:rsid w:val="0079257E"/>
    <w:rsid w:val="00792918"/>
    <w:rsid w:val="00792949"/>
    <w:rsid w:val="00793424"/>
    <w:rsid w:val="00793E0A"/>
    <w:rsid w:val="00794168"/>
    <w:rsid w:val="007946D5"/>
    <w:rsid w:val="00795AC1"/>
    <w:rsid w:val="00796529"/>
    <w:rsid w:val="007969A3"/>
    <w:rsid w:val="00797124"/>
    <w:rsid w:val="00797B91"/>
    <w:rsid w:val="00797FA8"/>
    <w:rsid w:val="007A058E"/>
    <w:rsid w:val="007A097E"/>
    <w:rsid w:val="007A1546"/>
    <w:rsid w:val="007A228C"/>
    <w:rsid w:val="007A26AA"/>
    <w:rsid w:val="007A28E0"/>
    <w:rsid w:val="007A29C3"/>
    <w:rsid w:val="007A3356"/>
    <w:rsid w:val="007A368E"/>
    <w:rsid w:val="007A3BB8"/>
    <w:rsid w:val="007A4439"/>
    <w:rsid w:val="007A5868"/>
    <w:rsid w:val="007A5C02"/>
    <w:rsid w:val="007A5D21"/>
    <w:rsid w:val="007A5F0E"/>
    <w:rsid w:val="007A60F4"/>
    <w:rsid w:val="007A62D2"/>
    <w:rsid w:val="007A652C"/>
    <w:rsid w:val="007A6C85"/>
    <w:rsid w:val="007A729D"/>
    <w:rsid w:val="007A768F"/>
    <w:rsid w:val="007A78CC"/>
    <w:rsid w:val="007A7974"/>
    <w:rsid w:val="007A7DBD"/>
    <w:rsid w:val="007B0022"/>
    <w:rsid w:val="007B04CE"/>
    <w:rsid w:val="007B0708"/>
    <w:rsid w:val="007B1494"/>
    <w:rsid w:val="007B1918"/>
    <w:rsid w:val="007B1C97"/>
    <w:rsid w:val="007B1CF3"/>
    <w:rsid w:val="007B1F39"/>
    <w:rsid w:val="007B2678"/>
    <w:rsid w:val="007B2DBA"/>
    <w:rsid w:val="007B39C2"/>
    <w:rsid w:val="007B3D87"/>
    <w:rsid w:val="007B4B8C"/>
    <w:rsid w:val="007B56DB"/>
    <w:rsid w:val="007B598C"/>
    <w:rsid w:val="007B5EC2"/>
    <w:rsid w:val="007B6871"/>
    <w:rsid w:val="007B719B"/>
    <w:rsid w:val="007C026E"/>
    <w:rsid w:val="007C0955"/>
    <w:rsid w:val="007C1C13"/>
    <w:rsid w:val="007C2195"/>
    <w:rsid w:val="007C21B7"/>
    <w:rsid w:val="007C26EC"/>
    <w:rsid w:val="007C27C0"/>
    <w:rsid w:val="007C2931"/>
    <w:rsid w:val="007C33EB"/>
    <w:rsid w:val="007C38CB"/>
    <w:rsid w:val="007C3D33"/>
    <w:rsid w:val="007C4332"/>
    <w:rsid w:val="007C452D"/>
    <w:rsid w:val="007C5CEE"/>
    <w:rsid w:val="007C603C"/>
    <w:rsid w:val="007C6E1D"/>
    <w:rsid w:val="007C73D2"/>
    <w:rsid w:val="007C741B"/>
    <w:rsid w:val="007C79FB"/>
    <w:rsid w:val="007C7C8E"/>
    <w:rsid w:val="007C7D77"/>
    <w:rsid w:val="007C7F82"/>
    <w:rsid w:val="007D0AF6"/>
    <w:rsid w:val="007D14CA"/>
    <w:rsid w:val="007D16ED"/>
    <w:rsid w:val="007D1E2A"/>
    <w:rsid w:val="007D294A"/>
    <w:rsid w:val="007D2A98"/>
    <w:rsid w:val="007D2D63"/>
    <w:rsid w:val="007D3882"/>
    <w:rsid w:val="007D3BF7"/>
    <w:rsid w:val="007D42AC"/>
    <w:rsid w:val="007D4500"/>
    <w:rsid w:val="007D47D2"/>
    <w:rsid w:val="007D53DC"/>
    <w:rsid w:val="007D61DA"/>
    <w:rsid w:val="007D6860"/>
    <w:rsid w:val="007D6EC0"/>
    <w:rsid w:val="007D6F9D"/>
    <w:rsid w:val="007D7372"/>
    <w:rsid w:val="007D743D"/>
    <w:rsid w:val="007D78E8"/>
    <w:rsid w:val="007D7CA4"/>
    <w:rsid w:val="007D7E1D"/>
    <w:rsid w:val="007E01FF"/>
    <w:rsid w:val="007E0707"/>
    <w:rsid w:val="007E0D2F"/>
    <w:rsid w:val="007E13C7"/>
    <w:rsid w:val="007E1B14"/>
    <w:rsid w:val="007E256F"/>
    <w:rsid w:val="007E29B9"/>
    <w:rsid w:val="007E3267"/>
    <w:rsid w:val="007E35A8"/>
    <w:rsid w:val="007E3ABE"/>
    <w:rsid w:val="007E3CD5"/>
    <w:rsid w:val="007E3D08"/>
    <w:rsid w:val="007E4639"/>
    <w:rsid w:val="007E4995"/>
    <w:rsid w:val="007E4AD1"/>
    <w:rsid w:val="007E4AF2"/>
    <w:rsid w:val="007E4BCA"/>
    <w:rsid w:val="007E5939"/>
    <w:rsid w:val="007E67FC"/>
    <w:rsid w:val="007E6F65"/>
    <w:rsid w:val="007E7031"/>
    <w:rsid w:val="007F047D"/>
    <w:rsid w:val="007F0DB8"/>
    <w:rsid w:val="007F1314"/>
    <w:rsid w:val="007F15D5"/>
    <w:rsid w:val="007F1B25"/>
    <w:rsid w:val="007F1C65"/>
    <w:rsid w:val="007F2069"/>
    <w:rsid w:val="007F27A5"/>
    <w:rsid w:val="007F2905"/>
    <w:rsid w:val="007F2C14"/>
    <w:rsid w:val="007F32E9"/>
    <w:rsid w:val="007F3FB5"/>
    <w:rsid w:val="007F4002"/>
    <w:rsid w:val="007F41A9"/>
    <w:rsid w:val="007F4420"/>
    <w:rsid w:val="007F5517"/>
    <w:rsid w:val="007F5D6B"/>
    <w:rsid w:val="007F616E"/>
    <w:rsid w:val="007F6205"/>
    <w:rsid w:val="007F668B"/>
    <w:rsid w:val="007F6B33"/>
    <w:rsid w:val="007F70D5"/>
    <w:rsid w:val="007F747D"/>
    <w:rsid w:val="007F782D"/>
    <w:rsid w:val="007F7F21"/>
    <w:rsid w:val="008004F9"/>
    <w:rsid w:val="00800988"/>
    <w:rsid w:val="008016BB"/>
    <w:rsid w:val="0080390E"/>
    <w:rsid w:val="00803F39"/>
    <w:rsid w:val="00804B09"/>
    <w:rsid w:val="00804DA4"/>
    <w:rsid w:val="0080532B"/>
    <w:rsid w:val="00805495"/>
    <w:rsid w:val="0080573D"/>
    <w:rsid w:val="00806009"/>
    <w:rsid w:val="008063BA"/>
    <w:rsid w:val="00806FB7"/>
    <w:rsid w:val="008079D1"/>
    <w:rsid w:val="0081133E"/>
    <w:rsid w:val="00811530"/>
    <w:rsid w:val="00811811"/>
    <w:rsid w:val="00811900"/>
    <w:rsid w:val="00811926"/>
    <w:rsid w:val="008130A4"/>
    <w:rsid w:val="008135C3"/>
    <w:rsid w:val="00813632"/>
    <w:rsid w:val="00813B1D"/>
    <w:rsid w:val="00813D11"/>
    <w:rsid w:val="008140DE"/>
    <w:rsid w:val="00814354"/>
    <w:rsid w:val="00814453"/>
    <w:rsid w:val="00814771"/>
    <w:rsid w:val="008159F4"/>
    <w:rsid w:val="00815AC6"/>
    <w:rsid w:val="00816BD9"/>
    <w:rsid w:val="008175E1"/>
    <w:rsid w:val="00817EA1"/>
    <w:rsid w:val="00820060"/>
    <w:rsid w:val="00820581"/>
    <w:rsid w:val="00820755"/>
    <w:rsid w:val="0082160B"/>
    <w:rsid w:val="008219E2"/>
    <w:rsid w:val="00821DFA"/>
    <w:rsid w:val="0082357C"/>
    <w:rsid w:val="0082362D"/>
    <w:rsid w:val="0082376B"/>
    <w:rsid w:val="00824027"/>
    <w:rsid w:val="008242CF"/>
    <w:rsid w:val="00824A43"/>
    <w:rsid w:val="00824B30"/>
    <w:rsid w:val="00824D8E"/>
    <w:rsid w:val="00824F49"/>
    <w:rsid w:val="0082594E"/>
    <w:rsid w:val="00825BB0"/>
    <w:rsid w:val="00825EC2"/>
    <w:rsid w:val="00825FBB"/>
    <w:rsid w:val="008260B5"/>
    <w:rsid w:val="008260C3"/>
    <w:rsid w:val="008266B3"/>
    <w:rsid w:val="00826788"/>
    <w:rsid w:val="0082735F"/>
    <w:rsid w:val="008308CF"/>
    <w:rsid w:val="00831420"/>
    <w:rsid w:val="008315B2"/>
    <w:rsid w:val="008318B4"/>
    <w:rsid w:val="008319E9"/>
    <w:rsid w:val="00832210"/>
    <w:rsid w:val="008324B4"/>
    <w:rsid w:val="0083284A"/>
    <w:rsid w:val="0083357F"/>
    <w:rsid w:val="0083378F"/>
    <w:rsid w:val="00833D1D"/>
    <w:rsid w:val="008343F8"/>
    <w:rsid w:val="00834572"/>
    <w:rsid w:val="00834AC2"/>
    <w:rsid w:val="008356D5"/>
    <w:rsid w:val="00836EED"/>
    <w:rsid w:val="008373BD"/>
    <w:rsid w:val="0083782F"/>
    <w:rsid w:val="00837F8C"/>
    <w:rsid w:val="00840348"/>
    <w:rsid w:val="00840931"/>
    <w:rsid w:val="0084141C"/>
    <w:rsid w:val="008417A3"/>
    <w:rsid w:val="0084180E"/>
    <w:rsid w:val="00841D28"/>
    <w:rsid w:val="00841D70"/>
    <w:rsid w:val="00841F5D"/>
    <w:rsid w:val="008421B7"/>
    <w:rsid w:val="008426D1"/>
    <w:rsid w:val="0084283E"/>
    <w:rsid w:val="00843664"/>
    <w:rsid w:val="00843AE9"/>
    <w:rsid w:val="00844354"/>
    <w:rsid w:val="008449C3"/>
    <w:rsid w:val="008454B4"/>
    <w:rsid w:val="00845AD8"/>
    <w:rsid w:val="00845D2D"/>
    <w:rsid w:val="00846DD2"/>
    <w:rsid w:val="008472E3"/>
    <w:rsid w:val="0084740D"/>
    <w:rsid w:val="0084780F"/>
    <w:rsid w:val="00847DEF"/>
    <w:rsid w:val="00847FE5"/>
    <w:rsid w:val="0085021A"/>
    <w:rsid w:val="00850227"/>
    <w:rsid w:val="00850BE1"/>
    <w:rsid w:val="00850F35"/>
    <w:rsid w:val="00851BA7"/>
    <w:rsid w:val="00852229"/>
    <w:rsid w:val="008525D2"/>
    <w:rsid w:val="00852785"/>
    <w:rsid w:val="008528B5"/>
    <w:rsid w:val="00852F5A"/>
    <w:rsid w:val="00853B4E"/>
    <w:rsid w:val="00853DA4"/>
    <w:rsid w:val="008540A7"/>
    <w:rsid w:val="00854CA6"/>
    <w:rsid w:val="00855AD0"/>
    <w:rsid w:val="00856188"/>
    <w:rsid w:val="0085623F"/>
    <w:rsid w:val="00857290"/>
    <w:rsid w:val="00860AFF"/>
    <w:rsid w:val="00860EAD"/>
    <w:rsid w:val="0086120A"/>
    <w:rsid w:val="008616F2"/>
    <w:rsid w:val="008621FA"/>
    <w:rsid w:val="008629BF"/>
    <w:rsid w:val="00862EFC"/>
    <w:rsid w:val="00863230"/>
    <w:rsid w:val="00863E91"/>
    <w:rsid w:val="00864C55"/>
    <w:rsid w:val="00865F82"/>
    <w:rsid w:val="0086628F"/>
    <w:rsid w:val="00866DB1"/>
    <w:rsid w:val="0086725C"/>
    <w:rsid w:val="00867498"/>
    <w:rsid w:val="00867539"/>
    <w:rsid w:val="00867665"/>
    <w:rsid w:val="00870737"/>
    <w:rsid w:val="00870F4E"/>
    <w:rsid w:val="008717D8"/>
    <w:rsid w:val="00871B53"/>
    <w:rsid w:val="00871D80"/>
    <w:rsid w:val="0087215C"/>
    <w:rsid w:val="00872295"/>
    <w:rsid w:val="008726E0"/>
    <w:rsid w:val="00872786"/>
    <w:rsid w:val="00872ED8"/>
    <w:rsid w:val="00873125"/>
    <w:rsid w:val="00873173"/>
    <w:rsid w:val="00873FFD"/>
    <w:rsid w:val="00874436"/>
    <w:rsid w:val="00874681"/>
    <w:rsid w:val="00874B7A"/>
    <w:rsid w:val="00875D1A"/>
    <w:rsid w:val="00875EAD"/>
    <w:rsid w:val="00876549"/>
    <w:rsid w:val="00876FA1"/>
    <w:rsid w:val="008772DB"/>
    <w:rsid w:val="0087754F"/>
    <w:rsid w:val="008776C3"/>
    <w:rsid w:val="008801DA"/>
    <w:rsid w:val="00881686"/>
    <w:rsid w:val="008817B3"/>
    <w:rsid w:val="00881C16"/>
    <w:rsid w:val="00881FBB"/>
    <w:rsid w:val="00882271"/>
    <w:rsid w:val="00882A22"/>
    <w:rsid w:val="00882CDE"/>
    <w:rsid w:val="00883C9C"/>
    <w:rsid w:val="0088484F"/>
    <w:rsid w:val="00884AA1"/>
    <w:rsid w:val="00886430"/>
    <w:rsid w:val="00887265"/>
    <w:rsid w:val="00887508"/>
    <w:rsid w:val="008875FE"/>
    <w:rsid w:val="00887D8A"/>
    <w:rsid w:val="00887F8E"/>
    <w:rsid w:val="00890195"/>
    <w:rsid w:val="00890E8B"/>
    <w:rsid w:val="008912AE"/>
    <w:rsid w:val="00892661"/>
    <w:rsid w:val="008929E0"/>
    <w:rsid w:val="00892EA3"/>
    <w:rsid w:val="008932C2"/>
    <w:rsid w:val="0089366E"/>
    <w:rsid w:val="008939F2"/>
    <w:rsid w:val="00893C7B"/>
    <w:rsid w:val="00893F28"/>
    <w:rsid w:val="00894D0A"/>
    <w:rsid w:val="00894EAD"/>
    <w:rsid w:val="0089509D"/>
    <w:rsid w:val="008958C2"/>
    <w:rsid w:val="00896234"/>
    <w:rsid w:val="008962BA"/>
    <w:rsid w:val="00896537"/>
    <w:rsid w:val="00897E43"/>
    <w:rsid w:val="00897F9A"/>
    <w:rsid w:val="008A01CB"/>
    <w:rsid w:val="008A07AE"/>
    <w:rsid w:val="008A11D7"/>
    <w:rsid w:val="008A25D2"/>
    <w:rsid w:val="008A291A"/>
    <w:rsid w:val="008A294E"/>
    <w:rsid w:val="008A2B40"/>
    <w:rsid w:val="008A2FC0"/>
    <w:rsid w:val="008A4A09"/>
    <w:rsid w:val="008A4BE1"/>
    <w:rsid w:val="008A58F8"/>
    <w:rsid w:val="008A5B76"/>
    <w:rsid w:val="008A5F2D"/>
    <w:rsid w:val="008A6A35"/>
    <w:rsid w:val="008A6C11"/>
    <w:rsid w:val="008A6E82"/>
    <w:rsid w:val="008A7D89"/>
    <w:rsid w:val="008B06E0"/>
    <w:rsid w:val="008B0A1D"/>
    <w:rsid w:val="008B10F2"/>
    <w:rsid w:val="008B1367"/>
    <w:rsid w:val="008B1DAF"/>
    <w:rsid w:val="008B2074"/>
    <w:rsid w:val="008B26B0"/>
    <w:rsid w:val="008B2ED4"/>
    <w:rsid w:val="008B384D"/>
    <w:rsid w:val="008B3901"/>
    <w:rsid w:val="008B3A48"/>
    <w:rsid w:val="008B519B"/>
    <w:rsid w:val="008B5846"/>
    <w:rsid w:val="008B5889"/>
    <w:rsid w:val="008B5B72"/>
    <w:rsid w:val="008B6419"/>
    <w:rsid w:val="008C0CFC"/>
    <w:rsid w:val="008C0F6E"/>
    <w:rsid w:val="008C1B86"/>
    <w:rsid w:val="008C21FA"/>
    <w:rsid w:val="008C2559"/>
    <w:rsid w:val="008C256D"/>
    <w:rsid w:val="008C3E0E"/>
    <w:rsid w:val="008C4731"/>
    <w:rsid w:val="008C4B8A"/>
    <w:rsid w:val="008C50A9"/>
    <w:rsid w:val="008C521C"/>
    <w:rsid w:val="008C5738"/>
    <w:rsid w:val="008C64A1"/>
    <w:rsid w:val="008C6654"/>
    <w:rsid w:val="008C6C01"/>
    <w:rsid w:val="008C71A1"/>
    <w:rsid w:val="008C728E"/>
    <w:rsid w:val="008C736A"/>
    <w:rsid w:val="008C7C08"/>
    <w:rsid w:val="008C7EAD"/>
    <w:rsid w:val="008D097B"/>
    <w:rsid w:val="008D0B06"/>
    <w:rsid w:val="008D1464"/>
    <w:rsid w:val="008D1569"/>
    <w:rsid w:val="008D251F"/>
    <w:rsid w:val="008D2689"/>
    <w:rsid w:val="008D26DB"/>
    <w:rsid w:val="008D289A"/>
    <w:rsid w:val="008D2EE3"/>
    <w:rsid w:val="008D3327"/>
    <w:rsid w:val="008D3811"/>
    <w:rsid w:val="008D39F4"/>
    <w:rsid w:val="008D3CB5"/>
    <w:rsid w:val="008D4774"/>
    <w:rsid w:val="008D4915"/>
    <w:rsid w:val="008D52EA"/>
    <w:rsid w:val="008D5D6B"/>
    <w:rsid w:val="008D6152"/>
    <w:rsid w:val="008D78DC"/>
    <w:rsid w:val="008D7A71"/>
    <w:rsid w:val="008D7DD8"/>
    <w:rsid w:val="008E04BD"/>
    <w:rsid w:val="008E0C98"/>
    <w:rsid w:val="008E1073"/>
    <w:rsid w:val="008E10A5"/>
    <w:rsid w:val="008E1632"/>
    <w:rsid w:val="008E1A15"/>
    <w:rsid w:val="008E1F4F"/>
    <w:rsid w:val="008E23E8"/>
    <w:rsid w:val="008E2C14"/>
    <w:rsid w:val="008E320B"/>
    <w:rsid w:val="008E3711"/>
    <w:rsid w:val="008E3ADC"/>
    <w:rsid w:val="008E472D"/>
    <w:rsid w:val="008E4C26"/>
    <w:rsid w:val="008E5533"/>
    <w:rsid w:val="008E5B88"/>
    <w:rsid w:val="008E66BF"/>
    <w:rsid w:val="008E72A8"/>
    <w:rsid w:val="008E7FBF"/>
    <w:rsid w:val="008F02AF"/>
    <w:rsid w:val="008F0CF2"/>
    <w:rsid w:val="008F0F81"/>
    <w:rsid w:val="008F1168"/>
    <w:rsid w:val="008F1E98"/>
    <w:rsid w:val="008F3479"/>
    <w:rsid w:val="008F3835"/>
    <w:rsid w:val="008F4288"/>
    <w:rsid w:val="008F42C6"/>
    <w:rsid w:val="008F52EB"/>
    <w:rsid w:val="008F566E"/>
    <w:rsid w:val="008F6B0D"/>
    <w:rsid w:val="008F76BD"/>
    <w:rsid w:val="008F795B"/>
    <w:rsid w:val="008F7BB7"/>
    <w:rsid w:val="008F7F7A"/>
    <w:rsid w:val="009002EA"/>
    <w:rsid w:val="00900480"/>
    <w:rsid w:val="0090083D"/>
    <w:rsid w:val="00900B14"/>
    <w:rsid w:val="00900EDF"/>
    <w:rsid w:val="009010B0"/>
    <w:rsid w:val="00901F3F"/>
    <w:rsid w:val="00903766"/>
    <w:rsid w:val="0090491F"/>
    <w:rsid w:val="00905004"/>
    <w:rsid w:val="009050F3"/>
    <w:rsid w:val="009063E3"/>
    <w:rsid w:val="00906DC6"/>
    <w:rsid w:val="0090723C"/>
    <w:rsid w:val="00907356"/>
    <w:rsid w:val="00910CE8"/>
    <w:rsid w:val="00911350"/>
    <w:rsid w:val="00911ACA"/>
    <w:rsid w:val="00911B74"/>
    <w:rsid w:val="00911E7D"/>
    <w:rsid w:val="00912AA5"/>
    <w:rsid w:val="00912F44"/>
    <w:rsid w:val="00913464"/>
    <w:rsid w:val="00913C32"/>
    <w:rsid w:val="00914C2A"/>
    <w:rsid w:val="00914E5B"/>
    <w:rsid w:val="00914FC9"/>
    <w:rsid w:val="009153F1"/>
    <w:rsid w:val="00915677"/>
    <w:rsid w:val="00915BDD"/>
    <w:rsid w:val="00916997"/>
    <w:rsid w:val="00916D79"/>
    <w:rsid w:val="009173C6"/>
    <w:rsid w:val="00917882"/>
    <w:rsid w:val="00917B25"/>
    <w:rsid w:val="009200B9"/>
    <w:rsid w:val="00920657"/>
    <w:rsid w:val="00920B41"/>
    <w:rsid w:val="0092137A"/>
    <w:rsid w:val="00921C9A"/>
    <w:rsid w:val="00922D64"/>
    <w:rsid w:val="0092346F"/>
    <w:rsid w:val="0092349A"/>
    <w:rsid w:val="00923540"/>
    <w:rsid w:val="009243AC"/>
    <w:rsid w:val="00925D5F"/>
    <w:rsid w:val="00925DE6"/>
    <w:rsid w:val="00926767"/>
    <w:rsid w:val="00926922"/>
    <w:rsid w:val="009269FC"/>
    <w:rsid w:val="00926AFB"/>
    <w:rsid w:val="00926D22"/>
    <w:rsid w:val="00926DC8"/>
    <w:rsid w:val="00927DDD"/>
    <w:rsid w:val="0093044C"/>
    <w:rsid w:val="00931051"/>
    <w:rsid w:val="00931771"/>
    <w:rsid w:val="00931839"/>
    <w:rsid w:val="00931D86"/>
    <w:rsid w:val="009322D1"/>
    <w:rsid w:val="009325A8"/>
    <w:rsid w:val="00932BFB"/>
    <w:rsid w:val="00932CE7"/>
    <w:rsid w:val="009340D5"/>
    <w:rsid w:val="009342D5"/>
    <w:rsid w:val="0093532A"/>
    <w:rsid w:val="00935837"/>
    <w:rsid w:val="00935EC0"/>
    <w:rsid w:val="009360F1"/>
    <w:rsid w:val="00936176"/>
    <w:rsid w:val="009361D5"/>
    <w:rsid w:val="00936DF7"/>
    <w:rsid w:val="009370E5"/>
    <w:rsid w:val="0093792F"/>
    <w:rsid w:val="00937A39"/>
    <w:rsid w:val="00937DE1"/>
    <w:rsid w:val="009404AC"/>
    <w:rsid w:val="0094096D"/>
    <w:rsid w:val="00940FBD"/>
    <w:rsid w:val="009418E5"/>
    <w:rsid w:val="00941B27"/>
    <w:rsid w:val="00942542"/>
    <w:rsid w:val="00942565"/>
    <w:rsid w:val="00942C01"/>
    <w:rsid w:val="00942D85"/>
    <w:rsid w:val="00942E0B"/>
    <w:rsid w:val="00943014"/>
    <w:rsid w:val="009430B0"/>
    <w:rsid w:val="00943558"/>
    <w:rsid w:val="0094377F"/>
    <w:rsid w:val="00943BB0"/>
    <w:rsid w:val="00943FB9"/>
    <w:rsid w:val="009442F4"/>
    <w:rsid w:val="00944B77"/>
    <w:rsid w:val="009450BB"/>
    <w:rsid w:val="009460AE"/>
    <w:rsid w:val="00947583"/>
    <w:rsid w:val="009477A1"/>
    <w:rsid w:val="0095075E"/>
    <w:rsid w:val="00950A13"/>
    <w:rsid w:val="009525A4"/>
    <w:rsid w:val="009525BA"/>
    <w:rsid w:val="00952A41"/>
    <w:rsid w:val="00952EA1"/>
    <w:rsid w:val="009532C0"/>
    <w:rsid w:val="009535E9"/>
    <w:rsid w:val="00953D38"/>
    <w:rsid w:val="00954358"/>
    <w:rsid w:val="0095442F"/>
    <w:rsid w:val="00954BAF"/>
    <w:rsid w:val="00954CF0"/>
    <w:rsid w:val="00954E33"/>
    <w:rsid w:val="00954EBB"/>
    <w:rsid w:val="0095589F"/>
    <w:rsid w:val="009558E4"/>
    <w:rsid w:val="00955DC2"/>
    <w:rsid w:val="00955F09"/>
    <w:rsid w:val="0095626A"/>
    <w:rsid w:val="009563FE"/>
    <w:rsid w:val="009569A6"/>
    <w:rsid w:val="00956D9B"/>
    <w:rsid w:val="00957370"/>
    <w:rsid w:val="00957CC1"/>
    <w:rsid w:val="00961077"/>
    <w:rsid w:val="00961178"/>
    <w:rsid w:val="0096184C"/>
    <w:rsid w:val="00961C6D"/>
    <w:rsid w:val="00962D1A"/>
    <w:rsid w:val="00962DCB"/>
    <w:rsid w:val="00962F9C"/>
    <w:rsid w:val="009631A9"/>
    <w:rsid w:val="00963668"/>
    <w:rsid w:val="00963780"/>
    <w:rsid w:val="009639C4"/>
    <w:rsid w:val="00963B2F"/>
    <w:rsid w:val="00963B83"/>
    <w:rsid w:val="009643DE"/>
    <w:rsid w:val="009647BC"/>
    <w:rsid w:val="00965691"/>
    <w:rsid w:val="009659F4"/>
    <w:rsid w:val="00965A70"/>
    <w:rsid w:val="00965B26"/>
    <w:rsid w:val="00965D7C"/>
    <w:rsid w:val="009662A9"/>
    <w:rsid w:val="00966653"/>
    <w:rsid w:val="00966A13"/>
    <w:rsid w:val="00966BD3"/>
    <w:rsid w:val="00967085"/>
    <w:rsid w:val="00967514"/>
    <w:rsid w:val="00967E21"/>
    <w:rsid w:val="00970D60"/>
    <w:rsid w:val="00970F9C"/>
    <w:rsid w:val="00971344"/>
    <w:rsid w:val="00971BA4"/>
    <w:rsid w:val="00971D2B"/>
    <w:rsid w:val="009721DF"/>
    <w:rsid w:val="00972445"/>
    <w:rsid w:val="00972836"/>
    <w:rsid w:val="00972FBA"/>
    <w:rsid w:val="0097359F"/>
    <w:rsid w:val="009735FD"/>
    <w:rsid w:val="009740D1"/>
    <w:rsid w:val="00974500"/>
    <w:rsid w:val="0097483B"/>
    <w:rsid w:val="00975C4D"/>
    <w:rsid w:val="00976208"/>
    <w:rsid w:val="009765CB"/>
    <w:rsid w:val="009769E3"/>
    <w:rsid w:val="00977BA8"/>
    <w:rsid w:val="00977E2A"/>
    <w:rsid w:val="0098139E"/>
    <w:rsid w:val="009822E1"/>
    <w:rsid w:val="0098249B"/>
    <w:rsid w:val="0098359A"/>
    <w:rsid w:val="00983910"/>
    <w:rsid w:val="00983B36"/>
    <w:rsid w:val="0098470D"/>
    <w:rsid w:val="0098500D"/>
    <w:rsid w:val="0098588E"/>
    <w:rsid w:val="00985AF9"/>
    <w:rsid w:val="0098608C"/>
    <w:rsid w:val="009864F5"/>
    <w:rsid w:val="0098671F"/>
    <w:rsid w:val="009869F6"/>
    <w:rsid w:val="00986A5D"/>
    <w:rsid w:val="00986E08"/>
    <w:rsid w:val="00987847"/>
    <w:rsid w:val="0099022F"/>
    <w:rsid w:val="009905B4"/>
    <w:rsid w:val="009909FD"/>
    <w:rsid w:val="00991408"/>
    <w:rsid w:val="00991E79"/>
    <w:rsid w:val="009933A1"/>
    <w:rsid w:val="00993D56"/>
    <w:rsid w:val="00994595"/>
    <w:rsid w:val="009945B9"/>
    <w:rsid w:val="00994864"/>
    <w:rsid w:val="00994890"/>
    <w:rsid w:val="00994B30"/>
    <w:rsid w:val="00995C28"/>
    <w:rsid w:val="00996A29"/>
    <w:rsid w:val="009972D4"/>
    <w:rsid w:val="00997311"/>
    <w:rsid w:val="009A0015"/>
    <w:rsid w:val="009A00DC"/>
    <w:rsid w:val="009A022A"/>
    <w:rsid w:val="009A0B7D"/>
    <w:rsid w:val="009A102A"/>
    <w:rsid w:val="009A149C"/>
    <w:rsid w:val="009A2307"/>
    <w:rsid w:val="009A2ACA"/>
    <w:rsid w:val="009A33EC"/>
    <w:rsid w:val="009A36FE"/>
    <w:rsid w:val="009A3831"/>
    <w:rsid w:val="009A3D71"/>
    <w:rsid w:val="009A3E76"/>
    <w:rsid w:val="009A3FD5"/>
    <w:rsid w:val="009A3FEA"/>
    <w:rsid w:val="009A4383"/>
    <w:rsid w:val="009A4472"/>
    <w:rsid w:val="009A449E"/>
    <w:rsid w:val="009A4A25"/>
    <w:rsid w:val="009A5FB1"/>
    <w:rsid w:val="009A6412"/>
    <w:rsid w:val="009A7ADC"/>
    <w:rsid w:val="009B05FD"/>
    <w:rsid w:val="009B1040"/>
    <w:rsid w:val="009B1750"/>
    <w:rsid w:val="009B1CB9"/>
    <w:rsid w:val="009B1D03"/>
    <w:rsid w:val="009B2EB5"/>
    <w:rsid w:val="009B3445"/>
    <w:rsid w:val="009B3707"/>
    <w:rsid w:val="009B3C1F"/>
    <w:rsid w:val="009B48A7"/>
    <w:rsid w:val="009B4C50"/>
    <w:rsid w:val="009B4C5D"/>
    <w:rsid w:val="009B4ECB"/>
    <w:rsid w:val="009B54C2"/>
    <w:rsid w:val="009B5A07"/>
    <w:rsid w:val="009B5C44"/>
    <w:rsid w:val="009B62A0"/>
    <w:rsid w:val="009B67D5"/>
    <w:rsid w:val="009C02CB"/>
    <w:rsid w:val="009C045C"/>
    <w:rsid w:val="009C05D1"/>
    <w:rsid w:val="009C0A14"/>
    <w:rsid w:val="009C0FCA"/>
    <w:rsid w:val="009C19B7"/>
    <w:rsid w:val="009C1A70"/>
    <w:rsid w:val="009C1CE1"/>
    <w:rsid w:val="009C261C"/>
    <w:rsid w:val="009C2905"/>
    <w:rsid w:val="009C3446"/>
    <w:rsid w:val="009C358A"/>
    <w:rsid w:val="009C3B21"/>
    <w:rsid w:val="009C3E2F"/>
    <w:rsid w:val="009C401F"/>
    <w:rsid w:val="009C429B"/>
    <w:rsid w:val="009C44AD"/>
    <w:rsid w:val="009C476E"/>
    <w:rsid w:val="009C4968"/>
    <w:rsid w:val="009C5CB5"/>
    <w:rsid w:val="009C61E2"/>
    <w:rsid w:val="009C7417"/>
    <w:rsid w:val="009C7AC9"/>
    <w:rsid w:val="009D04A3"/>
    <w:rsid w:val="009D04AB"/>
    <w:rsid w:val="009D0A4C"/>
    <w:rsid w:val="009D1398"/>
    <w:rsid w:val="009D2164"/>
    <w:rsid w:val="009D265D"/>
    <w:rsid w:val="009D26E5"/>
    <w:rsid w:val="009D368A"/>
    <w:rsid w:val="009D3969"/>
    <w:rsid w:val="009D3EBD"/>
    <w:rsid w:val="009D477C"/>
    <w:rsid w:val="009D486C"/>
    <w:rsid w:val="009D4BB7"/>
    <w:rsid w:val="009D4F08"/>
    <w:rsid w:val="009D50B6"/>
    <w:rsid w:val="009D50F7"/>
    <w:rsid w:val="009D53F2"/>
    <w:rsid w:val="009D57BF"/>
    <w:rsid w:val="009D5A51"/>
    <w:rsid w:val="009D680B"/>
    <w:rsid w:val="009D7046"/>
    <w:rsid w:val="009D7380"/>
    <w:rsid w:val="009D74A0"/>
    <w:rsid w:val="009D7A17"/>
    <w:rsid w:val="009D7C51"/>
    <w:rsid w:val="009D7FC3"/>
    <w:rsid w:val="009E1064"/>
    <w:rsid w:val="009E122A"/>
    <w:rsid w:val="009E2276"/>
    <w:rsid w:val="009E2742"/>
    <w:rsid w:val="009E2EB0"/>
    <w:rsid w:val="009E2F1E"/>
    <w:rsid w:val="009E2F9F"/>
    <w:rsid w:val="009E36EF"/>
    <w:rsid w:val="009E57C0"/>
    <w:rsid w:val="009E5923"/>
    <w:rsid w:val="009E636F"/>
    <w:rsid w:val="009E67C3"/>
    <w:rsid w:val="009E6A23"/>
    <w:rsid w:val="009E713D"/>
    <w:rsid w:val="009E7B96"/>
    <w:rsid w:val="009E7DA0"/>
    <w:rsid w:val="009F005F"/>
    <w:rsid w:val="009F0548"/>
    <w:rsid w:val="009F07F7"/>
    <w:rsid w:val="009F1182"/>
    <w:rsid w:val="009F1236"/>
    <w:rsid w:val="009F199F"/>
    <w:rsid w:val="009F1A50"/>
    <w:rsid w:val="009F1E2C"/>
    <w:rsid w:val="009F1E6C"/>
    <w:rsid w:val="009F21F2"/>
    <w:rsid w:val="009F26A5"/>
    <w:rsid w:val="009F2F20"/>
    <w:rsid w:val="009F3006"/>
    <w:rsid w:val="009F36BF"/>
    <w:rsid w:val="009F3980"/>
    <w:rsid w:val="009F41A0"/>
    <w:rsid w:val="009F4F8C"/>
    <w:rsid w:val="009F5504"/>
    <w:rsid w:val="009F6876"/>
    <w:rsid w:val="009F7972"/>
    <w:rsid w:val="009F7F44"/>
    <w:rsid w:val="00A00309"/>
    <w:rsid w:val="00A0030F"/>
    <w:rsid w:val="00A0032B"/>
    <w:rsid w:val="00A003E6"/>
    <w:rsid w:val="00A00632"/>
    <w:rsid w:val="00A01195"/>
    <w:rsid w:val="00A01242"/>
    <w:rsid w:val="00A023A7"/>
    <w:rsid w:val="00A02EF8"/>
    <w:rsid w:val="00A02F84"/>
    <w:rsid w:val="00A0320A"/>
    <w:rsid w:val="00A0343E"/>
    <w:rsid w:val="00A0462A"/>
    <w:rsid w:val="00A05036"/>
    <w:rsid w:val="00A05DA9"/>
    <w:rsid w:val="00A068C7"/>
    <w:rsid w:val="00A070DC"/>
    <w:rsid w:val="00A075DD"/>
    <w:rsid w:val="00A10372"/>
    <w:rsid w:val="00A103CD"/>
    <w:rsid w:val="00A10F45"/>
    <w:rsid w:val="00A111B6"/>
    <w:rsid w:val="00A11999"/>
    <w:rsid w:val="00A1327F"/>
    <w:rsid w:val="00A1338A"/>
    <w:rsid w:val="00A1378B"/>
    <w:rsid w:val="00A137FC"/>
    <w:rsid w:val="00A14239"/>
    <w:rsid w:val="00A154FE"/>
    <w:rsid w:val="00A1562C"/>
    <w:rsid w:val="00A156A9"/>
    <w:rsid w:val="00A157F3"/>
    <w:rsid w:val="00A159F1"/>
    <w:rsid w:val="00A15BE6"/>
    <w:rsid w:val="00A162E3"/>
    <w:rsid w:val="00A1683F"/>
    <w:rsid w:val="00A16960"/>
    <w:rsid w:val="00A16969"/>
    <w:rsid w:val="00A16F4D"/>
    <w:rsid w:val="00A17084"/>
    <w:rsid w:val="00A17FD3"/>
    <w:rsid w:val="00A20761"/>
    <w:rsid w:val="00A21682"/>
    <w:rsid w:val="00A21C40"/>
    <w:rsid w:val="00A21FEB"/>
    <w:rsid w:val="00A22090"/>
    <w:rsid w:val="00A2266B"/>
    <w:rsid w:val="00A229BE"/>
    <w:rsid w:val="00A22E98"/>
    <w:rsid w:val="00A23264"/>
    <w:rsid w:val="00A2345A"/>
    <w:rsid w:val="00A23CF6"/>
    <w:rsid w:val="00A23E3A"/>
    <w:rsid w:val="00A23ECF"/>
    <w:rsid w:val="00A249AA"/>
    <w:rsid w:val="00A24AA0"/>
    <w:rsid w:val="00A24E04"/>
    <w:rsid w:val="00A2514C"/>
    <w:rsid w:val="00A25B42"/>
    <w:rsid w:val="00A261EE"/>
    <w:rsid w:val="00A2657D"/>
    <w:rsid w:val="00A26599"/>
    <w:rsid w:val="00A26D4E"/>
    <w:rsid w:val="00A26DEA"/>
    <w:rsid w:val="00A27054"/>
    <w:rsid w:val="00A27078"/>
    <w:rsid w:val="00A273AE"/>
    <w:rsid w:val="00A275E7"/>
    <w:rsid w:val="00A27DAF"/>
    <w:rsid w:val="00A31528"/>
    <w:rsid w:val="00A315A2"/>
    <w:rsid w:val="00A31CCD"/>
    <w:rsid w:val="00A31CDB"/>
    <w:rsid w:val="00A32207"/>
    <w:rsid w:val="00A329CE"/>
    <w:rsid w:val="00A32A03"/>
    <w:rsid w:val="00A32A38"/>
    <w:rsid w:val="00A32B78"/>
    <w:rsid w:val="00A32CFE"/>
    <w:rsid w:val="00A32FC1"/>
    <w:rsid w:val="00A33069"/>
    <w:rsid w:val="00A343A6"/>
    <w:rsid w:val="00A34E35"/>
    <w:rsid w:val="00A35432"/>
    <w:rsid w:val="00A3543C"/>
    <w:rsid w:val="00A35B17"/>
    <w:rsid w:val="00A3613C"/>
    <w:rsid w:val="00A361F0"/>
    <w:rsid w:val="00A363AF"/>
    <w:rsid w:val="00A370E8"/>
    <w:rsid w:val="00A37ACD"/>
    <w:rsid w:val="00A403A1"/>
    <w:rsid w:val="00A406A8"/>
    <w:rsid w:val="00A40923"/>
    <w:rsid w:val="00A409E0"/>
    <w:rsid w:val="00A40A4D"/>
    <w:rsid w:val="00A40C3C"/>
    <w:rsid w:val="00A41D4A"/>
    <w:rsid w:val="00A42537"/>
    <w:rsid w:val="00A4273C"/>
    <w:rsid w:val="00A42A99"/>
    <w:rsid w:val="00A42EF0"/>
    <w:rsid w:val="00A44095"/>
    <w:rsid w:val="00A440E1"/>
    <w:rsid w:val="00A4489A"/>
    <w:rsid w:val="00A44963"/>
    <w:rsid w:val="00A44D5D"/>
    <w:rsid w:val="00A460AA"/>
    <w:rsid w:val="00A46227"/>
    <w:rsid w:val="00A473E6"/>
    <w:rsid w:val="00A47530"/>
    <w:rsid w:val="00A5011D"/>
    <w:rsid w:val="00A50591"/>
    <w:rsid w:val="00A50FA7"/>
    <w:rsid w:val="00A510C1"/>
    <w:rsid w:val="00A5151A"/>
    <w:rsid w:val="00A51630"/>
    <w:rsid w:val="00A51E85"/>
    <w:rsid w:val="00A52A25"/>
    <w:rsid w:val="00A52BA1"/>
    <w:rsid w:val="00A52E24"/>
    <w:rsid w:val="00A531D1"/>
    <w:rsid w:val="00A53627"/>
    <w:rsid w:val="00A5388B"/>
    <w:rsid w:val="00A54238"/>
    <w:rsid w:val="00A547DA"/>
    <w:rsid w:val="00A54DD6"/>
    <w:rsid w:val="00A55EE0"/>
    <w:rsid w:val="00A56342"/>
    <w:rsid w:val="00A5737C"/>
    <w:rsid w:val="00A60FD1"/>
    <w:rsid w:val="00A61704"/>
    <w:rsid w:val="00A62117"/>
    <w:rsid w:val="00A624BC"/>
    <w:rsid w:val="00A626CC"/>
    <w:rsid w:val="00A62A31"/>
    <w:rsid w:val="00A6338E"/>
    <w:rsid w:val="00A63531"/>
    <w:rsid w:val="00A636E8"/>
    <w:rsid w:val="00A637CD"/>
    <w:rsid w:val="00A63973"/>
    <w:rsid w:val="00A63C4D"/>
    <w:rsid w:val="00A63C53"/>
    <w:rsid w:val="00A63D01"/>
    <w:rsid w:val="00A63E66"/>
    <w:rsid w:val="00A64152"/>
    <w:rsid w:val="00A644E1"/>
    <w:rsid w:val="00A64635"/>
    <w:rsid w:val="00A64C98"/>
    <w:rsid w:val="00A65086"/>
    <w:rsid w:val="00A65413"/>
    <w:rsid w:val="00A656AB"/>
    <w:rsid w:val="00A657FF"/>
    <w:rsid w:val="00A65CD4"/>
    <w:rsid w:val="00A6632B"/>
    <w:rsid w:val="00A667D0"/>
    <w:rsid w:val="00A66828"/>
    <w:rsid w:val="00A668C5"/>
    <w:rsid w:val="00A668EA"/>
    <w:rsid w:val="00A66C0D"/>
    <w:rsid w:val="00A66F6A"/>
    <w:rsid w:val="00A7018C"/>
    <w:rsid w:val="00A707CF"/>
    <w:rsid w:val="00A7096D"/>
    <w:rsid w:val="00A713CE"/>
    <w:rsid w:val="00A7146F"/>
    <w:rsid w:val="00A719B4"/>
    <w:rsid w:val="00A71CE3"/>
    <w:rsid w:val="00A7228A"/>
    <w:rsid w:val="00A72604"/>
    <w:rsid w:val="00A727E1"/>
    <w:rsid w:val="00A72AAF"/>
    <w:rsid w:val="00A72D4F"/>
    <w:rsid w:val="00A72F72"/>
    <w:rsid w:val="00A73A67"/>
    <w:rsid w:val="00A74B7F"/>
    <w:rsid w:val="00A757C7"/>
    <w:rsid w:val="00A76383"/>
    <w:rsid w:val="00A76602"/>
    <w:rsid w:val="00A76932"/>
    <w:rsid w:val="00A76E56"/>
    <w:rsid w:val="00A77263"/>
    <w:rsid w:val="00A77609"/>
    <w:rsid w:val="00A778E2"/>
    <w:rsid w:val="00A80045"/>
    <w:rsid w:val="00A805E1"/>
    <w:rsid w:val="00A80DF0"/>
    <w:rsid w:val="00A80F7B"/>
    <w:rsid w:val="00A812F6"/>
    <w:rsid w:val="00A8171F"/>
    <w:rsid w:val="00A82044"/>
    <w:rsid w:val="00A823EE"/>
    <w:rsid w:val="00A823F6"/>
    <w:rsid w:val="00A83464"/>
    <w:rsid w:val="00A836EE"/>
    <w:rsid w:val="00A83E2A"/>
    <w:rsid w:val="00A83ECB"/>
    <w:rsid w:val="00A8425D"/>
    <w:rsid w:val="00A84ACB"/>
    <w:rsid w:val="00A84D56"/>
    <w:rsid w:val="00A852F9"/>
    <w:rsid w:val="00A855EA"/>
    <w:rsid w:val="00A860B7"/>
    <w:rsid w:val="00A867E8"/>
    <w:rsid w:val="00A86D4C"/>
    <w:rsid w:val="00A86D6C"/>
    <w:rsid w:val="00A86DFF"/>
    <w:rsid w:val="00A86E0D"/>
    <w:rsid w:val="00A87215"/>
    <w:rsid w:val="00A913F1"/>
    <w:rsid w:val="00A91A3E"/>
    <w:rsid w:val="00A924D8"/>
    <w:rsid w:val="00A92663"/>
    <w:rsid w:val="00A929A7"/>
    <w:rsid w:val="00A92E04"/>
    <w:rsid w:val="00A931C5"/>
    <w:rsid w:val="00A93E7D"/>
    <w:rsid w:val="00A95269"/>
    <w:rsid w:val="00A95303"/>
    <w:rsid w:val="00A96350"/>
    <w:rsid w:val="00A96374"/>
    <w:rsid w:val="00A96CCE"/>
    <w:rsid w:val="00A9769C"/>
    <w:rsid w:val="00AA0120"/>
    <w:rsid w:val="00AA0391"/>
    <w:rsid w:val="00AA0A89"/>
    <w:rsid w:val="00AA198C"/>
    <w:rsid w:val="00AA26AF"/>
    <w:rsid w:val="00AA280E"/>
    <w:rsid w:val="00AA28EC"/>
    <w:rsid w:val="00AA2EC7"/>
    <w:rsid w:val="00AA3423"/>
    <w:rsid w:val="00AA3AEA"/>
    <w:rsid w:val="00AA3B0A"/>
    <w:rsid w:val="00AA47E4"/>
    <w:rsid w:val="00AA4C1F"/>
    <w:rsid w:val="00AA6577"/>
    <w:rsid w:val="00AA6A76"/>
    <w:rsid w:val="00AA6FE1"/>
    <w:rsid w:val="00AA7A42"/>
    <w:rsid w:val="00AA7E11"/>
    <w:rsid w:val="00AB0061"/>
    <w:rsid w:val="00AB07A5"/>
    <w:rsid w:val="00AB0EB3"/>
    <w:rsid w:val="00AB17BA"/>
    <w:rsid w:val="00AB24B1"/>
    <w:rsid w:val="00AB26F9"/>
    <w:rsid w:val="00AB2A01"/>
    <w:rsid w:val="00AB39AE"/>
    <w:rsid w:val="00AB3BD3"/>
    <w:rsid w:val="00AB3C86"/>
    <w:rsid w:val="00AB43DE"/>
    <w:rsid w:val="00AB4FEC"/>
    <w:rsid w:val="00AB5323"/>
    <w:rsid w:val="00AB56AF"/>
    <w:rsid w:val="00AB6070"/>
    <w:rsid w:val="00AB6180"/>
    <w:rsid w:val="00AB7364"/>
    <w:rsid w:val="00AC01AA"/>
    <w:rsid w:val="00AC01EB"/>
    <w:rsid w:val="00AC025C"/>
    <w:rsid w:val="00AC02AB"/>
    <w:rsid w:val="00AC0410"/>
    <w:rsid w:val="00AC04BD"/>
    <w:rsid w:val="00AC05C6"/>
    <w:rsid w:val="00AC0B0A"/>
    <w:rsid w:val="00AC121A"/>
    <w:rsid w:val="00AC1324"/>
    <w:rsid w:val="00AC1473"/>
    <w:rsid w:val="00AC1CD6"/>
    <w:rsid w:val="00AC1E5E"/>
    <w:rsid w:val="00AC27D9"/>
    <w:rsid w:val="00AC2825"/>
    <w:rsid w:val="00AC2855"/>
    <w:rsid w:val="00AC2BD6"/>
    <w:rsid w:val="00AC33EC"/>
    <w:rsid w:val="00AC3935"/>
    <w:rsid w:val="00AC4F72"/>
    <w:rsid w:val="00AC4F92"/>
    <w:rsid w:val="00AC5377"/>
    <w:rsid w:val="00AC5593"/>
    <w:rsid w:val="00AC5889"/>
    <w:rsid w:val="00AC5FD7"/>
    <w:rsid w:val="00AC6E1C"/>
    <w:rsid w:val="00AC702E"/>
    <w:rsid w:val="00AC726D"/>
    <w:rsid w:val="00AC7542"/>
    <w:rsid w:val="00AC7EC7"/>
    <w:rsid w:val="00AD05D5"/>
    <w:rsid w:val="00AD0AF7"/>
    <w:rsid w:val="00AD0DC0"/>
    <w:rsid w:val="00AD0F4D"/>
    <w:rsid w:val="00AD139E"/>
    <w:rsid w:val="00AD276E"/>
    <w:rsid w:val="00AD27B4"/>
    <w:rsid w:val="00AD3C43"/>
    <w:rsid w:val="00AD3F50"/>
    <w:rsid w:val="00AD42E8"/>
    <w:rsid w:val="00AD464C"/>
    <w:rsid w:val="00AD50AA"/>
    <w:rsid w:val="00AD56BF"/>
    <w:rsid w:val="00AD58D7"/>
    <w:rsid w:val="00AD63A5"/>
    <w:rsid w:val="00AD74D4"/>
    <w:rsid w:val="00AE061C"/>
    <w:rsid w:val="00AE06BF"/>
    <w:rsid w:val="00AE06EB"/>
    <w:rsid w:val="00AE0D61"/>
    <w:rsid w:val="00AE125D"/>
    <w:rsid w:val="00AE12FA"/>
    <w:rsid w:val="00AE2899"/>
    <w:rsid w:val="00AE2955"/>
    <w:rsid w:val="00AE3024"/>
    <w:rsid w:val="00AE3885"/>
    <w:rsid w:val="00AE4798"/>
    <w:rsid w:val="00AE4865"/>
    <w:rsid w:val="00AE4A74"/>
    <w:rsid w:val="00AE4A88"/>
    <w:rsid w:val="00AE5DD3"/>
    <w:rsid w:val="00AE60C2"/>
    <w:rsid w:val="00AE655C"/>
    <w:rsid w:val="00AE6791"/>
    <w:rsid w:val="00AE6FCD"/>
    <w:rsid w:val="00AE7738"/>
    <w:rsid w:val="00AE7B06"/>
    <w:rsid w:val="00AE7C8D"/>
    <w:rsid w:val="00AE7E21"/>
    <w:rsid w:val="00AF005D"/>
    <w:rsid w:val="00AF0D3D"/>
    <w:rsid w:val="00AF1041"/>
    <w:rsid w:val="00AF117F"/>
    <w:rsid w:val="00AF128A"/>
    <w:rsid w:val="00AF1CC7"/>
    <w:rsid w:val="00AF1ECE"/>
    <w:rsid w:val="00AF1F0B"/>
    <w:rsid w:val="00AF2CB3"/>
    <w:rsid w:val="00AF2E85"/>
    <w:rsid w:val="00AF4681"/>
    <w:rsid w:val="00AF4C04"/>
    <w:rsid w:val="00AF4C5A"/>
    <w:rsid w:val="00AF4CDD"/>
    <w:rsid w:val="00AF4FA8"/>
    <w:rsid w:val="00AF56B1"/>
    <w:rsid w:val="00AF5785"/>
    <w:rsid w:val="00AF5905"/>
    <w:rsid w:val="00AF5D51"/>
    <w:rsid w:val="00AF660A"/>
    <w:rsid w:val="00AF6698"/>
    <w:rsid w:val="00AF691E"/>
    <w:rsid w:val="00AF6C1D"/>
    <w:rsid w:val="00AF741A"/>
    <w:rsid w:val="00AF7AE1"/>
    <w:rsid w:val="00AF7F01"/>
    <w:rsid w:val="00B01153"/>
    <w:rsid w:val="00B01434"/>
    <w:rsid w:val="00B017DE"/>
    <w:rsid w:val="00B0212E"/>
    <w:rsid w:val="00B02681"/>
    <w:rsid w:val="00B027AD"/>
    <w:rsid w:val="00B0304F"/>
    <w:rsid w:val="00B0357F"/>
    <w:rsid w:val="00B03603"/>
    <w:rsid w:val="00B03A77"/>
    <w:rsid w:val="00B04161"/>
    <w:rsid w:val="00B04C68"/>
    <w:rsid w:val="00B05533"/>
    <w:rsid w:val="00B056F9"/>
    <w:rsid w:val="00B05D44"/>
    <w:rsid w:val="00B064B1"/>
    <w:rsid w:val="00B06A19"/>
    <w:rsid w:val="00B06EA2"/>
    <w:rsid w:val="00B07707"/>
    <w:rsid w:val="00B07BF7"/>
    <w:rsid w:val="00B07ECD"/>
    <w:rsid w:val="00B10BA2"/>
    <w:rsid w:val="00B11006"/>
    <w:rsid w:val="00B1153E"/>
    <w:rsid w:val="00B1168A"/>
    <w:rsid w:val="00B117ED"/>
    <w:rsid w:val="00B117FE"/>
    <w:rsid w:val="00B11E3D"/>
    <w:rsid w:val="00B12804"/>
    <w:rsid w:val="00B129C9"/>
    <w:rsid w:val="00B12A80"/>
    <w:rsid w:val="00B13070"/>
    <w:rsid w:val="00B13355"/>
    <w:rsid w:val="00B138F6"/>
    <w:rsid w:val="00B13D67"/>
    <w:rsid w:val="00B14716"/>
    <w:rsid w:val="00B1491A"/>
    <w:rsid w:val="00B14BD1"/>
    <w:rsid w:val="00B151E1"/>
    <w:rsid w:val="00B1647A"/>
    <w:rsid w:val="00B169A6"/>
    <w:rsid w:val="00B17071"/>
    <w:rsid w:val="00B17E82"/>
    <w:rsid w:val="00B20356"/>
    <w:rsid w:val="00B20435"/>
    <w:rsid w:val="00B204F8"/>
    <w:rsid w:val="00B20CD6"/>
    <w:rsid w:val="00B20E54"/>
    <w:rsid w:val="00B216B4"/>
    <w:rsid w:val="00B218A4"/>
    <w:rsid w:val="00B21D62"/>
    <w:rsid w:val="00B22A50"/>
    <w:rsid w:val="00B23881"/>
    <w:rsid w:val="00B238C7"/>
    <w:rsid w:val="00B2467A"/>
    <w:rsid w:val="00B250D7"/>
    <w:rsid w:val="00B257C7"/>
    <w:rsid w:val="00B25857"/>
    <w:rsid w:val="00B26584"/>
    <w:rsid w:val="00B26DC4"/>
    <w:rsid w:val="00B304E7"/>
    <w:rsid w:val="00B307AF"/>
    <w:rsid w:val="00B307EF"/>
    <w:rsid w:val="00B30A3A"/>
    <w:rsid w:val="00B30A83"/>
    <w:rsid w:val="00B3340B"/>
    <w:rsid w:val="00B339FE"/>
    <w:rsid w:val="00B33AE9"/>
    <w:rsid w:val="00B3407C"/>
    <w:rsid w:val="00B34ABB"/>
    <w:rsid w:val="00B35ECB"/>
    <w:rsid w:val="00B361FE"/>
    <w:rsid w:val="00B36EBF"/>
    <w:rsid w:val="00B36EDD"/>
    <w:rsid w:val="00B37651"/>
    <w:rsid w:val="00B37EEF"/>
    <w:rsid w:val="00B40021"/>
    <w:rsid w:val="00B4029E"/>
    <w:rsid w:val="00B40388"/>
    <w:rsid w:val="00B4053B"/>
    <w:rsid w:val="00B4087D"/>
    <w:rsid w:val="00B417B7"/>
    <w:rsid w:val="00B41805"/>
    <w:rsid w:val="00B4207F"/>
    <w:rsid w:val="00B4233C"/>
    <w:rsid w:val="00B42888"/>
    <w:rsid w:val="00B4288C"/>
    <w:rsid w:val="00B42B5A"/>
    <w:rsid w:val="00B43234"/>
    <w:rsid w:val="00B435A8"/>
    <w:rsid w:val="00B4385B"/>
    <w:rsid w:val="00B441AD"/>
    <w:rsid w:val="00B442DB"/>
    <w:rsid w:val="00B454C4"/>
    <w:rsid w:val="00B45BFB"/>
    <w:rsid w:val="00B45CFC"/>
    <w:rsid w:val="00B45D31"/>
    <w:rsid w:val="00B462EE"/>
    <w:rsid w:val="00B47104"/>
    <w:rsid w:val="00B504E6"/>
    <w:rsid w:val="00B50686"/>
    <w:rsid w:val="00B50E92"/>
    <w:rsid w:val="00B51897"/>
    <w:rsid w:val="00B5242D"/>
    <w:rsid w:val="00B52957"/>
    <w:rsid w:val="00B52B3A"/>
    <w:rsid w:val="00B532D9"/>
    <w:rsid w:val="00B534FA"/>
    <w:rsid w:val="00B546E7"/>
    <w:rsid w:val="00B54F07"/>
    <w:rsid w:val="00B551EA"/>
    <w:rsid w:val="00B55263"/>
    <w:rsid w:val="00B55446"/>
    <w:rsid w:val="00B55C17"/>
    <w:rsid w:val="00B55C3A"/>
    <w:rsid w:val="00B55F5F"/>
    <w:rsid w:val="00B56E05"/>
    <w:rsid w:val="00B57429"/>
    <w:rsid w:val="00B575BA"/>
    <w:rsid w:val="00B5777A"/>
    <w:rsid w:val="00B57FAA"/>
    <w:rsid w:val="00B57FAF"/>
    <w:rsid w:val="00B615F9"/>
    <w:rsid w:val="00B61B62"/>
    <w:rsid w:val="00B62830"/>
    <w:rsid w:val="00B62A37"/>
    <w:rsid w:val="00B63E76"/>
    <w:rsid w:val="00B64BBA"/>
    <w:rsid w:val="00B653A0"/>
    <w:rsid w:val="00B65B4C"/>
    <w:rsid w:val="00B66050"/>
    <w:rsid w:val="00B66542"/>
    <w:rsid w:val="00B66B5B"/>
    <w:rsid w:val="00B6726C"/>
    <w:rsid w:val="00B6765A"/>
    <w:rsid w:val="00B67711"/>
    <w:rsid w:val="00B70C91"/>
    <w:rsid w:val="00B70F44"/>
    <w:rsid w:val="00B71010"/>
    <w:rsid w:val="00B7111A"/>
    <w:rsid w:val="00B716CE"/>
    <w:rsid w:val="00B71CDA"/>
    <w:rsid w:val="00B7214E"/>
    <w:rsid w:val="00B72317"/>
    <w:rsid w:val="00B72889"/>
    <w:rsid w:val="00B73753"/>
    <w:rsid w:val="00B73B76"/>
    <w:rsid w:val="00B73CB6"/>
    <w:rsid w:val="00B74EA8"/>
    <w:rsid w:val="00B755D0"/>
    <w:rsid w:val="00B755DA"/>
    <w:rsid w:val="00B758AB"/>
    <w:rsid w:val="00B7590B"/>
    <w:rsid w:val="00B76429"/>
    <w:rsid w:val="00B76AA5"/>
    <w:rsid w:val="00B76E01"/>
    <w:rsid w:val="00B76E70"/>
    <w:rsid w:val="00B777B9"/>
    <w:rsid w:val="00B77F43"/>
    <w:rsid w:val="00B80BE1"/>
    <w:rsid w:val="00B80DFE"/>
    <w:rsid w:val="00B824D8"/>
    <w:rsid w:val="00B82B82"/>
    <w:rsid w:val="00B82FFC"/>
    <w:rsid w:val="00B8363E"/>
    <w:rsid w:val="00B836C1"/>
    <w:rsid w:val="00B8421E"/>
    <w:rsid w:val="00B84445"/>
    <w:rsid w:val="00B84480"/>
    <w:rsid w:val="00B84E8E"/>
    <w:rsid w:val="00B85216"/>
    <w:rsid w:val="00B859BB"/>
    <w:rsid w:val="00B86572"/>
    <w:rsid w:val="00B86702"/>
    <w:rsid w:val="00B872FF"/>
    <w:rsid w:val="00B87F83"/>
    <w:rsid w:val="00B87FD8"/>
    <w:rsid w:val="00B90492"/>
    <w:rsid w:val="00B905A9"/>
    <w:rsid w:val="00B9118D"/>
    <w:rsid w:val="00B91B30"/>
    <w:rsid w:val="00B91D39"/>
    <w:rsid w:val="00B91D54"/>
    <w:rsid w:val="00B920CF"/>
    <w:rsid w:val="00B93925"/>
    <w:rsid w:val="00B93A9B"/>
    <w:rsid w:val="00B93B67"/>
    <w:rsid w:val="00B9458D"/>
    <w:rsid w:val="00B94903"/>
    <w:rsid w:val="00B94B17"/>
    <w:rsid w:val="00B94DC9"/>
    <w:rsid w:val="00B94DDB"/>
    <w:rsid w:val="00B956D4"/>
    <w:rsid w:val="00B95FEF"/>
    <w:rsid w:val="00B962AE"/>
    <w:rsid w:val="00B9765A"/>
    <w:rsid w:val="00B97F72"/>
    <w:rsid w:val="00BA0733"/>
    <w:rsid w:val="00BA0761"/>
    <w:rsid w:val="00BA08DA"/>
    <w:rsid w:val="00BA0D38"/>
    <w:rsid w:val="00BA142B"/>
    <w:rsid w:val="00BA1F60"/>
    <w:rsid w:val="00BA21CA"/>
    <w:rsid w:val="00BA2906"/>
    <w:rsid w:val="00BA2B41"/>
    <w:rsid w:val="00BA2C48"/>
    <w:rsid w:val="00BA30D0"/>
    <w:rsid w:val="00BA317E"/>
    <w:rsid w:val="00BA5679"/>
    <w:rsid w:val="00BA5699"/>
    <w:rsid w:val="00BA57B8"/>
    <w:rsid w:val="00BA61B9"/>
    <w:rsid w:val="00BA6855"/>
    <w:rsid w:val="00BA68D2"/>
    <w:rsid w:val="00BA71E1"/>
    <w:rsid w:val="00BA7432"/>
    <w:rsid w:val="00BA7BEF"/>
    <w:rsid w:val="00BB1CF9"/>
    <w:rsid w:val="00BB1DB0"/>
    <w:rsid w:val="00BB1E24"/>
    <w:rsid w:val="00BB25E1"/>
    <w:rsid w:val="00BB27C2"/>
    <w:rsid w:val="00BB2FEE"/>
    <w:rsid w:val="00BB49B9"/>
    <w:rsid w:val="00BB4DED"/>
    <w:rsid w:val="00BB5A8A"/>
    <w:rsid w:val="00BB6170"/>
    <w:rsid w:val="00BB6412"/>
    <w:rsid w:val="00BB7428"/>
    <w:rsid w:val="00BB74F8"/>
    <w:rsid w:val="00BB7782"/>
    <w:rsid w:val="00BB77B9"/>
    <w:rsid w:val="00BB7909"/>
    <w:rsid w:val="00BB7C1F"/>
    <w:rsid w:val="00BB7EC2"/>
    <w:rsid w:val="00BC0164"/>
    <w:rsid w:val="00BC0A0F"/>
    <w:rsid w:val="00BC0A11"/>
    <w:rsid w:val="00BC0E8D"/>
    <w:rsid w:val="00BC11A0"/>
    <w:rsid w:val="00BC11B8"/>
    <w:rsid w:val="00BC1433"/>
    <w:rsid w:val="00BC1AA0"/>
    <w:rsid w:val="00BC2752"/>
    <w:rsid w:val="00BC2773"/>
    <w:rsid w:val="00BC28C1"/>
    <w:rsid w:val="00BC309D"/>
    <w:rsid w:val="00BC3101"/>
    <w:rsid w:val="00BC3735"/>
    <w:rsid w:val="00BC3835"/>
    <w:rsid w:val="00BC3ABA"/>
    <w:rsid w:val="00BC3BC4"/>
    <w:rsid w:val="00BC4059"/>
    <w:rsid w:val="00BC4A21"/>
    <w:rsid w:val="00BC4E54"/>
    <w:rsid w:val="00BC55B0"/>
    <w:rsid w:val="00BC5806"/>
    <w:rsid w:val="00BC6391"/>
    <w:rsid w:val="00BC6392"/>
    <w:rsid w:val="00BC69B1"/>
    <w:rsid w:val="00BC6D46"/>
    <w:rsid w:val="00BC7057"/>
    <w:rsid w:val="00BC70CF"/>
    <w:rsid w:val="00BC767D"/>
    <w:rsid w:val="00BC773C"/>
    <w:rsid w:val="00BC7C33"/>
    <w:rsid w:val="00BC7EB9"/>
    <w:rsid w:val="00BD17AE"/>
    <w:rsid w:val="00BD17E8"/>
    <w:rsid w:val="00BD21F2"/>
    <w:rsid w:val="00BD23FD"/>
    <w:rsid w:val="00BD2643"/>
    <w:rsid w:val="00BD2F19"/>
    <w:rsid w:val="00BD42C2"/>
    <w:rsid w:val="00BD478E"/>
    <w:rsid w:val="00BD493B"/>
    <w:rsid w:val="00BD493C"/>
    <w:rsid w:val="00BD4E7F"/>
    <w:rsid w:val="00BD5610"/>
    <w:rsid w:val="00BD5702"/>
    <w:rsid w:val="00BD5BFC"/>
    <w:rsid w:val="00BD5F9D"/>
    <w:rsid w:val="00BD631F"/>
    <w:rsid w:val="00BD6464"/>
    <w:rsid w:val="00BD6558"/>
    <w:rsid w:val="00BD6D54"/>
    <w:rsid w:val="00BD721A"/>
    <w:rsid w:val="00BD7856"/>
    <w:rsid w:val="00BD7C6C"/>
    <w:rsid w:val="00BE0450"/>
    <w:rsid w:val="00BE0598"/>
    <w:rsid w:val="00BE05C9"/>
    <w:rsid w:val="00BE08BF"/>
    <w:rsid w:val="00BE0BFC"/>
    <w:rsid w:val="00BE13FD"/>
    <w:rsid w:val="00BE1510"/>
    <w:rsid w:val="00BE16D9"/>
    <w:rsid w:val="00BE17E4"/>
    <w:rsid w:val="00BE1F93"/>
    <w:rsid w:val="00BE1FB4"/>
    <w:rsid w:val="00BE21E0"/>
    <w:rsid w:val="00BE2ED9"/>
    <w:rsid w:val="00BE33D0"/>
    <w:rsid w:val="00BE3473"/>
    <w:rsid w:val="00BE347A"/>
    <w:rsid w:val="00BE3A4E"/>
    <w:rsid w:val="00BE3B1D"/>
    <w:rsid w:val="00BE3C0E"/>
    <w:rsid w:val="00BE4182"/>
    <w:rsid w:val="00BE455B"/>
    <w:rsid w:val="00BE6868"/>
    <w:rsid w:val="00BE69F2"/>
    <w:rsid w:val="00BE6CCA"/>
    <w:rsid w:val="00BE700D"/>
    <w:rsid w:val="00BE7676"/>
    <w:rsid w:val="00BE7745"/>
    <w:rsid w:val="00BF019E"/>
    <w:rsid w:val="00BF029E"/>
    <w:rsid w:val="00BF169D"/>
    <w:rsid w:val="00BF22F0"/>
    <w:rsid w:val="00BF3214"/>
    <w:rsid w:val="00BF3741"/>
    <w:rsid w:val="00BF3BCF"/>
    <w:rsid w:val="00BF3C55"/>
    <w:rsid w:val="00BF3EFA"/>
    <w:rsid w:val="00BF4C76"/>
    <w:rsid w:val="00BF4D8B"/>
    <w:rsid w:val="00BF50E9"/>
    <w:rsid w:val="00BF52E7"/>
    <w:rsid w:val="00BF5A9A"/>
    <w:rsid w:val="00BF61BC"/>
    <w:rsid w:val="00BF69FB"/>
    <w:rsid w:val="00BF7094"/>
    <w:rsid w:val="00BF71DE"/>
    <w:rsid w:val="00BF7973"/>
    <w:rsid w:val="00BF7E5F"/>
    <w:rsid w:val="00C00585"/>
    <w:rsid w:val="00C00B22"/>
    <w:rsid w:val="00C00B31"/>
    <w:rsid w:val="00C00C79"/>
    <w:rsid w:val="00C00DB1"/>
    <w:rsid w:val="00C00DC7"/>
    <w:rsid w:val="00C01D6B"/>
    <w:rsid w:val="00C02722"/>
    <w:rsid w:val="00C03F98"/>
    <w:rsid w:val="00C03FBC"/>
    <w:rsid w:val="00C0416A"/>
    <w:rsid w:val="00C04859"/>
    <w:rsid w:val="00C051FF"/>
    <w:rsid w:val="00C05251"/>
    <w:rsid w:val="00C053BE"/>
    <w:rsid w:val="00C055E2"/>
    <w:rsid w:val="00C05703"/>
    <w:rsid w:val="00C06067"/>
    <w:rsid w:val="00C06288"/>
    <w:rsid w:val="00C06601"/>
    <w:rsid w:val="00C068BE"/>
    <w:rsid w:val="00C07B21"/>
    <w:rsid w:val="00C07B64"/>
    <w:rsid w:val="00C10737"/>
    <w:rsid w:val="00C108EE"/>
    <w:rsid w:val="00C10B9F"/>
    <w:rsid w:val="00C11568"/>
    <w:rsid w:val="00C116A6"/>
    <w:rsid w:val="00C11AF8"/>
    <w:rsid w:val="00C11D88"/>
    <w:rsid w:val="00C12108"/>
    <w:rsid w:val="00C12169"/>
    <w:rsid w:val="00C12501"/>
    <w:rsid w:val="00C131E9"/>
    <w:rsid w:val="00C139BD"/>
    <w:rsid w:val="00C13AF9"/>
    <w:rsid w:val="00C13D1D"/>
    <w:rsid w:val="00C13F09"/>
    <w:rsid w:val="00C143BC"/>
    <w:rsid w:val="00C14416"/>
    <w:rsid w:val="00C1443C"/>
    <w:rsid w:val="00C15404"/>
    <w:rsid w:val="00C15867"/>
    <w:rsid w:val="00C167FA"/>
    <w:rsid w:val="00C16AA7"/>
    <w:rsid w:val="00C200C6"/>
    <w:rsid w:val="00C2265C"/>
    <w:rsid w:val="00C2296D"/>
    <w:rsid w:val="00C22FE4"/>
    <w:rsid w:val="00C23155"/>
    <w:rsid w:val="00C24310"/>
    <w:rsid w:val="00C2435F"/>
    <w:rsid w:val="00C25304"/>
    <w:rsid w:val="00C261AD"/>
    <w:rsid w:val="00C3005D"/>
    <w:rsid w:val="00C314B0"/>
    <w:rsid w:val="00C3155D"/>
    <w:rsid w:val="00C31FDF"/>
    <w:rsid w:val="00C3247F"/>
    <w:rsid w:val="00C332B5"/>
    <w:rsid w:val="00C333C0"/>
    <w:rsid w:val="00C33772"/>
    <w:rsid w:val="00C337D7"/>
    <w:rsid w:val="00C337ED"/>
    <w:rsid w:val="00C34103"/>
    <w:rsid w:val="00C34762"/>
    <w:rsid w:val="00C34897"/>
    <w:rsid w:val="00C35689"/>
    <w:rsid w:val="00C3590B"/>
    <w:rsid w:val="00C35F64"/>
    <w:rsid w:val="00C366A5"/>
    <w:rsid w:val="00C3717C"/>
    <w:rsid w:val="00C37840"/>
    <w:rsid w:val="00C378BD"/>
    <w:rsid w:val="00C37AC6"/>
    <w:rsid w:val="00C401E6"/>
    <w:rsid w:val="00C40C41"/>
    <w:rsid w:val="00C40C73"/>
    <w:rsid w:val="00C40F91"/>
    <w:rsid w:val="00C41397"/>
    <w:rsid w:val="00C425FA"/>
    <w:rsid w:val="00C42920"/>
    <w:rsid w:val="00C42D73"/>
    <w:rsid w:val="00C42ED0"/>
    <w:rsid w:val="00C43175"/>
    <w:rsid w:val="00C4326D"/>
    <w:rsid w:val="00C434BD"/>
    <w:rsid w:val="00C43BBC"/>
    <w:rsid w:val="00C43E5E"/>
    <w:rsid w:val="00C44673"/>
    <w:rsid w:val="00C451E2"/>
    <w:rsid w:val="00C45885"/>
    <w:rsid w:val="00C458F5"/>
    <w:rsid w:val="00C459F9"/>
    <w:rsid w:val="00C45AB1"/>
    <w:rsid w:val="00C4600E"/>
    <w:rsid w:val="00C4641F"/>
    <w:rsid w:val="00C469BF"/>
    <w:rsid w:val="00C46F3B"/>
    <w:rsid w:val="00C4767F"/>
    <w:rsid w:val="00C47D9A"/>
    <w:rsid w:val="00C47E63"/>
    <w:rsid w:val="00C50E29"/>
    <w:rsid w:val="00C50F22"/>
    <w:rsid w:val="00C5106A"/>
    <w:rsid w:val="00C511C1"/>
    <w:rsid w:val="00C51C34"/>
    <w:rsid w:val="00C52715"/>
    <w:rsid w:val="00C52860"/>
    <w:rsid w:val="00C52AF9"/>
    <w:rsid w:val="00C53DA2"/>
    <w:rsid w:val="00C5472F"/>
    <w:rsid w:val="00C547F5"/>
    <w:rsid w:val="00C55622"/>
    <w:rsid w:val="00C55863"/>
    <w:rsid w:val="00C55E0E"/>
    <w:rsid w:val="00C5643F"/>
    <w:rsid w:val="00C56909"/>
    <w:rsid w:val="00C56CAD"/>
    <w:rsid w:val="00C57412"/>
    <w:rsid w:val="00C57646"/>
    <w:rsid w:val="00C57971"/>
    <w:rsid w:val="00C600D7"/>
    <w:rsid w:val="00C60ADA"/>
    <w:rsid w:val="00C613D0"/>
    <w:rsid w:val="00C61D74"/>
    <w:rsid w:val="00C62DE7"/>
    <w:rsid w:val="00C63943"/>
    <w:rsid w:val="00C64FFC"/>
    <w:rsid w:val="00C65F4C"/>
    <w:rsid w:val="00C65FE3"/>
    <w:rsid w:val="00C66972"/>
    <w:rsid w:val="00C66CD4"/>
    <w:rsid w:val="00C66F37"/>
    <w:rsid w:val="00C67291"/>
    <w:rsid w:val="00C6787D"/>
    <w:rsid w:val="00C67A87"/>
    <w:rsid w:val="00C67DE7"/>
    <w:rsid w:val="00C67F2B"/>
    <w:rsid w:val="00C7183B"/>
    <w:rsid w:val="00C71DE4"/>
    <w:rsid w:val="00C72084"/>
    <w:rsid w:val="00C72C00"/>
    <w:rsid w:val="00C730E9"/>
    <w:rsid w:val="00C730F9"/>
    <w:rsid w:val="00C733B1"/>
    <w:rsid w:val="00C7377F"/>
    <w:rsid w:val="00C73887"/>
    <w:rsid w:val="00C73EFF"/>
    <w:rsid w:val="00C73F69"/>
    <w:rsid w:val="00C74312"/>
    <w:rsid w:val="00C7446B"/>
    <w:rsid w:val="00C74B32"/>
    <w:rsid w:val="00C74EDE"/>
    <w:rsid w:val="00C75B55"/>
    <w:rsid w:val="00C75FAE"/>
    <w:rsid w:val="00C76496"/>
    <w:rsid w:val="00C76917"/>
    <w:rsid w:val="00C76BA4"/>
    <w:rsid w:val="00C7738B"/>
    <w:rsid w:val="00C77ED9"/>
    <w:rsid w:val="00C802E8"/>
    <w:rsid w:val="00C804B8"/>
    <w:rsid w:val="00C80DB4"/>
    <w:rsid w:val="00C80F7A"/>
    <w:rsid w:val="00C816EC"/>
    <w:rsid w:val="00C81AA2"/>
    <w:rsid w:val="00C81BFE"/>
    <w:rsid w:val="00C82970"/>
    <w:rsid w:val="00C82D5F"/>
    <w:rsid w:val="00C8334F"/>
    <w:rsid w:val="00C83A48"/>
    <w:rsid w:val="00C83C07"/>
    <w:rsid w:val="00C842DD"/>
    <w:rsid w:val="00C84333"/>
    <w:rsid w:val="00C84423"/>
    <w:rsid w:val="00C84496"/>
    <w:rsid w:val="00C84FB4"/>
    <w:rsid w:val="00C854AE"/>
    <w:rsid w:val="00C85865"/>
    <w:rsid w:val="00C858F1"/>
    <w:rsid w:val="00C85A7A"/>
    <w:rsid w:val="00C85E85"/>
    <w:rsid w:val="00C86B0F"/>
    <w:rsid w:val="00C87A25"/>
    <w:rsid w:val="00C87B77"/>
    <w:rsid w:val="00C87BAD"/>
    <w:rsid w:val="00C911DE"/>
    <w:rsid w:val="00C9128F"/>
    <w:rsid w:val="00C913EA"/>
    <w:rsid w:val="00C9144A"/>
    <w:rsid w:val="00C91614"/>
    <w:rsid w:val="00C91885"/>
    <w:rsid w:val="00C9246D"/>
    <w:rsid w:val="00C92828"/>
    <w:rsid w:val="00C92BCD"/>
    <w:rsid w:val="00C9303F"/>
    <w:rsid w:val="00C9305F"/>
    <w:rsid w:val="00C933BC"/>
    <w:rsid w:val="00C93C1B"/>
    <w:rsid w:val="00C93F9D"/>
    <w:rsid w:val="00C9423D"/>
    <w:rsid w:val="00C94314"/>
    <w:rsid w:val="00C943B2"/>
    <w:rsid w:val="00C94B3E"/>
    <w:rsid w:val="00C94C68"/>
    <w:rsid w:val="00C94DEE"/>
    <w:rsid w:val="00C94F6D"/>
    <w:rsid w:val="00C95300"/>
    <w:rsid w:val="00C95977"/>
    <w:rsid w:val="00C95B91"/>
    <w:rsid w:val="00C9632D"/>
    <w:rsid w:val="00C963DD"/>
    <w:rsid w:val="00C96429"/>
    <w:rsid w:val="00C971DA"/>
    <w:rsid w:val="00CA04B3"/>
    <w:rsid w:val="00CA0AF3"/>
    <w:rsid w:val="00CA0B88"/>
    <w:rsid w:val="00CA0E29"/>
    <w:rsid w:val="00CA1456"/>
    <w:rsid w:val="00CA1716"/>
    <w:rsid w:val="00CA1B48"/>
    <w:rsid w:val="00CA1D86"/>
    <w:rsid w:val="00CA1E6D"/>
    <w:rsid w:val="00CA218D"/>
    <w:rsid w:val="00CA22E8"/>
    <w:rsid w:val="00CA2324"/>
    <w:rsid w:val="00CA2E6B"/>
    <w:rsid w:val="00CA2EAE"/>
    <w:rsid w:val="00CA3245"/>
    <w:rsid w:val="00CA425B"/>
    <w:rsid w:val="00CA47BA"/>
    <w:rsid w:val="00CA4AAA"/>
    <w:rsid w:val="00CA4AC1"/>
    <w:rsid w:val="00CA5B3D"/>
    <w:rsid w:val="00CA5B96"/>
    <w:rsid w:val="00CA624E"/>
    <w:rsid w:val="00CA67AD"/>
    <w:rsid w:val="00CA69BA"/>
    <w:rsid w:val="00CA6C7A"/>
    <w:rsid w:val="00CA7A4B"/>
    <w:rsid w:val="00CB0316"/>
    <w:rsid w:val="00CB0317"/>
    <w:rsid w:val="00CB049C"/>
    <w:rsid w:val="00CB0B11"/>
    <w:rsid w:val="00CB0B37"/>
    <w:rsid w:val="00CB1408"/>
    <w:rsid w:val="00CB1998"/>
    <w:rsid w:val="00CB1C49"/>
    <w:rsid w:val="00CB2365"/>
    <w:rsid w:val="00CB2A17"/>
    <w:rsid w:val="00CB2AB5"/>
    <w:rsid w:val="00CB2F7C"/>
    <w:rsid w:val="00CB30D5"/>
    <w:rsid w:val="00CB3EAD"/>
    <w:rsid w:val="00CB4378"/>
    <w:rsid w:val="00CB483B"/>
    <w:rsid w:val="00CB5354"/>
    <w:rsid w:val="00CB5A95"/>
    <w:rsid w:val="00CB60B2"/>
    <w:rsid w:val="00CB735C"/>
    <w:rsid w:val="00CB7425"/>
    <w:rsid w:val="00CB7951"/>
    <w:rsid w:val="00CB7C65"/>
    <w:rsid w:val="00CC072F"/>
    <w:rsid w:val="00CC0767"/>
    <w:rsid w:val="00CC10C2"/>
    <w:rsid w:val="00CC14A1"/>
    <w:rsid w:val="00CC3257"/>
    <w:rsid w:val="00CC3C2F"/>
    <w:rsid w:val="00CC49F6"/>
    <w:rsid w:val="00CC4AE5"/>
    <w:rsid w:val="00CC4FD8"/>
    <w:rsid w:val="00CC50FC"/>
    <w:rsid w:val="00CC583E"/>
    <w:rsid w:val="00CC6A14"/>
    <w:rsid w:val="00CC6BBB"/>
    <w:rsid w:val="00CC6D88"/>
    <w:rsid w:val="00CC6E10"/>
    <w:rsid w:val="00CC7014"/>
    <w:rsid w:val="00CC70A3"/>
    <w:rsid w:val="00CC767B"/>
    <w:rsid w:val="00CC76D0"/>
    <w:rsid w:val="00CC79EE"/>
    <w:rsid w:val="00CC7F83"/>
    <w:rsid w:val="00CD1487"/>
    <w:rsid w:val="00CD167E"/>
    <w:rsid w:val="00CD21F3"/>
    <w:rsid w:val="00CD2751"/>
    <w:rsid w:val="00CD3738"/>
    <w:rsid w:val="00CD3DB1"/>
    <w:rsid w:val="00CD44BA"/>
    <w:rsid w:val="00CD5355"/>
    <w:rsid w:val="00CD53C3"/>
    <w:rsid w:val="00CD55DA"/>
    <w:rsid w:val="00CD574E"/>
    <w:rsid w:val="00CD5B79"/>
    <w:rsid w:val="00CD5BEA"/>
    <w:rsid w:val="00CD5C2E"/>
    <w:rsid w:val="00CD60AE"/>
    <w:rsid w:val="00CD6276"/>
    <w:rsid w:val="00CD6F6E"/>
    <w:rsid w:val="00CD7051"/>
    <w:rsid w:val="00CE01B1"/>
    <w:rsid w:val="00CE09AA"/>
    <w:rsid w:val="00CE144A"/>
    <w:rsid w:val="00CE1632"/>
    <w:rsid w:val="00CE1BD4"/>
    <w:rsid w:val="00CE1BE7"/>
    <w:rsid w:val="00CE2896"/>
    <w:rsid w:val="00CE2A43"/>
    <w:rsid w:val="00CE3213"/>
    <w:rsid w:val="00CE3C65"/>
    <w:rsid w:val="00CE4738"/>
    <w:rsid w:val="00CE4C22"/>
    <w:rsid w:val="00CE4FF6"/>
    <w:rsid w:val="00CE4FF7"/>
    <w:rsid w:val="00CE53EB"/>
    <w:rsid w:val="00CE5AA4"/>
    <w:rsid w:val="00CE5F75"/>
    <w:rsid w:val="00CE61B5"/>
    <w:rsid w:val="00CE63CC"/>
    <w:rsid w:val="00CE6B31"/>
    <w:rsid w:val="00CE6D2D"/>
    <w:rsid w:val="00CE6FB3"/>
    <w:rsid w:val="00CE735E"/>
    <w:rsid w:val="00CE7BDA"/>
    <w:rsid w:val="00CE7C7C"/>
    <w:rsid w:val="00CF00CB"/>
    <w:rsid w:val="00CF0409"/>
    <w:rsid w:val="00CF0964"/>
    <w:rsid w:val="00CF0A18"/>
    <w:rsid w:val="00CF1179"/>
    <w:rsid w:val="00CF1438"/>
    <w:rsid w:val="00CF152E"/>
    <w:rsid w:val="00CF2563"/>
    <w:rsid w:val="00CF3133"/>
    <w:rsid w:val="00CF3C82"/>
    <w:rsid w:val="00CF3CA4"/>
    <w:rsid w:val="00CF4133"/>
    <w:rsid w:val="00CF41EC"/>
    <w:rsid w:val="00CF42AB"/>
    <w:rsid w:val="00CF475F"/>
    <w:rsid w:val="00CF4F47"/>
    <w:rsid w:val="00CF5140"/>
    <w:rsid w:val="00CF5A00"/>
    <w:rsid w:val="00CF5D04"/>
    <w:rsid w:val="00CF5D3F"/>
    <w:rsid w:val="00CF613E"/>
    <w:rsid w:val="00CF68DF"/>
    <w:rsid w:val="00CF6BAA"/>
    <w:rsid w:val="00CF6C03"/>
    <w:rsid w:val="00CF76C8"/>
    <w:rsid w:val="00CF78A7"/>
    <w:rsid w:val="00D006DF"/>
    <w:rsid w:val="00D00A66"/>
    <w:rsid w:val="00D00A89"/>
    <w:rsid w:val="00D00BE0"/>
    <w:rsid w:val="00D01996"/>
    <w:rsid w:val="00D01B73"/>
    <w:rsid w:val="00D01DF0"/>
    <w:rsid w:val="00D020A2"/>
    <w:rsid w:val="00D02FEF"/>
    <w:rsid w:val="00D03624"/>
    <w:rsid w:val="00D039B1"/>
    <w:rsid w:val="00D03CB5"/>
    <w:rsid w:val="00D03CBB"/>
    <w:rsid w:val="00D0407D"/>
    <w:rsid w:val="00D041BB"/>
    <w:rsid w:val="00D04776"/>
    <w:rsid w:val="00D04BC6"/>
    <w:rsid w:val="00D04DE4"/>
    <w:rsid w:val="00D04F5C"/>
    <w:rsid w:val="00D059B5"/>
    <w:rsid w:val="00D05E07"/>
    <w:rsid w:val="00D063F1"/>
    <w:rsid w:val="00D06AC7"/>
    <w:rsid w:val="00D06B9E"/>
    <w:rsid w:val="00D071A6"/>
    <w:rsid w:val="00D07902"/>
    <w:rsid w:val="00D07C63"/>
    <w:rsid w:val="00D10DCE"/>
    <w:rsid w:val="00D112AC"/>
    <w:rsid w:val="00D11CB9"/>
    <w:rsid w:val="00D12711"/>
    <w:rsid w:val="00D137CA"/>
    <w:rsid w:val="00D138AA"/>
    <w:rsid w:val="00D13904"/>
    <w:rsid w:val="00D13941"/>
    <w:rsid w:val="00D142CB"/>
    <w:rsid w:val="00D14F22"/>
    <w:rsid w:val="00D17033"/>
    <w:rsid w:val="00D17462"/>
    <w:rsid w:val="00D17A1D"/>
    <w:rsid w:val="00D17D32"/>
    <w:rsid w:val="00D20B77"/>
    <w:rsid w:val="00D20B86"/>
    <w:rsid w:val="00D21EC1"/>
    <w:rsid w:val="00D225CD"/>
    <w:rsid w:val="00D22900"/>
    <w:rsid w:val="00D22925"/>
    <w:rsid w:val="00D22C48"/>
    <w:rsid w:val="00D2309E"/>
    <w:rsid w:val="00D2312B"/>
    <w:rsid w:val="00D231FE"/>
    <w:rsid w:val="00D2402F"/>
    <w:rsid w:val="00D2428D"/>
    <w:rsid w:val="00D24723"/>
    <w:rsid w:val="00D249C4"/>
    <w:rsid w:val="00D25057"/>
    <w:rsid w:val="00D2620A"/>
    <w:rsid w:val="00D26A57"/>
    <w:rsid w:val="00D27281"/>
    <w:rsid w:val="00D279E1"/>
    <w:rsid w:val="00D309E7"/>
    <w:rsid w:val="00D30F4E"/>
    <w:rsid w:val="00D312E0"/>
    <w:rsid w:val="00D3131D"/>
    <w:rsid w:val="00D31AA2"/>
    <w:rsid w:val="00D31B67"/>
    <w:rsid w:val="00D31EBD"/>
    <w:rsid w:val="00D33859"/>
    <w:rsid w:val="00D33A00"/>
    <w:rsid w:val="00D33F2D"/>
    <w:rsid w:val="00D3407B"/>
    <w:rsid w:val="00D340C3"/>
    <w:rsid w:val="00D34B72"/>
    <w:rsid w:val="00D35010"/>
    <w:rsid w:val="00D3517D"/>
    <w:rsid w:val="00D35AEC"/>
    <w:rsid w:val="00D3736E"/>
    <w:rsid w:val="00D37CF8"/>
    <w:rsid w:val="00D402B0"/>
    <w:rsid w:val="00D4045E"/>
    <w:rsid w:val="00D40E83"/>
    <w:rsid w:val="00D41174"/>
    <w:rsid w:val="00D4137E"/>
    <w:rsid w:val="00D41F3C"/>
    <w:rsid w:val="00D42237"/>
    <w:rsid w:val="00D425D2"/>
    <w:rsid w:val="00D42833"/>
    <w:rsid w:val="00D42839"/>
    <w:rsid w:val="00D42934"/>
    <w:rsid w:val="00D42B0C"/>
    <w:rsid w:val="00D42D74"/>
    <w:rsid w:val="00D43143"/>
    <w:rsid w:val="00D45411"/>
    <w:rsid w:val="00D46D52"/>
    <w:rsid w:val="00D46FF3"/>
    <w:rsid w:val="00D4718A"/>
    <w:rsid w:val="00D5003E"/>
    <w:rsid w:val="00D50103"/>
    <w:rsid w:val="00D50CA3"/>
    <w:rsid w:val="00D50D20"/>
    <w:rsid w:val="00D511AB"/>
    <w:rsid w:val="00D5218D"/>
    <w:rsid w:val="00D5294A"/>
    <w:rsid w:val="00D52E31"/>
    <w:rsid w:val="00D5303A"/>
    <w:rsid w:val="00D5406D"/>
    <w:rsid w:val="00D545A7"/>
    <w:rsid w:val="00D56039"/>
    <w:rsid w:val="00D560D7"/>
    <w:rsid w:val="00D56ABD"/>
    <w:rsid w:val="00D56DF6"/>
    <w:rsid w:val="00D57918"/>
    <w:rsid w:val="00D57977"/>
    <w:rsid w:val="00D57D2F"/>
    <w:rsid w:val="00D6085E"/>
    <w:rsid w:val="00D612EC"/>
    <w:rsid w:val="00D618DF"/>
    <w:rsid w:val="00D61C3E"/>
    <w:rsid w:val="00D61CF2"/>
    <w:rsid w:val="00D620FF"/>
    <w:rsid w:val="00D62157"/>
    <w:rsid w:val="00D621C3"/>
    <w:rsid w:val="00D6284C"/>
    <w:rsid w:val="00D62A65"/>
    <w:rsid w:val="00D62BA7"/>
    <w:rsid w:val="00D6378C"/>
    <w:rsid w:val="00D639B1"/>
    <w:rsid w:val="00D63D68"/>
    <w:rsid w:val="00D64723"/>
    <w:rsid w:val="00D64F45"/>
    <w:rsid w:val="00D66863"/>
    <w:rsid w:val="00D6695F"/>
    <w:rsid w:val="00D67302"/>
    <w:rsid w:val="00D702EA"/>
    <w:rsid w:val="00D71297"/>
    <w:rsid w:val="00D7192B"/>
    <w:rsid w:val="00D72380"/>
    <w:rsid w:val="00D72776"/>
    <w:rsid w:val="00D7277E"/>
    <w:rsid w:val="00D72AD8"/>
    <w:rsid w:val="00D72B03"/>
    <w:rsid w:val="00D731B5"/>
    <w:rsid w:val="00D73AC9"/>
    <w:rsid w:val="00D73DC6"/>
    <w:rsid w:val="00D73ECC"/>
    <w:rsid w:val="00D74215"/>
    <w:rsid w:val="00D74C1A"/>
    <w:rsid w:val="00D74EEC"/>
    <w:rsid w:val="00D75205"/>
    <w:rsid w:val="00D754C1"/>
    <w:rsid w:val="00D75C0C"/>
    <w:rsid w:val="00D76095"/>
    <w:rsid w:val="00D77189"/>
    <w:rsid w:val="00D77619"/>
    <w:rsid w:val="00D77A35"/>
    <w:rsid w:val="00D80892"/>
    <w:rsid w:val="00D80A30"/>
    <w:rsid w:val="00D80FA7"/>
    <w:rsid w:val="00D8164C"/>
    <w:rsid w:val="00D81B3E"/>
    <w:rsid w:val="00D81C99"/>
    <w:rsid w:val="00D83319"/>
    <w:rsid w:val="00D8420C"/>
    <w:rsid w:val="00D84608"/>
    <w:rsid w:val="00D848FB"/>
    <w:rsid w:val="00D85D4E"/>
    <w:rsid w:val="00D86A98"/>
    <w:rsid w:val="00D86BE2"/>
    <w:rsid w:val="00D86C3E"/>
    <w:rsid w:val="00D86C4E"/>
    <w:rsid w:val="00D87051"/>
    <w:rsid w:val="00D877F5"/>
    <w:rsid w:val="00D87BFE"/>
    <w:rsid w:val="00D87D14"/>
    <w:rsid w:val="00D90776"/>
    <w:rsid w:val="00D9081C"/>
    <w:rsid w:val="00D90B47"/>
    <w:rsid w:val="00D90C70"/>
    <w:rsid w:val="00D90C7D"/>
    <w:rsid w:val="00D90E49"/>
    <w:rsid w:val="00D91316"/>
    <w:rsid w:val="00D921E5"/>
    <w:rsid w:val="00D92A1F"/>
    <w:rsid w:val="00D92D5E"/>
    <w:rsid w:val="00D934AF"/>
    <w:rsid w:val="00D94061"/>
    <w:rsid w:val="00D940AC"/>
    <w:rsid w:val="00D94307"/>
    <w:rsid w:val="00D94524"/>
    <w:rsid w:val="00D94BB1"/>
    <w:rsid w:val="00D94DBD"/>
    <w:rsid w:val="00D95FB7"/>
    <w:rsid w:val="00D9605D"/>
    <w:rsid w:val="00D96101"/>
    <w:rsid w:val="00D9635B"/>
    <w:rsid w:val="00DA06BD"/>
    <w:rsid w:val="00DA0BF0"/>
    <w:rsid w:val="00DA1451"/>
    <w:rsid w:val="00DA166F"/>
    <w:rsid w:val="00DA3A80"/>
    <w:rsid w:val="00DA3F14"/>
    <w:rsid w:val="00DA434D"/>
    <w:rsid w:val="00DA529A"/>
    <w:rsid w:val="00DA62CB"/>
    <w:rsid w:val="00DA73E6"/>
    <w:rsid w:val="00DA771A"/>
    <w:rsid w:val="00DA774E"/>
    <w:rsid w:val="00DA7F75"/>
    <w:rsid w:val="00DB0450"/>
    <w:rsid w:val="00DB0A3B"/>
    <w:rsid w:val="00DB0D9B"/>
    <w:rsid w:val="00DB136D"/>
    <w:rsid w:val="00DB17E2"/>
    <w:rsid w:val="00DB259E"/>
    <w:rsid w:val="00DB2CD2"/>
    <w:rsid w:val="00DB3326"/>
    <w:rsid w:val="00DB37BD"/>
    <w:rsid w:val="00DB3F41"/>
    <w:rsid w:val="00DB458D"/>
    <w:rsid w:val="00DB4C91"/>
    <w:rsid w:val="00DB557C"/>
    <w:rsid w:val="00DB560A"/>
    <w:rsid w:val="00DB5BBB"/>
    <w:rsid w:val="00DB7369"/>
    <w:rsid w:val="00DB7656"/>
    <w:rsid w:val="00DC0085"/>
    <w:rsid w:val="00DC0609"/>
    <w:rsid w:val="00DC181C"/>
    <w:rsid w:val="00DC18F9"/>
    <w:rsid w:val="00DC1F30"/>
    <w:rsid w:val="00DC2A72"/>
    <w:rsid w:val="00DC2F5A"/>
    <w:rsid w:val="00DC2FEC"/>
    <w:rsid w:val="00DC3576"/>
    <w:rsid w:val="00DC52CF"/>
    <w:rsid w:val="00DC53AC"/>
    <w:rsid w:val="00DC585C"/>
    <w:rsid w:val="00DC5942"/>
    <w:rsid w:val="00DC5C74"/>
    <w:rsid w:val="00DC615C"/>
    <w:rsid w:val="00DC6359"/>
    <w:rsid w:val="00DC65EC"/>
    <w:rsid w:val="00DC692A"/>
    <w:rsid w:val="00DC6A10"/>
    <w:rsid w:val="00DC6D65"/>
    <w:rsid w:val="00DD0070"/>
    <w:rsid w:val="00DD0F25"/>
    <w:rsid w:val="00DD10C2"/>
    <w:rsid w:val="00DD165F"/>
    <w:rsid w:val="00DD188B"/>
    <w:rsid w:val="00DD1A55"/>
    <w:rsid w:val="00DD1FF1"/>
    <w:rsid w:val="00DD1FF7"/>
    <w:rsid w:val="00DD26D4"/>
    <w:rsid w:val="00DD2AE6"/>
    <w:rsid w:val="00DD2E35"/>
    <w:rsid w:val="00DD2E59"/>
    <w:rsid w:val="00DD3000"/>
    <w:rsid w:val="00DD45DD"/>
    <w:rsid w:val="00DD4C62"/>
    <w:rsid w:val="00DD502B"/>
    <w:rsid w:val="00DD52DA"/>
    <w:rsid w:val="00DD547A"/>
    <w:rsid w:val="00DD6691"/>
    <w:rsid w:val="00DD6931"/>
    <w:rsid w:val="00DD72F0"/>
    <w:rsid w:val="00DD736E"/>
    <w:rsid w:val="00DD758E"/>
    <w:rsid w:val="00DD7BBC"/>
    <w:rsid w:val="00DD7D8D"/>
    <w:rsid w:val="00DE012C"/>
    <w:rsid w:val="00DE0B98"/>
    <w:rsid w:val="00DE13F5"/>
    <w:rsid w:val="00DE198E"/>
    <w:rsid w:val="00DE1D5E"/>
    <w:rsid w:val="00DE283D"/>
    <w:rsid w:val="00DE2A9A"/>
    <w:rsid w:val="00DE2D9E"/>
    <w:rsid w:val="00DE2DA5"/>
    <w:rsid w:val="00DE302F"/>
    <w:rsid w:val="00DE3A0B"/>
    <w:rsid w:val="00DE3F39"/>
    <w:rsid w:val="00DE452D"/>
    <w:rsid w:val="00DE657E"/>
    <w:rsid w:val="00DE6624"/>
    <w:rsid w:val="00DE6AD5"/>
    <w:rsid w:val="00DF0BD4"/>
    <w:rsid w:val="00DF0DA7"/>
    <w:rsid w:val="00DF1454"/>
    <w:rsid w:val="00DF15BB"/>
    <w:rsid w:val="00DF16B5"/>
    <w:rsid w:val="00DF1D98"/>
    <w:rsid w:val="00DF1E5A"/>
    <w:rsid w:val="00DF2124"/>
    <w:rsid w:val="00DF2E1C"/>
    <w:rsid w:val="00DF333A"/>
    <w:rsid w:val="00DF3BBA"/>
    <w:rsid w:val="00DF463E"/>
    <w:rsid w:val="00DF4704"/>
    <w:rsid w:val="00DF4886"/>
    <w:rsid w:val="00DF4920"/>
    <w:rsid w:val="00DF4E71"/>
    <w:rsid w:val="00DF5542"/>
    <w:rsid w:val="00DF57BE"/>
    <w:rsid w:val="00DF612B"/>
    <w:rsid w:val="00DF6528"/>
    <w:rsid w:val="00DF7791"/>
    <w:rsid w:val="00DF7A28"/>
    <w:rsid w:val="00E0044E"/>
    <w:rsid w:val="00E006BA"/>
    <w:rsid w:val="00E01176"/>
    <w:rsid w:val="00E0137C"/>
    <w:rsid w:val="00E013D5"/>
    <w:rsid w:val="00E024AA"/>
    <w:rsid w:val="00E03204"/>
    <w:rsid w:val="00E034B5"/>
    <w:rsid w:val="00E036C5"/>
    <w:rsid w:val="00E03731"/>
    <w:rsid w:val="00E03A21"/>
    <w:rsid w:val="00E04ACF"/>
    <w:rsid w:val="00E0527A"/>
    <w:rsid w:val="00E053E0"/>
    <w:rsid w:val="00E05855"/>
    <w:rsid w:val="00E061CD"/>
    <w:rsid w:val="00E063DB"/>
    <w:rsid w:val="00E064BF"/>
    <w:rsid w:val="00E06673"/>
    <w:rsid w:val="00E067CF"/>
    <w:rsid w:val="00E067D8"/>
    <w:rsid w:val="00E07E3C"/>
    <w:rsid w:val="00E10004"/>
    <w:rsid w:val="00E10227"/>
    <w:rsid w:val="00E106C5"/>
    <w:rsid w:val="00E10BB9"/>
    <w:rsid w:val="00E10F5E"/>
    <w:rsid w:val="00E111EF"/>
    <w:rsid w:val="00E11621"/>
    <w:rsid w:val="00E1222B"/>
    <w:rsid w:val="00E1228A"/>
    <w:rsid w:val="00E125FB"/>
    <w:rsid w:val="00E130F6"/>
    <w:rsid w:val="00E14121"/>
    <w:rsid w:val="00E14145"/>
    <w:rsid w:val="00E14954"/>
    <w:rsid w:val="00E14BF3"/>
    <w:rsid w:val="00E14DDE"/>
    <w:rsid w:val="00E1562B"/>
    <w:rsid w:val="00E16294"/>
    <w:rsid w:val="00E16747"/>
    <w:rsid w:val="00E1693E"/>
    <w:rsid w:val="00E16D12"/>
    <w:rsid w:val="00E171FD"/>
    <w:rsid w:val="00E176ED"/>
    <w:rsid w:val="00E17A97"/>
    <w:rsid w:val="00E17BD5"/>
    <w:rsid w:val="00E17CBA"/>
    <w:rsid w:val="00E17CED"/>
    <w:rsid w:val="00E20584"/>
    <w:rsid w:val="00E20AB3"/>
    <w:rsid w:val="00E2136A"/>
    <w:rsid w:val="00E21383"/>
    <w:rsid w:val="00E217CE"/>
    <w:rsid w:val="00E218CE"/>
    <w:rsid w:val="00E21E1A"/>
    <w:rsid w:val="00E22988"/>
    <w:rsid w:val="00E229DE"/>
    <w:rsid w:val="00E22E0F"/>
    <w:rsid w:val="00E23739"/>
    <w:rsid w:val="00E23952"/>
    <w:rsid w:val="00E248A5"/>
    <w:rsid w:val="00E24C17"/>
    <w:rsid w:val="00E24CE1"/>
    <w:rsid w:val="00E24D84"/>
    <w:rsid w:val="00E250F1"/>
    <w:rsid w:val="00E2566C"/>
    <w:rsid w:val="00E258C4"/>
    <w:rsid w:val="00E263AA"/>
    <w:rsid w:val="00E268B2"/>
    <w:rsid w:val="00E26B1A"/>
    <w:rsid w:val="00E273E2"/>
    <w:rsid w:val="00E27444"/>
    <w:rsid w:val="00E27F44"/>
    <w:rsid w:val="00E31BE0"/>
    <w:rsid w:val="00E320B6"/>
    <w:rsid w:val="00E32209"/>
    <w:rsid w:val="00E3299A"/>
    <w:rsid w:val="00E32B88"/>
    <w:rsid w:val="00E32C4E"/>
    <w:rsid w:val="00E32E6B"/>
    <w:rsid w:val="00E33106"/>
    <w:rsid w:val="00E331B9"/>
    <w:rsid w:val="00E331CB"/>
    <w:rsid w:val="00E332E3"/>
    <w:rsid w:val="00E33318"/>
    <w:rsid w:val="00E33547"/>
    <w:rsid w:val="00E33923"/>
    <w:rsid w:val="00E34468"/>
    <w:rsid w:val="00E3451C"/>
    <w:rsid w:val="00E34629"/>
    <w:rsid w:val="00E34B0B"/>
    <w:rsid w:val="00E3550D"/>
    <w:rsid w:val="00E359AC"/>
    <w:rsid w:val="00E35B29"/>
    <w:rsid w:val="00E35C4B"/>
    <w:rsid w:val="00E36165"/>
    <w:rsid w:val="00E36244"/>
    <w:rsid w:val="00E368BA"/>
    <w:rsid w:val="00E37171"/>
    <w:rsid w:val="00E37392"/>
    <w:rsid w:val="00E37DF1"/>
    <w:rsid w:val="00E40FF8"/>
    <w:rsid w:val="00E41DC6"/>
    <w:rsid w:val="00E426FD"/>
    <w:rsid w:val="00E42AE8"/>
    <w:rsid w:val="00E43694"/>
    <w:rsid w:val="00E43843"/>
    <w:rsid w:val="00E43F0C"/>
    <w:rsid w:val="00E446C6"/>
    <w:rsid w:val="00E460D8"/>
    <w:rsid w:val="00E46132"/>
    <w:rsid w:val="00E469AE"/>
    <w:rsid w:val="00E4718A"/>
    <w:rsid w:val="00E50035"/>
    <w:rsid w:val="00E505E7"/>
    <w:rsid w:val="00E50D3D"/>
    <w:rsid w:val="00E51508"/>
    <w:rsid w:val="00E51510"/>
    <w:rsid w:val="00E516F7"/>
    <w:rsid w:val="00E517ED"/>
    <w:rsid w:val="00E51FAF"/>
    <w:rsid w:val="00E539D3"/>
    <w:rsid w:val="00E545FE"/>
    <w:rsid w:val="00E5471E"/>
    <w:rsid w:val="00E54E2A"/>
    <w:rsid w:val="00E54EB7"/>
    <w:rsid w:val="00E559C1"/>
    <w:rsid w:val="00E55EA7"/>
    <w:rsid w:val="00E56218"/>
    <w:rsid w:val="00E56405"/>
    <w:rsid w:val="00E56EDC"/>
    <w:rsid w:val="00E57676"/>
    <w:rsid w:val="00E6036A"/>
    <w:rsid w:val="00E606A3"/>
    <w:rsid w:val="00E60B72"/>
    <w:rsid w:val="00E612EB"/>
    <w:rsid w:val="00E614E0"/>
    <w:rsid w:val="00E61508"/>
    <w:rsid w:val="00E619EB"/>
    <w:rsid w:val="00E61E70"/>
    <w:rsid w:val="00E623E7"/>
    <w:rsid w:val="00E62445"/>
    <w:rsid w:val="00E62962"/>
    <w:rsid w:val="00E62B8C"/>
    <w:rsid w:val="00E62C3D"/>
    <w:rsid w:val="00E63A40"/>
    <w:rsid w:val="00E63A44"/>
    <w:rsid w:val="00E64214"/>
    <w:rsid w:val="00E6474E"/>
    <w:rsid w:val="00E64887"/>
    <w:rsid w:val="00E64EA8"/>
    <w:rsid w:val="00E64F24"/>
    <w:rsid w:val="00E668DA"/>
    <w:rsid w:val="00E66CAF"/>
    <w:rsid w:val="00E67897"/>
    <w:rsid w:val="00E67ADA"/>
    <w:rsid w:val="00E701B2"/>
    <w:rsid w:val="00E7040C"/>
    <w:rsid w:val="00E7150D"/>
    <w:rsid w:val="00E7161E"/>
    <w:rsid w:val="00E71C7D"/>
    <w:rsid w:val="00E7208B"/>
    <w:rsid w:val="00E7282D"/>
    <w:rsid w:val="00E729AE"/>
    <w:rsid w:val="00E72B11"/>
    <w:rsid w:val="00E73D3B"/>
    <w:rsid w:val="00E73F7F"/>
    <w:rsid w:val="00E74325"/>
    <w:rsid w:val="00E74650"/>
    <w:rsid w:val="00E746D5"/>
    <w:rsid w:val="00E74AF5"/>
    <w:rsid w:val="00E752E9"/>
    <w:rsid w:val="00E753BE"/>
    <w:rsid w:val="00E75D59"/>
    <w:rsid w:val="00E76492"/>
    <w:rsid w:val="00E765C9"/>
    <w:rsid w:val="00E766E5"/>
    <w:rsid w:val="00E77046"/>
    <w:rsid w:val="00E771AA"/>
    <w:rsid w:val="00E773E8"/>
    <w:rsid w:val="00E77400"/>
    <w:rsid w:val="00E777B3"/>
    <w:rsid w:val="00E77FA5"/>
    <w:rsid w:val="00E800D7"/>
    <w:rsid w:val="00E800D9"/>
    <w:rsid w:val="00E807A4"/>
    <w:rsid w:val="00E81FF2"/>
    <w:rsid w:val="00E8237D"/>
    <w:rsid w:val="00E82C82"/>
    <w:rsid w:val="00E83763"/>
    <w:rsid w:val="00E83B48"/>
    <w:rsid w:val="00E83D0C"/>
    <w:rsid w:val="00E841ED"/>
    <w:rsid w:val="00E848C1"/>
    <w:rsid w:val="00E8503E"/>
    <w:rsid w:val="00E856F8"/>
    <w:rsid w:val="00E85B2C"/>
    <w:rsid w:val="00E85C44"/>
    <w:rsid w:val="00E86011"/>
    <w:rsid w:val="00E86189"/>
    <w:rsid w:val="00E861A0"/>
    <w:rsid w:val="00E87B8A"/>
    <w:rsid w:val="00E87FCF"/>
    <w:rsid w:val="00E90C69"/>
    <w:rsid w:val="00E90DDC"/>
    <w:rsid w:val="00E9137B"/>
    <w:rsid w:val="00E9197B"/>
    <w:rsid w:val="00E919C2"/>
    <w:rsid w:val="00E91BD0"/>
    <w:rsid w:val="00E92153"/>
    <w:rsid w:val="00E92192"/>
    <w:rsid w:val="00E92A73"/>
    <w:rsid w:val="00E92E2C"/>
    <w:rsid w:val="00E934B7"/>
    <w:rsid w:val="00E93CAB"/>
    <w:rsid w:val="00E94031"/>
    <w:rsid w:val="00E94143"/>
    <w:rsid w:val="00E951BE"/>
    <w:rsid w:val="00E95253"/>
    <w:rsid w:val="00E95617"/>
    <w:rsid w:val="00E95BA9"/>
    <w:rsid w:val="00E962AF"/>
    <w:rsid w:val="00E962DB"/>
    <w:rsid w:val="00E96415"/>
    <w:rsid w:val="00E96C1F"/>
    <w:rsid w:val="00E974A9"/>
    <w:rsid w:val="00EA03C8"/>
    <w:rsid w:val="00EA0B44"/>
    <w:rsid w:val="00EA0E1C"/>
    <w:rsid w:val="00EA23D6"/>
    <w:rsid w:val="00EA23DD"/>
    <w:rsid w:val="00EA2887"/>
    <w:rsid w:val="00EA294F"/>
    <w:rsid w:val="00EA34E6"/>
    <w:rsid w:val="00EA429F"/>
    <w:rsid w:val="00EA4DD0"/>
    <w:rsid w:val="00EA4E6B"/>
    <w:rsid w:val="00EA4F9E"/>
    <w:rsid w:val="00EA4FEE"/>
    <w:rsid w:val="00EA5476"/>
    <w:rsid w:val="00EA5A65"/>
    <w:rsid w:val="00EA5D59"/>
    <w:rsid w:val="00EA629A"/>
    <w:rsid w:val="00EA6C3B"/>
    <w:rsid w:val="00EA6D3B"/>
    <w:rsid w:val="00EA73D6"/>
    <w:rsid w:val="00EA79C1"/>
    <w:rsid w:val="00EB00AD"/>
    <w:rsid w:val="00EB03E7"/>
    <w:rsid w:val="00EB077C"/>
    <w:rsid w:val="00EB07E0"/>
    <w:rsid w:val="00EB0821"/>
    <w:rsid w:val="00EB136C"/>
    <w:rsid w:val="00EB19FA"/>
    <w:rsid w:val="00EB2AD8"/>
    <w:rsid w:val="00EB2C2B"/>
    <w:rsid w:val="00EB2C83"/>
    <w:rsid w:val="00EB3885"/>
    <w:rsid w:val="00EB3BCF"/>
    <w:rsid w:val="00EB410F"/>
    <w:rsid w:val="00EB480E"/>
    <w:rsid w:val="00EB4BE6"/>
    <w:rsid w:val="00EB55AB"/>
    <w:rsid w:val="00EB571A"/>
    <w:rsid w:val="00EB59F3"/>
    <w:rsid w:val="00EB5CF3"/>
    <w:rsid w:val="00EB5EC6"/>
    <w:rsid w:val="00EB64A4"/>
    <w:rsid w:val="00EB7813"/>
    <w:rsid w:val="00EB7BA5"/>
    <w:rsid w:val="00EB7DAC"/>
    <w:rsid w:val="00EB7E33"/>
    <w:rsid w:val="00EB7FC9"/>
    <w:rsid w:val="00EC049B"/>
    <w:rsid w:val="00EC13D2"/>
    <w:rsid w:val="00EC1423"/>
    <w:rsid w:val="00EC19D4"/>
    <w:rsid w:val="00EC2724"/>
    <w:rsid w:val="00EC288E"/>
    <w:rsid w:val="00EC28E7"/>
    <w:rsid w:val="00EC2A27"/>
    <w:rsid w:val="00EC2D40"/>
    <w:rsid w:val="00EC3037"/>
    <w:rsid w:val="00EC459D"/>
    <w:rsid w:val="00EC678C"/>
    <w:rsid w:val="00EC6A92"/>
    <w:rsid w:val="00EC6DF6"/>
    <w:rsid w:val="00EC724D"/>
    <w:rsid w:val="00EC72AE"/>
    <w:rsid w:val="00EC7413"/>
    <w:rsid w:val="00EC7B4A"/>
    <w:rsid w:val="00ED0167"/>
    <w:rsid w:val="00ED0692"/>
    <w:rsid w:val="00ED0BC8"/>
    <w:rsid w:val="00ED1919"/>
    <w:rsid w:val="00ED196A"/>
    <w:rsid w:val="00ED1A2D"/>
    <w:rsid w:val="00ED1A7E"/>
    <w:rsid w:val="00ED2475"/>
    <w:rsid w:val="00ED29E1"/>
    <w:rsid w:val="00ED34F1"/>
    <w:rsid w:val="00ED35A7"/>
    <w:rsid w:val="00ED360C"/>
    <w:rsid w:val="00ED3D55"/>
    <w:rsid w:val="00ED408D"/>
    <w:rsid w:val="00ED4299"/>
    <w:rsid w:val="00ED44BC"/>
    <w:rsid w:val="00ED46DA"/>
    <w:rsid w:val="00ED50DE"/>
    <w:rsid w:val="00ED6BF8"/>
    <w:rsid w:val="00ED6DC1"/>
    <w:rsid w:val="00ED70E6"/>
    <w:rsid w:val="00ED7137"/>
    <w:rsid w:val="00ED7424"/>
    <w:rsid w:val="00ED7E9F"/>
    <w:rsid w:val="00EE043F"/>
    <w:rsid w:val="00EE11FD"/>
    <w:rsid w:val="00EE191C"/>
    <w:rsid w:val="00EE3752"/>
    <w:rsid w:val="00EE3E00"/>
    <w:rsid w:val="00EE414D"/>
    <w:rsid w:val="00EE47B9"/>
    <w:rsid w:val="00EE51F5"/>
    <w:rsid w:val="00EE5825"/>
    <w:rsid w:val="00EE7112"/>
    <w:rsid w:val="00EE79A9"/>
    <w:rsid w:val="00EE7D55"/>
    <w:rsid w:val="00EE7F6C"/>
    <w:rsid w:val="00EF00BE"/>
    <w:rsid w:val="00EF0F65"/>
    <w:rsid w:val="00EF1288"/>
    <w:rsid w:val="00EF1C48"/>
    <w:rsid w:val="00EF1D82"/>
    <w:rsid w:val="00EF1DA8"/>
    <w:rsid w:val="00EF2274"/>
    <w:rsid w:val="00EF2316"/>
    <w:rsid w:val="00EF2786"/>
    <w:rsid w:val="00EF4282"/>
    <w:rsid w:val="00EF47EF"/>
    <w:rsid w:val="00EF4843"/>
    <w:rsid w:val="00EF4C6C"/>
    <w:rsid w:val="00EF4E2D"/>
    <w:rsid w:val="00EF53D3"/>
    <w:rsid w:val="00EF5C43"/>
    <w:rsid w:val="00EF61B8"/>
    <w:rsid w:val="00EF65CE"/>
    <w:rsid w:val="00EF6930"/>
    <w:rsid w:val="00EF76BE"/>
    <w:rsid w:val="00F00C23"/>
    <w:rsid w:val="00F00E88"/>
    <w:rsid w:val="00F01587"/>
    <w:rsid w:val="00F01671"/>
    <w:rsid w:val="00F01E7B"/>
    <w:rsid w:val="00F01EAF"/>
    <w:rsid w:val="00F028DC"/>
    <w:rsid w:val="00F02C6E"/>
    <w:rsid w:val="00F02D47"/>
    <w:rsid w:val="00F02E28"/>
    <w:rsid w:val="00F03219"/>
    <w:rsid w:val="00F0346D"/>
    <w:rsid w:val="00F0357D"/>
    <w:rsid w:val="00F035B2"/>
    <w:rsid w:val="00F036EB"/>
    <w:rsid w:val="00F036FF"/>
    <w:rsid w:val="00F03A2B"/>
    <w:rsid w:val="00F03F84"/>
    <w:rsid w:val="00F04E04"/>
    <w:rsid w:val="00F04EAC"/>
    <w:rsid w:val="00F04EEC"/>
    <w:rsid w:val="00F05119"/>
    <w:rsid w:val="00F05AE5"/>
    <w:rsid w:val="00F0600E"/>
    <w:rsid w:val="00F06052"/>
    <w:rsid w:val="00F06524"/>
    <w:rsid w:val="00F069F1"/>
    <w:rsid w:val="00F06F45"/>
    <w:rsid w:val="00F07022"/>
    <w:rsid w:val="00F07485"/>
    <w:rsid w:val="00F07889"/>
    <w:rsid w:val="00F07FD7"/>
    <w:rsid w:val="00F10141"/>
    <w:rsid w:val="00F10CD6"/>
    <w:rsid w:val="00F10E1C"/>
    <w:rsid w:val="00F1111A"/>
    <w:rsid w:val="00F11292"/>
    <w:rsid w:val="00F1248E"/>
    <w:rsid w:val="00F12A0B"/>
    <w:rsid w:val="00F12BF7"/>
    <w:rsid w:val="00F13033"/>
    <w:rsid w:val="00F13130"/>
    <w:rsid w:val="00F14041"/>
    <w:rsid w:val="00F14702"/>
    <w:rsid w:val="00F14B93"/>
    <w:rsid w:val="00F156EC"/>
    <w:rsid w:val="00F15766"/>
    <w:rsid w:val="00F162EE"/>
    <w:rsid w:val="00F2018C"/>
    <w:rsid w:val="00F203D4"/>
    <w:rsid w:val="00F20C7F"/>
    <w:rsid w:val="00F21088"/>
    <w:rsid w:val="00F213D8"/>
    <w:rsid w:val="00F2192A"/>
    <w:rsid w:val="00F221A0"/>
    <w:rsid w:val="00F22396"/>
    <w:rsid w:val="00F22811"/>
    <w:rsid w:val="00F229C4"/>
    <w:rsid w:val="00F22DD8"/>
    <w:rsid w:val="00F23122"/>
    <w:rsid w:val="00F2351E"/>
    <w:rsid w:val="00F23E79"/>
    <w:rsid w:val="00F23FC9"/>
    <w:rsid w:val="00F24352"/>
    <w:rsid w:val="00F24E20"/>
    <w:rsid w:val="00F25741"/>
    <w:rsid w:val="00F25BB6"/>
    <w:rsid w:val="00F25F78"/>
    <w:rsid w:val="00F26C48"/>
    <w:rsid w:val="00F27772"/>
    <w:rsid w:val="00F277F3"/>
    <w:rsid w:val="00F27909"/>
    <w:rsid w:val="00F30736"/>
    <w:rsid w:val="00F30BB9"/>
    <w:rsid w:val="00F31FA4"/>
    <w:rsid w:val="00F326F1"/>
    <w:rsid w:val="00F327E7"/>
    <w:rsid w:val="00F32A4F"/>
    <w:rsid w:val="00F32A5F"/>
    <w:rsid w:val="00F3373D"/>
    <w:rsid w:val="00F3424D"/>
    <w:rsid w:val="00F34738"/>
    <w:rsid w:val="00F34966"/>
    <w:rsid w:val="00F34E25"/>
    <w:rsid w:val="00F35284"/>
    <w:rsid w:val="00F35746"/>
    <w:rsid w:val="00F35BBF"/>
    <w:rsid w:val="00F35CF8"/>
    <w:rsid w:val="00F35DA1"/>
    <w:rsid w:val="00F35DBE"/>
    <w:rsid w:val="00F36324"/>
    <w:rsid w:val="00F36371"/>
    <w:rsid w:val="00F364CD"/>
    <w:rsid w:val="00F36548"/>
    <w:rsid w:val="00F36CB3"/>
    <w:rsid w:val="00F375BD"/>
    <w:rsid w:val="00F377A9"/>
    <w:rsid w:val="00F40063"/>
    <w:rsid w:val="00F40E41"/>
    <w:rsid w:val="00F40FEE"/>
    <w:rsid w:val="00F41703"/>
    <w:rsid w:val="00F41BF0"/>
    <w:rsid w:val="00F41E38"/>
    <w:rsid w:val="00F41F44"/>
    <w:rsid w:val="00F42236"/>
    <w:rsid w:val="00F4318F"/>
    <w:rsid w:val="00F435B3"/>
    <w:rsid w:val="00F4395C"/>
    <w:rsid w:val="00F43E89"/>
    <w:rsid w:val="00F4426C"/>
    <w:rsid w:val="00F447C7"/>
    <w:rsid w:val="00F4550A"/>
    <w:rsid w:val="00F457AA"/>
    <w:rsid w:val="00F45DD8"/>
    <w:rsid w:val="00F473B5"/>
    <w:rsid w:val="00F47558"/>
    <w:rsid w:val="00F47957"/>
    <w:rsid w:val="00F47C52"/>
    <w:rsid w:val="00F47E8C"/>
    <w:rsid w:val="00F508B9"/>
    <w:rsid w:val="00F50B4E"/>
    <w:rsid w:val="00F50BAA"/>
    <w:rsid w:val="00F5166D"/>
    <w:rsid w:val="00F51C56"/>
    <w:rsid w:val="00F5205B"/>
    <w:rsid w:val="00F5258A"/>
    <w:rsid w:val="00F5315C"/>
    <w:rsid w:val="00F5485A"/>
    <w:rsid w:val="00F54A82"/>
    <w:rsid w:val="00F5543E"/>
    <w:rsid w:val="00F55478"/>
    <w:rsid w:val="00F554A9"/>
    <w:rsid w:val="00F55681"/>
    <w:rsid w:val="00F56B79"/>
    <w:rsid w:val="00F56DF3"/>
    <w:rsid w:val="00F57B59"/>
    <w:rsid w:val="00F57BB5"/>
    <w:rsid w:val="00F57CF5"/>
    <w:rsid w:val="00F60CC4"/>
    <w:rsid w:val="00F616DF"/>
    <w:rsid w:val="00F6209F"/>
    <w:rsid w:val="00F62B48"/>
    <w:rsid w:val="00F62D25"/>
    <w:rsid w:val="00F63867"/>
    <w:rsid w:val="00F63DF3"/>
    <w:rsid w:val="00F6469B"/>
    <w:rsid w:val="00F65748"/>
    <w:rsid w:val="00F65E17"/>
    <w:rsid w:val="00F66571"/>
    <w:rsid w:val="00F6660A"/>
    <w:rsid w:val="00F66947"/>
    <w:rsid w:val="00F67787"/>
    <w:rsid w:val="00F7021C"/>
    <w:rsid w:val="00F706F1"/>
    <w:rsid w:val="00F70A48"/>
    <w:rsid w:val="00F70CF1"/>
    <w:rsid w:val="00F710BC"/>
    <w:rsid w:val="00F7169A"/>
    <w:rsid w:val="00F716FD"/>
    <w:rsid w:val="00F718D3"/>
    <w:rsid w:val="00F71D23"/>
    <w:rsid w:val="00F721B6"/>
    <w:rsid w:val="00F72509"/>
    <w:rsid w:val="00F739E9"/>
    <w:rsid w:val="00F73A83"/>
    <w:rsid w:val="00F743EB"/>
    <w:rsid w:val="00F744EE"/>
    <w:rsid w:val="00F74845"/>
    <w:rsid w:val="00F7494B"/>
    <w:rsid w:val="00F753CC"/>
    <w:rsid w:val="00F75C5F"/>
    <w:rsid w:val="00F75E63"/>
    <w:rsid w:val="00F75F4C"/>
    <w:rsid w:val="00F76C28"/>
    <w:rsid w:val="00F77241"/>
    <w:rsid w:val="00F776F4"/>
    <w:rsid w:val="00F77BAE"/>
    <w:rsid w:val="00F77BB5"/>
    <w:rsid w:val="00F80355"/>
    <w:rsid w:val="00F80496"/>
    <w:rsid w:val="00F806C3"/>
    <w:rsid w:val="00F80B43"/>
    <w:rsid w:val="00F80C6C"/>
    <w:rsid w:val="00F81479"/>
    <w:rsid w:val="00F81A3E"/>
    <w:rsid w:val="00F82690"/>
    <w:rsid w:val="00F830B0"/>
    <w:rsid w:val="00F832DC"/>
    <w:rsid w:val="00F83826"/>
    <w:rsid w:val="00F83C66"/>
    <w:rsid w:val="00F8488A"/>
    <w:rsid w:val="00F84D8C"/>
    <w:rsid w:val="00F86191"/>
    <w:rsid w:val="00F86DFD"/>
    <w:rsid w:val="00F87C95"/>
    <w:rsid w:val="00F87D12"/>
    <w:rsid w:val="00F902E2"/>
    <w:rsid w:val="00F90771"/>
    <w:rsid w:val="00F90A84"/>
    <w:rsid w:val="00F924A5"/>
    <w:rsid w:val="00F9314E"/>
    <w:rsid w:val="00F93199"/>
    <w:rsid w:val="00F93238"/>
    <w:rsid w:val="00F93F20"/>
    <w:rsid w:val="00F94605"/>
    <w:rsid w:val="00F94D91"/>
    <w:rsid w:val="00F95653"/>
    <w:rsid w:val="00F96027"/>
    <w:rsid w:val="00F968E3"/>
    <w:rsid w:val="00F96B53"/>
    <w:rsid w:val="00F9763D"/>
    <w:rsid w:val="00F976B1"/>
    <w:rsid w:val="00FA0041"/>
    <w:rsid w:val="00FA0387"/>
    <w:rsid w:val="00FA072A"/>
    <w:rsid w:val="00FA1055"/>
    <w:rsid w:val="00FA11BE"/>
    <w:rsid w:val="00FA125E"/>
    <w:rsid w:val="00FA1323"/>
    <w:rsid w:val="00FA182B"/>
    <w:rsid w:val="00FA1CEC"/>
    <w:rsid w:val="00FA2652"/>
    <w:rsid w:val="00FA27C1"/>
    <w:rsid w:val="00FA2D3B"/>
    <w:rsid w:val="00FA2E10"/>
    <w:rsid w:val="00FA2F9E"/>
    <w:rsid w:val="00FA31C1"/>
    <w:rsid w:val="00FA376D"/>
    <w:rsid w:val="00FA38C9"/>
    <w:rsid w:val="00FA3DB4"/>
    <w:rsid w:val="00FA46E9"/>
    <w:rsid w:val="00FA4BF8"/>
    <w:rsid w:val="00FA54C5"/>
    <w:rsid w:val="00FA5750"/>
    <w:rsid w:val="00FA5E10"/>
    <w:rsid w:val="00FA6349"/>
    <w:rsid w:val="00FA64AE"/>
    <w:rsid w:val="00FA6645"/>
    <w:rsid w:val="00FB002D"/>
    <w:rsid w:val="00FB01B4"/>
    <w:rsid w:val="00FB0289"/>
    <w:rsid w:val="00FB0304"/>
    <w:rsid w:val="00FB033B"/>
    <w:rsid w:val="00FB07FD"/>
    <w:rsid w:val="00FB0C81"/>
    <w:rsid w:val="00FB0E1C"/>
    <w:rsid w:val="00FB14B5"/>
    <w:rsid w:val="00FB1D2C"/>
    <w:rsid w:val="00FB2467"/>
    <w:rsid w:val="00FB256D"/>
    <w:rsid w:val="00FB2894"/>
    <w:rsid w:val="00FB347E"/>
    <w:rsid w:val="00FB3E10"/>
    <w:rsid w:val="00FB4BE1"/>
    <w:rsid w:val="00FB4BEE"/>
    <w:rsid w:val="00FB50D8"/>
    <w:rsid w:val="00FB5DC5"/>
    <w:rsid w:val="00FB6AB9"/>
    <w:rsid w:val="00FB7E24"/>
    <w:rsid w:val="00FC14F5"/>
    <w:rsid w:val="00FC150A"/>
    <w:rsid w:val="00FC1912"/>
    <w:rsid w:val="00FC2200"/>
    <w:rsid w:val="00FC2540"/>
    <w:rsid w:val="00FC2783"/>
    <w:rsid w:val="00FC2F18"/>
    <w:rsid w:val="00FC31C7"/>
    <w:rsid w:val="00FC3572"/>
    <w:rsid w:val="00FC3A4E"/>
    <w:rsid w:val="00FC41EB"/>
    <w:rsid w:val="00FC4C99"/>
    <w:rsid w:val="00FC5534"/>
    <w:rsid w:val="00FC59DF"/>
    <w:rsid w:val="00FC5D7E"/>
    <w:rsid w:val="00FC604E"/>
    <w:rsid w:val="00FC61FC"/>
    <w:rsid w:val="00FC67DF"/>
    <w:rsid w:val="00FC6D0C"/>
    <w:rsid w:val="00FC74DE"/>
    <w:rsid w:val="00FC7F5B"/>
    <w:rsid w:val="00FD046B"/>
    <w:rsid w:val="00FD0A94"/>
    <w:rsid w:val="00FD1028"/>
    <w:rsid w:val="00FD1A08"/>
    <w:rsid w:val="00FD1BF9"/>
    <w:rsid w:val="00FD1FEC"/>
    <w:rsid w:val="00FD213D"/>
    <w:rsid w:val="00FD237F"/>
    <w:rsid w:val="00FD26A3"/>
    <w:rsid w:val="00FD2791"/>
    <w:rsid w:val="00FD32D5"/>
    <w:rsid w:val="00FD3544"/>
    <w:rsid w:val="00FD3DCC"/>
    <w:rsid w:val="00FD4695"/>
    <w:rsid w:val="00FD4A3D"/>
    <w:rsid w:val="00FD53C2"/>
    <w:rsid w:val="00FD5930"/>
    <w:rsid w:val="00FD5EC8"/>
    <w:rsid w:val="00FD5FD2"/>
    <w:rsid w:val="00FD63C6"/>
    <w:rsid w:val="00FD73D9"/>
    <w:rsid w:val="00FD7583"/>
    <w:rsid w:val="00FD7612"/>
    <w:rsid w:val="00FE0159"/>
    <w:rsid w:val="00FE03BA"/>
    <w:rsid w:val="00FE0990"/>
    <w:rsid w:val="00FE0D77"/>
    <w:rsid w:val="00FE18B5"/>
    <w:rsid w:val="00FE275D"/>
    <w:rsid w:val="00FE296E"/>
    <w:rsid w:val="00FE2EC5"/>
    <w:rsid w:val="00FE2EEE"/>
    <w:rsid w:val="00FE3364"/>
    <w:rsid w:val="00FE3920"/>
    <w:rsid w:val="00FE39EB"/>
    <w:rsid w:val="00FE3C92"/>
    <w:rsid w:val="00FE4415"/>
    <w:rsid w:val="00FE4648"/>
    <w:rsid w:val="00FE4A85"/>
    <w:rsid w:val="00FE5119"/>
    <w:rsid w:val="00FE5687"/>
    <w:rsid w:val="00FE5786"/>
    <w:rsid w:val="00FE61E9"/>
    <w:rsid w:val="00FE68DA"/>
    <w:rsid w:val="00FE690F"/>
    <w:rsid w:val="00FE6A15"/>
    <w:rsid w:val="00FE6C67"/>
    <w:rsid w:val="00FE7168"/>
    <w:rsid w:val="00FE7534"/>
    <w:rsid w:val="00FF0204"/>
    <w:rsid w:val="00FF0636"/>
    <w:rsid w:val="00FF0B73"/>
    <w:rsid w:val="00FF1B8E"/>
    <w:rsid w:val="00FF2262"/>
    <w:rsid w:val="00FF2574"/>
    <w:rsid w:val="00FF2980"/>
    <w:rsid w:val="00FF2CEA"/>
    <w:rsid w:val="00FF3023"/>
    <w:rsid w:val="00FF34FA"/>
    <w:rsid w:val="00FF364D"/>
    <w:rsid w:val="00FF399C"/>
    <w:rsid w:val="00FF3AED"/>
    <w:rsid w:val="00FF474D"/>
    <w:rsid w:val="00FF55C4"/>
    <w:rsid w:val="00FF5867"/>
    <w:rsid w:val="00FF6343"/>
    <w:rsid w:val="00FF6453"/>
    <w:rsid w:val="00FF6AC2"/>
    <w:rsid w:val="00FF6BDD"/>
    <w:rsid w:val="00FF6BDF"/>
    <w:rsid w:val="00FF7117"/>
    <w:rsid w:val="00FF71A9"/>
    <w:rsid w:val="00FF78AC"/>
    <w:rsid w:val="00FF7D2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8E7AC"/>
  <w15:chartTrackingRefBased/>
  <w15:docId w15:val="{89181E99-C4F9-437B-A8F9-D48AA4A42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51EF"/>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semiHidden/>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styleId="Hyperlink">
    <w:name w:val="Hyperlink"/>
    <w:basedOn w:val="DefaultParagraphFont"/>
    <w:uiPriority w:val="99"/>
    <w:semiHidden/>
    <w:unhideWhenUsed/>
    <w:rsid w:val="004E110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OneDrive%20-%20United%20Nations\MLF-New-Shared-Drives%20-%20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1478DF04-17BB-4DBA-920E-1AD47F115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1</TotalTime>
  <Pages>18</Pages>
  <Words>9967</Words>
  <Characters>56812</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Paper regarding strategic approaches to Kigali Amendment implementation in Article 5 countries pursuant to elements referred to in decision 96/57</vt:lpstr>
    </vt:vector>
  </TitlesOfParts>
  <Company>UNMFS</Company>
  <LinksUpToDate>false</LinksUpToDate>
  <CharactersWithSpaces>66646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regarding strategic approaches to Kigali Amendment implementation in Article 5 countries pursuant to elements referred to in decision 96/57</dc:title>
  <dc:creator>Alejandro Ramirez-Pabon</dc:creator>
  <cp:keywords>98th ExCom</cp:keywords>
  <cp:lastModifiedBy>Dominika Suwik</cp:lastModifiedBy>
  <cp:revision>2</cp:revision>
  <cp:lastPrinted>2026-05-12T20:49:00Z</cp:lastPrinted>
  <dcterms:created xsi:type="dcterms:W3CDTF">2026-05-26T15:06:00Z</dcterms:created>
  <dcterms:modified xsi:type="dcterms:W3CDTF">2026-05-26T15:06:00Z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UNEP/OzL.Pro/ExCom/98/60</vt:lpwstr>
  </property>
  <property fmtid="{D5CDD505-2E9C-101B-9397-08002B2CF9AE}" pid="3" name="Revision date">
    <vt:lpwstr>5/26/2026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docLang">
    <vt:lpwstr>en</vt:lpwstr>
  </property>
</Properties>
</file>