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59" w:type="dxa"/>
        <w:tblInd w:w="-432" w:type="dxa"/>
        <w:tblLayout w:type="fixed"/>
        <w:tblLook w:val="0000" w:firstRow="0" w:lastRow="0" w:firstColumn="0" w:lastColumn="0" w:noHBand="0" w:noVBand="0"/>
      </w:tblPr>
      <w:tblGrid>
        <w:gridCol w:w="2070"/>
        <w:gridCol w:w="3999"/>
        <w:gridCol w:w="4590"/>
      </w:tblGrid>
      <w:tr w:rsidR="006F13D0" w:rsidRPr="0086238E" w14:paraId="0D494AAD" w14:textId="77777777" w:rsidTr="00DF6F6B">
        <w:trPr>
          <w:trHeight w:val="720"/>
        </w:trPr>
        <w:tc>
          <w:tcPr>
            <w:tcW w:w="6069" w:type="dxa"/>
            <w:gridSpan w:val="2"/>
            <w:tcBorders>
              <w:bottom w:val="single" w:sz="18" w:space="0" w:color="auto"/>
            </w:tcBorders>
          </w:tcPr>
          <w:p w14:paraId="6A31CDB7" w14:textId="77777777" w:rsidR="006F13D0" w:rsidRPr="0086238E" w:rsidRDefault="006F13D0" w:rsidP="006F13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13ADCAC9" w14:textId="77777777" w:rsidR="006F13D0" w:rsidRPr="0086238E" w:rsidRDefault="006F13D0" w:rsidP="006F13D0">
            <w:pPr>
              <w:jc w:val="right"/>
              <w:rPr>
                <w:sz w:val="52"/>
                <w:szCs w:val="52"/>
              </w:rPr>
            </w:pPr>
            <w:r>
              <w:rPr>
                <w:rFonts w:ascii="Univers Bold" w:hAnsi="Univers Bold"/>
                <w:b/>
                <w:sz w:val="72"/>
              </w:rPr>
              <w:t>EP</w:t>
            </w:r>
          </w:p>
        </w:tc>
      </w:tr>
      <w:tr w:rsidR="006F13D0" w:rsidRPr="0086238E" w14:paraId="70AE3348" w14:textId="77777777" w:rsidTr="00DF6F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FC29787" w14:textId="77777777" w:rsidR="006F13D0" w:rsidRPr="0086238E" w:rsidRDefault="006F13D0" w:rsidP="006F13D0">
            <w:pPr>
              <w:spacing w:before="120"/>
            </w:pPr>
            <w:r>
              <w:rPr>
                <w:noProof/>
                <w:lang w:val="en-US"/>
              </w:rPr>
              <mc:AlternateContent>
                <mc:Choice Requires="wpg">
                  <w:drawing>
                    <wp:anchor distT="0" distB="0" distL="114300" distR="114300" simplePos="0" relativeHeight="251659264" behindDoc="0" locked="0" layoutInCell="1" allowOverlap="1" wp14:anchorId="3AC76707" wp14:editId="0EC8535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019743D"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999" w:type="dxa"/>
            <w:tcBorders>
              <w:top w:val="nil"/>
              <w:left w:val="nil"/>
              <w:bottom w:val="single" w:sz="36" w:space="0" w:color="auto"/>
              <w:right w:val="nil"/>
            </w:tcBorders>
          </w:tcPr>
          <w:p w14:paraId="0A48C308" w14:textId="77777777" w:rsidR="00DF6F6B" w:rsidRDefault="00DF6F6B" w:rsidP="006F13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773BF739" w14:textId="0DBF9877" w:rsidR="006F13D0" w:rsidRPr="0086238E" w:rsidRDefault="006F13D0" w:rsidP="006F13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52883619" w14:textId="77777777" w:rsidR="006F13D0" w:rsidRPr="0086238E" w:rsidRDefault="006F13D0" w:rsidP="006F13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4E90489B" w14:textId="77777777" w:rsidR="006F13D0" w:rsidRPr="0086238E" w:rsidRDefault="006F13D0" w:rsidP="006F13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para el Medio Ambiente</w:t>
            </w:r>
          </w:p>
          <w:p w14:paraId="103E2EE3" w14:textId="77777777" w:rsidR="006F13D0" w:rsidRPr="00251E74" w:rsidRDefault="006F13D0" w:rsidP="006F13D0">
            <w:pPr>
              <w:spacing w:before="720"/>
              <w:ind w:left="158"/>
              <w:rPr>
                <w:lang w:val="uz-Cyrl-UZ"/>
              </w:rPr>
            </w:pPr>
          </w:p>
        </w:tc>
        <w:tc>
          <w:tcPr>
            <w:tcW w:w="4590" w:type="dxa"/>
            <w:tcBorders>
              <w:top w:val="nil"/>
              <w:left w:val="nil"/>
              <w:bottom w:val="single" w:sz="36" w:space="0" w:color="auto"/>
              <w:right w:val="nil"/>
            </w:tcBorders>
          </w:tcPr>
          <w:p w14:paraId="62C0260C" w14:textId="77777777" w:rsidR="00DF6F6B" w:rsidRDefault="00DF6F6B" w:rsidP="006F13D0"/>
          <w:p w14:paraId="3C99865E" w14:textId="3C2B4343" w:rsidR="006F13D0" w:rsidRPr="0086238E" w:rsidRDefault="006F13D0" w:rsidP="006F13D0">
            <w:proofErr w:type="spellStart"/>
            <w:r>
              <w:t>Distr</w:t>
            </w:r>
            <w:proofErr w:type="spellEnd"/>
            <w:r>
              <w:t>.</w:t>
            </w:r>
          </w:p>
          <w:p w14:paraId="68C49E0F" w14:textId="77777777" w:rsidR="006F13D0" w:rsidRPr="0086238E" w:rsidRDefault="006F13D0" w:rsidP="006F13D0">
            <w:r>
              <w:t>GENERAL</w:t>
            </w:r>
          </w:p>
          <w:p w14:paraId="7FE1CB68" w14:textId="77777777" w:rsidR="006F13D0" w:rsidRPr="00251E74" w:rsidRDefault="006F13D0" w:rsidP="006F13D0">
            <w:pPr>
              <w:rPr>
                <w:lang w:val="uz-Cyrl-UZ"/>
              </w:rPr>
            </w:pPr>
          </w:p>
          <w:p w14:paraId="130E9A68" w14:textId="77777777" w:rsidR="00E1221D" w:rsidRPr="00A6280C" w:rsidRDefault="00E1221D" w:rsidP="00E1221D">
            <w:pPr>
              <w:rPr>
                <w:lang w:val="en-US"/>
              </w:rPr>
            </w:pPr>
            <w:r w:rsidRPr="0086238E">
              <w:rPr>
                <w:lang w:val="en-CA"/>
              </w:rPr>
              <w:fldChar w:fldCharType="begin"/>
            </w:r>
            <w:r w:rsidRPr="00A6280C">
              <w:rPr>
                <w:lang w:val="en-US"/>
              </w:rPr>
              <w:instrText xml:space="preserve"> DOCPROPERTY "Document number"  \* MERGEFORMAT </w:instrText>
            </w:r>
            <w:r w:rsidRPr="0086238E">
              <w:rPr>
                <w:lang w:val="en-CA"/>
              </w:rPr>
              <w:fldChar w:fldCharType="separate"/>
            </w:r>
            <w:r w:rsidR="00526092">
              <w:rPr>
                <w:lang w:val="en-US"/>
              </w:rPr>
              <w:t>UNEP/</w:t>
            </w:r>
            <w:proofErr w:type="spellStart"/>
            <w:r w:rsidR="00526092">
              <w:rPr>
                <w:lang w:val="en-US"/>
              </w:rPr>
              <w:t>OzL.Pro</w:t>
            </w:r>
            <w:proofErr w:type="spellEnd"/>
            <w:r w:rsidR="00526092">
              <w:rPr>
                <w:lang w:val="en-US"/>
              </w:rPr>
              <w:t>/ExCom/85/65</w:t>
            </w:r>
            <w:r w:rsidRPr="0086238E">
              <w:rPr>
                <w:lang w:val="en-CA"/>
              </w:rPr>
              <w:fldChar w:fldCharType="end"/>
            </w:r>
          </w:p>
          <w:p w14:paraId="4DCBE896" w14:textId="3BCF06AE" w:rsidR="00E1221D" w:rsidRPr="00E1221D" w:rsidRDefault="00E1221D" w:rsidP="00E1221D">
            <w:pPr>
              <w:rPr>
                <w:lang w:val="es-ES_tradnl"/>
              </w:rPr>
            </w:pPr>
            <w:r w:rsidRPr="00E1221D">
              <w:rPr>
                <w:lang w:val="es-ES_tradnl"/>
              </w:rPr>
              <w:fldChar w:fldCharType="begin"/>
            </w:r>
            <w:r w:rsidRPr="00E1221D">
              <w:rPr>
                <w:lang w:val="es-ES_tradnl"/>
              </w:rPr>
              <w:instrText xml:space="preserve"> DOCPROPERTY "Revision date" \@ "d MMMM YYYY"  \* MERGEFORMAT </w:instrText>
            </w:r>
            <w:r w:rsidRPr="00E1221D">
              <w:rPr>
                <w:lang w:val="es-ES_tradnl"/>
              </w:rPr>
              <w:fldChar w:fldCharType="separate"/>
            </w:r>
            <w:r w:rsidR="00DF6F6B">
              <w:rPr>
                <w:lang w:val="es-ES_tradnl"/>
              </w:rPr>
              <w:t>7 de mayo de 2020</w:t>
            </w:r>
            <w:r w:rsidRPr="00E1221D">
              <w:rPr>
                <w:lang w:val="es-ES_tradnl"/>
              </w:rPr>
              <w:fldChar w:fldCharType="end"/>
            </w:r>
          </w:p>
          <w:p w14:paraId="26C72702" w14:textId="7B5640DC" w:rsidR="006F13D0" w:rsidRDefault="006F13D0" w:rsidP="006F13D0">
            <w:pPr>
              <w:rPr>
                <w:caps/>
                <w:lang w:val="uz-Cyrl-UZ"/>
              </w:rPr>
            </w:pPr>
          </w:p>
          <w:p w14:paraId="37033581" w14:textId="48610F39" w:rsidR="00972C95" w:rsidRPr="00251E74" w:rsidRDefault="00972C95" w:rsidP="006F13D0">
            <w:pPr>
              <w:rPr>
                <w:caps/>
                <w:lang w:val="uz-Cyrl-UZ"/>
              </w:rPr>
            </w:pPr>
            <w:r>
              <w:rPr>
                <w:caps/>
                <w:lang w:val="uz-Cyrl-UZ"/>
              </w:rPr>
              <w:t>ESPAÑOL</w:t>
            </w:r>
          </w:p>
          <w:p w14:paraId="41302FFF" w14:textId="0FCFEDB8" w:rsidR="006F13D0" w:rsidRPr="0086238E" w:rsidRDefault="006F13D0" w:rsidP="006F13D0">
            <w:r>
              <w:t>ORIGINAL: INGLÉS</w:t>
            </w:r>
          </w:p>
        </w:tc>
      </w:tr>
    </w:tbl>
    <w:p w14:paraId="65F255B4" w14:textId="493C120E" w:rsidR="006F13D0" w:rsidRPr="0086238E" w:rsidRDefault="006F13D0" w:rsidP="006F13D0">
      <w:pPr>
        <w:jc w:val="left"/>
      </w:pPr>
      <w:r>
        <w:t>COMITÉ EJECUTIVO DEL FONDO MULTILATERAL</w:t>
      </w:r>
      <w:r>
        <w:br/>
        <w:t xml:space="preserve">  PARA LA APLICACIÓN DEL</w:t>
      </w:r>
      <w:r>
        <w:br/>
        <w:t xml:space="preserve">  PROTOCOLO DE MONTREAL</w:t>
      </w:r>
      <w:r>
        <w:br/>
        <w:t>Octogésima quinta Reunión</w:t>
      </w:r>
    </w:p>
    <w:p w14:paraId="1CCEC0AC" w14:textId="77777777" w:rsidR="006F13D0" w:rsidRPr="0086238E" w:rsidRDefault="006F13D0" w:rsidP="006F13D0">
      <w:pPr>
        <w:jc w:val="left"/>
      </w:pPr>
      <w:r>
        <w:t>Montreal, 25-29 de mayo de 2020</w:t>
      </w:r>
    </w:p>
    <w:p w14:paraId="42C237A3" w14:textId="77777777" w:rsidR="006F13D0" w:rsidRPr="0086238E" w:rsidRDefault="006F13D0" w:rsidP="006F13D0">
      <w:pPr>
        <w:jc w:val="left"/>
      </w:pPr>
      <w:r>
        <w:t>Pospuesta: 19-22 de julio de 2020*</w:t>
      </w:r>
    </w:p>
    <w:p w14:paraId="2FDD480D" w14:textId="77777777" w:rsidR="003919B9" w:rsidRPr="00251E74" w:rsidRDefault="003919B9" w:rsidP="006F13D0">
      <w:pPr>
        <w:rPr>
          <w:lang w:val="uz-Cyrl-UZ"/>
        </w:rPr>
      </w:pPr>
    </w:p>
    <w:p w14:paraId="5721DA69" w14:textId="77777777" w:rsidR="004731B8" w:rsidRPr="00251E74" w:rsidRDefault="004731B8" w:rsidP="00143CB4">
      <w:pPr>
        <w:rPr>
          <w:lang w:val="uz-Cyrl-UZ"/>
        </w:rPr>
      </w:pPr>
    </w:p>
    <w:p w14:paraId="48C4D71E" w14:textId="77777777" w:rsidR="00841BDC" w:rsidRPr="00251E74" w:rsidRDefault="00841BDC" w:rsidP="00143CB4">
      <w:pPr>
        <w:rPr>
          <w:lang w:val="uz-Cyrl-UZ"/>
        </w:rPr>
      </w:pPr>
    </w:p>
    <w:p w14:paraId="427D8618" w14:textId="77777777" w:rsidR="0026154B" w:rsidRPr="0086238E" w:rsidRDefault="0026154B" w:rsidP="00143CB4">
      <w:pPr>
        <w:jc w:val="center"/>
        <w:rPr>
          <w:b/>
        </w:rPr>
      </w:pPr>
      <w:r>
        <w:rPr>
          <w:b/>
        </w:rPr>
        <w:t>ASPECTOS CLAVE RELATIVOS A LAS TECNOLOGÍAS DE CONTROL DEL HFC-23 COMO SUBPRODUCTO: MÉXICO (Decisión 84/91)</w:t>
      </w:r>
    </w:p>
    <w:p w14:paraId="648E2BA5" w14:textId="104010B7" w:rsidR="00DF144D" w:rsidRDefault="00DF144D" w:rsidP="00143CB4">
      <w:pPr>
        <w:rPr>
          <w:lang w:val="uz-Cyrl-UZ"/>
        </w:rPr>
      </w:pPr>
    </w:p>
    <w:p w14:paraId="04CDE53F" w14:textId="77777777" w:rsidR="00DF6F6B" w:rsidRPr="00251E74" w:rsidRDefault="00DF6F6B" w:rsidP="00143CB4">
      <w:pPr>
        <w:rPr>
          <w:lang w:val="uz-Cyrl-UZ"/>
        </w:rPr>
      </w:pPr>
    </w:p>
    <w:p w14:paraId="3D2D4C7B" w14:textId="77777777" w:rsidR="00136EA7" w:rsidRPr="0086238E" w:rsidRDefault="00136EA7" w:rsidP="00143CB4">
      <w:pPr>
        <w:rPr>
          <w:u w:val="single"/>
        </w:rPr>
      </w:pPr>
      <w:r>
        <w:rPr>
          <w:u w:val="single"/>
        </w:rPr>
        <w:t>Antecedentes</w:t>
      </w:r>
    </w:p>
    <w:p w14:paraId="0DDBE7F9" w14:textId="77777777" w:rsidR="00136EA7" w:rsidRPr="0086238E" w:rsidRDefault="00136EA7" w:rsidP="00143CB4">
      <w:pPr>
        <w:rPr>
          <w:lang w:val="en-CA"/>
        </w:rPr>
      </w:pPr>
    </w:p>
    <w:p w14:paraId="485EF467" w14:textId="155F5D63" w:rsidR="005B58AE" w:rsidRPr="0086238E" w:rsidRDefault="005B58AE" w:rsidP="005B58AE">
      <w:pPr>
        <w:pStyle w:val="Heading1"/>
      </w:pPr>
      <w:r>
        <w:t xml:space="preserve">En su 84ª reunión, el Comité Ejecutivo examinó las opciones de propuestas de proyectos para controlar y eliminar las emisiones de HFC-23 en </w:t>
      </w:r>
      <w:proofErr w:type="spellStart"/>
      <w:r>
        <w:t>Quimobásicos</w:t>
      </w:r>
      <w:proofErr w:type="spellEnd"/>
      <w:r>
        <w:t>, con un costo total de 9 669 876 $EUA, más gastos de apoyo del organismo de 676 891 $EUA</w:t>
      </w:r>
      <w:r w:rsidRPr="0086238E">
        <w:rPr>
          <w:rStyle w:val="FootnoteReference"/>
          <w:lang w:val="en-CA"/>
        </w:rPr>
        <w:footnoteReference w:id="1"/>
      </w:r>
      <w:r>
        <w:t xml:space="preserve">, tal como se presentaron originalmente de conformidad con la decisión 83/67. </w:t>
      </w:r>
    </w:p>
    <w:p w14:paraId="7DD2EF0D" w14:textId="77777777" w:rsidR="005B58AE" w:rsidRPr="0086238E" w:rsidRDefault="005B58AE" w:rsidP="0086238E">
      <w:pPr>
        <w:pStyle w:val="Heading1"/>
      </w:pPr>
      <w:r>
        <w:t>Durante las deliberaciones</w:t>
      </w:r>
      <w:r w:rsidR="0003526D" w:rsidRPr="0086238E">
        <w:rPr>
          <w:rStyle w:val="FootnoteReference"/>
          <w:lang w:val="en-CA"/>
        </w:rPr>
        <w:footnoteReference w:id="2"/>
      </w:r>
      <w:r>
        <w:t>, los miembros destacaron, entre otras cosas, la importancia de basar la financiación en la opción más eficaz en función de los costos en situaciones en que las emisiones del subproducto HFC-23 no estuvieran ya controladas; basar los costos adicionales de explotación (CAE) en la producción de HCFC-22 de años anteriores en lugar de años futuros; tener en cuenta las mejoras del proceso de producción que reducirían las tasas de generación a lo largo del tiempo; garantizar la sostenibilidad de la eliminación de las emisiones de HFC-23; estudiar políticas y reglamentos nacionales para garantizar la destrucción sostenida de HFC-23; y considerar la admisibilidad de los sistemas auxiliares, en caso de que fueran necesarios.  Se señaló también que el control de las emisiones de HFC-23 generadas por la producción de HCFC-22 que se exportaba a países no acogidos al artículo 5 era una nueva preocupación que debía examinarse detenidamente.</w:t>
      </w:r>
    </w:p>
    <w:p w14:paraId="7E727D37" w14:textId="085DFD86" w:rsidR="0036482B" w:rsidRPr="0086238E" w:rsidRDefault="00841BDC" w:rsidP="00676796">
      <w:pPr>
        <w:pStyle w:val="Heading1"/>
      </w:pPr>
      <w:r>
        <w:t xml:space="preserve">En respuesta a las preguntas de los miembros, la ONUDI explicó que, si bien inicialmente no había habido un sistema auxiliar, la empresa había invertido en una segunda unidad de destrucción con arco de plasma precisamente por esa razón; la segunda unidad se había utilizado para la destrucción de gases fluorados como parte de un proyecto de demostración en 2015, pero no desde entonces; en la actualidad no hay un mercado para la destrucción de residuos peligrosos o de SAO, y no se prevé </w:t>
      </w:r>
      <w:r>
        <w:lastRenderedPageBreak/>
        <w:t xml:space="preserve">ninguno. En cuanto a los ingresos obtenidos por la empresa a través del Mecanismo para un Desarrollo Limpio (MDL), la ONUDI indicó que esos ingresos se habían invertido en proyectos industriales y proyectos ecológicos. Se consideraba que el reacondicionamiento de las dos unidades de destrucción in situ era el mejor enfoque, habida cuenta de la reglamentación local y los riesgos de transporte asociados a la destrucción ex situ, así como de las disposiciones del Convenio de Basilea sobre el Control de los Movimientos Transfronterizos de los Desechos Peligrosos y su Eliminación. A lo largo de los años, la empresa ha mejorado el proceso de producción de HCFC-22, logrando reducir la tasa de generación </w:t>
      </w:r>
      <w:proofErr w:type="gramStart"/>
      <w:r>
        <w:t>del subproductos</w:t>
      </w:r>
      <w:proofErr w:type="gramEnd"/>
      <w:r>
        <w:t xml:space="preserve"> HFC-23 a menos del 2%, y en la propuesta se explicaron las medidas que podrían adoptarse para reducir aún más las tasas de emisión. </w:t>
      </w:r>
    </w:p>
    <w:p w14:paraId="093AB280" w14:textId="6E079B16" w:rsidR="005B58AE" w:rsidRPr="0086238E" w:rsidRDefault="005B58AE" w:rsidP="00AA57DD">
      <w:pPr>
        <w:pStyle w:val="Heading1"/>
      </w:pPr>
      <w:r>
        <w:t>El Comité acordó establecer un grupo de contacto para tratar los proyectos para Argentina</w:t>
      </w:r>
      <w:r w:rsidR="00AA57DD" w:rsidRPr="0086238E">
        <w:rPr>
          <w:rStyle w:val="FootnoteReference"/>
          <w:lang w:val="en-CA"/>
        </w:rPr>
        <w:footnoteReference w:id="3"/>
      </w:r>
      <w:r>
        <w:t xml:space="preserve"> y México para controlar el HFC-23 y cuestiones políticas asociadas</w:t>
      </w:r>
      <w:r w:rsidR="00AA57DD" w:rsidRPr="0086238E">
        <w:rPr>
          <w:rStyle w:val="FootnoteReference"/>
          <w:lang w:val="en-CA"/>
        </w:rPr>
        <w:footnoteReference w:id="4"/>
      </w:r>
      <w:r>
        <w:t>. Tras nuevas deliberaciones en el grupo de contacto, el convocante informó de que el grupo, entre otras cosas, no había podido concluir sus deliberaciones sobre la propuesta de controlar el subproducto HFC-23 en México.  En consecuencia, el Comité decidió aplazar su examen hasta la 85ª reunión (decisión 84/91).</w:t>
      </w:r>
    </w:p>
    <w:p w14:paraId="2BDE945F" w14:textId="77777777" w:rsidR="00A124F1" w:rsidRPr="0086238E" w:rsidRDefault="00AA57DD" w:rsidP="00796429">
      <w:pPr>
        <w:pStyle w:val="Heading1"/>
        <w:numPr>
          <w:ilvl w:val="0"/>
          <w:numId w:val="0"/>
        </w:numPr>
        <w:rPr>
          <w:b/>
        </w:rPr>
      </w:pPr>
      <w:r>
        <w:rPr>
          <w:b/>
        </w:rPr>
        <w:t>Propuestas revisadas presentadas a la 85ª reunión</w:t>
      </w:r>
    </w:p>
    <w:p w14:paraId="14EEB903" w14:textId="77777777" w:rsidR="009C314C" w:rsidRPr="0086238E" w:rsidRDefault="0018425D" w:rsidP="009C314C">
      <w:pPr>
        <w:pStyle w:val="Heading1"/>
        <w:tabs>
          <w:tab w:val="clear" w:pos="0"/>
        </w:tabs>
      </w:pPr>
      <w:r>
        <w:t xml:space="preserve">Como uno de los principales promotores y signatarios de la Enmienda de Kigali, y a fin de controlar las emisiones del subproducto HFC-23, el Gobierno de México, en estrecha cooperación con </w:t>
      </w:r>
      <w:proofErr w:type="spellStart"/>
      <w:r>
        <w:t>Quimobásicos</w:t>
      </w:r>
      <w:proofErr w:type="spellEnd"/>
      <w:r>
        <w:t xml:space="preserve"> y la ONUDI, proporcionó información adicional relacionada con la viabilidad normativa de la destrucción ex situ y determinó propuestas alternativas para atender a las preocupaciones expresadas en la 84ª reunión, que se resumen a continuación: </w:t>
      </w:r>
    </w:p>
    <w:p w14:paraId="253C59EB" w14:textId="5AAC52F5" w:rsidR="00961318" w:rsidRPr="0086238E" w:rsidRDefault="00A81234" w:rsidP="0003526D">
      <w:pPr>
        <w:pStyle w:val="Heading2"/>
      </w:pPr>
      <w:r>
        <w:t xml:space="preserve">La compra inicial de piezas de repuesto para la unidad de destrucción con arco de plasma, en lugar de la renovación de ambas unidades, y la utilización de un tanque criogénico y una unidad industrial de licuefacción criogénica de gas disponible, que se utilizarían como alternativa a la renovación de ambas unidades de destrucción con arco de plasma; </w:t>
      </w:r>
    </w:p>
    <w:p w14:paraId="17525E32" w14:textId="75D11BA5" w:rsidR="00961318" w:rsidRPr="0086238E" w:rsidRDefault="009C27B7" w:rsidP="00961318">
      <w:pPr>
        <w:pStyle w:val="Heading2"/>
      </w:pPr>
      <w:r>
        <w:t>Utilizar la producción de HCFC-22 de 2018 (es decir, 7 717 toneladas métricas (</w:t>
      </w:r>
      <w:proofErr w:type="spellStart"/>
      <w:r>
        <w:t>tm</w:t>
      </w:r>
      <w:proofErr w:type="spellEnd"/>
      <w:r>
        <w:t>)) y la correspondiente tasa de generación de desechos del subproducto HFC-23 (1,96%)</w:t>
      </w:r>
      <w:r w:rsidR="00495F83" w:rsidRPr="0086238E">
        <w:rPr>
          <w:rStyle w:val="FootnoteReference"/>
          <w:lang w:val="en-CA"/>
        </w:rPr>
        <w:footnoteReference w:id="5"/>
      </w:r>
      <w:r>
        <w:t xml:space="preserve"> como base para determinar los CAE, y la duración del proyecto desde el 1º de enero de 2021 hasta el 31 de diciembre de 2030, observando que los controles del subproducto HFC-23 comenzarían sólo el 1º de enero de 2021 (es decir, seis meses a partir del momento de la aprobación del proyecto); y</w:t>
      </w:r>
    </w:p>
    <w:p w14:paraId="4DF46520" w14:textId="56BE0A57" w:rsidR="00961318" w:rsidRPr="0086238E" w:rsidRDefault="009C27B7" w:rsidP="00961318">
      <w:pPr>
        <w:pStyle w:val="Heading2"/>
      </w:pPr>
      <w:r>
        <w:t xml:space="preserve">El compromiso del Gobierno de México de garantizar que las emisiones de HFC-23 seguirán siendo controladas en la medida de lo posible, una vez terminado el proyecto (es decir, el 1º de enero de 2031), y que </w:t>
      </w:r>
      <w:proofErr w:type="spellStart"/>
      <w:r>
        <w:t>Quimobásicos</w:t>
      </w:r>
      <w:proofErr w:type="spellEnd"/>
      <w:r>
        <w:t xml:space="preserve"> no solicitará más financiación al Fondo Multilateral para controlar las emisiones del subproducto HFC-23 a partir del 1º de enero de 2031. </w:t>
      </w:r>
    </w:p>
    <w:p w14:paraId="103FE4F6" w14:textId="1382E5E7" w:rsidR="00121939" w:rsidRPr="00526092" w:rsidRDefault="00121939" w:rsidP="00526092">
      <w:pPr>
        <w:spacing w:after="240"/>
      </w:pPr>
      <w:r>
        <w:rPr>
          <w:u w:val="single"/>
        </w:rPr>
        <w:t>Alcance del documento</w:t>
      </w:r>
    </w:p>
    <w:p w14:paraId="7E3F764C" w14:textId="25C43DC3" w:rsidR="004F63DD" w:rsidRPr="0086238E" w:rsidRDefault="00121939" w:rsidP="00676796">
      <w:pPr>
        <w:pStyle w:val="Heading1"/>
      </w:pPr>
      <w:r>
        <w:t xml:space="preserve">En el documento se presenta información adicional relacionada con la viabilidad normativa de la destrucción ex situ, se describen tres nuevas propuestas presentadas por la ONUDI y se presentan las observaciones y una recomendación de la Secretaría. En el anexo I del presente documento se ofrecen más detalles del análisis de costos realizado por la Secretaría de la opción recomendada en función de: si </w:t>
      </w:r>
      <w:r>
        <w:lastRenderedPageBreak/>
        <w:t>el control de las emisiones del subproducto HFC-23 asociadas con el HCFC-22 exportado a un país no acogido al artículo 5 son admisibles o no, y la duración del apoyo financiero que se presta. Las cuestiones de política relacionadas con el control de las emisiones del subproducto HFC-23 en países no acogidos al artículo 5 se examinan en el documento UNEP/</w:t>
      </w:r>
      <w:proofErr w:type="spellStart"/>
      <w:r>
        <w:t>OzL.Pro</w:t>
      </w:r>
      <w:proofErr w:type="spellEnd"/>
      <w:r>
        <w:t>/</w:t>
      </w:r>
      <w:proofErr w:type="spellStart"/>
      <w:r>
        <w:t>ExCom</w:t>
      </w:r>
      <w:proofErr w:type="spellEnd"/>
      <w:r>
        <w:t xml:space="preserve">/85/63. </w:t>
      </w:r>
    </w:p>
    <w:p w14:paraId="63AA4601" w14:textId="77777777" w:rsidR="009C27B7" w:rsidRPr="0086238E" w:rsidRDefault="009C27B7" w:rsidP="009C27B7">
      <w:pPr>
        <w:pStyle w:val="Heading1"/>
      </w:pPr>
      <w:r>
        <w:t>Para facilitar la consulta, el documento de proyecto presentado a la 84ª reunión se adjunta al presente documento.</w:t>
      </w:r>
    </w:p>
    <w:p w14:paraId="164C9312" w14:textId="77777777" w:rsidR="00121939" w:rsidRPr="0086238E" w:rsidRDefault="00EB129E" w:rsidP="00C64B68">
      <w:pPr>
        <w:pStyle w:val="Heading1"/>
        <w:keepNext/>
        <w:keepLines/>
      </w:pPr>
      <w:r>
        <w:t>La presentación del proyecto por la ONUDI contiene información considerada confidencial.  Los miembros del Comité Ejecutivo que deseen conocer estos materiales los pueden solicitar a la Secretaría, en el entendido de que la información y datos que contienen son únicamente a los fines de evaluar el proyecto y no serán divulgados a terceros.</w:t>
      </w:r>
    </w:p>
    <w:p w14:paraId="12B2D2F0" w14:textId="77777777" w:rsidR="00961318" w:rsidRPr="0086238E" w:rsidRDefault="00504CE3" w:rsidP="00841BDC">
      <w:pPr>
        <w:rPr>
          <w:b/>
        </w:rPr>
      </w:pPr>
      <w:r>
        <w:rPr>
          <w:b/>
        </w:rPr>
        <w:t>Información adicional relacionada con la viabilidad normativa de la destrucción ex situ</w:t>
      </w:r>
    </w:p>
    <w:p w14:paraId="7152F9E8" w14:textId="77777777" w:rsidR="00961318" w:rsidRPr="00251E74" w:rsidRDefault="00961318" w:rsidP="00841BDC">
      <w:pPr>
        <w:rPr>
          <w:lang w:val="uz-Cyrl-UZ"/>
        </w:rPr>
      </w:pPr>
    </w:p>
    <w:p w14:paraId="174A2661" w14:textId="18BEF0EA" w:rsidR="008E0FA6" w:rsidRPr="0086238E" w:rsidRDefault="008E0FA6" w:rsidP="006A6B0C">
      <w:pPr>
        <w:pStyle w:val="Heading1"/>
      </w:pPr>
      <w:r>
        <w:t xml:space="preserve">La ONUDI proporcionó información adicional sobre la viabilidad normativa de la destrucción ex situ. En 2006, </w:t>
      </w:r>
      <w:proofErr w:type="spellStart"/>
      <w:r>
        <w:t>Quimobásicos</w:t>
      </w:r>
      <w:proofErr w:type="spellEnd"/>
      <w:r>
        <w:t xml:space="preserve"> exportó el subproducto HFC-23 como material peligroso y no como residuo peligroso. La Secretaría de Estado de Medio Ambiente y Recursos Naturales (SEMARNAT)</w:t>
      </w:r>
      <w:r w:rsidR="005712F1" w:rsidRPr="0086238E">
        <w:rPr>
          <w:rStyle w:val="FootnoteReference"/>
          <w:lang w:val="en-CA"/>
        </w:rPr>
        <w:footnoteReference w:id="6"/>
      </w:r>
      <w:r>
        <w:t xml:space="preserve"> autorizó la licencia de exportación, ya que en ese momento no había ninguna tecnología de destrucción disponible en el país. La Ley General para la Prevención y Gestión Integral de Residuos determina que el Gobierno, a través de la SEMARNAT, es responsable de regular los residuos peligrosos. </w:t>
      </w:r>
    </w:p>
    <w:p w14:paraId="12AF1CB3" w14:textId="3A47F266" w:rsidR="008E0FA6" w:rsidRPr="0086238E" w:rsidRDefault="008E0FA6" w:rsidP="006A6B0C">
      <w:pPr>
        <w:pStyle w:val="Heading1"/>
      </w:pPr>
      <w:r>
        <w:t>La Norma Oficial Mexicana NOM-052-SEMARNAT-2005</w:t>
      </w:r>
      <w:r w:rsidRPr="0086238E">
        <w:rPr>
          <w:rStyle w:val="FootnoteReference"/>
          <w:bCs/>
          <w:lang w:val="en-CA"/>
        </w:rPr>
        <w:footnoteReference w:id="7"/>
      </w:r>
      <w:r>
        <w:t xml:space="preserve"> establece los procedimientos para la identificación de un residuo peligroso, incluyendo una lista de los mismos y sus características de peligrosidad. Esta norma menciona explícitamente dos sustancias que agotan la capa de ozono (SAO) como residuos peligrosos: CFC-12 y CFC-11. La NOM-052 también especifica </w:t>
      </w:r>
      <w:proofErr w:type="gramStart"/>
      <w:r>
        <w:t>que</w:t>
      </w:r>
      <w:proofErr w:type="gramEnd"/>
      <w:r>
        <w:t xml:space="preserve"> si un desecho no está incluido en las listas, podrá ser identificado como peligroso sobre la base de los conocimientos científicos o las pruebas empíricas de sus características peligrosas</w:t>
      </w:r>
      <w:r w:rsidRPr="0086238E">
        <w:rPr>
          <w:rStyle w:val="FootnoteReference"/>
          <w:lang w:val="en-CA"/>
        </w:rPr>
        <w:footnoteReference w:id="8"/>
      </w:r>
      <w:r>
        <w:t>.</w:t>
      </w:r>
    </w:p>
    <w:p w14:paraId="62ECC11D" w14:textId="77777777" w:rsidR="00304DD2" w:rsidRPr="0086238E" w:rsidRDefault="00746155" w:rsidP="00304DD2">
      <w:pPr>
        <w:pStyle w:val="Heading1"/>
      </w:pPr>
      <w:r>
        <w:t xml:space="preserve">En 2012, la SEMARNAT determinó que todos los gases fluorados no deseados se considerarían residuos peligrosos. Esta determinación se hizo en el contexto del proyecto piloto de demostración sobre la gestión y eliminación de residuos de SAO en México (decisión 63/28). En consecuencia, en 2013 </w:t>
      </w:r>
      <w:proofErr w:type="spellStart"/>
      <w:r>
        <w:t>Quimobásicos</w:t>
      </w:r>
      <w:proofErr w:type="spellEnd"/>
      <w:r>
        <w:t xml:space="preserve"> realizó un protocolo de prueba de incineración de gases fluorados (incluidos los HFC y los HCFC) en su unidad de destrucción con arco de plasma. Tras la verificación de los resultados de las pruebas del protocolo, en 2014 la SEMARNAT emitió una licencia para incinerar gases fluorados en </w:t>
      </w:r>
      <w:proofErr w:type="spellStart"/>
      <w:r>
        <w:t>Quimobásicos</w:t>
      </w:r>
      <w:proofErr w:type="spellEnd"/>
      <w:r>
        <w:t>; en esa licencia se identifica el HFC-23 como un residuo peligroso. Esta determinación no es retroactiva, y el Gobierno no puede desclasificar el HFC-23 como un residuo peligroso.</w:t>
      </w:r>
    </w:p>
    <w:p w14:paraId="5487FE0B" w14:textId="79C2FEEF" w:rsidR="003C57D8" w:rsidRPr="0086238E" w:rsidRDefault="002743B5" w:rsidP="00D92096">
      <w:pPr>
        <w:pStyle w:val="Heading1"/>
      </w:pPr>
      <w:r>
        <w:t xml:space="preserve">Dado que el Gobierno de México considera que el HFC-23 es un residuo peligroso, las disposiciones del Convenio de Basilea se aplicarían a su exportación, al igual que la Decisión C (2001)107/Final de la Organización de Cooperación y Desarrollo Económicos (OCDE) relativa al control de los movimientos transfronterizos de residuos destinados a operaciones de recuperación, y el anexo III del Acuerdo entre los Estados Unidos de América y México sobre cooperación para la protección y mejoramiento del medio ambiente en la zona fronteriza (Acuerdo de La Paz). En consecuencia, el Gobierno no considera viable la destrucción ex situ del HFC-23. </w:t>
      </w:r>
    </w:p>
    <w:p w14:paraId="5E130EDA" w14:textId="7D1C2499" w:rsidR="009C41E0" w:rsidRPr="00526092" w:rsidRDefault="009C41E0" w:rsidP="00526092">
      <w:pPr>
        <w:keepNext/>
        <w:keepLines/>
        <w:spacing w:after="240"/>
        <w:rPr>
          <w:b/>
        </w:rPr>
      </w:pPr>
      <w:r>
        <w:rPr>
          <w:b/>
        </w:rPr>
        <w:lastRenderedPageBreak/>
        <w:t>Opciones para hacer frente a las emisiones del subproducto HFC-23 examinadas en la 84</w:t>
      </w:r>
      <w:r>
        <w:rPr>
          <w:b/>
          <w:vertAlign w:val="superscript"/>
        </w:rPr>
        <w:t>ª</w:t>
      </w:r>
      <w:r>
        <w:rPr>
          <w:b/>
        </w:rPr>
        <w:t xml:space="preserve"> reunión</w:t>
      </w:r>
    </w:p>
    <w:p w14:paraId="4D3A5907" w14:textId="0A307FD2" w:rsidR="005736C6" w:rsidRPr="00526092" w:rsidRDefault="009C41E0" w:rsidP="005736C6">
      <w:pPr>
        <w:pStyle w:val="Heading1"/>
        <w:widowControl w:val="0"/>
        <w:tabs>
          <w:tab w:val="clear" w:pos="0"/>
        </w:tabs>
      </w:pPr>
      <w:r>
        <w:t>De conformidad con la decisión 83/67</w:t>
      </w:r>
      <w:r w:rsidRPr="0086238E">
        <w:rPr>
          <w:rStyle w:val="FootnoteReference"/>
          <w:lang w:val="en-CA"/>
        </w:rPr>
        <w:footnoteReference w:id="9"/>
      </w:r>
      <w:r>
        <w:t xml:space="preserve">, la ONUDI presentó a la 84ª reunión seis opciones para hacer frente a las emisiones del subproducto HFC-23 durante la producción de HCFC-22 por </w:t>
      </w:r>
      <w:proofErr w:type="spellStart"/>
      <w:r>
        <w:t>Quimobásicos</w:t>
      </w:r>
      <w:proofErr w:type="spellEnd"/>
      <w:r>
        <w:t>.  El resumen de las seis opciones figura en el cuadro 1</w:t>
      </w:r>
      <w:r w:rsidR="007D3860" w:rsidRPr="0086238E">
        <w:rPr>
          <w:rStyle w:val="FootnoteReference"/>
          <w:lang w:val="en-CA"/>
        </w:rPr>
        <w:footnoteReference w:id="10"/>
      </w:r>
      <w:r>
        <w:t>.</w:t>
      </w:r>
    </w:p>
    <w:p w14:paraId="1EC0CFE3" w14:textId="77777777" w:rsidR="007D3860" w:rsidRPr="0086238E" w:rsidRDefault="007D3860" w:rsidP="007D3860">
      <w:pPr>
        <w:rPr>
          <w:b/>
        </w:rPr>
      </w:pPr>
      <w:r>
        <w:rPr>
          <w:b/>
        </w:rPr>
        <w:t>Cuadro 1. Resumen de las seis opciones para reducir las emisiones del subproducto HFC-23</w:t>
      </w:r>
    </w:p>
    <w:tbl>
      <w:tblPr>
        <w:tblStyle w:val="TableGrid"/>
        <w:tblW w:w="9337" w:type="dxa"/>
        <w:tblLook w:val="04A0" w:firstRow="1" w:lastRow="0" w:firstColumn="1" w:lastColumn="0" w:noHBand="0" w:noVBand="1"/>
      </w:tblPr>
      <w:tblGrid>
        <w:gridCol w:w="738"/>
        <w:gridCol w:w="4299"/>
        <w:gridCol w:w="4300"/>
      </w:tblGrid>
      <w:tr w:rsidR="007D3860" w:rsidRPr="0086238E" w14:paraId="06AE0481" w14:textId="77777777" w:rsidTr="007D3860">
        <w:tc>
          <w:tcPr>
            <w:tcW w:w="716" w:type="dxa"/>
            <w:tcMar>
              <w:left w:w="0" w:type="dxa"/>
              <w:right w:w="115" w:type="dxa"/>
            </w:tcMar>
          </w:tcPr>
          <w:p w14:paraId="65F40071" w14:textId="77777777" w:rsidR="007D3860" w:rsidRPr="0086238E" w:rsidRDefault="007D3860" w:rsidP="00645CA2">
            <w:pPr>
              <w:jc w:val="center"/>
              <w:rPr>
                <w:b/>
                <w:sz w:val="20"/>
                <w:szCs w:val="20"/>
              </w:rPr>
            </w:pPr>
            <w:r>
              <w:rPr>
                <w:b/>
                <w:sz w:val="20"/>
                <w:szCs w:val="20"/>
              </w:rPr>
              <w:t>Opción</w:t>
            </w:r>
          </w:p>
        </w:tc>
        <w:tc>
          <w:tcPr>
            <w:tcW w:w="4310" w:type="dxa"/>
          </w:tcPr>
          <w:p w14:paraId="5CC1EC1B" w14:textId="77777777" w:rsidR="007D3860" w:rsidRPr="0086238E" w:rsidRDefault="007D3860" w:rsidP="0086238E">
            <w:pPr>
              <w:jc w:val="center"/>
              <w:rPr>
                <w:b/>
                <w:sz w:val="20"/>
                <w:szCs w:val="20"/>
              </w:rPr>
            </w:pPr>
            <w:r>
              <w:rPr>
                <w:b/>
                <w:sz w:val="20"/>
                <w:szCs w:val="20"/>
              </w:rPr>
              <w:t>Descripción</w:t>
            </w:r>
          </w:p>
        </w:tc>
        <w:tc>
          <w:tcPr>
            <w:tcW w:w="4311" w:type="dxa"/>
          </w:tcPr>
          <w:p w14:paraId="168BA7B8" w14:textId="77777777" w:rsidR="007D3860" w:rsidRPr="0086238E" w:rsidRDefault="007D3860" w:rsidP="0086238E">
            <w:pPr>
              <w:jc w:val="center"/>
              <w:rPr>
                <w:b/>
                <w:sz w:val="20"/>
                <w:szCs w:val="20"/>
              </w:rPr>
            </w:pPr>
            <w:r>
              <w:rPr>
                <w:b/>
                <w:sz w:val="20"/>
                <w:szCs w:val="20"/>
              </w:rPr>
              <w:t>Observaciones</w:t>
            </w:r>
          </w:p>
        </w:tc>
      </w:tr>
      <w:tr w:rsidR="007D3860" w:rsidRPr="0086238E" w14:paraId="3485AF1B" w14:textId="77777777" w:rsidTr="007D3860">
        <w:tc>
          <w:tcPr>
            <w:tcW w:w="716" w:type="dxa"/>
          </w:tcPr>
          <w:p w14:paraId="5CEF875A" w14:textId="77777777" w:rsidR="007D3860" w:rsidRPr="0086238E" w:rsidRDefault="007D3860" w:rsidP="00645CA2">
            <w:pPr>
              <w:jc w:val="center"/>
              <w:rPr>
                <w:sz w:val="20"/>
                <w:szCs w:val="20"/>
              </w:rPr>
            </w:pPr>
            <w:r>
              <w:rPr>
                <w:sz w:val="20"/>
                <w:szCs w:val="20"/>
              </w:rPr>
              <w:t>1</w:t>
            </w:r>
          </w:p>
        </w:tc>
        <w:tc>
          <w:tcPr>
            <w:tcW w:w="4310" w:type="dxa"/>
          </w:tcPr>
          <w:p w14:paraId="6C287444" w14:textId="77777777" w:rsidR="007D3860" w:rsidRPr="0086238E" w:rsidRDefault="007D3860" w:rsidP="007D3860">
            <w:pPr>
              <w:jc w:val="left"/>
              <w:rPr>
                <w:sz w:val="20"/>
                <w:szCs w:val="20"/>
              </w:rPr>
            </w:pPr>
            <w:r>
              <w:rPr>
                <w:sz w:val="20"/>
                <w:szCs w:val="20"/>
              </w:rPr>
              <w:t>Reponer en servicio los incineradores in situ integrado y no integrado</w:t>
            </w:r>
          </w:p>
        </w:tc>
        <w:tc>
          <w:tcPr>
            <w:tcW w:w="4311" w:type="dxa"/>
          </w:tcPr>
          <w:p w14:paraId="6701361C" w14:textId="054428CA" w:rsidR="007D3860" w:rsidRPr="0086238E" w:rsidRDefault="007D3860" w:rsidP="007D3860">
            <w:pPr>
              <w:jc w:val="left"/>
              <w:rPr>
                <w:sz w:val="20"/>
                <w:szCs w:val="20"/>
              </w:rPr>
            </w:pPr>
            <w:r>
              <w:rPr>
                <w:sz w:val="20"/>
                <w:szCs w:val="20"/>
              </w:rPr>
              <w:t>El costo total asciende a 18 529 168 $EUA; considerando la propiedad nacional, el costo total para el Fondo asciende a 9 449 876 $EUA</w:t>
            </w:r>
          </w:p>
        </w:tc>
      </w:tr>
      <w:tr w:rsidR="007D3860" w:rsidRPr="0086238E" w14:paraId="1574853E" w14:textId="77777777" w:rsidTr="007D3860">
        <w:tc>
          <w:tcPr>
            <w:tcW w:w="716" w:type="dxa"/>
          </w:tcPr>
          <w:p w14:paraId="079B7DF9" w14:textId="77777777" w:rsidR="007D3860" w:rsidRPr="0086238E" w:rsidRDefault="007D3860" w:rsidP="00645CA2">
            <w:pPr>
              <w:jc w:val="center"/>
              <w:rPr>
                <w:sz w:val="20"/>
                <w:szCs w:val="20"/>
              </w:rPr>
            </w:pPr>
            <w:r>
              <w:rPr>
                <w:sz w:val="20"/>
                <w:szCs w:val="20"/>
              </w:rPr>
              <w:t>2</w:t>
            </w:r>
          </w:p>
        </w:tc>
        <w:tc>
          <w:tcPr>
            <w:tcW w:w="4310" w:type="dxa"/>
          </w:tcPr>
          <w:p w14:paraId="733C60CB" w14:textId="77777777" w:rsidR="007D3860" w:rsidRPr="0086238E" w:rsidRDefault="007D3860" w:rsidP="007D3860">
            <w:pPr>
              <w:jc w:val="left"/>
              <w:rPr>
                <w:sz w:val="20"/>
                <w:szCs w:val="20"/>
              </w:rPr>
            </w:pPr>
            <w:r>
              <w:rPr>
                <w:sz w:val="20"/>
                <w:szCs w:val="20"/>
              </w:rPr>
              <w:t>Abastecer la demanda interna con HCFC-22 importado</w:t>
            </w:r>
          </w:p>
        </w:tc>
        <w:tc>
          <w:tcPr>
            <w:tcW w:w="4311" w:type="dxa"/>
          </w:tcPr>
          <w:p w14:paraId="6E5A3372" w14:textId="77777777" w:rsidR="007D3860" w:rsidRPr="0086238E" w:rsidRDefault="007D3860" w:rsidP="007D3860">
            <w:pPr>
              <w:jc w:val="left"/>
              <w:rPr>
                <w:sz w:val="20"/>
                <w:szCs w:val="20"/>
              </w:rPr>
            </w:pPr>
            <w:r>
              <w:rPr>
                <w:sz w:val="20"/>
                <w:szCs w:val="20"/>
              </w:rPr>
              <w:t xml:space="preserve">Impracticable.  No es económicamente viable para </w:t>
            </w:r>
            <w:proofErr w:type="spellStart"/>
            <w:r>
              <w:rPr>
                <w:sz w:val="20"/>
                <w:szCs w:val="20"/>
              </w:rPr>
              <w:t>Quimobásicos</w:t>
            </w:r>
            <w:proofErr w:type="spellEnd"/>
            <w:r>
              <w:rPr>
                <w:sz w:val="20"/>
                <w:szCs w:val="20"/>
              </w:rPr>
              <w:t xml:space="preserve"> debido a la pérdida de posicionamiento y mercado, cancelación de contratos con proveedores, cierre de plantas y despido de trabajadores</w:t>
            </w:r>
          </w:p>
        </w:tc>
      </w:tr>
      <w:tr w:rsidR="007D3860" w:rsidRPr="0086238E" w14:paraId="319192C4" w14:textId="77777777" w:rsidTr="007D3860">
        <w:tc>
          <w:tcPr>
            <w:tcW w:w="716" w:type="dxa"/>
          </w:tcPr>
          <w:p w14:paraId="3228537F" w14:textId="77777777" w:rsidR="007D3860" w:rsidRPr="0086238E" w:rsidRDefault="007D3860" w:rsidP="00645CA2">
            <w:pPr>
              <w:jc w:val="center"/>
              <w:rPr>
                <w:sz w:val="20"/>
                <w:szCs w:val="20"/>
              </w:rPr>
            </w:pPr>
            <w:r>
              <w:rPr>
                <w:sz w:val="20"/>
                <w:szCs w:val="20"/>
              </w:rPr>
              <w:t>3</w:t>
            </w:r>
          </w:p>
        </w:tc>
        <w:tc>
          <w:tcPr>
            <w:tcW w:w="4310" w:type="dxa"/>
          </w:tcPr>
          <w:p w14:paraId="5017FCE9" w14:textId="77777777" w:rsidR="007D3860" w:rsidRPr="0086238E" w:rsidRDefault="007D3860" w:rsidP="007D3860">
            <w:pPr>
              <w:jc w:val="left"/>
              <w:rPr>
                <w:sz w:val="20"/>
                <w:szCs w:val="20"/>
              </w:rPr>
            </w:pPr>
            <w:r>
              <w:rPr>
                <w:sz w:val="20"/>
                <w:szCs w:val="20"/>
              </w:rPr>
              <w:t>Destruir el subproducto HFC-23 por medio de transformación irreversible y otras nuevas tecnologías de conversión y acopio</w:t>
            </w:r>
          </w:p>
        </w:tc>
        <w:tc>
          <w:tcPr>
            <w:tcW w:w="4311" w:type="dxa"/>
          </w:tcPr>
          <w:p w14:paraId="434E6550" w14:textId="77777777" w:rsidR="007D3860" w:rsidRPr="0086238E" w:rsidRDefault="007D3860" w:rsidP="007D3860">
            <w:pPr>
              <w:jc w:val="left"/>
              <w:rPr>
                <w:sz w:val="20"/>
                <w:szCs w:val="20"/>
              </w:rPr>
            </w:pPr>
            <w:r>
              <w:rPr>
                <w:sz w:val="20"/>
                <w:szCs w:val="20"/>
              </w:rPr>
              <w:t>Impracticable. No se pudieron identificar tecnologías de transformación irreversible o de conversión viables y posibles de implementar en el plazo disponible</w:t>
            </w:r>
          </w:p>
        </w:tc>
      </w:tr>
      <w:tr w:rsidR="007D3860" w:rsidRPr="0086238E" w14:paraId="7F4C2FCA" w14:textId="77777777" w:rsidTr="007D3860">
        <w:tc>
          <w:tcPr>
            <w:tcW w:w="716" w:type="dxa"/>
          </w:tcPr>
          <w:p w14:paraId="38B847D7" w14:textId="77777777" w:rsidR="007D3860" w:rsidRPr="0086238E" w:rsidRDefault="007D3860" w:rsidP="00645CA2">
            <w:pPr>
              <w:jc w:val="center"/>
              <w:rPr>
                <w:sz w:val="20"/>
                <w:szCs w:val="20"/>
              </w:rPr>
            </w:pPr>
            <w:r>
              <w:rPr>
                <w:sz w:val="20"/>
                <w:szCs w:val="20"/>
              </w:rPr>
              <w:t>4</w:t>
            </w:r>
          </w:p>
        </w:tc>
        <w:tc>
          <w:tcPr>
            <w:tcW w:w="4310" w:type="dxa"/>
          </w:tcPr>
          <w:p w14:paraId="10A8C665" w14:textId="77777777" w:rsidR="007D3860" w:rsidRPr="0086238E" w:rsidRDefault="007D3860" w:rsidP="007D3860">
            <w:pPr>
              <w:jc w:val="left"/>
              <w:rPr>
                <w:sz w:val="20"/>
                <w:szCs w:val="20"/>
              </w:rPr>
            </w:pPr>
            <w:r>
              <w:rPr>
                <w:sz w:val="20"/>
                <w:szCs w:val="20"/>
              </w:rPr>
              <w:t>Enviar HFC-23 a destrucción ex situ con tecnología aprobada por las Partes</w:t>
            </w:r>
          </w:p>
        </w:tc>
        <w:tc>
          <w:tcPr>
            <w:tcW w:w="4311" w:type="dxa"/>
          </w:tcPr>
          <w:p w14:paraId="35CFC884" w14:textId="04C29F12" w:rsidR="007D3860" w:rsidRPr="0086238E" w:rsidRDefault="007D3860" w:rsidP="007D3860">
            <w:pPr>
              <w:jc w:val="left"/>
              <w:rPr>
                <w:sz w:val="20"/>
                <w:szCs w:val="20"/>
              </w:rPr>
            </w:pPr>
            <w:r>
              <w:rPr>
                <w:sz w:val="20"/>
                <w:szCs w:val="20"/>
              </w:rPr>
              <w:t>El costo total asciende a 22 135 738 $EUA; considerando la propiedad nacional, el costo total para el Fondo asciende a 11 289 226 $EUA</w:t>
            </w:r>
          </w:p>
        </w:tc>
      </w:tr>
      <w:tr w:rsidR="007D3860" w:rsidRPr="0086238E" w14:paraId="586FB747" w14:textId="77777777" w:rsidTr="007D3860">
        <w:tc>
          <w:tcPr>
            <w:tcW w:w="716" w:type="dxa"/>
          </w:tcPr>
          <w:p w14:paraId="28D24F4C" w14:textId="77777777" w:rsidR="007D3860" w:rsidRPr="0086238E" w:rsidRDefault="007D3860" w:rsidP="00645CA2">
            <w:pPr>
              <w:jc w:val="center"/>
              <w:rPr>
                <w:sz w:val="20"/>
                <w:szCs w:val="20"/>
              </w:rPr>
            </w:pPr>
            <w:r>
              <w:rPr>
                <w:sz w:val="20"/>
                <w:szCs w:val="20"/>
              </w:rPr>
              <w:t>5</w:t>
            </w:r>
          </w:p>
        </w:tc>
        <w:tc>
          <w:tcPr>
            <w:tcW w:w="4310" w:type="dxa"/>
          </w:tcPr>
          <w:p w14:paraId="2738D447" w14:textId="77777777" w:rsidR="007D3860" w:rsidRPr="0086238E" w:rsidRDefault="007D3860" w:rsidP="007D3860">
            <w:pPr>
              <w:jc w:val="left"/>
              <w:rPr>
                <w:sz w:val="20"/>
                <w:szCs w:val="20"/>
              </w:rPr>
            </w:pPr>
            <w:r>
              <w:rPr>
                <w:sz w:val="20"/>
                <w:szCs w:val="20"/>
              </w:rPr>
              <w:t xml:space="preserve">Optimizar la producción de HCFC-22 a fin de reducir la generación del subproducto HFC-23 </w:t>
            </w:r>
          </w:p>
        </w:tc>
        <w:tc>
          <w:tcPr>
            <w:tcW w:w="4311" w:type="dxa"/>
          </w:tcPr>
          <w:p w14:paraId="4A346E13" w14:textId="6816E309" w:rsidR="007D3860" w:rsidRPr="0086238E" w:rsidRDefault="007D3860" w:rsidP="007D3860">
            <w:pPr>
              <w:jc w:val="left"/>
              <w:rPr>
                <w:sz w:val="20"/>
                <w:szCs w:val="20"/>
              </w:rPr>
            </w:pPr>
            <w:r>
              <w:rPr>
                <w:sz w:val="20"/>
                <w:szCs w:val="20"/>
              </w:rPr>
              <w:t>El costo de las actividades para optimizar la producción de HCFC-22 para reducir la generación de HFC-23 asciende a 713 625 $EUA. El ahorro total en 2020-2030 se estima en 1,5 millones de $EUA</w:t>
            </w:r>
          </w:p>
        </w:tc>
      </w:tr>
      <w:tr w:rsidR="007D3860" w:rsidRPr="0086238E" w14:paraId="0D04B967" w14:textId="77777777" w:rsidTr="007D3860">
        <w:tc>
          <w:tcPr>
            <w:tcW w:w="716" w:type="dxa"/>
          </w:tcPr>
          <w:p w14:paraId="50D6F99B" w14:textId="77777777" w:rsidR="007D3860" w:rsidRPr="0086238E" w:rsidRDefault="007D3860" w:rsidP="00645CA2">
            <w:pPr>
              <w:jc w:val="center"/>
              <w:rPr>
                <w:sz w:val="20"/>
                <w:szCs w:val="20"/>
              </w:rPr>
            </w:pPr>
            <w:r>
              <w:rPr>
                <w:sz w:val="20"/>
                <w:szCs w:val="20"/>
              </w:rPr>
              <w:t>6</w:t>
            </w:r>
          </w:p>
        </w:tc>
        <w:tc>
          <w:tcPr>
            <w:tcW w:w="4310" w:type="dxa"/>
          </w:tcPr>
          <w:p w14:paraId="62328ED7" w14:textId="77777777" w:rsidR="007D3860" w:rsidRPr="0086238E" w:rsidRDefault="007D3860" w:rsidP="007D3860">
            <w:pPr>
              <w:jc w:val="left"/>
              <w:rPr>
                <w:sz w:val="20"/>
                <w:szCs w:val="20"/>
              </w:rPr>
            </w:pPr>
            <w:r>
              <w:rPr>
                <w:sz w:val="20"/>
                <w:szCs w:val="20"/>
              </w:rPr>
              <w:t>Vender HFC-23 como insumo o adaptar la planta para usarlo en la producción de HCFC-22</w:t>
            </w:r>
          </w:p>
        </w:tc>
        <w:tc>
          <w:tcPr>
            <w:tcW w:w="4311" w:type="dxa"/>
          </w:tcPr>
          <w:p w14:paraId="489EBEA6" w14:textId="77777777" w:rsidR="007D3860" w:rsidRPr="0086238E" w:rsidRDefault="007D3860" w:rsidP="007D3860">
            <w:pPr>
              <w:jc w:val="left"/>
              <w:rPr>
                <w:sz w:val="20"/>
                <w:szCs w:val="20"/>
              </w:rPr>
            </w:pPr>
            <w:r>
              <w:rPr>
                <w:sz w:val="20"/>
                <w:szCs w:val="20"/>
              </w:rPr>
              <w:t xml:space="preserve">Impracticable. </w:t>
            </w:r>
            <w:proofErr w:type="spellStart"/>
            <w:r>
              <w:rPr>
                <w:sz w:val="20"/>
                <w:szCs w:val="20"/>
              </w:rPr>
              <w:t>Quimobásicos</w:t>
            </w:r>
            <w:proofErr w:type="spellEnd"/>
            <w:r>
              <w:rPr>
                <w:sz w:val="20"/>
                <w:szCs w:val="20"/>
              </w:rPr>
              <w:t xml:space="preserve"> no está equipada para llevar HFC-23 mezclado con HCFC-22 y gases no condensables al nivel de calidad necesario; tampoco es económicamente factible dado el bajo volumen de HFC-23 generado</w:t>
            </w:r>
          </w:p>
        </w:tc>
      </w:tr>
    </w:tbl>
    <w:p w14:paraId="094968C2" w14:textId="77777777" w:rsidR="007D3860" w:rsidRPr="00251E74" w:rsidRDefault="007D3860" w:rsidP="00497296">
      <w:pPr>
        <w:rPr>
          <w:lang w:val="uz-Cyrl-UZ"/>
        </w:rPr>
      </w:pPr>
    </w:p>
    <w:p w14:paraId="604480C3" w14:textId="038ABAB0" w:rsidR="007D3860" w:rsidRPr="0086238E" w:rsidRDefault="007D3860" w:rsidP="007D3860">
      <w:pPr>
        <w:pStyle w:val="Heading1"/>
      </w:pPr>
      <w:r>
        <w:t xml:space="preserve">Tras un análisis exhaustivo del marco reglamentario, las cuestiones de política, la viabilidad técnica y los costos, el Gobierno de México, </w:t>
      </w:r>
      <w:proofErr w:type="spellStart"/>
      <w:r>
        <w:t>Quimobásicos</w:t>
      </w:r>
      <w:proofErr w:type="spellEnd"/>
      <w:r>
        <w:t xml:space="preserve"> y la ONUDI seleccionaron la opción 1 como la más técnica y económicamente viable para hacer frente a las emisiones del subproducto HFC-23. Si bien la opción 5 (es decir, la optimización de la producción de HCFC-22) proporcionaría beneficios ambientales adicionales y podría ser más eficaz en función de los costos a largo plazo, requeriría una inversión inicial de 349 500 $EUA y entrañaría riesgos, ya que las soluciones tecnológicas propuestas aún no estaban maduras.</w:t>
      </w:r>
    </w:p>
    <w:p w14:paraId="732B9872" w14:textId="284A223B" w:rsidR="00DB49CC" w:rsidRPr="0086238E" w:rsidRDefault="00DB49CC" w:rsidP="007724A0">
      <w:pPr>
        <w:pStyle w:val="Heading1"/>
      </w:pPr>
      <w:r>
        <w:t xml:space="preserve">Con el fin de ayudar al Gobierno de México a poder cumplir los objetivos especificados en la Enmienda de Kigali lo antes posible, y para reducir al mínimo la cantidad de HFC-23 que se emitiría a la atmósfera después del 1º de enero de 2020, la Secretaría propuso otras dos opciones, que implicaban cambios en el proceso de producción de HCFC-22 de </w:t>
      </w:r>
      <w:proofErr w:type="spellStart"/>
      <w:r>
        <w:t>Quimobásicos</w:t>
      </w:r>
      <w:proofErr w:type="spellEnd"/>
      <w:r>
        <w:t xml:space="preserve"> y la destrucción ex situ, ya sea </w:t>
      </w:r>
      <w:r>
        <w:lastRenderedPageBreak/>
        <w:t>mientras durara el proyecto (opción A) o hasta que se pudiera renovar la unidad de destrucción con arco de plasma (opción B)</w:t>
      </w:r>
      <w:r w:rsidRPr="0086238E">
        <w:rPr>
          <w:rStyle w:val="FootnoteReference"/>
          <w:lang w:val="en-CA"/>
        </w:rPr>
        <w:footnoteReference w:id="11"/>
      </w:r>
      <w:r>
        <w:t xml:space="preserve">. </w:t>
      </w:r>
    </w:p>
    <w:p w14:paraId="3F0CB213" w14:textId="52966886" w:rsidR="00442C58" w:rsidRPr="0086238E" w:rsidRDefault="00DB49CC" w:rsidP="007724A0">
      <w:pPr>
        <w:pStyle w:val="Heading1"/>
      </w:pPr>
      <w:r>
        <w:t>Tras extensas deliberaciones con la ONUDI, al final del proceso de examen de los proyectos, la Secretaría no pudo recomendar una sola opción ni proponer un costo convenido para cada una de ellas, ya que las opciones y los costos conexos dependen de las opciones de política del Comité Ejecutivo</w:t>
      </w:r>
      <w:r w:rsidR="00442C58" w:rsidRPr="0086238E">
        <w:rPr>
          <w:rStyle w:val="FootnoteReference"/>
          <w:lang w:val="en-CA"/>
        </w:rPr>
        <w:footnoteReference w:id="12"/>
      </w:r>
      <w:r>
        <w:t xml:space="preserve">. </w:t>
      </w:r>
    </w:p>
    <w:p w14:paraId="651858B1" w14:textId="77777777" w:rsidR="00730BC9" w:rsidRPr="0086238E" w:rsidRDefault="00730BC9" w:rsidP="00700D0D">
      <w:pPr>
        <w:keepNext/>
        <w:rPr>
          <w:b/>
        </w:rPr>
      </w:pPr>
      <w:r>
        <w:rPr>
          <w:b/>
        </w:rPr>
        <w:t>Opciones para hacer frente a las emisiones del subproducto HFC-23 examinadas en la 85</w:t>
      </w:r>
      <w:r>
        <w:rPr>
          <w:b/>
          <w:vertAlign w:val="superscript"/>
        </w:rPr>
        <w:t>ª</w:t>
      </w:r>
      <w:r>
        <w:rPr>
          <w:b/>
        </w:rPr>
        <w:t xml:space="preserve"> reunión</w:t>
      </w:r>
    </w:p>
    <w:p w14:paraId="720F7DAD" w14:textId="77777777" w:rsidR="00AB439E" w:rsidRPr="00251E74" w:rsidRDefault="00AB439E" w:rsidP="00700D0D">
      <w:pPr>
        <w:keepNext/>
        <w:rPr>
          <w:lang w:val="uz-Cyrl-UZ"/>
        </w:rPr>
      </w:pPr>
    </w:p>
    <w:p w14:paraId="57554DF5" w14:textId="7F5E5D03" w:rsidR="0089755F" w:rsidRPr="0086238E" w:rsidRDefault="00730BC9" w:rsidP="00730BC9">
      <w:pPr>
        <w:pStyle w:val="Heading1"/>
      </w:pPr>
      <w:r>
        <w:t xml:space="preserve">En la 84ª reunión, el Gobierno de México, </w:t>
      </w:r>
      <w:proofErr w:type="spellStart"/>
      <w:r>
        <w:t>Quimobásicos</w:t>
      </w:r>
      <w:proofErr w:type="spellEnd"/>
      <w:r>
        <w:t xml:space="preserve"> y la ONUDI eligieron la opción 1 (reacondicionamiento de ambas unidades de destrucción con arco de plasma) como la opción técnica y económicamente viable para hacer frente a las emisiones del subproducto HFC-23. Tras tomar en consideración las observaciones formuladas por el Comité Ejecutivo en su 84ª reunión, la ONUDI presentó a la 85ª reunión las tres opciones siguientes para hacer frente a las emisiones del subproducto HFC-23:</w:t>
      </w:r>
    </w:p>
    <w:p w14:paraId="7E9C906F" w14:textId="15497F94" w:rsidR="0089755F" w:rsidRPr="0086238E" w:rsidRDefault="00526092" w:rsidP="00526092">
      <w:pPr>
        <w:pStyle w:val="Heading1"/>
        <w:numPr>
          <w:ilvl w:val="0"/>
          <w:numId w:val="0"/>
        </w:numPr>
        <w:ind w:left="2127" w:hanging="1418"/>
      </w:pPr>
      <w:r>
        <w:t>Opción 1:</w:t>
      </w:r>
      <w:r>
        <w:tab/>
      </w:r>
      <w:r w:rsidR="0089755F">
        <w:t>Reacondicionar las dos unidades de destrucción con arco de plasma (sobre la base de la opción 1 presentada en la 84ª reunión</w:t>
      </w:r>
      <w:r w:rsidR="00CD5A29" w:rsidRPr="0086238E">
        <w:rPr>
          <w:rStyle w:val="FootnoteReference"/>
          <w:lang w:val="en-CA"/>
        </w:rPr>
        <w:footnoteReference w:id="13"/>
      </w:r>
      <w:r w:rsidR="0089755F">
        <w:t>)</w:t>
      </w:r>
    </w:p>
    <w:p w14:paraId="575DE9C2" w14:textId="61881A33" w:rsidR="0089755F" w:rsidRPr="0086238E" w:rsidRDefault="00526092" w:rsidP="0089755F">
      <w:pPr>
        <w:pStyle w:val="Heading1"/>
        <w:numPr>
          <w:ilvl w:val="0"/>
          <w:numId w:val="0"/>
        </w:numPr>
        <w:ind w:left="2160" w:hanging="1440"/>
      </w:pPr>
      <w:r>
        <w:t>Opción 1A:</w:t>
      </w:r>
      <w:r>
        <w:tab/>
      </w:r>
      <w:r w:rsidR="0089755F">
        <w:t xml:space="preserve">Reacondicionar la unidad de destrucción con arco de plasma 1 y compra inicial de componentes de repuesto que permitan su reparación inmediata </w:t>
      </w:r>
    </w:p>
    <w:p w14:paraId="48DDA5FF" w14:textId="7476D37A" w:rsidR="0089755F" w:rsidRPr="0086238E" w:rsidRDefault="00526092" w:rsidP="0089755F">
      <w:pPr>
        <w:pStyle w:val="Heading1"/>
        <w:numPr>
          <w:ilvl w:val="0"/>
          <w:numId w:val="0"/>
        </w:numPr>
        <w:ind w:left="2160" w:hanging="1440"/>
      </w:pPr>
      <w:r>
        <w:t>Opción 1B:</w:t>
      </w:r>
      <w:r>
        <w:tab/>
      </w:r>
      <w:r w:rsidR="0089755F">
        <w:t>Reacondicionar la unidad de destrucción con arco de plasma 1 e instalar una unidad de licuefacción criogénica de gas y un tanque criogénico como reserva cuando la unidad de destrucción con arco de plasma 1 necesite ser reparada</w:t>
      </w:r>
    </w:p>
    <w:p w14:paraId="7A35FE67" w14:textId="3359D1B4" w:rsidR="0089755F" w:rsidRPr="0086238E" w:rsidRDefault="000369C5" w:rsidP="000369C5">
      <w:pPr>
        <w:pStyle w:val="Heading1"/>
      </w:pPr>
      <w:r>
        <w:t xml:space="preserve">Las tres opciones se basan en la producción de 7 119 </w:t>
      </w:r>
      <w:proofErr w:type="spellStart"/>
      <w:r>
        <w:t>tm</w:t>
      </w:r>
      <w:proofErr w:type="spellEnd"/>
      <w:r>
        <w:t xml:space="preserve"> de HCFC-22 en 2018, con una generación asociada de 152 </w:t>
      </w:r>
      <w:proofErr w:type="spellStart"/>
      <w:r>
        <w:t>tm</w:t>
      </w:r>
      <w:proofErr w:type="spellEnd"/>
      <w:r>
        <w:t xml:space="preserve"> de desechos de HFC-23. A continuación se presenta una descripción de las tres opciones.</w:t>
      </w:r>
    </w:p>
    <w:p w14:paraId="046D9C4C" w14:textId="77777777" w:rsidR="004100C2" w:rsidRPr="0086238E" w:rsidRDefault="004100C2" w:rsidP="004100C2">
      <w:pPr>
        <w:rPr>
          <w:u w:val="single"/>
        </w:rPr>
      </w:pPr>
      <w:r>
        <w:rPr>
          <w:u w:val="single"/>
        </w:rPr>
        <w:t xml:space="preserve">Opción 1: Reacondicionar las dos unidades de destrucción con arco de plasma </w:t>
      </w:r>
    </w:p>
    <w:p w14:paraId="7C11D238" w14:textId="77777777" w:rsidR="004100C2" w:rsidRPr="00251E74" w:rsidRDefault="004100C2" w:rsidP="004100C2">
      <w:pPr>
        <w:rPr>
          <w:lang w:val="uz-Cyrl-UZ"/>
        </w:rPr>
      </w:pPr>
    </w:p>
    <w:p w14:paraId="52BA9A8A" w14:textId="123296BE" w:rsidR="004100C2" w:rsidRPr="0086238E" w:rsidRDefault="000D6421" w:rsidP="00B40B57">
      <w:pPr>
        <w:pStyle w:val="Heading1"/>
      </w:pPr>
      <w:r>
        <w:t xml:space="preserve">La opción 1 propone reacondicionar las dos unidades de destrucción con arco de plasma (1 y 2) disponibles en </w:t>
      </w:r>
      <w:proofErr w:type="spellStart"/>
      <w:r>
        <w:t>Quimobásicos</w:t>
      </w:r>
      <w:proofErr w:type="spellEnd"/>
      <w:r>
        <w:t>, un juego de repuestos para una de las unidades de destrucción con arco de plasma en 2025-2030, y reparar y reacondicionar la instalación de tratamiento de aguas residuales para tratar el efluente, a un costo de 1 504 480 $EUA (cuadro 2)</w:t>
      </w:r>
      <w:r w:rsidRPr="0086238E">
        <w:rPr>
          <w:rStyle w:val="FootnoteReference"/>
          <w:lang w:val="en-CA"/>
        </w:rPr>
        <w:footnoteReference w:id="14"/>
      </w:r>
      <w:r>
        <w:t>.</w:t>
      </w:r>
    </w:p>
    <w:p w14:paraId="5BC7850F" w14:textId="2FDEFBA5" w:rsidR="000D6421" w:rsidRPr="0086238E" w:rsidRDefault="000D6421" w:rsidP="000D6421">
      <w:pPr>
        <w:rPr>
          <w:b/>
        </w:rPr>
      </w:pPr>
      <w:r>
        <w:rPr>
          <w:b/>
        </w:rPr>
        <w:t>Cuadro 2. Costo de capital total de la opción 1</w:t>
      </w:r>
    </w:p>
    <w:tbl>
      <w:tblPr>
        <w:tblStyle w:val="TableGrid"/>
        <w:tblW w:w="0" w:type="auto"/>
        <w:tblLook w:val="04A0" w:firstRow="1" w:lastRow="0" w:firstColumn="1" w:lastColumn="0" w:noHBand="0" w:noVBand="1"/>
      </w:tblPr>
      <w:tblGrid>
        <w:gridCol w:w="6941"/>
        <w:gridCol w:w="1276"/>
        <w:gridCol w:w="1133"/>
      </w:tblGrid>
      <w:tr w:rsidR="0088272E" w:rsidRPr="0086238E" w14:paraId="14B6837A" w14:textId="77777777" w:rsidTr="00676796">
        <w:trPr>
          <w:tblHeader/>
        </w:trPr>
        <w:tc>
          <w:tcPr>
            <w:tcW w:w="6941" w:type="dxa"/>
            <w:vAlign w:val="center"/>
          </w:tcPr>
          <w:p w14:paraId="104883FE" w14:textId="77777777" w:rsidR="0088272E" w:rsidRPr="0086238E" w:rsidRDefault="0088272E" w:rsidP="00CF46F2">
            <w:pPr>
              <w:jc w:val="left"/>
              <w:rPr>
                <w:b/>
                <w:sz w:val="20"/>
                <w:szCs w:val="20"/>
              </w:rPr>
            </w:pPr>
            <w:r>
              <w:rPr>
                <w:b/>
                <w:sz w:val="20"/>
                <w:szCs w:val="20"/>
              </w:rPr>
              <w:t xml:space="preserve">Descripción </w:t>
            </w:r>
          </w:p>
        </w:tc>
        <w:tc>
          <w:tcPr>
            <w:tcW w:w="2409" w:type="dxa"/>
            <w:gridSpan w:val="2"/>
          </w:tcPr>
          <w:p w14:paraId="48FC5E32" w14:textId="20C5512D" w:rsidR="0088272E" w:rsidRPr="0086238E" w:rsidRDefault="0088272E" w:rsidP="00CF46F2">
            <w:pPr>
              <w:jc w:val="center"/>
              <w:rPr>
                <w:b/>
                <w:sz w:val="20"/>
                <w:szCs w:val="20"/>
              </w:rPr>
            </w:pPr>
            <w:r>
              <w:rPr>
                <w:b/>
                <w:sz w:val="20"/>
                <w:szCs w:val="20"/>
              </w:rPr>
              <w:t>Costo ($EUA)</w:t>
            </w:r>
          </w:p>
        </w:tc>
      </w:tr>
      <w:tr w:rsidR="0088272E" w:rsidRPr="0086238E" w14:paraId="3280FE74" w14:textId="77777777" w:rsidTr="00676796">
        <w:tc>
          <w:tcPr>
            <w:tcW w:w="6941" w:type="dxa"/>
            <w:vAlign w:val="center"/>
          </w:tcPr>
          <w:p w14:paraId="38DE9498" w14:textId="77777777" w:rsidR="0088272E" w:rsidRPr="0086238E" w:rsidRDefault="0088272E" w:rsidP="0088272E">
            <w:pPr>
              <w:jc w:val="left"/>
              <w:rPr>
                <w:color w:val="000000"/>
                <w:sz w:val="20"/>
                <w:szCs w:val="20"/>
              </w:rPr>
            </w:pPr>
            <w:r>
              <w:rPr>
                <w:b/>
                <w:color w:val="000000"/>
                <w:sz w:val="20"/>
                <w:szCs w:val="20"/>
              </w:rPr>
              <w:t xml:space="preserve">Reacondicionamiento de las unidades de destrucción con arco de plasma </w:t>
            </w:r>
          </w:p>
        </w:tc>
        <w:tc>
          <w:tcPr>
            <w:tcW w:w="1276" w:type="dxa"/>
            <w:tcMar>
              <w:left w:w="115" w:type="dxa"/>
              <w:right w:w="173" w:type="dxa"/>
            </w:tcMar>
          </w:tcPr>
          <w:p w14:paraId="4DF76AAD" w14:textId="77777777" w:rsidR="0088272E" w:rsidRPr="0086238E" w:rsidRDefault="0088272E" w:rsidP="0088272E">
            <w:pPr>
              <w:jc w:val="center"/>
              <w:rPr>
                <w:b/>
                <w:sz w:val="20"/>
                <w:szCs w:val="20"/>
              </w:rPr>
            </w:pPr>
            <w:r>
              <w:rPr>
                <w:b/>
                <w:sz w:val="20"/>
                <w:szCs w:val="20"/>
              </w:rPr>
              <w:t>Unidad 1</w:t>
            </w:r>
          </w:p>
        </w:tc>
        <w:tc>
          <w:tcPr>
            <w:tcW w:w="1133" w:type="dxa"/>
            <w:tcMar>
              <w:left w:w="115" w:type="dxa"/>
              <w:right w:w="173" w:type="dxa"/>
            </w:tcMar>
          </w:tcPr>
          <w:p w14:paraId="27C4586C" w14:textId="77777777" w:rsidR="0088272E" w:rsidRPr="0086238E" w:rsidRDefault="0088272E" w:rsidP="0088272E">
            <w:pPr>
              <w:jc w:val="center"/>
              <w:rPr>
                <w:b/>
                <w:sz w:val="20"/>
                <w:szCs w:val="20"/>
              </w:rPr>
            </w:pPr>
            <w:r>
              <w:rPr>
                <w:b/>
                <w:sz w:val="20"/>
                <w:szCs w:val="20"/>
              </w:rPr>
              <w:t>Unidad 2</w:t>
            </w:r>
          </w:p>
        </w:tc>
      </w:tr>
      <w:tr w:rsidR="000D6421" w:rsidRPr="0086238E" w14:paraId="4EF7624B" w14:textId="77777777" w:rsidTr="00676796">
        <w:tc>
          <w:tcPr>
            <w:tcW w:w="6941" w:type="dxa"/>
            <w:vAlign w:val="center"/>
          </w:tcPr>
          <w:p w14:paraId="19AE6C1A" w14:textId="77777777" w:rsidR="000D6421" w:rsidRPr="0086238E" w:rsidRDefault="000D6421" w:rsidP="00CF46F2">
            <w:pPr>
              <w:jc w:val="left"/>
              <w:rPr>
                <w:sz w:val="20"/>
                <w:szCs w:val="20"/>
              </w:rPr>
            </w:pPr>
            <w:r>
              <w:rPr>
                <w:color w:val="000000"/>
                <w:sz w:val="20"/>
                <w:szCs w:val="20"/>
              </w:rPr>
              <w:t xml:space="preserve">Efluentes líquidos (tren alcalino) del tanque de enfriamiento </w:t>
            </w:r>
          </w:p>
        </w:tc>
        <w:tc>
          <w:tcPr>
            <w:tcW w:w="1276" w:type="dxa"/>
            <w:tcMar>
              <w:left w:w="115" w:type="dxa"/>
              <w:right w:w="173" w:type="dxa"/>
            </w:tcMar>
          </w:tcPr>
          <w:p w14:paraId="5375F19E" w14:textId="5102F751" w:rsidR="000D6421" w:rsidRPr="0086238E" w:rsidRDefault="000D6421" w:rsidP="00CF46F2">
            <w:pPr>
              <w:jc w:val="right"/>
              <w:rPr>
                <w:sz w:val="20"/>
                <w:szCs w:val="20"/>
              </w:rPr>
            </w:pPr>
            <w:r>
              <w:rPr>
                <w:color w:val="000000"/>
                <w:sz w:val="20"/>
                <w:szCs w:val="20"/>
              </w:rPr>
              <w:t>66 904</w:t>
            </w:r>
          </w:p>
        </w:tc>
        <w:tc>
          <w:tcPr>
            <w:tcW w:w="1133" w:type="dxa"/>
            <w:tcMar>
              <w:left w:w="115" w:type="dxa"/>
              <w:right w:w="173" w:type="dxa"/>
            </w:tcMar>
          </w:tcPr>
          <w:p w14:paraId="6EC321DF" w14:textId="40A974DF" w:rsidR="000D6421" w:rsidRPr="0086238E" w:rsidRDefault="000D6421" w:rsidP="00CF46F2">
            <w:pPr>
              <w:jc w:val="right"/>
              <w:rPr>
                <w:sz w:val="20"/>
                <w:szCs w:val="20"/>
              </w:rPr>
            </w:pPr>
            <w:r>
              <w:rPr>
                <w:sz w:val="20"/>
                <w:szCs w:val="20"/>
              </w:rPr>
              <w:t>14 000</w:t>
            </w:r>
          </w:p>
        </w:tc>
      </w:tr>
      <w:tr w:rsidR="000D6421" w:rsidRPr="0086238E" w14:paraId="61FC0E73" w14:textId="77777777" w:rsidTr="00676796">
        <w:tc>
          <w:tcPr>
            <w:tcW w:w="6941" w:type="dxa"/>
            <w:vAlign w:val="center"/>
          </w:tcPr>
          <w:p w14:paraId="0382C1E0" w14:textId="77777777" w:rsidR="000D6421" w:rsidRPr="0086238E" w:rsidRDefault="000D6421" w:rsidP="00CF46F2">
            <w:pPr>
              <w:jc w:val="left"/>
              <w:rPr>
                <w:sz w:val="20"/>
                <w:szCs w:val="20"/>
              </w:rPr>
            </w:pPr>
            <w:r>
              <w:rPr>
                <w:color w:val="000000"/>
                <w:sz w:val="20"/>
                <w:szCs w:val="20"/>
              </w:rPr>
              <w:t xml:space="preserve">Suministro de NaOH (hidróxido de sodio) desde tanque de soda cáustica </w:t>
            </w:r>
          </w:p>
        </w:tc>
        <w:tc>
          <w:tcPr>
            <w:tcW w:w="1276" w:type="dxa"/>
            <w:tcMar>
              <w:left w:w="115" w:type="dxa"/>
              <w:right w:w="173" w:type="dxa"/>
            </w:tcMar>
          </w:tcPr>
          <w:p w14:paraId="4A544DB2" w14:textId="43D2CFBB" w:rsidR="000D6421" w:rsidRPr="0086238E" w:rsidRDefault="000D6421" w:rsidP="00CF46F2">
            <w:pPr>
              <w:jc w:val="right"/>
              <w:rPr>
                <w:sz w:val="20"/>
                <w:szCs w:val="20"/>
              </w:rPr>
            </w:pPr>
            <w:r>
              <w:rPr>
                <w:color w:val="000000"/>
                <w:sz w:val="20"/>
                <w:szCs w:val="20"/>
              </w:rPr>
              <w:t>107 605</w:t>
            </w:r>
          </w:p>
        </w:tc>
        <w:tc>
          <w:tcPr>
            <w:tcW w:w="1133" w:type="dxa"/>
            <w:tcMar>
              <w:left w:w="115" w:type="dxa"/>
              <w:right w:w="173" w:type="dxa"/>
            </w:tcMar>
          </w:tcPr>
          <w:p w14:paraId="1F357CA8" w14:textId="5E8646D3" w:rsidR="000D6421" w:rsidRPr="0086238E" w:rsidRDefault="000D6421" w:rsidP="00CF46F2">
            <w:pPr>
              <w:jc w:val="right"/>
              <w:rPr>
                <w:sz w:val="20"/>
                <w:szCs w:val="20"/>
              </w:rPr>
            </w:pPr>
            <w:r>
              <w:rPr>
                <w:color w:val="000000"/>
                <w:sz w:val="20"/>
                <w:szCs w:val="20"/>
              </w:rPr>
              <w:t>36 268</w:t>
            </w:r>
          </w:p>
        </w:tc>
      </w:tr>
      <w:tr w:rsidR="000D6421" w:rsidRPr="0086238E" w14:paraId="3705CCFD" w14:textId="77777777" w:rsidTr="00676796">
        <w:tc>
          <w:tcPr>
            <w:tcW w:w="6941" w:type="dxa"/>
            <w:vAlign w:val="center"/>
          </w:tcPr>
          <w:p w14:paraId="1DC32E51" w14:textId="77777777" w:rsidR="000D6421" w:rsidRPr="0086238E" w:rsidRDefault="000D6421" w:rsidP="00CF46F2">
            <w:pPr>
              <w:jc w:val="left"/>
              <w:rPr>
                <w:sz w:val="20"/>
                <w:szCs w:val="20"/>
              </w:rPr>
            </w:pPr>
            <w:r>
              <w:rPr>
                <w:color w:val="000000"/>
                <w:sz w:val="20"/>
                <w:szCs w:val="20"/>
              </w:rPr>
              <w:t xml:space="preserve">Suministro de vapor o recipiente vaporizador </w:t>
            </w:r>
          </w:p>
        </w:tc>
        <w:tc>
          <w:tcPr>
            <w:tcW w:w="1276" w:type="dxa"/>
            <w:tcMar>
              <w:left w:w="115" w:type="dxa"/>
              <w:right w:w="173" w:type="dxa"/>
            </w:tcMar>
          </w:tcPr>
          <w:p w14:paraId="63D4996A" w14:textId="292C2AB0" w:rsidR="000D6421" w:rsidRPr="0086238E" w:rsidRDefault="000D6421" w:rsidP="00CF46F2">
            <w:pPr>
              <w:jc w:val="right"/>
              <w:rPr>
                <w:sz w:val="20"/>
                <w:szCs w:val="20"/>
              </w:rPr>
            </w:pPr>
            <w:r>
              <w:rPr>
                <w:color w:val="000000"/>
                <w:sz w:val="20"/>
                <w:szCs w:val="20"/>
              </w:rPr>
              <w:t>6 860</w:t>
            </w:r>
          </w:p>
        </w:tc>
        <w:tc>
          <w:tcPr>
            <w:tcW w:w="1133" w:type="dxa"/>
            <w:tcMar>
              <w:left w:w="115" w:type="dxa"/>
              <w:right w:w="173" w:type="dxa"/>
            </w:tcMar>
          </w:tcPr>
          <w:p w14:paraId="6E0E55FD" w14:textId="0A484FC0" w:rsidR="000D6421" w:rsidRPr="0086238E" w:rsidRDefault="000D6421" w:rsidP="00CF46F2">
            <w:pPr>
              <w:jc w:val="right"/>
              <w:rPr>
                <w:sz w:val="20"/>
                <w:szCs w:val="20"/>
              </w:rPr>
            </w:pPr>
            <w:r>
              <w:rPr>
                <w:sz w:val="20"/>
                <w:szCs w:val="20"/>
              </w:rPr>
              <w:t>3 500</w:t>
            </w:r>
          </w:p>
        </w:tc>
      </w:tr>
      <w:tr w:rsidR="000D6421" w:rsidRPr="0086238E" w14:paraId="30A29457" w14:textId="77777777" w:rsidTr="00676796">
        <w:tc>
          <w:tcPr>
            <w:tcW w:w="6941" w:type="dxa"/>
            <w:vAlign w:val="center"/>
          </w:tcPr>
          <w:p w14:paraId="7495C5F9" w14:textId="77777777" w:rsidR="000D6421" w:rsidRPr="0086238E" w:rsidRDefault="000D6421" w:rsidP="00CF46F2">
            <w:pPr>
              <w:jc w:val="left"/>
              <w:rPr>
                <w:sz w:val="20"/>
                <w:szCs w:val="20"/>
              </w:rPr>
            </w:pPr>
            <w:r>
              <w:rPr>
                <w:color w:val="000000"/>
                <w:sz w:val="20"/>
                <w:szCs w:val="20"/>
              </w:rPr>
              <w:t>Agua de enfriamiento o desionizada</w:t>
            </w:r>
          </w:p>
        </w:tc>
        <w:tc>
          <w:tcPr>
            <w:tcW w:w="1276" w:type="dxa"/>
            <w:tcMar>
              <w:left w:w="115" w:type="dxa"/>
              <w:right w:w="173" w:type="dxa"/>
            </w:tcMar>
          </w:tcPr>
          <w:p w14:paraId="30D8C6E9" w14:textId="09F2DF31" w:rsidR="000D6421" w:rsidRPr="0086238E" w:rsidRDefault="000D6421" w:rsidP="00CF46F2">
            <w:pPr>
              <w:jc w:val="right"/>
              <w:rPr>
                <w:sz w:val="20"/>
                <w:szCs w:val="20"/>
              </w:rPr>
            </w:pPr>
            <w:r>
              <w:rPr>
                <w:color w:val="000000"/>
                <w:sz w:val="20"/>
                <w:szCs w:val="20"/>
              </w:rPr>
              <w:t>19 798</w:t>
            </w:r>
          </w:p>
        </w:tc>
        <w:tc>
          <w:tcPr>
            <w:tcW w:w="1133" w:type="dxa"/>
            <w:tcMar>
              <w:left w:w="115" w:type="dxa"/>
              <w:right w:w="173" w:type="dxa"/>
            </w:tcMar>
          </w:tcPr>
          <w:p w14:paraId="0753B064" w14:textId="690DDA35" w:rsidR="000D6421" w:rsidRPr="0086238E" w:rsidRDefault="000D6421" w:rsidP="00CF46F2">
            <w:pPr>
              <w:jc w:val="right"/>
              <w:rPr>
                <w:sz w:val="20"/>
                <w:szCs w:val="20"/>
              </w:rPr>
            </w:pPr>
            <w:r>
              <w:rPr>
                <w:sz w:val="20"/>
                <w:szCs w:val="20"/>
              </w:rPr>
              <w:t>8 000</w:t>
            </w:r>
          </w:p>
        </w:tc>
      </w:tr>
      <w:tr w:rsidR="000D6421" w:rsidRPr="0086238E" w14:paraId="7E03F07E" w14:textId="77777777" w:rsidTr="00676796">
        <w:tc>
          <w:tcPr>
            <w:tcW w:w="6941" w:type="dxa"/>
            <w:vAlign w:val="center"/>
          </w:tcPr>
          <w:p w14:paraId="6821A74B" w14:textId="77777777" w:rsidR="000D6421" w:rsidRPr="0086238E" w:rsidRDefault="000D6421" w:rsidP="00CF46F2">
            <w:pPr>
              <w:jc w:val="left"/>
              <w:rPr>
                <w:sz w:val="20"/>
                <w:szCs w:val="20"/>
              </w:rPr>
            </w:pPr>
            <w:r>
              <w:rPr>
                <w:color w:val="000000"/>
                <w:sz w:val="20"/>
                <w:szCs w:val="20"/>
              </w:rPr>
              <w:t xml:space="preserve">Ensamblaje de la antorcha </w:t>
            </w:r>
          </w:p>
        </w:tc>
        <w:tc>
          <w:tcPr>
            <w:tcW w:w="1276" w:type="dxa"/>
            <w:tcMar>
              <w:left w:w="115" w:type="dxa"/>
              <w:right w:w="173" w:type="dxa"/>
            </w:tcMar>
          </w:tcPr>
          <w:p w14:paraId="6E1BD258" w14:textId="64EB43DF" w:rsidR="000D6421" w:rsidRPr="0086238E" w:rsidRDefault="000D6421" w:rsidP="00CF46F2">
            <w:pPr>
              <w:jc w:val="right"/>
              <w:rPr>
                <w:sz w:val="20"/>
                <w:szCs w:val="20"/>
              </w:rPr>
            </w:pPr>
            <w:r>
              <w:rPr>
                <w:color w:val="000000"/>
                <w:sz w:val="20"/>
                <w:szCs w:val="20"/>
              </w:rPr>
              <w:t>65 000</w:t>
            </w:r>
          </w:p>
        </w:tc>
        <w:tc>
          <w:tcPr>
            <w:tcW w:w="1133" w:type="dxa"/>
            <w:tcMar>
              <w:left w:w="115" w:type="dxa"/>
              <w:right w:w="173" w:type="dxa"/>
            </w:tcMar>
          </w:tcPr>
          <w:p w14:paraId="3C615B9A" w14:textId="43D28567" w:rsidR="000D6421" w:rsidRPr="0086238E" w:rsidRDefault="000D6421" w:rsidP="00CF46F2">
            <w:pPr>
              <w:jc w:val="right"/>
              <w:rPr>
                <w:sz w:val="20"/>
                <w:szCs w:val="20"/>
              </w:rPr>
            </w:pPr>
            <w:r>
              <w:rPr>
                <w:sz w:val="20"/>
                <w:szCs w:val="20"/>
              </w:rPr>
              <w:t>65 000</w:t>
            </w:r>
          </w:p>
        </w:tc>
      </w:tr>
      <w:tr w:rsidR="000D6421" w:rsidRPr="0086238E" w14:paraId="0F7048EF" w14:textId="77777777" w:rsidTr="00676796">
        <w:tc>
          <w:tcPr>
            <w:tcW w:w="6941" w:type="dxa"/>
            <w:vAlign w:val="center"/>
          </w:tcPr>
          <w:p w14:paraId="782E11E6" w14:textId="77777777" w:rsidR="000D6421" w:rsidRPr="0086238E" w:rsidRDefault="000D6421" w:rsidP="00CF46F2">
            <w:pPr>
              <w:jc w:val="left"/>
              <w:rPr>
                <w:sz w:val="20"/>
                <w:szCs w:val="20"/>
              </w:rPr>
            </w:pPr>
            <w:r>
              <w:rPr>
                <w:color w:val="000000"/>
                <w:sz w:val="20"/>
                <w:szCs w:val="20"/>
              </w:rPr>
              <w:t xml:space="preserve">Componentes eléctricos, incluyendo controles </w:t>
            </w:r>
          </w:p>
        </w:tc>
        <w:tc>
          <w:tcPr>
            <w:tcW w:w="1276" w:type="dxa"/>
            <w:tcMar>
              <w:left w:w="115" w:type="dxa"/>
              <w:right w:w="173" w:type="dxa"/>
            </w:tcMar>
          </w:tcPr>
          <w:p w14:paraId="1A7195C6" w14:textId="0C7B4100" w:rsidR="000D6421" w:rsidRPr="0086238E" w:rsidRDefault="000D6421" w:rsidP="00CF46F2">
            <w:pPr>
              <w:jc w:val="right"/>
              <w:rPr>
                <w:sz w:val="20"/>
                <w:szCs w:val="20"/>
              </w:rPr>
            </w:pPr>
            <w:r>
              <w:rPr>
                <w:color w:val="000000"/>
                <w:sz w:val="20"/>
                <w:szCs w:val="20"/>
              </w:rPr>
              <w:t>244 652</w:t>
            </w:r>
          </w:p>
        </w:tc>
        <w:tc>
          <w:tcPr>
            <w:tcW w:w="1133" w:type="dxa"/>
            <w:tcMar>
              <w:left w:w="115" w:type="dxa"/>
              <w:right w:w="173" w:type="dxa"/>
            </w:tcMar>
          </w:tcPr>
          <w:p w14:paraId="128B9217" w14:textId="1C5626E4" w:rsidR="000D6421" w:rsidRPr="0086238E" w:rsidRDefault="000D6421" w:rsidP="00CF46F2">
            <w:pPr>
              <w:jc w:val="right"/>
              <w:rPr>
                <w:sz w:val="20"/>
                <w:szCs w:val="20"/>
              </w:rPr>
            </w:pPr>
            <w:r>
              <w:rPr>
                <w:sz w:val="20"/>
                <w:szCs w:val="20"/>
              </w:rPr>
              <w:t>341 472</w:t>
            </w:r>
          </w:p>
        </w:tc>
      </w:tr>
      <w:tr w:rsidR="000D6421" w:rsidRPr="0086238E" w14:paraId="67C3E347" w14:textId="77777777" w:rsidTr="00676796">
        <w:tc>
          <w:tcPr>
            <w:tcW w:w="6941" w:type="dxa"/>
            <w:vAlign w:val="bottom"/>
          </w:tcPr>
          <w:p w14:paraId="61AAC4BA" w14:textId="77777777" w:rsidR="000D6421" w:rsidRPr="0086238E" w:rsidRDefault="000D6421" w:rsidP="00CF46F2">
            <w:pPr>
              <w:jc w:val="left"/>
              <w:rPr>
                <w:sz w:val="20"/>
                <w:szCs w:val="20"/>
              </w:rPr>
            </w:pPr>
            <w:r>
              <w:rPr>
                <w:color w:val="000000"/>
                <w:sz w:val="20"/>
                <w:szCs w:val="20"/>
              </w:rPr>
              <w:lastRenderedPageBreak/>
              <w:t>Equipos adicionales y mano de obra</w:t>
            </w:r>
          </w:p>
        </w:tc>
        <w:tc>
          <w:tcPr>
            <w:tcW w:w="1276" w:type="dxa"/>
            <w:tcMar>
              <w:left w:w="115" w:type="dxa"/>
              <w:right w:w="173" w:type="dxa"/>
            </w:tcMar>
          </w:tcPr>
          <w:p w14:paraId="6F49ED7B" w14:textId="26266298" w:rsidR="000D6421" w:rsidRPr="0086238E" w:rsidRDefault="000D6421" w:rsidP="00CF46F2">
            <w:pPr>
              <w:jc w:val="right"/>
              <w:rPr>
                <w:sz w:val="20"/>
                <w:szCs w:val="20"/>
              </w:rPr>
            </w:pPr>
            <w:r>
              <w:rPr>
                <w:color w:val="000000"/>
                <w:sz w:val="20"/>
                <w:szCs w:val="20"/>
              </w:rPr>
              <w:t>89 510</w:t>
            </w:r>
          </w:p>
        </w:tc>
        <w:tc>
          <w:tcPr>
            <w:tcW w:w="1133" w:type="dxa"/>
            <w:tcMar>
              <w:left w:w="115" w:type="dxa"/>
              <w:right w:w="173" w:type="dxa"/>
            </w:tcMar>
          </w:tcPr>
          <w:p w14:paraId="022886B1" w14:textId="24DFF41D" w:rsidR="000D6421" w:rsidRPr="0086238E" w:rsidRDefault="000D6421" w:rsidP="00CF46F2">
            <w:pPr>
              <w:jc w:val="right"/>
              <w:rPr>
                <w:sz w:val="20"/>
                <w:szCs w:val="20"/>
              </w:rPr>
            </w:pPr>
            <w:r>
              <w:rPr>
                <w:sz w:val="20"/>
                <w:szCs w:val="20"/>
              </w:rPr>
              <w:t>13 860</w:t>
            </w:r>
          </w:p>
        </w:tc>
      </w:tr>
      <w:tr w:rsidR="000D6421" w:rsidRPr="0086238E" w14:paraId="5EA41B74" w14:textId="77777777" w:rsidTr="00676796">
        <w:tc>
          <w:tcPr>
            <w:tcW w:w="6941" w:type="dxa"/>
            <w:vAlign w:val="center"/>
          </w:tcPr>
          <w:p w14:paraId="60F316BA" w14:textId="77777777" w:rsidR="000D6421" w:rsidRPr="0086238E" w:rsidRDefault="000D6421" w:rsidP="00CF46F2">
            <w:pPr>
              <w:jc w:val="left"/>
              <w:rPr>
                <w:sz w:val="20"/>
                <w:szCs w:val="20"/>
              </w:rPr>
            </w:pPr>
            <w:r>
              <w:rPr>
                <w:bCs/>
                <w:color w:val="000000"/>
                <w:sz w:val="20"/>
                <w:szCs w:val="20"/>
              </w:rPr>
              <w:t>Mantenimiento de la torre de enfriamiento</w:t>
            </w:r>
            <w:r>
              <w:rPr>
                <w:color w:val="000000"/>
                <w:sz w:val="20"/>
                <w:szCs w:val="20"/>
              </w:rPr>
              <w:t xml:space="preserve"> </w:t>
            </w:r>
          </w:p>
        </w:tc>
        <w:tc>
          <w:tcPr>
            <w:tcW w:w="1276" w:type="dxa"/>
            <w:tcMar>
              <w:left w:w="115" w:type="dxa"/>
              <w:right w:w="173" w:type="dxa"/>
            </w:tcMar>
          </w:tcPr>
          <w:p w14:paraId="68BBB8AE" w14:textId="77777777" w:rsidR="000D6421" w:rsidRPr="0086238E" w:rsidRDefault="000D6421" w:rsidP="00CF46F2">
            <w:pPr>
              <w:jc w:val="right"/>
              <w:rPr>
                <w:sz w:val="20"/>
                <w:szCs w:val="20"/>
              </w:rPr>
            </w:pPr>
            <w:r>
              <w:rPr>
                <w:sz w:val="20"/>
                <w:szCs w:val="20"/>
              </w:rPr>
              <w:t>0</w:t>
            </w:r>
          </w:p>
        </w:tc>
        <w:tc>
          <w:tcPr>
            <w:tcW w:w="1133" w:type="dxa"/>
            <w:tcMar>
              <w:left w:w="115" w:type="dxa"/>
              <w:right w:w="173" w:type="dxa"/>
            </w:tcMar>
          </w:tcPr>
          <w:p w14:paraId="04A8E69F" w14:textId="4FFE2961" w:rsidR="000D6421" w:rsidRPr="0086238E" w:rsidRDefault="000D6421" w:rsidP="00CF46F2">
            <w:pPr>
              <w:jc w:val="right"/>
              <w:rPr>
                <w:sz w:val="20"/>
                <w:szCs w:val="20"/>
              </w:rPr>
            </w:pPr>
            <w:r>
              <w:rPr>
                <w:color w:val="000000"/>
                <w:sz w:val="20"/>
                <w:szCs w:val="20"/>
              </w:rPr>
              <w:t>1 185</w:t>
            </w:r>
          </w:p>
        </w:tc>
      </w:tr>
      <w:tr w:rsidR="000D6421" w:rsidRPr="0086238E" w14:paraId="0D1B0421" w14:textId="77777777" w:rsidTr="00676796">
        <w:tc>
          <w:tcPr>
            <w:tcW w:w="6941" w:type="dxa"/>
          </w:tcPr>
          <w:p w14:paraId="58BE2C19" w14:textId="77777777" w:rsidR="000D6421" w:rsidRPr="0086238E" w:rsidRDefault="000D6421" w:rsidP="00B40B57">
            <w:pPr>
              <w:jc w:val="left"/>
              <w:rPr>
                <w:sz w:val="20"/>
                <w:szCs w:val="20"/>
              </w:rPr>
            </w:pPr>
            <w:r>
              <w:rPr>
                <w:sz w:val="20"/>
                <w:szCs w:val="20"/>
              </w:rPr>
              <w:t xml:space="preserve">Subtotal </w:t>
            </w:r>
          </w:p>
        </w:tc>
        <w:tc>
          <w:tcPr>
            <w:tcW w:w="1276" w:type="dxa"/>
            <w:tcMar>
              <w:left w:w="115" w:type="dxa"/>
              <w:right w:w="173" w:type="dxa"/>
            </w:tcMar>
          </w:tcPr>
          <w:p w14:paraId="12AE97B2" w14:textId="119B9581" w:rsidR="000D6421" w:rsidRPr="0086238E" w:rsidRDefault="000D6421" w:rsidP="00CF46F2">
            <w:pPr>
              <w:jc w:val="right"/>
              <w:rPr>
                <w:sz w:val="20"/>
                <w:szCs w:val="20"/>
              </w:rPr>
            </w:pPr>
            <w:r>
              <w:rPr>
                <w:color w:val="000000"/>
                <w:sz w:val="20"/>
                <w:szCs w:val="20"/>
              </w:rPr>
              <w:t>600 329</w:t>
            </w:r>
          </w:p>
        </w:tc>
        <w:tc>
          <w:tcPr>
            <w:tcW w:w="1133" w:type="dxa"/>
            <w:tcMar>
              <w:left w:w="115" w:type="dxa"/>
              <w:right w:w="173" w:type="dxa"/>
            </w:tcMar>
          </w:tcPr>
          <w:p w14:paraId="4EFE4E9F" w14:textId="15461B8D" w:rsidR="000D6421" w:rsidRPr="0086238E" w:rsidRDefault="000D6421" w:rsidP="00CF46F2">
            <w:pPr>
              <w:jc w:val="right"/>
              <w:rPr>
                <w:sz w:val="20"/>
                <w:szCs w:val="20"/>
              </w:rPr>
            </w:pPr>
            <w:r>
              <w:rPr>
                <w:color w:val="000000"/>
                <w:sz w:val="20"/>
                <w:szCs w:val="20"/>
              </w:rPr>
              <w:t>483 285</w:t>
            </w:r>
          </w:p>
        </w:tc>
      </w:tr>
      <w:tr w:rsidR="000D6421" w:rsidRPr="0086238E" w14:paraId="7988CF06" w14:textId="77777777" w:rsidTr="00676796">
        <w:tc>
          <w:tcPr>
            <w:tcW w:w="6941" w:type="dxa"/>
          </w:tcPr>
          <w:p w14:paraId="607A1BB6" w14:textId="77777777" w:rsidR="000D6421" w:rsidRPr="0086238E" w:rsidRDefault="00B40B57" w:rsidP="00B40B57">
            <w:pPr>
              <w:jc w:val="left"/>
              <w:rPr>
                <w:b/>
                <w:sz w:val="20"/>
                <w:szCs w:val="20"/>
              </w:rPr>
            </w:pPr>
            <w:r>
              <w:rPr>
                <w:b/>
                <w:sz w:val="20"/>
                <w:szCs w:val="20"/>
              </w:rPr>
              <w:t>Subtotal reacondicionamiento de las unidades de destrucción con arco de plasma</w:t>
            </w:r>
          </w:p>
        </w:tc>
        <w:tc>
          <w:tcPr>
            <w:tcW w:w="2409" w:type="dxa"/>
            <w:gridSpan w:val="2"/>
            <w:tcMar>
              <w:left w:w="115" w:type="dxa"/>
              <w:right w:w="173" w:type="dxa"/>
            </w:tcMar>
          </w:tcPr>
          <w:p w14:paraId="4785F806" w14:textId="1DF957FB" w:rsidR="000D6421" w:rsidRPr="0086238E" w:rsidRDefault="000D6421" w:rsidP="00CF46F2">
            <w:pPr>
              <w:jc w:val="right"/>
              <w:rPr>
                <w:b/>
                <w:sz w:val="20"/>
                <w:szCs w:val="20"/>
              </w:rPr>
            </w:pPr>
            <w:r>
              <w:rPr>
                <w:b/>
                <w:sz w:val="20"/>
                <w:szCs w:val="20"/>
              </w:rPr>
              <w:t>1 083 614</w:t>
            </w:r>
          </w:p>
        </w:tc>
      </w:tr>
      <w:tr w:rsidR="00553BA0" w:rsidRPr="0086238E" w14:paraId="5AFC831B" w14:textId="77777777" w:rsidTr="00676796">
        <w:tc>
          <w:tcPr>
            <w:tcW w:w="6941" w:type="dxa"/>
            <w:vAlign w:val="bottom"/>
          </w:tcPr>
          <w:p w14:paraId="107B1903" w14:textId="5B2CD6B2" w:rsidR="00553BA0" w:rsidRPr="0086238E" w:rsidRDefault="00553BA0" w:rsidP="00553BA0">
            <w:pPr>
              <w:jc w:val="left"/>
              <w:rPr>
                <w:b/>
                <w:sz w:val="20"/>
                <w:szCs w:val="20"/>
              </w:rPr>
            </w:pPr>
            <w:r>
              <w:rPr>
                <w:b/>
                <w:color w:val="000000"/>
                <w:sz w:val="21"/>
                <w:szCs w:val="21"/>
              </w:rPr>
              <w:t>Repuestos para 2025-2030</w:t>
            </w:r>
          </w:p>
        </w:tc>
        <w:tc>
          <w:tcPr>
            <w:tcW w:w="2409" w:type="dxa"/>
            <w:gridSpan w:val="2"/>
            <w:tcMar>
              <w:left w:w="115" w:type="dxa"/>
              <w:right w:w="173" w:type="dxa"/>
            </w:tcMar>
            <w:vAlign w:val="bottom"/>
          </w:tcPr>
          <w:p w14:paraId="5D7B3712" w14:textId="0EDDD3E6" w:rsidR="00553BA0" w:rsidRPr="0086238E" w:rsidRDefault="00553BA0" w:rsidP="00553BA0">
            <w:pPr>
              <w:jc w:val="right"/>
              <w:rPr>
                <w:b/>
                <w:sz w:val="20"/>
                <w:szCs w:val="20"/>
                <w:lang w:val="en-CA"/>
              </w:rPr>
            </w:pPr>
          </w:p>
        </w:tc>
      </w:tr>
      <w:tr w:rsidR="00553BA0" w:rsidRPr="0086238E" w14:paraId="0628C5E2" w14:textId="77777777" w:rsidTr="00676796">
        <w:tc>
          <w:tcPr>
            <w:tcW w:w="6941" w:type="dxa"/>
            <w:vAlign w:val="bottom"/>
          </w:tcPr>
          <w:p w14:paraId="7C4C07E8" w14:textId="62354CE5" w:rsidR="00553BA0" w:rsidRPr="0086238E" w:rsidRDefault="00553BA0" w:rsidP="00553BA0">
            <w:pPr>
              <w:jc w:val="left"/>
              <w:rPr>
                <w:b/>
                <w:sz w:val="20"/>
                <w:szCs w:val="20"/>
              </w:rPr>
            </w:pPr>
            <w:r>
              <w:rPr>
                <w:color w:val="000000"/>
                <w:sz w:val="21"/>
                <w:szCs w:val="21"/>
              </w:rPr>
              <w:t>Dos medidores de HFC-23, uno en 2025, otro en 2030</w:t>
            </w:r>
          </w:p>
        </w:tc>
        <w:tc>
          <w:tcPr>
            <w:tcW w:w="2409" w:type="dxa"/>
            <w:gridSpan w:val="2"/>
            <w:tcMar>
              <w:left w:w="115" w:type="dxa"/>
              <w:right w:w="173" w:type="dxa"/>
            </w:tcMar>
            <w:vAlign w:val="bottom"/>
          </w:tcPr>
          <w:p w14:paraId="0BD85B07" w14:textId="7B9840B3" w:rsidR="00553BA0" w:rsidRPr="0086238E" w:rsidRDefault="00553BA0" w:rsidP="00553BA0">
            <w:pPr>
              <w:jc w:val="right"/>
              <w:rPr>
                <w:b/>
                <w:sz w:val="20"/>
                <w:szCs w:val="20"/>
              </w:rPr>
            </w:pPr>
            <w:r>
              <w:rPr>
                <w:color w:val="000000"/>
                <w:sz w:val="21"/>
                <w:szCs w:val="21"/>
              </w:rPr>
              <w:t>42 688</w:t>
            </w:r>
          </w:p>
        </w:tc>
      </w:tr>
      <w:tr w:rsidR="00553BA0" w:rsidRPr="0086238E" w14:paraId="2EF13E14" w14:textId="77777777" w:rsidTr="00676796">
        <w:tc>
          <w:tcPr>
            <w:tcW w:w="6941" w:type="dxa"/>
            <w:vAlign w:val="bottom"/>
          </w:tcPr>
          <w:p w14:paraId="47DDCA41" w14:textId="049534AF" w:rsidR="00553BA0" w:rsidRPr="0086238E" w:rsidRDefault="004920FA" w:rsidP="004920FA">
            <w:pPr>
              <w:jc w:val="left"/>
              <w:rPr>
                <w:b/>
                <w:sz w:val="20"/>
                <w:szCs w:val="20"/>
              </w:rPr>
            </w:pPr>
            <w:r>
              <w:rPr>
                <w:color w:val="000000"/>
                <w:sz w:val="21"/>
                <w:szCs w:val="21"/>
              </w:rPr>
              <w:t>Sustitución del controlador DSC-800 (2027)</w:t>
            </w:r>
          </w:p>
        </w:tc>
        <w:tc>
          <w:tcPr>
            <w:tcW w:w="2409" w:type="dxa"/>
            <w:gridSpan w:val="2"/>
            <w:tcMar>
              <w:left w:w="115" w:type="dxa"/>
              <w:right w:w="173" w:type="dxa"/>
            </w:tcMar>
            <w:vAlign w:val="bottom"/>
          </w:tcPr>
          <w:p w14:paraId="22A4FFAC" w14:textId="14C91A2E" w:rsidR="00553BA0" w:rsidRPr="0086238E" w:rsidRDefault="00553BA0" w:rsidP="00553BA0">
            <w:pPr>
              <w:jc w:val="right"/>
              <w:rPr>
                <w:b/>
                <w:sz w:val="20"/>
                <w:szCs w:val="20"/>
              </w:rPr>
            </w:pPr>
            <w:r>
              <w:rPr>
                <w:color w:val="000000"/>
                <w:sz w:val="21"/>
                <w:szCs w:val="21"/>
              </w:rPr>
              <w:t>47 200</w:t>
            </w:r>
          </w:p>
        </w:tc>
      </w:tr>
      <w:tr w:rsidR="00553BA0" w:rsidRPr="0086238E" w14:paraId="14112EBF" w14:textId="77777777" w:rsidTr="00676796">
        <w:tc>
          <w:tcPr>
            <w:tcW w:w="6941" w:type="dxa"/>
            <w:vAlign w:val="bottom"/>
          </w:tcPr>
          <w:p w14:paraId="5BCF7C9A" w14:textId="0B5F5C58" w:rsidR="00553BA0" w:rsidRPr="0086238E" w:rsidRDefault="00553BA0" w:rsidP="00553BA0">
            <w:pPr>
              <w:jc w:val="left"/>
              <w:rPr>
                <w:b/>
                <w:sz w:val="20"/>
                <w:szCs w:val="20"/>
              </w:rPr>
            </w:pPr>
            <w:r>
              <w:rPr>
                <w:sz w:val="21"/>
                <w:szCs w:val="21"/>
              </w:rPr>
              <w:t>Cables de alimentación a la antorcha de plasma (2029)</w:t>
            </w:r>
          </w:p>
        </w:tc>
        <w:tc>
          <w:tcPr>
            <w:tcW w:w="2409" w:type="dxa"/>
            <w:gridSpan w:val="2"/>
            <w:tcMar>
              <w:left w:w="115" w:type="dxa"/>
              <w:right w:w="173" w:type="dxa"/>
            </w:tcMar>
            <w:vAlign w:val="bottom"/>
          </w:tcPr>
          <w:p w14:paraId="41EBF48A" w14:textId="09E80477" w:rsidR="00553BA0" w:rsidRPr="0086238E" w:rsidRDefault="00553BA0" w:rsidP="00553BA0">
            <w:pPr>
              <w:jc w:val="right"/>
              <w:rPr>
                <w:b/>
                <w:sz w:val="20"/>
                <w:szCs w:val="20"/>
              </w:rPr>
            </w:pPr>
            <w:r>
              <w:rPr>
                <w:sz w:val="21"/>
                <w:szCs w:val="21"/>
              </w:rPr>
              <w:t>33 500</w:t>
            </w:r>
          </w:p>
        </w:tc>
      </w:tr>
      <w:tr w:rsidR="00553BA0" w:rsidRPr="0086238E" w14:paraId="1D931918" w14:textId="77777777" w:rsidTr="00676796">
        <w:tc>
          <w:tcPr>
            <w:tcW w:w="6941" w:type="dxa"/>
            <w:vAlign w:val="bottom"/>
          </w:tcPr>
          <w:p w14:paraId="3F4B239C" w14:textId="46C89A24" w:rsidR="00553BA0" w:rsidRPr="0086238E" w:rsidRDefault="00553BA0" w:rsidP="00553BA0">
            <w:pPr>
              <w:jc w:val="left"/>
              <w:rPr>
                <w:b/>
                <w:sz w:val="20"/>
                <w:szCs w:val="20"/>
              </w:rPr>
            </w:pPr>
            <w:r>
              <w:rPr>
                <w:color w:val="000000"/>
                <w:sz w:val="21"/>
                <w:szCs w:val="21"/>
              </w:rPr>
              <w:t>Vaporizador de filtros, adaptadores de encaje a presión neumática, sello de bomba de agua desionizada</w:t>
            </w:r>
          </w:p>
        </w:tc>
        <w:tc>
          <w:tcPr>
            <w:tcW w:w="2409" w:type="dxa"/>
            <w:gridSpan w:val="2"/>
            <w:tcMar>
              <w:left w:w="115" w:type="dxa"/>
              <w:right w:w="173" w:type="dxa"/>
            </w:tcMar>
            <w:vAlign w:val="bottom"/>
          </w:tcPr>
          <w:p w14:paraId="40A1E320" w14:textId="0E26968C" w:rsidR="00553BA0" w:rsidRPr="0086238E" w:rsidRDefault="00553BA0" w:rsidP="00553BA0">
            <w:pPr>
              <w:jc w:val="right"/>
              <w:rPr>
                <w:b/>
                <w:sz w:val="20"/>
                <w:szCs w:val="20"/>
              </w:rPr>
            </w:pPr>
            <w:r>
              <w:rPr>
                <w:color w:val="000000"/>
                <w:sz w:val="21"/>
                <w:szCs w:val="21"/>
              </w:rPr>
              <w:t>6 156</w:t>
            </w:r>
          </w:p>
        </w:tc>
      </w:tr>
      <w:tr w:rsidR="00553BA0" w:rsidRPr="0086238E" w14:paraId="19579750" w14:textId="77777777" w:rsidTr="00676796">
        <w:tc>
          <w:tcPr>
            <w:tcW w:w="6941" w:type="dxa"/>
            <w:vAlign w:val="bottom"/>
          </w:tcPr>
          <w:p w14:paraId="2BB620CD" w14:textId="3BD53AE9" w:rsidR="00553BA0" w:rsidRPr="0086238E" w:rsidRDefault="00553BA0" w:rsidP="00553BA0">
            <w:pPr>
              <w:jc w:val="left"/>
              <w:rPr>
                <w:b/>
                <w:sz w:val="20"/>
                <w:szCs w:val="20"/>
              </w:rPr>
            </w:pPr>
            <w:r>
              <w:rPr>
                <w:b/>
                <w:color w:val="000000"/>
                <w:sz w:val="21"/>
                <w:szCs w:val="21"/>
              </w:rPr>
              <w:t>Subtotal de componentes para 2025-2030</w:t>
            </w:r>
          </w:p>
        </w:tc>
        <w:tc>
          <w:tcPr>
            <w:tcW w:w="2409" w:type="dxa"/>
            <w:gridSpan w:val="2"/>
            <w:tcMar>
              <w:left w:w="115" w:type="dxa"/>
              <w:right w:w="173" w:type="dxa"/>
            </w:tcMar>
            <w:vAlign w:val="bottom"/>
          </w:tcPr>
          <w:p w14:paraId="05153324" w14:textId="7C4E7D27" w:rsidR="00553BA0" w:rsidRPr="0086238E" w:rsidRDefault="00553BA0" w:rsidP="00553BA0">
            <w:pPr>
              <w:jc w:val="right"/>
              <w:rPr>
                <w:b/>
                <w:sz w:val="20"/>
                <w:szCs w:val="20"/>
              </w:rPr>
            </w:pPr>
            <w:r>
              <w:rPr>
                <w:b/>
                <w:color w:val="000000"/>
                <w:sz w:val="21"/>
                <w:szCs w:val="21"/>
              </w:rPr>
              <w:t>129 544</w:t>
            </w:r>
          </w:p>
        </w:tc>
      </w:tr>
      <w:tr w:rsidR="00B40B57" w:rsidRPr="0086238E" w14:paraId="4BD4CCF0" w14:textId="77777777" w:rsidTr="00676796">
        <w:tc>
          <w:tcPr>
            <w:tcW w:w="6941" w:type="dxa"/>
          </w:tcPr>
          <w:p w14:paraId="243E8D49" w14:textId="77777777" w:rsidR="00B40B57" w:rsidRPr="0086238E" w:rsidRDefault="00B40B57" w:rsidP="00B40B57">
            <w:pPr>
              <w:jc w:val="left"/>
              <w:rPr>
                <w:b/>
                <w:sz w:val="20"/>
                <w:szCs w:val="20"/>
              </w:rPr>
            </w:pPr>
            <w:r>
              <w:rPr>
                <w:b/>
                <w:sz w:val="20"/>
                <w:szCs w:val="20"/>
              </w:rPr>
              <w:t>Planta de tratamiento de efluentes</w:t>
            </w:r>
          </w:p>
        </w:tc>
        <w:tc>
          <w:tcPr>
            <w:tcW w:w="2409" w:type="dxa"/>
            <w:gridSpan w:val="2"/>
            <w:tcMar>
              <w:left w:w="115" w:type="dxa"/>
              <w:right w:w="173" w:type="dxa"/>
            </w:tcMar>
          </w:tcPr>
          <w:p w14:paraId="0EBEE145" w14:textId="0AB6393B" w:rsidR="00B40B57" w:rsidRPr="0086238E" w:rsidRDefault="00B40B57" w:rsidP="00CF46F2">
            <w:pPr>
              <w:jc w:val="right"/>
              <w:rPr>
                <w:b/>
                <w:sz w:val="20"/>
                <w:szCs w:val="20"/>
              </w:rPr>
            </w:pPr>
            <w:r>
              <w:rPr>
                <w:b/>
                <w:sz w:val="20"/>
                <w:szCs w:val="20"/>
              </w:rPr>
              <w:t>154 551</w:t>
            </w:r>
          </w:p>
        </w:tc>
      </w:tr>
      <w:tr w:rsidR="00F54677" w:rsidRPr="0086238E" w14:paraId="21B9615C" w14:textId="77777777" w:rsidTr="00676796">
        <w:tc>
          <w:tcPr>
            <w:tcW w:w="6941" w:type="dxa"/>
          </w:tcPr>
          <w:p w14:paraId="37F8983F" w14:textId="05EA4E58" w:rsidR="00F54677" w:rsidRPr="0086238E" w:rsidRDefault="00F54677" w:rsidP="00B40B57">
            <w:pPr>
              <w:jc w:val="left"/>
              <w:rPr>
                <w:b/>
                <w:sz w:val="20"/>
                <w:szCs w:val="20"/>
              </w:rPr>
            </w:pPr>
            <w:r>
              <w:rPr>
                <w:b/>
                <w:sz w:val="20"/>
                <w:szCs w:val="20"/>
              </w:rPr>
              <w:t>Imprevistos</w:t>
            </w:r>
          </w:p>
        </w:tc>
        <w:tc>
          <w:tcPr>
            <w:tcW w:w="2409" w:type="dxa"/>
            <w:gridSpan w:val="2"/>
            <w:tcMar>
              <w:left w:w="115" w:type="dxa"/>
              <w:right w:w="173" w:type="dxa"/>
            </w:tcMar>
          </w:tcPr>
          <w:p w14:paraId="56F575E9" w14:textId="1B564E73" w:rsidR="00F54677" w:rsidRPr="0086238E" w:rsidRDefault="00F54677" w:rsidP="00CF46F2">
            <w:pPr>
              <w:jc w:val="right"/>
              <w:rPr>
                <w:b/>
                <w:sz w:val="20"/>
                <w:szCs w:val="20"/>
              </w:rPr>
            </w:pPr>
            <w:r>
              <w:rPr>
                <w:b/>
                <w:sz w:val="20"/>
                <w:szCs w:val="20"/>
              </w:rPr>
              <w:t>136 771</w:t>
            </w:r>
          </w:p>
        </w:tc>
      </w:tr>
      <w:tr w:rsidR="00B40B57" w:rsidRPr="0086238E" w14:paraId="764147E9" w14:textId="77777777" w:rsidTr="00676796">
        <w:tc>
          <w:tcPr>
            <w:tcW w:w="6941" w:type="dxa"/>
          </w:tcPr>
          <w:p w14:paraId="3DC6E7DB" w14:textId="77777777" w:rsidR="00B40B57" w:rsidRPr="0086238E" w:rsidRDefault="00B40B57" w:rsidP="00B40B57">
            <w:pPr>
              <w:jc w:val="left"/>
              <w:rPr>
                <w:b/>
                <w:sz w:val="20"/>
                <w:szCs w:val="20"/>
              </w:rPr>
            </w:pPr>
            <w:r>
              <w:rPr>
                <w:b/>
                <w:sz w:val="20"/>
                <w:szCs w:val="20"/>
              </w:rPr>
              <w:t>Total</w:t>
            </w:r>
          </w:p>
        </w:tc>
        <w:tc>
          <w:tcPr>
            <w:tcW w:w="2409" w:type="dxa"/>
            <w:gridSpan w:val="2"/>
            <w:tcMar>
              <w:left w:w="115" w:type="dxa"/>
              <w:right w:w="173" w:type="dxa"/>
            </w:tcMar>
          </w:tcPr>
          <w:p w14:paraId="12B9A024" w14:textId="760DA7A8" w:rsidR="00B40B57" w:rsidRPr="0086238E" w:rsidRDefault="00B40B57" w:rsidP="00F54677">
            <w:pPr>
              <w:jc w:val="right"/>
              <w:rPr>
                <w:b/>
                <w:sz w:val="20"/>
                <w:szCs w:val="20"/>
              </w:rPr>
            </w:pPr>
            <w:r>
              <w:rPr>
                <w:b/>
                <w:sz w:val="20"/>
                <w:szCs w:val="20"/>
              </w:rPr>
              <w:t>1 504 480</w:t>
            </w:r>
          </w:p>
        </w:tc>
      </w:tr>
    </w:tbl>
    <w:p w14:paraId="4170B6BF" w14:textId="77777777" w:rsidR="004100C2" w:rsidRPr="0086238E" w:rsidRDefault="004100C2" w:rsidP="004100C2">
      <w:pPr>
        <w:rPr>
          <w:lang w:val="en-CA"/>
        </w:rPr>
      </w:pPr>
    </w:p>
    <w:p w14:paraId="1C1F9608" w14:textId="19CCFF0D" w:rsidR="0089755F" w:rsidRPr="0086238E" w:rsidRDefault="00645CA2" w:rsidP="00700D0D">
      <w:pPr>
        <w:keepNext/>
        <w:rPr>
          <w:u w:val="single"/>
        </w:rPr>
      </w:pPr>
      <w:r>
        <w:rPr>
          <w:u w:val="single"/>
        </w:rPr>
        <w:t>Opción 1A: Reacondicionar la unidad de destrucción con arco de plasma 1 y compra inicial de componentes de repuesto que permitan su reparación inmediata de ser necesaria</w:t>
      </w:r>
    </w:p>
    <w:p w14:paraId="02CB5FD1" w14:textId="77777777" w:rsidR="00645CA2" w:rsidRPr="00972C95" w:rsidRDefault="00645CA2" w:rsidP="0089755F">
      <w:pPr>
        <w:rPr>
          <w:b/>
          <w:u w:val="single"/>
          <w:lang w:val="uz-Cyrl-UZ"/>
        </w:rPr>
      </w:pPr>
    </w:p>
    <w:p w14:paraId="4F277D29" w14:textId="4206E67B" w:rsidR="00301FB3" w:rsidRPr="0086238E" w:rsidRDefault="00645CA2" w:rsidP="0088272E">
      <w:pPr>
        <w:pStyle w:val="Heading1"/>
      </w:pPr>
      <w:r>
        <w:t xml:space="preserve">La opción 1A propone reacondicionar sólo la unidad de destrucción con arco de plasma 1 (en lugar de las dos unidades de destrucción con arco de plasma) y la compra inicial de un juego de repuestos que permita la reparación inmediata de la unidad de destrucción con arco de plasma 1. En caso de que fuera necesario el mantenimiento o la reparación de la unidad de destrucción con arco de plasma, </w:t>
      </w:r>
      <w:proofErr w:type="spellStart"/>
      <w:r>
        <w:t>Quimobásicos</w:t>
      </w:r>
      <w:proofErr w:type="spellEnd"/>
      <w:r>
        <w:t xml:space="preserve"> se ha comprometido a suspender la producción de HCFC-22 durante un máximo de dos semanas, tiempo suficiente para llevar a cabo casi cualquier reparación de la unidad de destrucción con arco de plasma y su infraestructura. Si bien el cese de la producción de HCFC-22 garantizaría que no se emitiera el subproducto HFC-23, las reparaciones que duraran más de dos semanas darían lugar a la reanudación de la producción de HCFC-22 y, por lo tanto, a la emisión del subproducto HFC-23 en la atmósfera. Además de la adquisición inicial de componentes de repuesto, se necesitarán otros componentes para el funcionamiento de la unidad de destrucción con arco de plasma 1 entre 2025 y 2030, y la reparación y reacondicionamiento de la planta de tratamiento de efluentes. El costo de capital total de la opción 1A asciende a 1 292 313 $EUA (cuadro 3). </w:t>
      </w:r>
    </w:p>
    <w:p w14:paraId="38F97C7E" w14:textId="3597C171" w:rsidR="00B718CE" w:rsidRPr="0086238E" w:rsidRDefault="00B718CE" w:rsidP="00B718CE">
      <w:pPr>
        <w:rPr>
          <w:b/>
        </w:rPr>
      </w:pPr>
      <w:r>
        <w:rPr>
          <w:b/>
        </w:rPr>
        <w:t>Cuadro 3. Costo de capital total de la opción 1A</w:t>
      </w:r>
    </w:p>
    <w:tbl>
      <w:tblPr>
        <w:tblW w:w="5000" w:type="pct"/>
        <w:tblLook w:val="04A0" w:firstRow="1" w:lastRow="0" w:firstColumn="1" w:lastColumn="0" w:noHBand="0" w:noVBand="1"/>
      </w:tblPr>
      <w:tblGrid>
        <w:gridCol w:w="8002"/>
        <w:gridCol w:w="1574"/>
      </w:tblGrid>
      <w:tr w:rsidR="00B718CE" w:rsidRPr="00DF5CCE" w14:paraId="6C0EE6DF" w14:textId="77777777" w:rsidTr="0088272E">
        <w:trPr>
          <w:trHeight w:val="125"/>
          <w:tblHeader/>
        </w:trPr>
        <w:tc>
          <w:tcPr>
            <w:tcW w:w="41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29BC26" w14:textId="77777777" w:rsidR="00B718CE" w:rsidRPr="00DF5CCE" w:rsidRDefault="0088272E" w:rsidP="0088272E">
            <w:pPr>
              <w:jc w:val="left"/>
              <w:rPr>
                <w:b/>
                <w:color w:val="000000"/>
                <w:sz w:val="20"/>
                <w:szCs w:val="20"/>
              </w:rPr>
            </w:pPr>
            <w:r>
              <w:rPr>
                <w:b/>
                <w:color w:val="000000"/>
                <w:sz w:val="20"/>
                <w:szCs w:val="20"/>
              </w:rPr>
              <w:t>Descripción</w:t>
            </w:r>
          </w:p>
        </w:tc>
        <w:tc>
          <w:tcPr>
            <w:tcW w:w="822" w:type="pct"/>
            <w:tcBorders>
              <w:top w:val="single" w:sz="4" w:space="0" w:color="auto"/>
              <w:left w:val="nil"/>
              <w:bottom w:val="single" w:sz="4" w:space="0" w:color="auto"/>
              <w:right w:val="single" w:sz="4" w:space="0" w:color="auto"/>
            </w:tcBorders>
            <w:shd w:val="clear" w:color="auto" w:fill="auto"/>
            <w:noWrap/>
            <w:vAlign w:val="bottom"/>
            <w:hideMark/>
          </w:tcPr>
          <w:p w14:paraId="1A23D77F" w14:textId="7EA27C5B" w:rsidR="00B718CE" w:rsidRPr="00DF5CCE" w:rsidRDefault="00B718CE" w:rsidP="00B718CE">
            <w:pPr>
              <w:jc w:val="center"/>
              <w:rPr>
                <w:b/>
                <w:color w:val="000000"/>
                <w:sz w:val="20"/>
                <w:szCs w:val="20"/>
              </w:rPr>
            </w:pPr>
            <w:r>
              <w:rPr>
                <w:b/>
                <w:color w:val="000000"/>
                <w:sz w:val="20"/>
                <w:szCs w:val="20"/>
              </w:rPr>
              <w:t>Costo ($EUA)</w:t>
            </w:r>
          </w:p>
        </w:tc>
      </w:tr>
      <w:tr w:rsidR="004100C2" w:rsidRPr="00DF5CCE" w14:paraId="153BF08A" w14:textId="77777777" w:rsidTr="00470F4B">
        <w:trPr>
          <w:trHeight w:val="152"/>
        </w:trPr>
        <w:tc>
          <w:tcPr>
            <w:tcW w:w="4178" w:type="pct"/>
            <w:tcBorders>
              <w:top w:val="nil"/>
              <w:left w:val="single" w:sz="4" w:space="0" w:color="auto"/>
              <w:bottom w:val="single" w:sz="4" w:space="0" w:color="auto"/>
              <w:right w:val="single" w:sz="4" w:space="0" w:color="auto"/>
            </w:tcBorders>
            <w:shd w:val="clear" w:color="auto" w:fill="auto"/>
            <w:noWrap/>
            <w:vAlign w:val="bottom"/>
          </w:tcPr>
          <w:p w14:paraId="12BBDAA5" w14:textId="77777777" w:rsidR="004100C2" w:rsidRPr="00DF5CCE" w:rsidRDefault="004100C2" w:rsidP="004100C2">
            <w:pPr>
              <w:jc w:val="left"/>
              <w:rPr>
                <w:b/>
                <w:color w:val="000000"/>
                <w:sz w:val="20"/>
                <w:szCs w:val="20"/>
              </w:rPr>
            </w:pPr>
            <w:r>
              <w:rPr>
                <w:b/>
                <w:color w:val="000000"/>
                <w:sz w:val="20"/>
                <w:szCs w:val="20"/>
              </w:rPr>
              <w:t>Reacondicionamiento de la unidad de destrucción con arco de plasma 1</w:t>
            </w:r>
          </w:p>
        </w:tc>
        <w:tc>
          <w:tcPr>
            <w:tcW w:w="822" w:type="pct"/>
            <w:tcBorders>
              <w:top w:val="nil"/>
              <w:left w:val="nil"/>
              <w:bottom w:val="single" w:sz="4" w:space="0" w:color="auto"/>
              <w:right w:val="single" w:sz="4" w:space="0" w:color="auto"/>
            </w:tcBorders>
            <w:shd w:val="clear" w:color="auto" w:fill="auto"/>
            <w:noWrap/>
            <w:vAlign w:val="bottom"/>
          </w:tcPr>
          <w:p w14:paraId="4BBFB97E" w14:textId="7D9A4A83" w:rsidR="004100C2" w:rsidRPr="00DF5CCE" w:rsidRDefault="00B40B57" w:rsidP="00B718CE">
            <w:pPr>
              <w:jc w:val="right"/>
              <w:rPr>
                <w:b/>
                <w:color w:val="000000"/>
                <w:sz w:val="20"/>
                <w:szCs w:val="20"/>
              </w:rPr>
            </w:pPr>
            <w:r>
              <w:rPr>
                <w:b/>
                <w:color w:val="000000"/>
                <w:sz w:val="20"/>
                <w:szCs w:val="20"/>
              </w:rPr>
              <w:t>600 329</w:t>
            </w:r>
          </w:p>
        </w:tc>
      </w:tr>
      <w:tr w:rsidR="00D63224" w:rsidRPr="00DF5CCE" w14:paraId="3E6E4677" w14:textId="77777777" w:rsidTr="00470F4B">
        <w:trPr>
          <w:trHeight w:val="152"/>
        </w:trPr>
        <w:tc>
          <w:tcPr>
            <w:tcW w:w="4178" w:type="pct"/>
            <w:tcBorders>
              <w:top w:val="nil"/>
              <w:left w:val="single" w:sz="4" w:space="0" w:color="auto"/>
              <w:bottom w:val="single" w:sz="4" w:space="0" w:color="auto"/>
              <w:right w:val="single" w:sz="4" w:space="0" w:color="auto"/>
            </w:tcBorders>
            <w:shd w:val="clear" w:color="auto" w:fill="auto"/>
            <w:noWrap/>
            <w:vAlign w:val="bottom"/>
          </w:tcPr>
          <w:p w14:paraId="3787A8D6" w14:textId="76F35A22" w:rsidR="00D63224" w:rsidRPr="00DF5CCE" w:rsidRDefault="000B6617" w:rsidP="000B6617">
            <w:pPr>
              <w:jc w:val="left"/>
              <w:rPr>
                <w:b/>
                <w:color w:val="000000"/>
                <w:sz w:val="20"/>
                <w:szCs w:val="20"/>
              </w:rPr>
            </w:pPr>
            <w:r>
              <w:rPr>
                <w:b/>
                <w:color w:val="000000"/>
                <w:sz w:val="20"/>
                <w:szCs w:val="20"/>
              </w:rPr>
              <w:t>Componentes de recambio iniciales</w:t>
            </w:r>
          </w:p>
        </w:tc>
        <w:tc>
          <w:tcPr>
            <w:tcW w:w="822" w:type="pct"/>
            <w:tcBorders>
              <w:top w:val="nil"/>
              <w:left w:val="nil"/>
              <w:bottom w:val="single" w:sz="4" w:space="0" w:color="auto"/>
              <w:right w:val="single" w:sz="4" w:space="0" w:color="auto"/>
            </w:tcBorders>
            <w:shd w:val="clear" w:color="auto" w:fill="auto"/>
            <w:noWrap/>
            <w:vAlign w:val="bottom"/>
          </w:tcPr>
          <w:p w14:paraId="6A64F740" w14:textId="77777777" w:rsidR="00D63224" w:rsidRPr="00DF5CCE" w:rsidRDefault="00D63224" w:rsidP="00B718CE">
            <w:pPr>
              <w:jc w:val="right"/>
              <w:rPr>
                <w:color w:val="000000"/>
                <w:sz w:val="20"/>
                <w:szCs w:val="20"/>
                <w:lang w:val="en-CA" w:eastAsia="en-CA"/>
              </w:rPr>
            </w:pPr>
          </w:p>
        </w:tc>
      </w:tr>
      <w:tr w:rsidR="00B718CE" w:rsidRPr="00DF5CCE" w14:paraId="14A9576D" w14:textId="77777777" w:rsidTr="00470F4B">
        <w:trPr>
          <w:trHeight w:val="152"/>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27921282" w14:textId="77777777" w:rsidR="00B718CE" w:rsidRPr="00DF5CCE" w:rsidRDefault="00B718CE" w:rsidP="00B718CE">
            <w:pPr>
              <w:jc w:val="left"/>
              <w:rPr>
                <w:color w:val="000000"/>
                <w:sz w:val="20"/>
                <w:szCs w:val="20"/>
              </w:rPr>
            </w:pPr>
            <w:r>
              <w:rPr>
                <w:color w:val="000000"/>
                <w:sz w:val="20"/>
                <w:szCs w:val="20"/>
              </w:rPr>
              <w:t xml:space="preserve">Medidores de pH y válvulas de control </w:t>
            </w:r>
          </w:p>
        </w:tc>
        <w:tc>
          <w:tcPr>
            <w:tcW w:w="822" w:type="pct"/>
            <w:tcBorders>
              <w:top w:val="nil"/>
              <w:left w:val="nil"/>
              <w:bottom w:val="single" w:sz="4" w:space="0" w:color="auto"/>
              <w:right w:val="single" w:sz="4" w:space="0" w:color="auto"/>
            </w:tcBorders>
            <w:shd w:val="clear" w:color="auto" w:fill="auto"/>
            <w:noWrap/>
            <w:vAlign w:val="bottom"/>
            <w:hideMark/>
          </w:tcPr>
          <w:p w14:paraId="29DCBF73" w14:textId="0B446DFA" w:rsidR="00B718CE" w:rsidRPr="00DF5CCE" w:rsidRDefault="00B718CE" w:rsidP="00B718CE">
            <w:pPr>
              <w:jc w:val="right"/>
              <w:rPr>
                <w:color w:val="000000"/>
                <w:sz w:val="20"/>
                <w:szCs w:val="20"/>
              </w:rPr>
            </w:pPr>
            <w:r>
              <w:rPr>
                <w:color w:val="000000"/>
                <w:sz w:val="20"/>
                <w:szCs w:val="20"/>
              </w:rPr>
              <w:t>17 786</w:t>
            </w:r>
          </w:p>
        </w:tc>
      </w:tr>
      <w:tr w:rsidR="00B718CE" w:rsidRPr="00DF5CCE" w14:paraId="40E33CDC"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3F8BB05D" w14:textId="77777777" w:rsidR="00B718CE" w:rsidRPr="00DF5CCE" w:rsidRDefault="00B718CE" w:rsidP="00B718CE">
            <w:pPr>
              <w:jc w:val="left"/>
              <w:rPr>
                <w:color w:val="000000"/>
                <w:sz w:val="20"/>
                <w:szCs w:val="20"/>
              </w:rPr>
            </w:pPr>
            <w:r>
              <w:rPr>
                <w:color w:val="000000"/>
                <w:sz w:val="20"/>
                <w:szCs w:val="20"/>
              </w:rPr>
              <w:t xml:space="preserve">Tanque de enfriamiento </w:t>
            </w:r>
          </w:p>
        </w:tc>
        <w:tc>
          <w:tcPr>
            <w:tcW w:w="822" w:type="pct"/>
            <w:tcBorders>
              <w:top w:val="nil"/>
              <w:left w:val="nil"/>
              <w:bottom w:val="single" w:sz="4" w:space="0" w:color="auto"/>
              <w:right w:val="single" w:sz="4" w:space="0" w:color="auto"/>
            </w:tcBorders>
            <w:shd w:val="clear" w:color="auto" w:fill="auto"/>
            <w:noWrap/>
            <w:vAlign w:val="bottom"/>
            <w:hideMark/>
          </w:tcPr>
          <w:p w14:paraId="6CF9A95D" w14:textId="1E0534B1" w:rsidR="00B718CE" w:rsidRPr="00DF5CCE" w:rsidRDefault="00B718CE" w:rsidP="00B718CE">
            <w:pPr>
              <w:jc w:val="right"/>
              <w:rPr>
                <w:color w:val="000000"/>
                <w:sz w:val="20"/>
                <w:szCs w:val="20"/>
              </w:rPr>
            </w:pPr>
            <w:r>
              <w:rPr>
                <w:color w:val="000000"/>
                <w:sz w:val="20"/>
                <w:szCs w:val="20"/>
              </w:rPr>
              <w:t>27 000</w:t>
            </w:r>
          </w:p>
        </w:tc>
      </w:tr>
      <w:tr w:rsidR="00B718CE" w:rsidRPr="00DF5CCE" w14:paraId="65D41524"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68A2A94C" w14:textId="77777777" w:rsidR="00B718CE" w:rsidRPr="00DF5CCE" w:rsidRDefault="00035329" w:rsidP="00B718CE">
            <w:pPr>
              <w:jc w:val="left"/>
              <w:rPr>
                <w:color w:val="000000"/>
                <w:sz w:val="20"/>
                <w:szCs w:val="20"/>
              </w:rPr>
            </w:pPr>
            <w:r>
              <w:rPr>
                <w:color w:val="000000"/>
                <w:sz w:val="20"/>
                <w:szCs w:val="20"/>
              </w:rPr>
              <w:t xml:space="preserve">Bomba de soda cáustica </w:t>
            </w:r>
            <w:proofErr w:type="spellStart"/>
            <w:r>
              <w:rPr>
                <w:color w:val="000000"/>
                <w:sz w:val="20"/>
                <w:szCs w:val="20"/>
              </w:rPr>
              <w:t>Fybroc</w:t>
            </w:r>
            <w:proofErr w:type="spellEnd"/>
            <w:r w:rsidR="0063391D" w:rsidRPr="00DF5CCE">
              <w:rPr>
                <w:rStyle w:val="FootnoteReference"/>
                <w:color w:val="000000"/>
                <w:sz w:val="20"/>
                <w:szCs w:val="20"/>
                <w:lang w:val="en-CA" w:eastAsia="en-CA"/>
              </w:rPr>
              <w:footnoteReference w:id="15"/>
            </w:r>
            <w:r>
              <w:rPr>
                <w:color w:val="000000"/>
                <w:sz w:val="20"/>
                <w:szCs w:val="20"/>
              </w:rPr>
              <w:t xml:space="preserve"> </w:t>
            </w:r>
          </w:p>
        </w:tc>
        <w:tc>
          <w:tcPr>
            <w:tcW w:w="822" w:type="pct"/>
            <w:tcBorders>
              <w:top w:val="nil"/>
              <w:left w:val="nil"/>
              <w:bottom w:val="single" w:sz="4" w:space="0" w:color="auto"/>
              <w:right w:val="single" w:sz="4" w:space="0" w:color="auto"/>
            </w:tcBorders>
            <w:shd w:val="clear" w:color="auto" w:fill="auto"/>
            <w:noWrap/>
            <w:vAlign w:val="bottom"/>
            <w:hideMark/>
          </w:tcPr>
          <w:p w14:paraId="4345BF98" w14:textId="002F0EE9" w:rsidR="00B718CE" w:rsidRPr="00DF5CCE" w:rsidRDefault="00B718CE" w:rsidP="00B718CE">
            <w:pPr>
              <w:jc w:val="right"/>
              <w:rPr>
                <w:color w:val="000000"/>
                <w:sz w:val="20"/>
                <w:szCs w:val="20"/>
              </w:rPr>
            </w:pPr>
            <w:r>
              <w:rPr>
                <w:color w:val="000000"/>
                <w:sz w:val="20"/>
                <w:szCs w:val="20"/>
              </w:rPr>
              <w:t>8 500</w:t>
            </w:r>
          </w:p>
        </w:tc>
      </w:tr>
      <w:tr w:rsidR="00B718CE" w:rsidRPr="00DF5CCE" w14:paraId="72D1761F"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143BE7A3" w14:textId="77777777" w:rsidR="00B718CE" w:rsidRPr="00DF5CCE" w:rsidRDefault="00B718CE" w:rsidP="00B718CE">
            <w:pPr>
              <w:jc w:val="left"/>
              <w:rPr>
                <w:color w:val="000000"/>
                <w:sz w:val="20"/>
                <w:szCs w:val="20"/>
              </w:rPr>
            </w:pPr>
            <w:r>
              <w:rPr>
                <w:color w:val="000000"/>
                <w:sz w:val="20"/>
                <w:szCs w:val="20"/>
              </w:rPr>
              <w:t xml:space="preserve">Bomba centrífuga multietapa de agua ionizada </w:t>
            </w:r>
          </w:p>
        </w:tc>
        <w:tc>
          <w:tcPr>
            <w:tcW w:w="822" w:type="pct"/>
            <w:tcBorders>
              <w:top w:val="nil"/>
              <w:left w:val="nil"/>
              <w:bottom w:val="single" w:sz="4" w:space="0" w:color="auto"/>
              <w:right w:val="single" w:sz="4" w:space="0" w:color="auto"/>
            </w:tcBorders>
            <w:shd w:val="clear" w:color="auto" w:fill="auto"/>
            <w:noWrap/>
            <w:vAlign w:val="bottom"/>
            <w:hideMark/>
          </w:tcPr>
          <w:p w14:paraId="59321EB9" w14:textId="5ECC9572" w:rsidR="00B718CE" w:rsidRPr="00DF5CCE" w:rsidRDefault="00B718CE" w:rsidP="00B718CE">
            <w:pPr>
              <w:jc w:val="right"/>
              <w:rPr>
                <w:color w:val="000000"/>
                <w:sz w:val="20"/>
                <w:szCs w:val="20"/>
              </w:rPr>
            </w:pPr>
            <w:r>
              <w:rPr>
                <w:color w:val="000000"/>
                <w:sz w:val="20"/>
                <w:szCs w:val="20"/>
              </w:rPr>
              <w:t>2 665</w:t>
            </w:r>
          </w:p>
        </w:tc>
      </w:tr>
      <w:tr w:rsidR="00B718CE" w:rsidRPr="00DF5CCE" w14:paraId="0F1CA0CD"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68AD7813" w14:textId="77777777" w:rsidR="00B718CE" w:rsidRPr="00DF5CCE" w:rsidRDefault="00B718CE" w:rsidP="00B718CE">
            <w:pPr>
              <w:jc w:val="left"/>
              <w:rPr>
                <w:color w:val="000000"/>
                <w:sz w:val="20"/>
                <w:szCs w:val="20"/>
              </w:rPr>
            </w:pPr>
            <w:r>
              <w:rPr>
                <w:color w:val="000000"/>
                <w:sz w:val="20"/>
                <w:szCs w:val="20"/>
              </w:rPr>
              <w:t xml:space="preserve">Ventilador del motor de la torre de agua de refrigeración </w:t>
            </w:r>
          </w:p>
        </w:tc>
        <w:tc>
          <w:tcPr>
            <w:tcW w:w="822" w:type="pct"/>
            <w:tcBorders>
              <w:top w:val="nil"/>
              <w:left w:val="nil"/>
              <w:bottom w:val="single" w:sz="4" w:space="0" w:color="auto"/>
              <w:right w:val="single" w:sz="4" w:space="0" w:color="auto"/>
            </w:tcBorders>
            <w:shd w:val="clear" w:color="auto" w:fill="auto"/>
            <w:noWrap/>
            <w:vAlign w:val="bottom"/>
            <w:hideMark/>
          </w:tcPr>
          <w:p w14:paraId="61E451A2" w14:textId="0C48A5D0" w:rsidR="00B718CE" w:rsidRPr="00DF5CCE" w:rsidRDefault="00B718CE" w:rsidP="00B718CE">
            <w:pPr>
              <w:jc w:val="right"/>
              <w:rPr>
                <w:color w:val="000000"/>
                <w:sz w:val="20"/>
                <w:szCs w:val="20"/>
              </w:rPr>
            </w:pPr>
            <w:r>
              <w:rPr>
                <w:color w:val="000000"/>
                <w:sz w:val="20"/>
                <w:szCs w:val="20"/>
              </w:rPr>
              <w:t>1 500</w:t>
            </w:r>
          </w:p>
        </w:tc>
      </w:tr>
      <w:tr w:rsidR="00B718CE" w:rsidRPr="00DF5CCE" w14:paraId="4E552BC3"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58518FFE" w14:textId="77777777" w:rsidR="00B718CE" w:rsidRPr="00DF5CCE" w:rsidRDefault="00B718CE" w:rsidP="00B718CE">
            <w:pPr>
              <w:jc w:val="left"/>
              <w:rPr>
                <w:color w:val="000000"/>
                <w:sz w:val="20"/>
                <w:szCs w:val="20"/>
              </w:rPr>
            </w:pPr>
            <w:r>
              <w:rPr>
                <w:color w:val="000000"/>
                <w:sz w:val="20"/>
                <w:szCs w:val="20"/>
              </w:rPr>
              <w:t xml:space="preserve">Rotámetro de agua </w:t>
            </w:r>
          </w:p>
        </w:tc>
        <w:tc>
          <w:tcPr>
            <w:tcW w:w="822" w:type="pct"/>
            <w:tcBorders>
              <w:top w:val="nil"/>
              <w:left w:val="nil"/>
              <w:bottom w:val="single" w:sz="4" w:space="0" w:color="auto"/>
              <w:right w:val="single" w:sz="4" w:space="0" w:color="auto"/>
            </w:tcBorders>
            <w:shd w:val="clear" w:color="auto" w:fill="auto"/>
            <w:noWrap/>
            <w:vAlign w:val="bottom"/>
            <w:hideMark/>
          </w:tcPr>
          <w:p w14:paraId="4C0DF3F7" w14:textId="5DF30CD0" w:rsidR="00B718CE" w:rsidRPr="00DF5CCE" w:rsidRDefault="00B718CE" w:rsidP="00B718CE">
            <w:pPr>
              <w:jc w:val="right"/>
              <w:rPr>
                <w:color w:val="000000"/>
                <w:sz w:val="20"/>
                <w:szCs w:val="20"/>
              </w:rPr>
            </w:pPr>
            <w:r>
              <w:rPr>
                <w:color w:val="000000"/>
                <w:sz w:val="20"/>
                <w:szCs w:val="20"/>
              </w:rPr>
              <w:t>1 123</w:t>
            </w:r>
          </w:p>
        </w:tc>
      </w:tr>
      <w:tr w:rsidR="00B718CE" w:rsidRPr="00DF5CCE" w14:paraId="1B5D15EB"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347CBA4C" w14:textId="77777777" w:rsidR="00B718CE" w:rsidRPr="00DF5CCE" w:rsidRDefault="00B718CE" w:rsidP="00B718CE">
            <w:pPr>
              <w:jc w:val="left"/>
              <w:rPr>
                <w:color w:val="000000"/>
                <w:sz w:val="20"/>
                <w:szCs w:val="20"/>
              </w:rPr>
            </w:pPr>
            <w:r>
              <w:rPr>
                <w:color w:val="000000"/>
                <w:sz w:val="20"/>
                <w:szCs w:val="20"/>
              </w:rPr>
              <w:t xml:space="preserve">Fuente de alimentación </w:t>
            </w:r>
          </w:p>
        </w:tc>
        <w:tc>
          <w:tcPr>
            <w:tcW w:w="822" w:type="pct"/>
            <w:tcBorders>
              <w:top w:val="nil"/>
              <w:left w:val="nil"/>
              <w:bottom w:val="single" w:sz="4" w:space="0" w:color="auto"/>
              <w:right w:val="single" w:sz="4" w:space="0" w:color="auto"/>
            </w:tcBorders>
            <w:shd w:val="clear" w:color="auto" w:fill="auto"/>
            <w:noWrap/>
            <w:vAlign w:val="bottom"/>
            <w:hideMark/>
          </w:tcPr>
          <w:p w14:paraId="3003C303" w14:textId="2DB039C0" w:rsidR="00B718CE" w:rsidRPr="00DF5CCE" w:rsidRDefault="00B718CE" w:rsidP="00B718CE">
            <w:pPr>
              <w:jc w:val="right"/>
              <w:rPr>
                <w:color w:val="000000"/>
                <w:sz w:val="20"/>
                <w:szCs w:val="20"/>
              </w:rPr>
            </w:pPr>
            <w:r>
              <w:rPr>
                <w:color w:val="000000"/>
                <w:sz w:val="20"/>
                <w:szCs w:val="20"/>
              </w:rPr>
              <w:t>220 000</w:t>
            </w:r>
          </w:p>
        </w:tc>
      </w:tr>
      <w:tr w:rsidR="00B718CE" w:rsidRPr="00DF5CCE" w14:paraId="7F7C4954"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5D1EAB51" w14:textId="77777777" w:rsidR="00B718CE" w:rsidRPr="00DF5CCE" w:rsidRDefault="00B718CE" w:rsidP="00D2272F">
            <w:pPr>
              <w:jc w:val="left"/>
              <w:rPr>
                <w:color w:val="000000"/>
                <w:sz w:val="20"/>
                <w:szCs w:val="20"/>
              </w:rPr>
            </w:pPr>
            <w:r>
              <w:rPr>
                <w:color w:val="000000"/>
                <w:sz w:val="20"/>
                <w:szCs w:val="20"/>
              </w:rPr>
              <w:t xml:space="preserve">Piezas de repuesto del controlador lógico programable </w:t>
            </w:r>
          </w:p>
        </w:tc>
        <w:tc>
          <w:tcPr>
            <w:tcW w:w="822" w:type="pct"/>
            <w:tcBorders>
              <w:top w:val="nil"/>
              <w:left w:val="nil"/>
              <w:bottom w:val="single" w:sz="4" w:space="0" w:color="auto"/>
              <w:right w:val="single" w:sz="4" w:space="0" w:color="auto"/>
            </w:tcBorders>
            <w:shd w:val="clear" w:color="auto" w:fill="auto"/>
            <w:noWrap/>
            <w:vAlign w:val="bottom"/>
            <w:hideMark/>
          </w:tcPr>
          <w:p w14:paraId="7C9F1F2F" w14:textId="262BA397" w:rsidR="00B718CE" w:rsidRPr="00DF5CCE" w:rsidRDefault="00B718CE" w:rsidP="00B718CE">
            <w:pPr>
              <w:jc w:val="right"/>
              <w:rPr>
                <w:color w:val="000000"/>
                <w:sz w:val="20"/>
                <w:szCs w:val="20"/>
              </w:rPr>
            </w:pPr>
            <w:r>
              <w:rPr>
                <w:color w:val="000000"/>
                <w:sz w:val="20"/>
                <w:szCs w:val="20"/>
              </w:rPr>
              <w:t>10 000</w:t>
            </w:r>
          </w:p>
        </w:tc>
      </w:tr>
      <w:tr w:rsidR="00B718CE" w:rsidRPr="00DF5CCE" w14:paraId="5DE3D75D" w14:textId="77777777" w:rsidTr="00470F4B">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5E161413" w14:textId="77777777" w:rsidR="00B718CE" w:rsidRPr="00DF5CCE" w:rsidRDefault="00B718CE" w:rsidP="00B718CE">
            <w:pPr>
              <w:jc w:val="left"/>
              <w:rPr>
                <w:color w:val="000000"/>
                <w:sz w:val="20"/>
                <w:szCs w:val="20"/>
              </w:rPr>
            </w:pPr>
            <w:r>
              <w:rPr>
                <w:color w:val="000000"/>
                <w:sz w:val="20"/>
                <w:szCs w:val="20"/>
              </w:rPr>
              <w:t xml:space="preserve">Control de argón </w:t>
            </w:r>
          </w:p>
        </w:tc>
        <w:tc>
          <w:tcPr>
            <w:tcW w:w="822" w:type="pct"/>
            <w:tcBorders>
              <w:top w:val="nil"/>
              <w:left w:val="nil"/>
              <w:bottom w:val="single" w:sz="4" w:space="0" w:color="auto"/>
              <w:right w:val="single" w:sz="4" w:space="0" w:color="auto"/>
            </w:tcBorders>
            <w:shd w:val="clear" w:color="auto" w:fill="auto"/>
            <w:noWrap/>
            <w:vAlign w:val="bottom"/>
            <w:hideMark/>
          </w:tcPr>
          <w:p w14:paraId="100D00C9" w14:textId="06D23613" w:rsidR="00B718CE" w:rsidRPr="00DF5CCE" w:rsidRDefault="00B718CE" w:rsidP="00B718CE">
            <w:pPr>
              <w:jc w:val="right"/>
              <w:rPr>
                <w:color w:val="000000"/>
                <w:sz w:val="20"/>
                <w:szCs w:val="20"/>
              </w:rPr>
            </w:pPr>
            <w:r>
              <w:rPr>
                <w:color w:val="000000"/>
                <w:sz w:val="20"/>
                <w:szCs w:val="20"/>
              </w:rPr>
              <w:t>1 832</w:t>
            </w:r>
          </w:p>
        </w:tc>
      </w:tr>
      <w:tr w:rsidR="00B718CE" w:rsidRPr="00DF5CCE" w14:paraId="7120ED42" w14:textId="77777777" w:rsidTr="00D63224">
        <w:trPr>
          <w:trHeight w:val="60"/>
        </w:trPr>
        <w:tc>
          <w:tcPr>
            <w:tcW w:w="4178" w:type="pct"/>
            <w:tcBorders>
              <w:top w:val="nil"/>
              <w:left w:val="single" w:sz="4" w:space="0" w:color="auto"/>
              <w:bottom w:val="single" w:sz="4" w:space="0" w:color="auto"/>
              <w:right w:val="single" w:sz="4" w:space="0" w:color="auto"/>
            </w:tcBorders>
            <w:shd w:val="clear" w:color="auto" w:fill="auto"/>
            <w:noWrap/>
            <w:vAlign w:val="bottom"/>
            <w:hideMark/>
          </w:tcPr>
          <w:p w14:paraId="08C9FB68" w14:textId="1DC66C4B" w:rsidR="00B718CE" w:rsidRPr="00DF5CCE" w:rsidRDefault="00D63224" w:rsidP="00D63224">
            <w:pPr>
              <w:jc w:val="left"/>
              <w:rPr>
                <w:b/>
                <w:color w:val="000000"/>
                <w:sz w:val="20"/>
                <w:szCs w:val="20"/>
              </w:rPr>
            </w:pPr>
            <w:r>
              <w:rPr>
                <w:b/>
                <w:color w:val="000000"/>
                <w:sz w:val="20"/>
                <w:szCs w:val="20"/>
              </w:rPr>
              <w:t>Subtotal componentes iniciales</w:t>
            </w:r>
          </w:p>
        </w:tc>
        <w:tc>
          <w:tcPr>
            <w:tcW w:w="822" w:type="pct"/>
            <w:tcBorders>
              <w:top w:val="nil"/>
              <w:left w:val="nil"/>
              <w:bottom w:val="single" w:sz="4" w:space="0" w:color="auto"/>
              <w:right w:val="single" w:sz="4" w:space="0" w:color="auto"/>
            </w:tcBorders>
            <w:shd w:val="clear" w:color="auto" w:fill="auto"/>
            <w:noWrap/>
            <w:vAlign w:val="bottom"/>
            <w:hideMark/>
          </w:tcPr>
          <w:p w14:paraId="47BE787B" w14:textId="14E9A31F" w:rsidR="00B718CE" w:rsidRPr="00DF5CCE" w:rsidRDefault="00B718CE" w:rsidP="00B718CE">
            <w:pPr>
              <w:jc w:val="right"/>
              <w:rPr>
                <w:b/>
                <w:color w:val="000000"/>
                <w:sz w:val="20"/>
                <w:szCs w:val="20"/>
              </w:rPr>
            </w:pPr>
            <w:r>
              <w:rPr>
                <w:b/>
                <w:color w:val="000000"/>
                <w:sz w:val="20"/>
                <w:szCs w:val="20"/>
              </w:rPr>
              <w:t>290 406</w:t>
            </w:r>
          </w:p>
        </w:tc>
      </w:tr>
      <w:tr w:rsidR="00CD5A29" w:rsidRPr="00DF5CCE" w14:paraId="425990B0" w14:textId="77777777" w:rsidTr="00D63224">
        <w:trPr>
          <w:trHeight w:val="60"/>
        </w:trPr>
        <w:tc>
          <w:tcPr>
            <w:tcW w:w="417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73AF05E" w14:textId="789727EC" w:rsidR="00CD5A29" w:rsidRPr="00DF5CCE" w:rsidRDefault="00CD5A29" w:rsidP="00CD5A29">
            <w:pPr>
              <w:jc w:val="left"/>
              <w:rPr>
                <w:b/>
                <w:color w:val="000000"/>
                <w:sz w:val="20"/>
                <w:szCs w:val="20"/>
              </w:rPr>
            </w:pPr>
            <w:r>
              <w:rPr>
                <w:b/>
                <w:color w:val="000000"/>
                <w:sz w:val="20"/>
                <w:szCs w:val="20"/>
              </w:rPr>
              <w:t>Repuestos para 2025-2030</w:t>
            </w:r>
          </w:p>
        </w:tc>
        <w:tc>
          <w:tcPr>
            <w:tcW w:w="822" w:type="pct"/>
            <w:tcBorders>
              <w:top w:val="single" w:sz="4" w:space="0" w:color="auto"/>
              <w:left w:val="nil"/>
              <w:bottom w:val="single" w:sz="4" w:space="0" w:color="auto"/>
              <w:right w:val="single" w:sz="4" w:space="0" w:color="auto"/>
            </w:tcBorders>
            <w:shd w:val="clear" w:color="auto" w:fill="auto"/>
            <w:noWrap/>
            <w:vAlign w:val="bottom"/>
          </w:tcPr>
          <w:p w14:paraId="4B24157F" w14:textId="0A22CDC4" w:rsidR="00CD5A29" w:rsidRPr="00DF5CCE" w:rsidRDefault="00CD5A29" w:rsidP="00CD5A29">
            <w:pPr>
              <w:jc w:val="right"/>
              <w:rPr>
                <w:color w:val="000000"/>
                <w:sz w:val="20"/>
                <w:szCs w:val="20"/>
              </w:rPr>
            </w:pPr>
            <w:r>
              <w:rPr>
                <w:b/>
                <w:color w:val="000000"/>
                <w:sz w:val="20"/>
                <w:szCs w:val="20"/>
              </w:rPr>
              <w:t>129 544</w:t>
            </w:r>
          </w:p>
        </w:tc>
      </w:tr>
      <w:tr w:rsidR="00CD5A29" w:rsidRPr="00DF5CCE" w14:paraId="187F604A" w14:textId="77777777" w:rsidTr="007724A0">
        <w:trPr>
          <w:trHeight w:val="60"/>
        </w:trPr>
        <w:tc>
          <w:tcPr>
            <w:tcW w:w="4178" w:type="pct"/>
            <w:tcBorders>
              <w:top w:val="single" w:sz="4" w:space="0" w:color="auto"/>
              <w:left w:val="single" w:sz="4" w:space="0" w:color="auto"/>
              <w:bottom w:val="single" w:sz="4" w:space="0" w:color="auto"/>
              <w:right w:val="single" w:sz="4" w:space="0" w:color="auto"/>
            </w:tcBorders>
            <w:shd w:val="clear" w:color="auto" w:fill="auto"/>
            <w:noWrap/>
          </w:tcPr>
          <w:p w14:paraId="35E85DDF" w14:textId="64AC53B8" w:rsidR="00CD5A29" w:rsidRPr="00DF5CCE" w:rsidRDefault="00CD5A29" w:rsidP="00CD5A29">
            <w:pPr>
              <w:jc w:val="left"/>
              <w:rPr>
                <w:color w:val="000000"/>
                <w:sz w:val="20"/>
                <w:szCs w:val="20"/>
              </w:rPr>
            </w:pPr>
            <w:r>
              <w:rPr>
                <w:b/>
                <w:sz w:val="20"/>
                <w:szCs w:val="20"/>
              </w:rPr>
              <w:t>Planta de tratamiento de efluentes</w:t>
            </w:r>
          </w:p>
        </w:tc>
        <w:tc>
          <w:tcPr>
            <w:tcW w:w="822" w:type="pct"/>
            <w:tcBorders>
              <w:top w:val="single" w:sz="4" w:space="0" w:color="auto"/>
              <w:left w:val="nil"/>
              <w:bottom w:val="single" w:sz="4" w:space="0" w:color="auto"/>
              <w:right w:val="single" w:sz="4" w:space="0" w:color="auto"/>
            </w:tcBorders>
            <w:shd w:val="clear" w:color="auto" w:fill="auto"/>
            <w:noWrap/>
          </w:tcPr>
          <w:p w14:paraId="2E65F547" w14:textId="5200E14C" w:rsidR="00CD5A29" w:rsidRPr="00DF5CCE" w:rsidRDefault="00CD5A29" w:rsidP="00CD5A29">
            <w:pPr>
              <w:jc w:val="right"/>
              <w:rPr>
                <w:b/>
                <w:color w:val="000000"/>
                <w:sz w:val="20"/>
                <w:szCs w:val="20"/>
              </w:rPr>
            </w:pPr>
            <w:r>
              <w:rPr>
                <w:b/>
                <w:sz w:val="20"/>
                <w:szCs w:val="20"/>
              </w:rPr>
              <w:t>154 551</w:t>
            </w:r>
          </w:p>
        </w:tc>
      </w:tr>
      <w:tr w:rsidR="009940E8" w:rsidRPr="00DF5CCE" w14:paraId="2B6462A5" w14:textId="77777777" w:rsidTr="00CF46F2">
        <w:trPr>
          <w:trHeight w:val="60"/>
        </w:trPr>
        <w:tc>
          <w:tcPr>
            <w:tcW w:w="4178" w:type="pct"/>
            <w:tcBorders>
              <w:top w:val="single" w:sz="4" w:space="0" w:color="auto"/>
              <w:left w:val="single" w:sz="4" w:space="0" w:color="auto"/>
              <w:bottom w:val="single" w:sz="4" w:space="0" w:color="auto"/>
              <w:right w:val="single" w:sz="4" w:space="0" w:color="auto"/>
            </w:tcBorders>
            <w:shd w:val="clear" w:color="auto" w:fill="auto"/>
            <w:noWrap/>
          </w:tcPr>
          <w:p w14:paraId="699DB2E6" w14:textId="6494C112" w:rsidR="009940E8" w:rsidRPr="00DF5CCE" w:rsidRDefault="009940E8" w:rsidP="009940E8">
            <w:pPr>
              <w:jc w:val="left"/>
              <w:rPr>
                <w:b/>
                <w:sz w:val="20"/>
                <w:szCs w:val="20"/>
              </w:rPr>
            </w:pPr>
            <w:r>
              <w:rPr>
                <w:b/>
                <w:sz w:val="20"/>
                <w:szCs w:val="20"/>
              </w:rPr>
              <w:t>Imprevistos</w:t>
            </w:r>
          </w:p>
        </w:tc>
        <w:tc>
          <w:tcPr>
            <w:tcW w:w="822" w:type="pct"/>
            <w:tcBorders>
              <w:top w:val="single" w:sz="4" w:space="0" w:color="auto"/>
              <w:left w:val="nil"/>
              <w:bottom w:val="single" w:sz="4" w:space="0" w:color="auto"/>
              <w:right w:val="single" w:sz="4" w:space="0" w:color="auto"/>
            </w:tcBorders>
            <w:shd w:val="clear" w:color="auto" w:fill="auto"/>
            <w:noWrap/>
          </w:tcPr>
          <w:p w14:paraId="61E50E59" w14:textId="72E1E9CB" w:rsidR="009940E8" w:rsidRPr="00DF5CCE" w:rsidRDefault="009940E8" w:rsidP="009940E8">
            <w:pPr>
              <w:jc w:val="right"/>
              <w:rPr>
                <w:b/>
                <w:sz w:val="20"/>
                <w:szCs w:val="20"/>
              </w:rPr>
            </w:pPr>
            <w:r>
              <w:rPr>
                <w:b/>
                <w:sz w:val="20"/>
                <w:szCs w:val="20"/>
              </w:rPr>
              <w:t>117 483</w:t>
            </w:r>
          </w:p>
        </w:tc>
      </w:tr>
      <w:tr w:rsidR="009940E8" w:rsidRPr="00DF5CCE" w14:paraId="51800783" w14:textId="77777777" w:rsidTr="009765C7">
        <w:trPr>
          <w:trHeight w:val="60"/>
        </w:trPr>
        <w:tc>
          <w:tcPr>
            <w:tcW w:w="417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5292683" w14:textId="77777777" w:rsidR="009940E8" w:rsidRPr="00DF5CCE" w:rsidRDefault="009940E8" w:rsidP="009940E8">
            <w:pPr>
              <w:jc w:val="left"/>
              <w:rPr>
                <w:b/>
                <w:color w:val="000000"/>
                <w:sz w:val="20"/>
                <w:szCs w:val="20"/>
              </w:rPr>
            </w:pPr>
            <w:r>
              <w:rPr>
                <w:b/>
                <w:color w:val="000000"/>
                <w:sz w:val="20"/>
                <w:szCs w:val="20"/>
              </w:rPr>
              <w:t>Total</w:t>
            </w:r>
          </w:p>
        </w:tc>
        <w:tc>
          <w:tcPr>
            <w:tcW w:w="822" w:type="pct"/>
            <w:tcBorders>
              <w:top w:val="single" w:sz="4" w:space="0" w:color="auto"/>
              <w:left w:val="nil"/>
              <w:bottom w:val="single" w:sz="4" w:space="0" w:color="auto"/>
              <w:right w:val="single" w:sz="4" w:space="0" w:color="auto"/>
            </w:tcBorders>
            <w:shd w:val="clear" w:color="auto" w:fill="auto"/>
            <w:noWrap/>
            <w:vAlign w:val="bottom"/>
          </w:tcPr>
          <w:p w14:paraId="56B74FDF" w14:textId="234EC6D9" w:rsidR="009940E8" w:rsidRPr="00DF5CCE" w:rsidRDefault="009940E8" w:rsidP="009940E8">
            <w:pPr>
              <w:jc w:val="right"/>
              <w:rPr>
                <w:b/>
                <w:color w:val="000000"/>
                <w:sz w:val="20"/>
                <w:szCs w:val="20"/>
              </w:rPr>
            </w:pPr>
            <w:r>
              <w:rPr>
                <w:b/>
                <w:color w:val="000000"/>
                <w:sz w:val="20"/>
                <w:szCs w:val="20"/>
              </w:rPr>
              <w:t>1 292 313</w:t>
            </w:r>
          </w:p>
        </w:tc>
      </w:tr>
    </w:tbl>
    <w:p w14:paraId="37ACFCD7" w14:textId="77777777" w:rsidR="00B718CE" w:rsidRPr="0086238E" w:rsidRDefault="00B718CE" w:rsidP="00B718CE">
      <w:pPr>
        <w:rPr>
          <w:lang w:val="en-CA"/>
        </w:rPr>
      </w:pPr>
    </w:p>
    <w:p w14:paraId="194ADD3D" w14:textId="23A54F79" w:rsidR="00220731" w:rsidRPr="0086238E" w:rsidRDefault="009765C7" w:rsidP="00B11460">
      <w:pPr>
        <w:rPr>
          <w:u w:val="single"/>
        </w:rPr>
      </w:pPr>
      <w:r>
        <w:rPr>
          <w:u w:val="single"/>
        </w:rPr>
        <w:t>Opción 1B: Reacondicionar la unidad de destrucción con arco de plasma 1 e instalar una unidad de licuefacción criogénica de gas y un tanque criogénico como reserva cuando la unidad de destrucción con arco de plasma 1 necesite ser reparada</w:t>
      </w:r>
    </w:p>
    <w:p w14:paraId="681631CB" w14:textId="77777777" w:rsidR="009765C7" w:rsidRPr="00972C95" w:rsidRDefault="009765C7" w:rsidP="00B11460">
      <w:pPr>
        <w:rPr>
          <w:lang w:val="uz-Cyrl-UZ"/>
        </w:rPr>
      </w:pPr>
    </w:p>
    <w:p w14:paraId="36813846" w14:textId="6A2C46E1" w:rsidR="00AA1519" w:rsidRPr="0086238E" w:rsidRDefault="00F77C59" w:rsidP="00964FDC">
      <w:pPr>
        <w:pStyle w:val="Heading1"/>
      </w:pPr>
      <w:r>
        <w:t xml:space="preserve">La opción 1B propone reacondicionar la unidad de destrucción con arco de plasma 1 (en lugar de las dos unidades de destrucción con arco de plasma) e instalar una unidad de licuefacción criogénica de gas y un tanque criogénico de </w:t>
      </w:r>
      <w:proofErr w:type="spellStart"/>
      <w:r>
        <w:t>tm</w:t>
      </w:r>
      <w:proofErr w:type="spellEnd"/>
      <w:r>
        <w:t xml:space="preserve"> como reserva cuando la unidad de destrucción con arco de plasma 1 necesite ser reparada. Mediante la unidad de licuefacción criogénica, los desechos de HFC-23 podrían condensarse a -40°Celsius y 24 bar</w:t>
      </w:r>
      <w:r w:rsidR="00454470" w:rsidRPr="0086238E">
        <w:rPr>
          <w:rStyle w:val="FootnoteReference"/>
          <w:lang w:val="en-CA"/>
        </w:rPr>
        <w:footnoteReference w:id="16"/>
      </w:r>
      <w:r>
        <w:t>, recuperando aproximadamente el 85-90 % del HFC-23, que se almacenaría en el tanque criogénico y se alimentaría a la unidad de destrucción con arco de plasma 1 mientras se realizan las reparaciones; el 10-15 % restante del HFC-23 se descargaría en la atmósfera. Los tanques criogénicos podrían almacenar el subproducto HFC-23 generado en aproximadamente dos meses. Además de la unidad de licuefacción criogénica y el tanque criogénico, se necesitará un conjunto de componentes de repuesto para el funcionamiento de la unidad de destrucción con arco de plasma 1 entre 2025 y 2030, y la reparación y reacondicionamiento de la planta de tratamiento de efluentes. El costo de capital total de la opción 1B asciende a 1 430 660 $EUA (cuadro 4).</w:t>
      </w:r>
    </w:p>
    <w:p w14:paraId="1658B51E" w14:textId="0979465B" w:rsidR="00D51B00" w:rsidRPr="0086238E" w:rsidRDefault="000B1FB0" w:rsidP="00B81DAC">
      <w:pPr>
        <w:rPr>
          <w:b/>
        </w:rPr>
      </w:pPr>
      <w:r>
        <w:rPr>
          <w:b/>
        </w:rPr>
        <w:t>Cuadro 4. Costo de capital total de la opción 1B</w:t>
      </w:r>
    </w:p>
    <w:tbl>
      <w:tblPr>
        <w:tblStyle w:val="TableGrid"/>
        <w:tblW w:w="0" w:type="auto"/>
        <w:tblLook w:val="04A0" w:firstRow="1" w:lastRow="0" w:firstColumn="1" w:lastColumn="0" w:noHBand="0" w:noVBand="1"/>
      </w:tblPr>
      <w:tblGrid>
        <w:gridCol w:w="6025"/>
        <w:gridCol w:w="3325"/>
      </w:tblGrid>
      <w:tr w:rsidR="00DF5CCE" w:rsidRPr="00DF5CCE" w14:paraId="62A0B56C" w14:textId="77777777" w:rsidTr="00676796">
        <w:trPr>
          <w:tblHeader/>
        </w:trPr>
        <w:tc>
          <w:tcPr>
            <w:tcW w:w="6025" w:type="dxa"/>
          </w:tcPr>
          <w:p w14:paraId="18CFEB4E" w14:textId="0A1ACB7B" w:rsidR="00DF5CCE" w:rsidRPr="00DF5CCE" w:rsidRDefault="00DF5CCE" w:rsidP="00676796">
            <w:pPr>
              <w:jc w:val="left"/>
              <w:rPr>
                <w:b/>
                <w:sz w:val="20"/>
                <w:szCs w:val="20"/>
              </w:rPr>
            </w:pPr>
            <w:r>
              <w:rPr>
                <w:b/>
                <w:sz w:val="20"/>
                <w:szCs w:val="20"/>
              </w:rPr>
              <w:t>Descripción</w:t>
            </w:r>
          </w:p>
        </w:tc>
        <w:tc>
          <w:tcPr>
            <w:tcW w:w="3325" w:type="dxa"/>
          </w:tcPr>
          <w:p w14:paraId="7B82C3DB" w14:textId="66F457EB" w:rsidR="00DF5CCE" w:rsidRPr="00DF5CCE" w:rsidRDefault="00DF5CCE" w:rsidP="00DF5CCE">
            <w:pPr>
              <w:jc w:val="center"/>
              <w:rPr>
                <w:b/>
                <w:sz w:val="20"/>
                <w:szCs w:val="20"/>
              </w:rPr>
            </w:pPr>
            <w:r>
              <w:rPr>
                <w:b/>
                <w:sz w:val="20"/>
                <w:szCs w:val="20"/>
              </w:rPr>
              <w:t>Costo ($EUA)</w:t>
            </w:r>
          </w:p>
        </w:tc>
      </w:tr>
      <w:tr w:rsidR="00DF5CCE" w:rsidRPr="00DF5CCE" w14:paraId="3142D1AD" w14:textId="77777777" w:rsidTr="00DF5CCE">
        <w:tc>
          <w:tcPr>
            <w:tcW w:w="6025" w:type="dxa"/>
          </w:tcPr>
          <w:p w14:paraId="4A5CDCA8" w14:textId="41A42491" w:rsidR="00DF5CCE" w:rsidRPr="00DF5CCE" w:rsidRDefault="00DF5CCE" w:rsidP="00DF5CCE">
            <w:pPr>
              <w:rPr>
                <w:b/>
                <w:sz w:val="20"/>
                <w:szCs w:val="20"/>
              </w:rPr>
            </w:pPr>
            <w:r>
              <w:rPr>
                <w:b/>
                <w:sz w:val="20"/>
                <w:szCs w:val="20"/>
              </w:rPr>
              <w:t>Reacondicionamiento de la unidad de destrucción con arco de plasma 1</w:t>
            </w:r>
          </w:p>
        </w:tc>
        <w:tc>
          <w:tcPr>
            <w:tcW w:w="3325" w:type="dxa"/>
          </w:tcPr>
          <w:p w14:paraId="6789EC80" w14:textId="4D84035C" w:rsidR="00DF5CCE" w:rsidRPr="00DF5CCE" w:rsidRDefault="00DF5CCE" w:rsidP="00DF5CCE">
            <w:pPr>
              <w:jc w:val="right"/>
              <w:rPr>
                <w:b/>
                <w:sz w:val="20"/>
                <w:szCs w:val="20"/>
              </w:rPr>
            </w:pPr>
            <w:r>
              <w:rPr>
                <w:b/>
                <w:sz w:val="20"/>
                <w:szCs w:val="20"/>
              </w:rPr>
              <w:t>600 329</w:t>
            </w:r>
          </w:p>
        </w:tc>
      </w:tr>
      <w:tr w:rsidR="00DF5CCE" w:rsidRPr="00DF5CCE" w14:paraId="28A3CD78" w14:textId="77777777" w:rsidTr="00DF5CCE">
        <w:tc>
          <w:tcPr>
            <w:tcW w:w="6025" w:type="dxa"/>
          </w:tcPr>
          <w:p w14:paraId="6B72B841" w14:textId="2A6500EC" w:rsidR="00DF5CCE" w:rsidRPr="00DF5CCE" w:rsidRDefault="00DF5CCE" w:rsidP="00DF5CCE">
            <w:pPr>
              <w:rPr>
                <w:b/>
                <w:sz w:val="20"/>
                <w:szCs w:val="20"/>
              </w:rPr>
            </w:pPr>
            <w:r>
              <w:rPr>
                <w:b/>
                <w:sz w:val="20"/>
                <w:szCs w:val="20"/>
              </w:rPr>
              <w:t>Unidad de licuefacción criogénica y tanque criogénico</w:t>
            </w:r>
          </w:p>
        </w:tc>
        <w:tc>
          <w:tcPr>
            <w:tcW w:w="3325" w:type="dxa"/>
          </w:tcPr>
          <w:p w14:paraId="2B1390B9" w14:textId="77777777" w:rsidR="00DF5CCE" w:rsidRPr="00972C95" w:rsidRDefault="00DF5CCE" w:rsidP="00DF5CCE">
            <w:pPr>
              <w:jc w:val="right"/>
              <w:rPr>
                <w:b/>
                <w:sz w:val="20"/>
                <w:szCs w:val="20"/>
                <w:lang w:val="uz-Cyrl-UZ"/>
              </w:rPr>
            </w:pPr>
          </w:p>
        </w:tc>
      </w:tr>
      <w:tr w:rsidR="00DF5CCE" w:rsidRPr="00DF5CCE" w14:paraId="27CBD071" w14:textId="77777777" w:rsidTr="00DF5CCE">
        <w:tc>
          <w:tcPr>
            <w:tcW w:w="6025" w:type="dxa"/>
          </w:tcPr>
          <w:p w14:paraId="2F0E3A47" w14:textId="7FE136F8" w:rsidR="00DF5CCE" w:rsidRPr="00DF5CCE" w:rsidRDefault="00DF5CCE" w:rsidP="00DF5CCE">
            <w:pPr>
              <w:rPr>
                <w:sz w:val="20"/>
                <w:szCs w:val="20"/>
              </w:rPr>
            </w:pPr>
            <w:r>
              <w:rPr>
                <w:sz w:val="20"/>
                <w:szCs w:val="20"/>
              </w:rPr>
              <w:t xml:space="preserve">Ingeniería de procesos </w:t>
            </w:r>
          </w:p>
        </w:tc>
        <w:tc>
          <w:tcPr>
            <w:tcW w:w="3325" w:type="dxa"/>
          </w:tcPr>
          <w:p w14:paraId="4FDE8CC9" w14:textId="78F5C0F2" w:rsidR="00DF5CCE" w:rsidRPr="00DF5CCE" w:rsidRDefault="00DF5CCE" w:rsidP="00DF5CCE">
            <w:pPr>
              <w:jc w:val="right"/>
              <w:rPr>
                <w:sz w:val="20"/>
                <w:szCs w:val="20"/>
              </w:rPr>
            </w:pPr>
            <w:r>
              <w:rPr>
                <w:sz w:val="20"/>
                <w:szCs w:val="20"/>
              </w:rPr>
              <w:t>5 000</w:t>
            </w:r>
          </w:p>
        </w:tc>
      </w:tr>
      <w:tr w:rsidR="00DF5CCE" w:rsidRPr="00DF5CCE" w14:paraId="5A31C7EF" w14:textId="77777777" w:rsidTr="00DF5CCE">
        <w:tc>
          <w:tcPr>
            <w:tcW w:w="6025" w:type="dxa"/>
          </w:tcPr>
          <w:p w14:paraId="51083539" w14:textId="672A6750" w:rsidR="00DF5CCE" w:rsidRPr="00DF5CCE" w:rsidRDefault="00DF5CCE" w:rsidP="00DF5CCE">
            <w:pPr>
              <w:rPr>
                <w:sz w:val="20"/>
                <w:szCs w:val="20"/>
              </w:rPr>
            </w:pPr>
            <w:r>
              <w:rPr>
                <w:sz w:val="20"/>
                <w:szCs w:val="20"/>
              </w:rPr>
              <w:t xml:space="preserve">Tanque criogénico </w:t>
            </w:r>
          </w:p>
        </w:tc>
        <w:tc>
          <w:tcPr>
            <w:tcW w:w="3325" w:type="dxa"/>
          </w:tcPr>
          <w:p w14:paraId="42EEB20F" w14:textId="748EDB89" w:rsidR="00DF5CCE" w:rsidRPr="00DF5CCE" w:rsidRDefault="00DF5CCE" w:rsidP="00DF5CCE">
            <w:pPr>
              <w:jc w:val="right"/>
              <w:rPr>
                <w:sz w:val="20"/>
                <w:szCs w:val="20"/>
              </w:rPr>
            </w:pPr>
            <w:r>
              <w:rPr>
                <w:sz w:val="20"/>
                <w:szCs w:val="20"/>
              </w:rPr>
              <w:t>156 342</w:t>
            </w:r>
          </w:p>
        </w:tc>
      </w:tr>
      <w:tr w:rsidR="00DF5CCE" w:rsidRPr="00DF5CCE" w14:paraId="3431489E" w14:textId="77777777" w:rsidTr="00DF5CCE">
        <w:tc>
          <w:tcPr>
            <w:tcW w:w="6025" w:type="dxa"/>
          </w:tcPr>
          <w:p w14:paraId="42CFF789" w14:textId="4FF7CB69" w:rsidR="00DF5CCE" w:rsidRPr="00DF5CCE" w:rsidRDefault="00DF5CCE" w:rsidP="00DF5CCE">
            <w:pPr>
              <w:rPr>
                <w:sz w:val="20"/>
                <w:szCs w:val="20"/>
              </w:rPr>
            </w:pPr>
            <w:r>
              <w:rPr>
                <w:sz w:val="20"/>
                <w:szCs w:val="20"/>
              </w:rPr>
              <w:t>Instalación del tanque</w:t>
            </w:r>
          </w:p>
        </w:tc>
        <w:tc>
          <w:tcPr>
            <w:tcW w:w="3325" w:type="dxa"/>
          </w:tcPr>
          <w:p w14:paraId="3F582932" w14:textId="4FADD283" w:rsidR="00DF5CCE" w:rsidRPr="00DF5CCE" w:rsidRDefault="00DF5CCE" w:rsidP="00DF5CCE">
            <w:pPr>
              <w:jc w:val="right"/>
              <w:rPr>
                <w:sz w:val="20"/>
                <w:szCs w:val="20"/>
              </w:rPr>
            </w:pPr>
            <w:r>
              <w:rPr>
                <w:sz w:val="20"/>
                <w:szCs w:val="20"/>
              </w:rPr>
              <w:t>10 000</w:t>
            </w:r>
          </w:p>
        </w:tc>
      </w:tr>
      <w:tr w:rsidR="00DF5CCE" w:rsidRPr="00DF5CCE" w14:paraId="25D3C40D" w14:textId="77777777" w:rsidTr="00DF5CCE">
        <w:tc>
          <w:tcPr>
            <w:tcW w:w="6025" w:type="dxa"/>
          </w:tcPr>
          <w:p w14:paraId="61BBACFD" w14:textId="613FE34E" w:rsidR="00DF5CCE" w:rsidRPr="00DF5CCE" w:rsidRDefault="00DF5CCE" w:rsidP="00DF5CCE">
            <w:pPr>
              <w:rPr>
                <w:sz w:val="20"/>
                <w:szCs w:val="20"/>
              </w:rPr>
            </w:pPr>
            <w:r>
              <w:rPr>
                <w:sz w:val="20"/>
                <w:szCs w:val="20"/>
              </w:rPr>
              <w:t xml:space="preserve">Sistema de condensación Stirling </w:t>
            </w:r>
          </w:p>
        </w:tc>
        <w:tc>
          <w:tcPr>
            <w:tcW w:w="3325" w:type="dxa"/>
          </w:tcPr>
          <w:p w14:paraId="77E84CB5" w14:textId="5C8CDDA7" w:rsidR="00DF5CCE" w:rsidRPr="00DF5CCE" w:rsidRDefault="00DF5CCE" w:rsidP="00DF5CCE">
            <w:pPr>
              <w:jc w:val="right"/>
              <w:rPr>
                <w:sz w:val="20"/>
                <w:szCs w:val="20"/>
              </w:rPr>
            </w:pPr>
            <w:r>
              <w:rPr>
                <w:sz w:val="20"/>
                <w:szCs w:val="20"/>
              </w:rPr>
              <w:t>130 000</w:t>
            </w:r>
          </w:p>
        </w:tc>
      </w:tr>
      <w:tr w:rsidR="00DF5CCE" w:rsidRPr="00DF5CCE" w14:paraId="378E8F2D" w14:textId="77777777" w:rsidTr="00DF5CCE">
        <w:tc>
          <w:tcPr>
            <w:tcW w:w="6025" w:type="dxa"/>
          </w:tcPr>
          <w:p w14:paraId="4814E9C9" w14:textId="7C5654B4" w:rsidR="00DF5CCE" w:rsidRPr="00DF5CCE" w:rsidRDefault="00DF5CCE" w:rsidP="00DF5CCE">
            <w:pPr>
              <w:rPr>
                <w:sz w:val="20"/>
                <w:szCs w:val="20"/>
              </w:rPr>
            </w:pPr>
            <w:r>
              <w:rPr>
                <w:sz w:val="20"/>
                <w:szCs w:val="20"/>
              </w:rPr>
              <w:t xml:space="preserve">Tuberías, válvulas y accesorios </w:t>
            </w:r>
          </w:p>
        </w:tc>
        <w:tc>
          <w:tcPr>
            <w:tcW w:w="3325" w:type="dxa"/>
          </w:tcPr>
          <w:p w14:paraId="65598D4C" w14:textId="2751EA75" w:rsidR="00DF5CCE" w:rsidRPr="00DF5CCE" w:rsidRDefault="00DF5CCE" w:rsidP="00DF5CCE">
            <w:pPr>
              <w:jc w:val="right"/>
              <w:rPr>
                <w:sz w:val="20"/>
                <w:szCs w:val="20"/>
              </w:rPr>
            </w:pPr>
            <w:r>
              <w:rPr>
                <w:sz w:val="20"/>
                <w:szCs w:val="20"/>
              </w:rPr>
              <w:t>33 000</w:t>
            </w:r>
          </w:p>
        </w:tc>
      </w:tr>
      <w:tr w:rsidR="00DF5CCE" w:rsidRPr="00DF5CCE" w14:paraId="7DA7C6D5" w14:textId="77777777" w:rsidTr="00DF5CCE">
        <w:tc>
          <w:tcPr>
            <w:tcW w:w="6025" w:type="dxa"/>
          </w:tcPr>
          <w:p w14:paraId="731780C5" w14:textId="6E400F6A" w:rsidR="00DF5CCE" w:rsidRPr="00DF5CCE" w:rsidRDefault="00DF5CCE" w:rsidP="00DF5CCE">
            <w:pPr>
              <w:rPr>
                <w:sz w:val="20"/>
                <w:szCs w:val="20"/>
              </w:rPr>
            </w:pPr>
            <w:r>
              <w:rPr>
                <w:sz w:val="20"/>
                <w:szCs w:val="20"/>
              </w:rPr>
              <w:t>Obras civiles</w:t>
            </w:r>
          </w:p>
        </w:tc>
        <w:tc>
          <w:tcPr>
            <w:tcW w:w="3325" w:type="dxa"/>
          </w:tcPr>
          <w:p w14:paraId="67B3F415" w14:textId="624D28FB" w:rsidR="00DF5CCE" w:rsidRPr="00DF5CCE" w:rsidRDefault="00DF5CCE" w:rsidP="00DF5CCE">
            <w:pPr>
              <w:jc w:val="right"/>
              <w:rPr>
                <w:sz w:val="20"/>
                <w:szCs w:val="20"/>
              </w:rPr>
            </w:pPr>
            <w:r>
              <w:rPr>
                <w:sz w:val="20"/>
                <w:szCs w:val="20"/>
              </w:rPr>
              <w:t>21 000</w:t>
            </w:r>
          </w:p>
        </w:tc>
      </w:tr>
      <w:tr w:rsidR="00DF5CCE" w:rsidRPr="00DF5CCE" w14:paraId="32CACC64" w14:textId="77777777" w:rsidTr="00DF5CCE">
        <w:tc>
          <w:tcPr>
            <w:tcW w:w="6025" w:type="dxa"/>
          </w:tcPr>
          <w:p w14:paraId="2883C73A" w14:textId="46C84486" w:rsidR="00DF5CCE" w:rsidRPr="00DF5CCE" w:rsidRDefault="00DF5CCE" w:rsidP="00DF5CCE">
            <w:pPr>
              <w:rPr>
                <w:sz w:val="20"/>
                <w:szCs w:val="20"/>
              </w:rPr>
            </w:pPr>
            <w:r>
              <w:rPr>
                <w:sz w:val="20"/>
                <w:szCs w:val="20"/>
              </w:rPr>
              <w:t>Electricidad (alimentación e iluminación)</w:t>
            </w:r>
          </w:p>
        </w:tc>
        <w:tc>
          <w:tcPr>
            <w:tcW w:w="3325" w:type="dxa"/>
          </w:tcPr>
          <w:p w14:paraId="627EBAA2" w14:textId="7ACF90D1" w:rsidR="00DF5CCE" w:rsidRPr="00DF5CCE" w:rsidRDefault="00DF5CCE" w:rsidP="00DF5CCE">
            <w:pPr>
              <w:jc w:val="right"/>
              <w:rPr>
                <w:sz w:val="20"/>
                <w:szCs w:val="20"/>
              </w:rPr>
            </w:pPr>
            <w:r>
              <w:rPr>
                <w:sz w:val="20"/>
                <w:szCs w:val="20"/>
              </w:rPr>
              <w:t>23 000</w:t>
            </w:r>
          </w:p>
        </w:tc>
      </w:tr>
      <w:tr w:rsidR="00DF5CCE" w:rsidRPr="00DF5CCE" w14:paraId="2EDF769C" w14:textId="77777777" w:rsidTr="00DF5CCE">
        <w:tc>
          <w:tcPr>
            <w:tcW w:w="6025" w:type="dxa"/>
          </w:tcPr>
          <w:p w14:paraId="290FF59E" w14:textId="004A579C" w:rsidR="00DF5CCE" w:rsidRPr="00DF5CCE" w:rsidRDefault="00DF5CCE" w:rsidP="00DF5CCE">
            <w:pPr>
              <w:rPr>
                <w:sz w:val="20"/>
                <w:szCs w:val="20"/>
              </w:rPr>
            </w:pPr>
            <w:r>
              <w:rPr>
                <w:sz w:val="20"/>
                <w:szCs w:val="20"/>
              </w:rPr>
              <w:t>Gastos imprevistos (10%)</w:t>
            </w:r>
          </w:p>
        </w:tc>
        <w:tc>
          <w:tcPr>
            <w:tcW w:w="3325" w:type="dxa"/>
          </w:tcPr>
          <w:p w14:paraId="644E6758" w14:textId="290FB8C5" w:rsidR="00DF5CCE" w:rsidRPr="00DF5CCE" w:rsidRDefault="00DF5CCE" w:rsidP="00DF5CCE">
            <w:pPr>
              <w:jc w:val="right"/>
              <w:rPr>
                <w:sz w:val="20"/>
                <w:szCs w:val="20"/>
              </w:rPr>
            </w:pPr>
            <w:r>
              <w:rPr>
                <w:sz w:val="20"/>
                <w:szCs w:val="20"/>
              </w:rPr>
              <w:t>37 834</w:t>
            </w:r>
          </w:p>
        </w:tc>
      </w:tr>
      <w:tr w:rsidR="00DF5CCE" w:rsidRPr="00DF5CCE" w14:paraId="1D90C083" w14:textId="77777777" w:rsidTr="00DF5CCE">
        <w:tc>
          <w:tcPr>
            <w:tcW w:w="6025" w:type="dxa"/>
          </w:tcPr>
          <w:p w14:paraId="4DD5F7C4" w14:textId="556091C4" w:rsidR="00DF5CCE" w:rsidRPr="00DF5CCE" w:rsidRDefault="00DF5CCE" w:rsidP="00DF5CCE">
            <w:pPr>
              <w:rPr>
                <w:b/>
                <w:sz w:val="20"/>
                <w:szCs w:val="20"/>
              </w:rPr>
            </w:pPr>
            <w:r>
              <w:rPr>
                <w:b/>
                <w:sz w:val="20"/>
                <w:szCs w:val="20"/>
              </w:rPr>
              <w:t xml:space="preserve">Subtotal de la unidad de licuefacción criogénica y tanque criogénico </w:t>
            </w:r>
          </w:p>
        </w:tc>
        <w:tc>
          <w:tcPr>
            <w:tcW w:w="3325" w:type="dxa"/>
          </w:tcPr>
          <w:p w14:paraId="248F03C7" w14:textId="5EF939EF" w:rsidR="00DF5CCE" w:rsidRPr="00DF5CCE" w:rsidRDefault="00DF5CCE" w:rsidP="00DF5CCE">
            <w:pPr>
              <w:jc w:val="right"/>
              <w:rPr>
                <w:b/>
                <w:sz w:val="20"/>
                <w:szCs w:val="20"/>
              </w:rPr>
            </w:pPr>
            <w:r>
              <w:rPr>
                <w:b/>
                <w:sz w:val="20"/>
                <w:szCs w:val="20"/>
              </w:rPr>
              <w:t>416 176</w:t>
            </w:r>
          </w:p>
        </w:tc>
      </w:tr>
      <w:tr w:rsidR="00DF5CCE" w:rsidRPr="00DF5CCE" w14:paraId="7C0AA42A" w14:textId="77777777" w:rsidTr="00DF5CCE">
        <w:tc>
          <w:tcPr>
            <w:tcW w:w="6025" w:type="dxa"/>
          </w:tcPr>
          <w:p w14:paraId="5536258D" w14:textId="40E523BA" w:rsidR="00DF5CCE" w:rsidRPr="00DF5CCE" w:rsidRDefault="00DF5CCE" w:rsidP="00DF5CCE">
            <w:pPr>
              <w:rPr>
                <w:b/>
                <w:sz w:val="20"/>
                <w:szCs w:val="20"/>
              </w:rPr>
            </w:pPr>
            <w:r>
              <w:rPr>
                <w:b/>
                <w:sz w:val="20"/>
                <w:szCs w:val="20"/>
              </w:rPr>
              <w:t>Repuestos para 2025-2030</w:t>
            </w:r>
          </w:p>
        </w:tc>
        <w:tc>
          <w:tcPr>
            <w:tcW w:w="3325" w:type="dxa"/>
          </w:tcPr>
          <w:p w14:paraId="194B6266" w14:textId="4D3D29A5" w:rsidR="00DF5CCE" w:rsidRPr="00DF5CCE" w:rsidRDefault="00DF5CCE" w:rsidP="00DF5CCE">
            <w:pPr>
              <w:jc w:val="right"/>
              <w:rPr>
                <w:b/>
                <w:sz w:val="20"/>
                <w:szCs w:val="20"/>
              </w:rPr>
            </w:pPr>
            <w:r>
              <w:rPr>
                <w:b/>
                <w:sz w:val="20"/>
                <w:szCs w:val="20"/>
              </w:rPr>
              <w:t>129 544</w:t>
            </w:r>
          </w:p>
        </w:tc>
      </w:tr>
      <w:tr w:rsidR="00DF5CCE" w:rsidRPr="00DF5CCE" w14:paraId="52557129" w14:textId="77777777" w:rsidTr="00DF5CCE">
        <w:tc>
          <w:tcPr>
            <w:tcW w:w="6025" w:type="dxa"/>
          </w:tcPr>
          <w:p w14:paraId="3F48D98B" w14:textId="424AE4BA" w:rsidR="00DF5CCE" w:rsidRPr="00DF5CCE" w:rsidRDefault="00DF5CCE" w:rsidP="00DF5CCE">
            <w:pPr>
              <w:rPr>
                <w:b/>
                <w:sz w:val="20"/>
                <w:szCs w:val="20"/>
              </w:rPr>
            </w:pPr>
            <w:r>
              <w:rPr>
                <w:b/>
                <w:sz w:val="20"/>
                <w:szCs w:val="20"/>
              </w:rPr>
              <w:t>Planta de tratamiento de efluentes</w:t>
            </w:r>
          </w:p>
        </w:tc>
        <w:tc>
          <w:tcPr>
            <w:tcW w:w="3325" w:type="dxa"/>
          </w:tcPr>
          <w:p w14:paraId="68CE6DC1" w14:textId="6F01816C" w:rsidR="00DF5CCE" w:rsidRPr="00DF5CCE" w:rsidRDefault="00DF5CCE" w:rsidP="00DF5CCE">
            <w:pPr>
              <w:jc w:val="right"/>
              <w:rPr>
                <w:b/>
                <w:sz w:val="20"/>
                <w:szCs w:val="20"/>
              </w:rPr>
            </w:pPr>
            <w:r>
              <w:rPr>
                <w:b/>
                <w:sz w:val="20"/>
                <w:szCs w:val="20"/>
              </w:rPr>
              <w:t>154 551</w:t>
            </w:r>
          </w:p>
        </w:tc>
      </w:tr>
      <w:tr w:rsidR="00DF5CCE" w:rsidRPr="00DF5CCE" w14:paraId="7892D7A3" w14:textId="77777777" w:rsidTr="00DF5CCE">
        <w:tc>
          <w:tcPr>
            <w:tcW w:w="6025" w:type="dxa"/>
          </w:tcPr>
          <w:p w14:paraId="32E308E3" w14:textId="78593CFC" w:rsidR="00DF5CCE" w:rsidRPr="00DF5CCE" w:rsidRDefault="00DF5CCE" w:rsidP="00DF5CCE">
            <w:pPr>
              <w:rPr>
                <w:b/>
                <w:sz w:val="20"/>
                <w:szCs w:val="20"/>
              </w:rPr>
            </w:pPr>
            <w:r>
              <w:rPr>
                <w:b/>
                <w:sz w:val="20"/>
                <w:szCs w:val="20"/>
              </w:rPr>
              <w:t>Imprevistos</w:t>
            </w:r>
          </w:p>
        </w:tc>
        <w:tc>
          <w:tcPr>
            <w:tcW w:w="3325" w:type="dxa"/>
          </w:tcPr>
          <w:p w14:paraId="4AD8C1E2" w14:textId="48B908ED" w:rsidR="00DF5CCE" w:rsidRPr="00DF5CCE" w:rsidRDefault="00DF5CCE" w:rsidP="00DF5CCE">
            <w:pPr>
              <w:jc w:val="right"/>
              <w:rPr>
                <w:b/>
                <w:sz w:val="20"/>
                <w:szCs w:val="20"/>
              </w:rPr>
            </w:pPr>
            <w:r>
              <w:rPr>
                <w:b/>
                <w:sz w:val="20"/>
                <w:szCs w:val="20"/>
              </w:rPr>
              <w:t>130 060</w:t>
            </w:r>
          </w:p>
        </w:tc>
      </w:tr>
      <w:tr w:rsidR="00DF5CCE" w:rsidRPr="00DF5CCE" w14:paraId="2CCBB35A" w14:textId="77777777" w:rsidTr="00DF5CCE">
        <w:tc>
          <w:tcPr>
            <w:tcW w:w="6025" w:type="dxa"/>
          </w:tcPr>
          <w:p w14:paraId="34676E91" w14:textId="27E5D623" w:rsidR="00DF5CCE" w:rsidRPr="00DF5CCE" w:rsidRDefault="00DF5CCE" w:rsidP="00DF5CCE">
            <w:pPr>
              <w:rPr>
                <w:b/>
                <w:sz w:val="20"/>
                <w:szCs w:val="20"/>
              </w:rPr>
            </w:pPr>
            <w:r>
              <w:rPr>
                <w:b/>
                <w:sz w:val="20"/>
                <w:szCs w:val="20"/>
              </w:rPr>
              <w:t>Total</w:t>
            </w:r>
          </w:p>
        </w:tc>
        <w:tc>
          <w:tcPr>
            <w:tcW w:w="3325" w:type="dxa"/>
          </w:tcPr>
          <w:p w14:paraId="7F098F4F" w14:textId="151F6826" w:rsidR="00DF5CCE" w:rsidRPr="00DF5CCE" w:rsidRDefault="00DF5CCE" w:rsidP="00DF5CCE">
            <w:pPr>
              <w:jc w:val="right"/>
              <w:rPr>
                <w:b/>
                <w:sz w:val="20"/>
                <w:szCs w:val="20"/>
              </w:rPr>
            </w:pPr>
            <w:r>
              <w:rPr>
                <w:b/>
                <w:sz w:val="20"/>
                <w:szCs w:val="20"/>
              </w:rPr>
              <w:t>1 430 660</w:t>
            </w:r>
          </w:p>
        </w:tc>
      </w:tr>
    </w:tbl>
    <w:p w14:paraId="3A9D2BCE" w14:textId="69285F9D" w:rsidR="00DF5CCE" w:rsidRDefault="00DF5CCE" w:rsidP="00B81DAC">
      <w:pPr>
        <w:rPr>
          <w:lang w:val="en-CA"/>
        </w:rPr>
      </w:pPr>
    </w:p>
    <w:p w14:paraId="476759A6" w14:textId="77777777" w:rsidR="00493A47" w:rsidRPr="0086238E" w:rsidRDefault="00493A47" w:rsidP="00493A47">
      <w:pPr>
        <w:rPr>
          <w:u w:val="single"/>
        </w:rPr>
      </w:pPr>
      <w:r>
        <w:rPr>
          <w:u w:val="single"/>
        </w:rPr>
        <w:t>Costos adicionales comunes a las tres opciones</w:t>
      </w:r>
    </w:p>
    <w:p w14:paraId="62E708EC" w14:textId="77777777" w:rsidR="00493A47" w:rsidRPr="00972C95" w:rsidRDefault="00493A47" w:rsidP="00493A47">
      <w:pPr>
        <w:rPr>
          <w:lang w:val="uz-Cyrl-UZ"/>
        </w:rPr>
      </w:pPr>
    </w:p>
    <w:p w14:paraId="544E3AD9" w14:textId="0B4EA5FF" w:rsidR="00493A47" w:rsidRPr="0086238E" w:rsidRDefault="00493A47" w:rsidP="00CF46F2">
      <w:pPr>
        <w:pStyle w:val="Heading1"/>
      </w:pPr>
      <w:r>
        <w:t>Además de los costos de capital necesarios para los controles de las emisiones de HFC-23, se incurriría en costos de funcionamiento durante un período de 10 años (estimados en 7,76 $EUA/kg de HFC-23 destruido en el caso de las opciones 1 y 1A, y 7,86 $EUA/kg de HFC-23 destruido en el caso de la opción 1B); habría unos costos anuales de verificación independiente (182 500 $EUA); y costos de asistencia normativa para garantizar que las emisiones del subproducto HFC-23 siguieran controlándose en la medida de lo posible tras la finalización del proyecto (117 500 $EUA).</w:t>
      </w:r>
    </w:p>
    <w:p w14:paraId="58346D00" w14:textId="77777777" w:rsidR="00035329" w:rsidRPr="0086238E" w:rsidRDefault="004100C2" w:rsidP="00035329">
      <w:pPr>
        <w:rPr>
          <w:u w:val="single"/>
        </w:rPr>
      </w:pPr>
      <w:r>
        <w:rPr>
          <w:u w:val="single"/>
        </w:rPr>
        <w:t>Resumen de los costos de las opciones 1, 1A y 1B</w:t>
      </w:r>
    </w:p>
    <w:p w14:paraId="6E466E7E" w14:textId="77777777" w:rsidR="00C47DFE" w:rsidRPr="00972C95" w:rsidRDefault="00C47DFE" w:rsidP="00035329">
      <w:pPr>
        <w:rPr>
          <w:b/>
          <w:lang w:val="uz-Cyrl-UZ"/>
        </w:rPr>
      </w:pPr>
    </w:p>
    <w:p w14:paraId="1F09BB48" w14:textId="22D7BA47" w:rsidR="00C47DFE" w:rsidRPr="0086238E" w:rsidRDefault="00F54236" w:rsidP="00CF46F2">
      <w:pPr>
        <w:pStyle w:val="Heading1"/>
      </w:pPr>
      <w:r>
        <w:t>En el cuadro 5 se resumen los costos de las opciones 1, 1A y 1B, incluidos los costos de capital y de explotación y otros costos comunes a las tres opciones. En todas las opciones, se solicita que los gastos de apoyo de los organismos sean del 7% para la ONUDI.</w:t>
      </w:r>
    </w:p>
    <w:p w14:paraId="53627506" w14:textId="172D3597" w:rsidR="000B1FB0" w:rsidRPr="0086238E" w:rsidRDefault="000B1FB0" w:rsidP="000B1FB0">
      <w:pPr>
        <w:rPr>
          <w:b/>
        </w:rPr>
      </w:pPr>
      <w:r>
        <w:rPr>
          <w:b/>
        </w:rPr>
        <w:lastRenderedPageBreak/>
        <w:t>Cuadro 5. Costo de las opciones 1, 1A y 1B ($EUA)</w:t>
      </w:r>
    </w:p>
    <w:tbl>
      <w:tblPr>
        <w:tblW w:w="9355" w:type="dxa"/>
        <w:tblLayout w:type="fixed"/>
        <w:tblLook w:val="04A0" w:firstRow="1" w:lastRow="0" w:firstColumn="1" w:lastColumn="0" w:noHBand="0" w:noVBand="1"/>
      </w:tblPr>
      <w:tblGrid>
        <w:gridCol w:w="4135"/>
        <w:gridCol w:w="1740"/>
        <w:gridCol w:w="1740"/>
        <w:gridCol w:w="1740"/>
      </w:tblGrid>
      <w:tr w:rsidR="00F602FC" w:rsidRPr="0086238E" w14:paraId="7F901CBE" w14:textId="77777777" w:rsidTr="00F602FC">
        <w:tc>
          <w:tcPr>
            <w:tcW w:w="41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30460B" w14:textId="77777777" w:rsidR="00F602FC" w:rsidRPr="0086238E" w:rsidRDefault="00F602FC" w:rsidP="00F602FC">
            <w:pPr>
              <w:jc w:val="left"/>
              <w:rPr>
                <w:b/>
                <w:bCs/>
                <w:color w:val="000000"/>
                <w:sz w:val="21"/>
                <w:szCs w:val="21"/>
              </w:rPr>
            </w:pPr>
            <w:r>
              <w:rPr>
                <w:b/>
                <w:bCs/>
                <w:color w:val="000000"/>
                <w:sz w:val="21"/>
                <w:szCs w:val="21"/>
              </w:rPr>
              <w:t>Descripción</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6DFBC5D2" w14:textId="77777777" w:rsidR="00F602FC" w:rsidRPr="0086238E" w:rsidRDefault="00F602FC" w:rsidP="00F602FC">
            <w:pPr>
              <w:jc w:val="center"/>
              <w:rPr>
                <w:b/>
                <w:bCs/>
                <w:color w:val="000000"/>
                <w:sz w:val="21"/>
                <w:szCs w:val="21"/>
              </w:rPr>
            </w:pPr>
            <w:r>
              <w:rPr>
                <w:b/>
                <w:bCs/>
                <w:color w:val="000000"/>
                <w:sz w:val="21"/>
                <w:szCs w:val="21"/>
              </w:rPr>
              <w:t xml:space="preserve">Opción 1 </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6EE10179" w14:textId="77777777" w:rsidR="00F602FC" w:rsidRPr="0086238E" w:rsidRDefault="00F602FC" w:rsidP="00DE2E67">
            <w:pPr>
              <w:jc w:val="center"/>
              <w:rPr>
                <w:b/>
                <w:bCs/>
                <w:color w:val="000000"/>
                <w:sz w:val="21"/>
                <w:szCs w:val="21"/>
              </w:rPr>
            </w:pPr>
            <w:r>
              <w:rPr>
                <w:b/>
                <w:bCs/>
                <w:color w:val="000000"/>
                <w:sz w:val="21"/>
                <w:szCs w:val="21"/>
              </w:rPr>
              <w:t xml:space="preserve">Opción 1A </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49027D5C" w14:textId="77777777" w:rsidR="00F602FC" w:rsidRPr="0086238E" w:rsidRDefault="00F602FC" w:rsidP="00DE2E67">
            <w:pPr>
              <w:jc w:val="center"/>
              <w:rPr>
                <w:b/>
                <w:bCs/>
                <w:color w:val="000000"/>
                <w:sz w:val="21"/>
                <w:szCs w:val="21"/>
              </w:rPr>
            </w:pPr>
            <w:r>
              <w:rPr>
                <w:b/>
                <w:bCs/>
                <w:color w:val="000000"/>
                <w:sz w:val="21"/>
                <w:szCs w:val="21"/>
              </w:rPr>
              <w:t xml:space="preserve">Opción 1B </w:t>
            </w:r>
          </w:p>
        </w:tc>
      </w:tr>
      <w:tr w:rsidR="00F602FC" w:rsidRPr="0086238E" w14:paraId="55BCA2EE"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56AB9B8F" w14:textId="77777777" w:rsidR="00F602FC" w:rsidRPr="0086238E" w:rsidRDefault="00F602FC" w:rsidP="00F602FC">
            <w:pPr>
              <w:jc w:val="left"/>
              <w:rPr>
                <w:color w:val="000000"/>
                <w:sz w:val="21"/>
                <w:szCs w:val="21"/>
              </w:rPr>
            </w:pPr>
            <w:r>
              <w:rPr>
                <w:color w:val="000000"/>
                <w:sz w:val="21"/>
                <w:szCs w:val="21"/>
              </w:rPr>
              <w:t xml:space="preserve">Reacondicionamiento unidad 1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07BA494" w14:textId="091DF5DE" w:rsidR="00F602FC" w:rsidRPr="0086238E" w:rsidRDefault="00F602FC" w:rsidP="00F602FC">
            <w:pPr>
              <w:jc w:val="right"/>
              <w:rPr>
                <w:color w:val="000000"/>
                <w:sz w:val="21"/>
                <w:szCs w:val="21"/>
              </w:rPr>
            </w:pPr>
            <w:r>
              <w:rPr>
                <w:color w:val="000000"/>
                <w:sz w:val="21"/>
                <w:szCs w:val="21"/>
              </w:rPr>
              <w:t>600 329</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72657D42" w14:textId="5E209C20" w:rsidR="00F602FC" w:rsidRPr="0086238E" w:rsidRDefault="00F602FC" w:rsidP="00F602FC">
            <w:pPr>
              <w:jc w:val="right"/>
              <w:rPr>
                <w:color w:val="000000"/>
                <w:sz w:val="21"/>
                <w:szCs w:val="21"/>
              </w:rPr>
            </w:pPr>
            <w:r>
              <w:rPr>
                <w:color w:val="000000"/>
                <w:sz w:val="21"/>
                <w:szCs w:val="21"/>
              </w:rPr>
              <w:t>600 329</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3A832F5C" w14:textId="6EAC49D0" w:rsidR="00F602FC" w:rsidRPr="0086238E" w:rsidRDefault="00F602FC" w:rsidP="00F602FC">
            <w:pPr>
              <w:jc w:val="right"/>
              <w:rPr>
                <w:color w:val="000000"/>
                <w:sz w:val="21"/>
                <w:szCs w:val="21"/>
              </w:rPr>
            </w:pPr>
            <w:r>
              <w:rPr>
                <w:color w:val="000000"/>
                <w:sz w:val="21"/>
                <w:szCs w:val="21"/>
              </w:rPr>
              <w:t>600 329</w:t>
            </w:r>
          </w:p>
        </w:tc>
      </w:tr>
      <w:tr w:rsidR="00F602FC" w:rsidRPr="0086238E" w14:paraId="4064773F"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40C35B61" w14:textId="77777777" w:rsidR="00F602FC" w:rsidRPr="0086238E" w:rsidRDefault="00F602FC" w:rsidP="00F602FC">
            <w:pPr>
              <w:jc w:val="left"/>
              <w:rPr>
                <w:color w:val="000000"/>
                <w:sz w:val="21"/>
                <w:szCs w:val="21"/>
              </w:rPr>
            </w:pPr>
            <w:r>
              <w:rPr>
                <w:color w:val="000000"/>
                <w:sz w:val="21"/>
                <w:szCs w:val="21"/>
              </w:rPr>
              <w:t xml:space="preserve">Reacondicionamiento unidad 2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219566B1" w14:textId="14833AD1" w:rsidR="00F602FC" w:rsidRPr="0086238E" w:rsidRDefault="00F602FC" w:rsidP="00F602FC">
            <w:pPr>
              <w:jc w:val="right"/>
              <w:rPr>
                <w:color w:val="000000"/>
                <w:sz w:val="21"/>
                <w:szCs w:val="21"/>
              </w:rPr>
            </w:pPr>
            <w:r>
              <w:rPr>
                <w:color w:val="000000"/>
                <w:sz w:val="21"/>
                <w:szCs w:val="21"/>
              </w:rPr>
              <w:t>483 285</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7B914E97" w14:textId="77777777" w:rsidR="00F602FC" w:rsidRPr="0086238E" w:rsidRDefault="00F602FC" w:rsidP="00F602FC">
            <w:pPr>
              <w:jc w:val="right"/>
              <w:rPr>
                <w:color w:val="000000"/>
                <w:sz w:val="21"/>
                <w:szCs w:val="21"/>
              </w:rPr>
            </w:pPr>
            <w:r>
              <w:rPr>
                <w:color w:val="000000"/>
                <w:sz w:val="21"/>
                <w:szCs w:val="21"/>
              </w:rPr>
              <w:t>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0810333" w14:textId="77777777" w:rsidR="00F602FC" w:rsidRPr="0086238E" w:rsidRDefault="00F602FC" w:rsidP="00F602FC">
            <w:pPr>
              <w:jc w:val="right"/>
              <w:rPr>
                <w:color w:val="000000"/>
                <w:sz w:val="21"/>
                <w:szCs w:val="21"/>
              </w:rPr>
            </w:pPr>
            <w:r>
              <w:rPr>
                <w:color w:val="000000"/>
                <w:sz w:val="21"/>
                <w:szCs w:val="21"/>
              </w:rPr>
              <w:t>0</w:t>
            </w:r>
          </w:p>
        </w:tc>
      </w:tr>
      <w:tr w:rsidR="00F602FC" w:rsidRPr="0086238E" w14:paraId="0B7A34A4"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693F7CCF" w14:textId="77777777" w:rsidR="00F602FC" w:rsidRPr="0086238E" w:rsidRDefault="00F602FC" w:rsidP="00F602FC">
            <w:pPr>
              <w:jc w:val="left"/>
              <w:rPr>
                <w:color w:val="000000"/>
                <w:sz w:val="21"/>
                <w:szCs w:val="21"/>
              </w:rPr>
            </w:pPr>
            <w:r>
              <w:rPr>
                <w:color w:val="000000"/>
                <w:sz w:val="21"/>
                <w:szCs w:val="21"/>
              </w:rPr>
              <w:t>Tanque criogénico + unidad de licuefacción</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43A3F1A2" w14:textId="77777777" w:rsidR="00F602FC" w:rsidRPr="0086238E" w:rsidRDefault="00F602FC" w:rsidP="00F602FC">
            <w:pPr>
              <w:jc w:val="right"/>
              <w:rPr>
                <w:color w:val="000000"/>
                <w:sz w:val="21"/>
                <w:szCs w:val="21"/>
              </w:rPr>
            </w:pPr>
            <w:r>
              <w:rPr>
                <w:color w:val="000000"/>
                <w:sz w:val="21"/>
                <w:szCs w:val="21"/>
              </w:rPr>
              <w:t>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379A4EE" w14:textId="042D3CB1" w:rsidR="00F602FC" w:rsidRPr="0086238E" w:rsidRDefault="00E5302E" w:rsidP="00F602FC">
            <w:pPr>
              <w:jc w:val="right"/>
              <w:rPr>
                <w:color w:val="000000"/>
                <w:sz w:val="21"/>
                <w:szCs w:val="21"/>
              </w:rPr>
            </w:pPr>
            <w:r>
              <w:rPr>
                <w:color w:val="000000"/>
                <w:sz w:val="21"/>
                <w:szCs w:val="21"/>
              </w:rPr>
              <w:t>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6CB8E01A" w14:textId="497590C4" w:rsidR="00F602FC" w:rsidRPr="0086238E" w:rsidRDefault="00F602FC" w:rsidP="00F602FC">
            <w:pPr>
              <w:jc w:val="right"/>
              <w:rPr>
                <w:color w:val="000000"/>
                <w:sz w:val="21"/>
                <w:szCs w:val="21"/>
              </w:rPr>
            </w:pPr>
            <w:r>
              <w:rPr>
                <w:color w:val="000000"/>
                <w:sz w:val="21"/>
                <w:szCs w:val="21"/>
              </w:rPr>
              <w:t>416 176</w:t>
            </w:r>
          </w:p>
        </w:tc>
      </w:tr>
      <w:tr w:rsidR="00F602FC" w:rsidRPr="0086238E" w14:paraId="12DB03ED"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6A424055" w14:textId="3D057818" w:rsidR="00F602FC" w:rsidRPr="0086238E" w:rsidRDefault="00E5302E" w:rsidP="00F602FC">
            <w:pPr>
              <w:jc w:val="left"/>
              <w:rPr>
                <w:color w:val="000000"/>
                <w:sz w:val="21"/>
                <w:szCs w:val="21"/>
              </w:rPr>
            </w:pPr>
            <w:r>
              <w:rPr>
                <w:color w:val="000000"/>
                <w:sz w:val="21"/>
                <w:szCs w:val="21"/>
              </w:rPr>
              <w:t>Componentes de recambio iniciales</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AAAE508" w14:textId="77777777" w:rsidR="00F602FC" w:rsidRPr="0086238E" w:rsidRDefault="00F602FC" w:rsidP="00F602FC">
            <w:pPr>
              <w:jc w:val="right"/>
              <w:rPr>
                <w:color w:val="000000"/>
                <w:sz w:val="21"/>
                <w:szCs w:val="21"/>
              </w:rPr>
            </w:pPr>
            <w:r>
              <w:rPr>
                <w:color w:val="000000"/>
                <w:sz w:val="21"/>
                <w:szCs w:val="21"/>
              </w:rPr>
              <w:t>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592129D0" w14:textId="267C1C8A" w:rsidR="00F602FC" w:rsidRPr="0086238E" w:rsidRDefault="00F602FC" w:rsidP="00F602FC">
            <w:pPr>
              <w:jc w:val="right"/>
              <w:rPr>
                <w:color w:val="000000"/>
                <w:sz w:val="21"/>
                <w:szCs w:val="21"/>
              </w:rPr>
            </w:pPr>
            <w:r>
              <w:rPr>
                <w:color w:val="000000"/>
                <w:sz w:val="21"/>
                <w:szCs w:val="21"/>
              </w:rPr>
              <w:t>290 406</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684DFC75" w14:textId="77777777" w:rsidR="00F602FC" w:rsidRPr="0086238E" w:rsidRDefault="00F602FC" w:rsidP="00F602FC">
            <w:pPr>
              <w:jc w:val="right"/>
              <w:rPr>
                <w:color w:val="000000"/>
                <w:sz w:val="21"/>
                <w:szCs w:val="21"/>
              </w:rPr>
            </w:pPr>
            <w:r>
              <w:rPr>
                <w:color w:val="000000"/>
                <w:sz w:val="21"/>
                <w:szCs w:val="21"/>
              </w:rPr>
              <w:t>0</w:t>
            </w:r>
          </w:p>
        </w:tc>
      </w:tr>
      <w:tr w:rsidR="00F602FC" w:rsidRPr="0086238E" w14:paraId="5234EB6B"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77325264" w14:textId="77777777" w:rsidR="00F602FC" w:rsidRPr="0086238E" w:rsidRDefault="00F602FC" w:rsidP="00F602FC">
            <w:pPr>
              <w:jc w:val="left"/>
              <w:rPr>
                <w:color w:val="000000"/>
                <w:sz w:val="21"/>
                <w:szCs w:val="21"/>
              </w:rPr>
            </w:pPr>
            <w:r>
              <w:rPr>
                <w:color w:val="000000"/>
                <w:sz w:val="21"/>
                <w:szCs w:val="21"/>
              </w:rPr>
              <w:t xml:space="preserve">Repuestos para 2025-2030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608FC87A" w14:textId="2BD8D105" w:rsidR="00F602FC" w:rsidRPr="0086238E" w:rsidRDefault="00F602FC" w:rsidP="00F602FC">
            <w:pPr>
              <w:jc w:val="right"/>
              <w:rPr>
                <w:color w:val="000000"/>
                <w:sz w:val="21"/>
                <w:szCs w:val="21"/>
              </w:rPr>
            </w:pPr>
            <w:r>
              <w:rPr>
                <w:color w:val="000000"/>
                <w:sz w:val="21"/>
                <w:szCs w:val="21"/>
              </w:rPr>
              <w:t>129 544</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70ADDCB" w14:textId="5FB24219" w:rsidR="00F602FC" w:rsidRPr="0086238E" w:rsidRDefault="00F602FC" w:rsidP="00F602FC">
            <w:pPr>
              <w:jc w:val="right"/>
              <w:rPr>
                <w:color w:val="000000"/>
                <w:sz w:val="21"/>
                <w:szCs w:val="21"/>
              </w:rPr>
            </w:pPr>
            <w:r>
              <w:rPr>
                <w:color w:val="000000"/>
                <w:sz w:val="21"/>
                <w:szCs w:val="21"/>
              </w:rPr>
              <w:t>129 544</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46EB76AF" w14:textId="627179AA" w:rsidR="00F602FC" w:rsidRPr="0086238E" w:rsidRDefault="00F602FC" w:rsidP="00F602FC">
            <w:pPr>
              <w:jc w:val="right"/>
              <w:rPr>
                <w:color w:val="000000"/>
                <w:sz w:val="21"/>
                <w:szCs w:val="21"/>
              </w:rPr>
            </w:pPr>
            <w:r>
              <w:rPr>
                <w:color w:val="000000"/>
                <w:sz w:val="21"/>
                <w:szCs w:val="21"/>
              </w:rPr>
              <w:t>129 544</w:t>
            </w:r>
          </w:p>
        </w:tc>
      </w:tr>
      <w:tr w:rsidR="00F602FC" w:rsidRPr="0086238E" w14:paraId="39C0639F"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53384B86" w14:textId="77777777" w:rsidR="00F602FC" w:rsidRPr="0086238E" w:rsidRDefault="00F602FC" w:rsidP="00F602FC">
            <w:pPr>
              <w:jc w:val="left"/>
              <w:rPr>
                <w:color w:val="000000"/>
                <w:sz w:val="21"/>
                <w:szCs w:val="21"/>
              </w:rPr>
            </w:pPr>
            <w:r>
              <w:rPr>
                <w:color w:val="000000"/>
                <w:sz w:val="21"/>
                <w:szCs w:val="21"/>
              </w:rPr>
              <w:t xml:space="preserve">Reacondicionamiento planta de tratamiento de efluentes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31B643D9" w14:textId="01F9D9CF" w:rsidR="00F602FC" w:rsidRPr="0086238E" w:rsidRDefault="00F602FC" w:rsidP="00F602FC">
            <w:pPr>
              <w:jc w:val="right"/>
              <w:rPr>
                <w:color w:val="000000"/>
                <w:sz w:val="21"/>
                <w:szCs w:val="21"/>
              </w:rPr>
            </w:pPr>
            <w:r>
              <w:rPr>
                <w:color w:val="000000"/>
                <w:sz w:val="21"/>
                <w:szCs w:val="21"/>
              </w:rPr>
              <w:t>154 551</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3855B273" w14:textId="5FAAC3AD" w:rsidR="00F602FC" w:rsidRPr="0086238E" w:rsidRDefault="00F602FC" w:rsidP="00F602FC">
            <w:pPr>
              <w:jc w:val="right"/>
              <w:rPr>
                <w:color w:val="000000"/>
                <w:sz w:val="21"/>
                <w:szCs w:val="21"/>
              </w:rPr>
            </w:pPr>
            <w:r>
              <w:rPr>
                <w:color w:val="000000"/>
                <w:sz w:val="21"/>
                <w:szCs w:val="21"/>
              </w:rPr>
              <w:t>154 551</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4AABBEB8" w14:textId="699C2D37" w:rsidR="00F602FC" w:rsidRPr="0086238E" w:rsidRDefault="00F602FC" w:rsidP="00F602FC">
            <w:pPr>
              <w:jc w:val="right"/>
              <w:rPr>
                <w:color w:val="000000"/>
                <w:sz w:val="21"/>
                <w:szCs w:val="21"/>
              </w:rPr>
            </w:pPr>
            <w:r>
              <w:rPr>
                <w:color w:val="000000"/>
                <w:sz w:val="21"/>
                <w:szCs w:val="21"/>
              </w:rPr>
              <w:t>154 551</w:t>
            </w:r>
          </w:p>
        </w:tc>
      </w:tr>
      <w:tr w:rsidR="00F602FC" w:rsidRPr="0086238E" w14:paraId="32661CF9"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24BAAF3E" w14:textId="77777777" w:rsidR="00F602FC" w:rsidRPr="0086238E" w:rsidRDefault="00F602FC" w:rsidP="00F602FC">
            <w:pPr>
              <w:jc w:val="left"/>
              <w:rPr>
                <w:color w:val="000000"/>
                <w:sz w:val="21"/>
                <w:szCs w:val="21"/>
              </w:rPr>
            </w:pPr>
            <w:r>
              <w:rPr>
                <w:color w:val="000000"/>
                <w:sz w:val="21"/>
                <w:szCs w:val="21"/>
              </w:rPr>
              <w:t>Subtotal sobrecostos de capital</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28E1A741" w14:textId="5F1DED1A" w:rsidR="00F602FC" w:rsidRPr="0086238E" w:rsidRDefault="00F602FC" w:rsidP="00F602FC">
            <w:pPr>
              <w:jc w:val="right"/>
              <w:rPr>
                <w:color w:val="000000"/>
                <w:sz w:val="21"/>
                <w:szCs w:val="21"/>
              </w:rPr>
            </w:pPr>
            <w:r>
              <w:rPr>
                <w:color w:val="000000"/>
                <w:sz w:val="21"/>
                <w:szCs w:val="21"/>
              </w:rPr>
              <w:t>1 367 709</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73DA3842" w14:textId="7A162E7B" w:rsidR="00F602FC" w:rsidRPr="0086238E" w:rsidRDefault="00F602FC" w:rsidP="00F602FC">
            <w:pPr>
              <w:jc w:val="right"/>
              <w:rPr>
                <w:color w:val="000000"/>
                <w:sz w:val="21"/>
                <w:szCs w:val="21"/>
              </w:rPr>
            </w:pPr>
            <w:r>
              <w:rPr>
                <w:color w:val="000000"/>
                <w:sz w:val="21"/>
                <w:szCs w:val="21"/>
              </w:rPr>
              <w:t>1 174 830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5AD3F67" w14:textId="6ABBE6B4" w:rsidR="00F602FC" w:rsidRPr="0086238E" w:rsidRDefault="00F602FC" w:rsidP="00F602FC">
            <w:pPr>
              <w:jc w:val="right"/>
              <w:rPr>
                <w:color w:val="000000"/>
                <w:sz w:val="21"/>
                <w:szCs w:val="21"/>
              </w:rPr>
            </w:pPr>
            <w:r>
              <w:rPr>
                <w:color w:val="000000"/>
                <w:sz w:val="21"/>
                <w:szCs w:val="21"/>
              </w:rPr>
              <w:t>1 300 600</w:t>
            </w:r>
          </w:p>
        </w:tc>
      </w:tr>
      <w:tr w:rsidR="00F602FC" w:rsidRPr="0086238E" w14:paraId="33D21532"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12724C09" w14:textId="77777777" w:rsidR="00F602FC" w:rsidRPr="0086238E" w:rsidRDefault="00F602FC" w:rsidP="00F602FC">
            <w:pPr>
              <w:jc w:val="left"/>
              <w:rPr>
                <w:color w:val="000000"/>
                <w:sz w:val="21"/>
                <w:szCs w:val="21"/>
              </w:rPr>
            </w:pPr>
            <w:r>
              <w:rPr>
                <w:color w:val="000000"/>
                <w:sz w:val="21"/>
                <w:szCs w:val="21"/>
              </w:rPr>
              <w:t>Imprevistos (sobrecostos de capital del 10%)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45DBA500" w14:textId="06AA12C4" w:rsidR="00F602FC" w:rsidRPr="0086238E" w:rsidRDefault="00F602FC" w:rsidP="00F602FC">
            <w:pPr>
              <w:jc w:val="right"/>
              <w:rPr>
                <w:color w:val="000000"/>
                <w:sz w:val="21"/>
                <w:szCs w:val="21"/>
              </w:rPr>
            </w:pPr>
            <w:r>
              <w:rPr>
                <w:color w:val="000000"/>
                <w:sz w:val="21"/>
                <w:szCs w:val="21"/>
              </w:rPr>
              <w:t>136 771</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655BF87" w14:textId="72E49A3F" w:rsidR="00F602FC" w:rsidRPr="0086238E" w:rsidRDefault="00F602FC" w:rsidP="00F602FC">
            <w:pPr>
              <w:jc w:val="right"/>
              <w:rPr>
                <w:color w:val="000000"/>
                <w:sz w:val="21"/>
                <w:szCs w:val="21"/>
              </w:rPr>
            </w:pPr>
            <w:r>
              <w:rPr>
                <w:color w:val="000000"/>
                <w:sz w:val="21"/>
                <w:szCs w:val="21"/>
              </w:rPr>
              <w:t>117 483</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72A15F4E" w14:textId="29430E7C" w:rsidR="00F602FC" w:rsidRPr="0086238E" w:rsidRDefault="00F602FC" w:rsidP="00F602FC">
            <w:pPr>
              <w:jc w:val="right"/>
              <w:rPr>
                <w:color w:val="000000"/>
                <w:sz w:val="21"/>
                <w:szCs w:val="21"/>
              </w:rPr>
            </w:pPr>
            <w:r>
              <w:rPr>
                <w:color w:val="000000"/>
                <w:sz w:val="21"/>
                <w:szCs w:val="21"/>
              </w:rPr>
              <w:t>130 060</w:t>
            </w:r>
          </w:p>
        </w:tc>
      </w:tr>
      <w:tr w:rsidR="00F602FC" w:rsidRPr="0086238E" w14:paraId="4A14D964"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1D83DB55" w14:textId="77777777" w:rsidR="00F602FC" w:rsidRPr="0086238E" w:rsidRDefault="00F602FC" w:rsidP="00F602FC">
            <w:pPr>
              <w:jc w:val="left"/>
              <w:rPr>
                <w:color w:val="000000"/>
                <w:sz w:val="21"/>
                <w:szCs w:val="21"/>
              </w:rPr>
            </w:pPr>
            <w:proofErr w:type="gramStart"/>
            <w:r>
              <w:rPr>
                <w:color w:val="000000"/>
                <w:sz w:val="21"/>
                <w:szCs w:val="21"/>
              </w:rPr>
              <w:t>Total</w:t>
            </w:r>
            <w:proofErr w:type="gramEnd"/>
            <w:r>
              <w:rPr>
                <w:color w:val="000000"/>
                <w:sz w:val="21"/>
                <w:szCs w:val="21"/>
              </w:rPr>
              <w:t xml:space="preserve"> de sobrecostos de capital</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6682203F" w14:textId="0703EF3A" w:rsidR="00F602FC" w:rsidRPr="0086238E" w:rsidRDefault="00F602FC" w:rsidP="00F602FC">
            <w:pPr>
              <w:jc w:val="right"/>
              <w:rPr>
                <w:color w:val="000000"/>
                <w:sz w:val="21"/>
                <w:szCs w:val="21"/>
              </w:rPr>
            </w:pPr>
            <w:r>
              <w:rPr>
                <w:color w:val="000000"/>
                <w:sz w:val="21"/>
                <w:szCs w:val="21"/>
              </w:rPr>
              <w:t>1 504 480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291BFEF5" w14:textId="2BAFD906" w:rsidR="00F602FC" w:rsidRPr="0086238E" w:rsidRDefault="00F602FC" w:rsidP="00F602FC">
            <w:pPr>
              <w:jc w:val="right"/>
              <w:rPr>
                <w:color w:val="000000"/>
                <w:sz w:val="21"/>
                <w:szCs w:val="21"/>
              </w:rPr>
            </w:pPr>
            <w:r>
              <w:rPr>
                <w:color w:val="000000"/>
                <w:sz w:val="21"/>
                <w:szCs w:val="21"/>
              </w:rPr>
              <w:t>1 292 313</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3210D053" w14:textId="2B573E0B" w:rsidR="00F602FC" w:rsidRPr="0086238E" w:rsidRDefault="00F602FC" w:rsidP="00F602FC">
            <w:pPr>
              <w:jc w:val="right"/>
              <w:rPr>
                <w:color w:val="000000"/>
                <w:sz w:val="21"/>
                <w:szCs w:val="21"/>
              </w:rPr>
            </w:pPr>
            <w:r>
              <w:rPr>
                <w:color w:val="000000"/>
                <w:sz w:val="21"/>
                <w:szCs w:val="21"/>
              </w:rPr>
              <w:t>1 430 660</w:t>
            </w:r>
          </w:p>
        </w:tc>
      </w:tr>
      <w:tr w:rsidR="00F602FC" w:rsidRPr="0086238E" w14:paraId="283235E7"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1CE4B7FB" w14:textId="77777777" w:rsidR="00F602FC" w:rsidRPr="0086238E" w:rsidRDefault="00F602FC" w:rsidP="00F602FC">
            <w:pPr>
              <w:jc w:val="left"/>
              <w:rPr>
                <w:color w:val="000000"/>
                <w:sz w:val="21"/>
                <w:szCs w:val="21"/>
              </w:rPr>
            </w:pPr>
            <w:r>
              <w:rPr>
                <w:color w:val="000000"/>
                <w:sz w:val="21"/>
                <w:szCs w:val="21"/>
              </w:rPr>
              <w:t>CAE (10 años)</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D72EC2E" w14:textId="4F963894" w:rsidR="00F602FC" w:rsidRPr="0086238E" w:rsidRDefault="00F602FC" w:rsidP="00F602FC">
            <w:pPr>
              <w:jc w:val="right"/>
              <w:rPr>
                <w:color w:val="000000"/>
                <w:sz w:val="21"/>
                <w:szCs w:val="21"/>
              </w:rPr>
            </w:pPr>
            <w:r>
              <w:rPr>
                <w:color w:val="000000"/>
                <w:sz w:val="21"/>
                <w:szCs w:val="21"/>
              </w:rPr>
              <w:t>9 989 210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CDB6BF1" w14:textId="5DB20509" w:rsidR="00F602FC" w:rsidRPr="0086238E" w:rsidRDefault="00F602FC" w:rsidP="00F602FC">
            <w:pPr>
              <w:jc w:val="right"/>
              <w:rPr>
                <w:color w:val="000000"/>
                <w:sz w:val="21"/>
                <w:szCs w:val="21"/>
              </w:rPr>
            </w:pPr>
            <w:r>
              <w:rPr>
                <w:color w:val="000000"/>
                <w:sz w:val="21"/>
                <w:szCs w:val="21"/>
              </w:rPr>
              <w:t>9 989 210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58C8BE1D" w14:textId="70BF9BF6" w:rsidR="00F602FC" w:rsidRPr="0086238E" w:rsidRDefault="00F602FC" w:rsidP="00F602FC">
            <w:pPr>
              <w:jc w:val="right"/>
              <w:rPr>
                <w:color w:val="000000"/>
                <w:sz w:val="21"/>
                <w:szCs w:val="21"/>
              </w:rPr>
            </w:pPr>
            <w:r>
              <w:rPr>
                <w:color w:val="000000"/>
                <w:sz w:val="21"/>
                <w:szCs w:val="21"/>
              </w:rPr>
              <w:t>9 788 043</w:t>
            </w:r>
          </w:p>
        </w:tc>
      </w:tr>
      <w:tr w:rsidR="00F602FC" w:rsidRPr="0086238E" w14:paraId="515205F7"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294AB0D1" w14:textId="77777777" w:rsidR="00F602FC" w:rsidRPr="0086238E" w:rsidRDefault="00F602FC" w:rsidP="00F602FC">
            <w:pPr>
              <w:jc w:val="left"/>
              <w:rPr>
                <w:color w:val="000000"/>
                <w:sz w:val="21"/>
                <w:szCs w:val="21"/>
              </w:rPr>
            </w:pPr>
            <w:proofErr w:type="gramStart"/>
            <w:r>
              <w:rPr>
                <w:color w:val="000000"/>
                <w:sz w:val="21"/>
                <w:szCs w:val="21"/>
              </w:rPr>
              <w:t>Total</w:t>
            </w:r>
            <w:proofErr w:type="gramEnd"/>
            <w:r>
              <w:rPr>
                <w:color w:val="000000"/>
                <w:sz w:val="21"/>
                <w:szCs w:val="21"/>
              </w:rPr>
              <w:t xml:space="preserve"> de sobrecostos de capital + CAE</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316E09DC" w14:textId="37AA56CC" w:rsidR="00F602FC" w:rsidRPr="0086238E" w:rsidRDefault="00F602FC" w:rsidP="00F602FC">
            <w:pPr>
              <w:jc w:val="right"/>
              <w:rPr>
                <w:color w:val="000000"/>
                <w:sz w:val="21"/>
                <w:szCs w:val="21"/>
              </w:rPr>
            </w:pPr>
            <w:r>
              <w:rPr>
                <w:color w:val="000000"/>
                <w:sz w:val="21"/>
                <w:szCs w:val="21"/>
              </w:rPr>
              <w:t>11 493 690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657CFEC8" w14:textId="03485205" w:rsidR="00F602FC" w:rsidRPr="0086238E" w:rsidRDefault="00F602FC" w:rsidP="00F602FC">
            <w:pPr>
              <w:jc w:val="right"/>
              <w:rPr>
                <w:color w:val="000000"/>
                <w:sz w:val="21"/>
                <w:szCs w:val="21"/>
              </w:rPr>
            </w:pPr>
            <w:r>
              <w:rPr>
                <w:color w:val="000000"/>
                <w:sz w:val="21"/>
                <w:szCs w:val="21"/>
              </w:rPr>
              <w:t>11 281 523</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74731E6" w14:textId="5012B0E9" w:rsidR="00F602FC" w:rsidRPr="0086238E" w:rsidRDefault="00F602FC" w:rsidP="00F602FC">
            <w:pPr>
              <w:jc w:val="right"/>
              <w:rPr>
                <w:color w:val="000000"/>
                <w:sz w:val="21"/>
                <w:szCs w:val="21"/>
              </w:rPr>
            </w:pPr>
            <w:r>
              <w:rPr>
                <w:color w:val="000000"/>
                <w:sz w:val="21"/>
                <w:szCs w:val="21"/>
              </w:rPr>
              <w:t>11 218 703</w:t>
            </w:r>
          </w:p>
        </w:tc>
      </w:tr>
      <w:tr w:rsidR="00F602FC" w:rsidRPr="0086238E" w14:paraId="10211103"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52BBC486" w14:textId="77777777" w:rsidR="00F602FC" w:rsidRPr="0086238E" w:rsidRDefault="00F602FC" w:rsidP="00F602FC">
            <w:pPr>
              <w:jc w:val="left"/>
              <w:rPr>
                <w:color w:val="000000"/>
                <w:sz w:val="21"/>
                <w:szCs w:val="21"/>
              </w:rPr>
            </w:pPr>
            <w:r>
              <w:rPr>
                <w:color w:val="000000"/>
                <w:sz w:val="21"/>
                <w:szCs w:val="21"/>
              </w:rPr>
              <w:t>Propiedad artículo 5 (51%)</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86F22D2" w14:textId="2F6C0BD8" w:rsidR="00F602FC" w:rsidRPr="0086238E" w:rsidRDefault="00F602FC" w:rsidP="00F602FC">
            <w:pPr>
              <w:jc w:val="right"/>
              <w:rPr>
                <w:color w:val="000000"/>
                <w:sz w:val="21"/>
                <w:szCs w:val="21"/>
              </w:rPr>
            </w:pPr>
            <w:r>
              <w:rPr>
                <w:color w:val="000000"/>
                <w:sz w:val="21"/>
                <w:szCs w:val="21"/>
              </w:rPr>
              <w:t>5 861 782</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2A979979" w14:textId="320B4DC9" w:rsidR="00F602FC" w:rsidRPr="0086238E" w:rsidRDefault="00F602FC" w:rsidP="00F602FC">
            <w:pPr>
              <w:jc w:val="right"/>
              <w:rPr>
                <w:color w:val="000000"/>
                <w:sz w:val="21"/>
                <w:szCs w:val="21"/>
              </w:rPr>
            </w:pPr>
            <w:r>
              <w:rPr>
                <w:color w:val="000000"/>
                <w:sz w:val="21"/>
                <w:szCs w:val="21"/>
              </w:rPr>
              <w:t>5 753 577</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4E77FDD" w14:textId="08CB47F6" w:rsidR="00F602FC" w:rsidRPr="0086238E" w:rsidRDefault="00F602FC" w:rsidP="00F602FC">
            <w:pPr>
              <w:jc w:val="right"/>
              <w:rPr>
                <w:color w:val="000000"/>
                <w:sz w:val="21"/>
                <w:szCs w:val="21"/>
              </w:rPr>
            </w:pPr>
            <w:r>
              <w:rPr>
                <w:color w:val="000000"/>
                <w:sz w:val="21"/>
                <w:szCs w:val="21"/>
              </w:rPr>
              <w:t>5 721 539</w:t>
            </w:r>
          </w:p>
        </w:tc>
      </w:tr>
      <w:tr w:rsidR="00F602FC" w:rsidRPr="0086238E" w14:paraId="7DC04942"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5F965DC1" w14:textId="77777777" w:rsidR="00F602FC" w:rsidRPr="0086238E" w:rsidRDefault="00F602FC" w:rsidP="00F602FC">
            <w:pPr>
              <w:jc w:val="left"/>
              <w:rPr>
                <w:color w:val="000000"/>
                <w:sz w:val="21"/>
                <w:szCs w:val="21"/>
              </w:rPr>
            </w:pPr>
            <w:r>
              <w:rPr>
                <w:color w:val="000000"/>
                <w:sz w:val="21"/>
                <w:szCs w:val="21"/>
              </w:rPr>
              <w:t>Verificación independiente</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2697A1C3" w14:textId="4CB0DDD7" w:rsidR="00F602FC" w:rsidRPr="0086238E" w:rsidRDefault="00F602FC" w:rsidP="00F602FC">
            <w:pPr>
              <w:jc w:val="right"/>
              <w:rPr>
                <w:color w:val="000000"/>
                <w:sz w:val="21"/>
                <w:szCs w:val="21"/>
              </w:rPr>
            </w:pPr>
            <w:r>
              <w:rPr>
                <w:color w:val="000000"/>
                <w:sz w:val="21"/>
                <w:szCs w:val="21"/>
              </w:rPr>
              <w:t>182 500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222577DB" w14:textId="569B98EA" w:rsidR="00F602FC" w:rsidRPr="0086238E" w:rsidRDefault="00F602FC" w:rsidP="00F602FC">
            <w:pPr>
              <w:jc w:val="right"/>
              <w:rPr>
                <w:color w:val="000000"/>
                <w:sz w:val="21"/>
                <w:szCs w:val="21"/>
              </w:rPr>
            </w:pPr>
            <w:r>
              <w:rPr>
                <w:color w:val="000000"/>
                <w:sz w:val="21"/>
                <w:szCs w:val="21"/>
              </w:rPr>
              <w:t>182 500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273C103" w14:textId="61E71727" w:rsidR="00F602FC" w:rsidRPr="0086238E" w:rsidRDefault="00F602FC" w:rsidP="00F602FC">
            <w:pPr>
              <w:jc w:val="right"/>
              <w:rPr>
                <w:color w:val="000000"/>
                <w:sz w:val="21"/>
                <w:szCs w:val="21"/>
              </w:rPr>
            </w:pPr>
            <w:r>
              <w:rPr>
                <w:color w:val="000000"/>
                <w:sz w:val="21"/>
                <w:szCs w:val="21"/>
              </w:rPr>
              <w:t>182 500</w:t>
            </w:r>
          </w:p>
        </w:tc>
      </w:tr>
      <w:tr w:rsidR="00F602FC" w:rsidRPr="0086238E" w14:paraId="3C813B5B"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54C75985" w14:textId="77777777" w:rsidR="00F602FC" w:rsidRPr="0086238E" w:rsidRDefault="00F602FC" w:rsidP="00F602FC">
            <w:pPr>
              <w:jc w:val="left"/>
              <w:rPr>
                <w:color w:val="000000"/>
                <w:sz w:val="21"/>
                <w:szCs w:val="21"/>
              </w:rPr>
            </w:pPr>
            <w:r>
              <w:rPr>
                <w:color w:val="000000"/>
                <w:sz w:val="21"/>
                <w:szCs w:val="21"/>
              </w:rPr>
              <w:t>Asistencia en materia de políticas</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7EC2168F" w14:textId="600DD994" w:rsidR="00F602FC" w:rsidRPr="0086238E" w:rsidRDefault="00F602FC" w:rsidP="00F602FC">
            <w:pPr>
              <w:jc w:val="right"/>
              <w:rPr>
                <w:color w:val="000000"/>
                <w:sz w:val="21"/>
                <w:szCs w:val="21"/>
              </w:rPr>
            </w:pPr>
            <w:r>
              <w:rPr>
                <w:color w:val="000000"/>
                <w:sz w:val="21"/>
                <w:szCs w:val="21"/>
              </w:rPr>
              <w:t>117 500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76E86495" w14:textId="38AACD90" w:rsidR="00F602FC" w:rsidRPr="0086238E" w:rsidRDefault="00F602FC" w:rsidP="00F602FC">
            <w:pPr>
              <w:jc w:val="right"/>
              <w:rPr>
                <w:color w:val="000000"/>
                <w:sz w:val="21"/>
                <w:szCs w:val="21"/>
              </w:rPr>
            </w:pPr>
            <w:r>
              <w:rPr>
                <w:color w:val="000000"/>
                <w:sz w:val="21"/>
                <w:szCs w:val="21"/>
              </w:rPr>
              <w:t>117 500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4C67930D" w14:textId="1BF26523" w:rsidR="00F602FC" w:rsidRPr="0086238E" w:rsidRDefault="00F602FC" w:rsidP="00F602FC">
            <w:pPr>
              <w:jc w:val="right"/>
              <w:rPr>
                <w:color w:val="000000"/>
                <w:sz w:val="21"/>
                <w:szCs w:val="21"/>
              </w:rPr>
            </w:pPr>
            <w:r>
              <w:rPr>
                <w:color w:val="000000"/>
                <w:sz w:val="21"/>
                <w:szCs w:val="21"/>
              </w:rPr>
              <w:t>117 500</w:t>
            </w:r>
          </w:p>
        </w:tc>
      </w:tr>
      <w:tr w:rsidR="00F602FC" w:rsidRPr="0086238E" w14:paraId="48419F96"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44CEDF89" w14:textId="77777777" w:rsidR="00F602FC" w:rsidRPr="0086238E" w:rsidRDefault="00F602FC" w:rsidP="00F602FC">
            <w:pPr>
              <w:jc w:val="left"/>
              <w:rPr>
                <w:b/>
                <w:color w:val="000000"/>
                <w:sz w:val="21"/>
                <w:szCs w:val="21"/>
              </w:rPr>
            </w:pPr>
            <w:r>
              <w:rPr>
                <w:b/>
                <w:color w:val="000000"/>
                <w:sz w:val="21"/>
                <w:szCs w:val="21"/>
              </w:rPr>
              <w:t>Costo total</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4F625D91" w14:textId="388BA9E6" w:rsidR="00F602FC" w:rsidRPr="0086238E" w:rsidRDefault="00F602FC" w:rsidP="00F602FC">
            <w:pPr>
              <w:jc w:val="right"/>
              <w:rPr>
                <w:b/>
                <w:color w:val="000000"/>
                <w:sz w:val="21"/>
                <w:szCs w:val="21"/>
              </w:rPr>
            </w:pPr>
            <w:r>
              <w:rPr>
                <w:b/>
                <w:color w:val="000000"/>
                <w:sz w:val="21"/>
                <w:szCs w:val="21"/>
              </w:rPr>
              <w:t>6 161 782</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BAC5281" w14:textId="57B8B6D1" w:rsidR="00F602FC" w:rsidRPr="0086238E" w:rsidRDefault="00F602FC" w:rsidP="00F602FC">
            <w:pPr>
              <w:jc w:val="right"/>
              <w:rPr>
                <w:b/>
                <w:color w:val="000000"/>
                <w:sz w:val="21"/>
                <w:szCs w:val="21"/>
              </w:rPr>
            </w:pPr>
            <w:r>
              <w:rPr>
                <w:b/>
                <w:color w:val="000000"/>
                <w:sz w:val="21"/>
                <w:szCs w:val="21"/>
              </w:rPr>
              <w:t>6 053 577</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6CE5D5A2" w14:textId="66D81D75" w:rsidR="00F602FC" w:rsidRPr="0086238E" w:rsidRDefault="00F602FC" w:rsidP="00F602FC">
            <w:pPr>
              <w:jc w:val="right"/>
              <w:rPr>
                <w:b/>
                <w:color w:val="000000"/>
                <w:sz w:val="21"/>
                <w:szCs w:val="21"/>
              </w:rPr>
            </w:pPr>
            <w:r>
              <w:rPr>
                <w:b/>
                <w:color w:val="000000"/>
                <w:sz w:val="21"/>
                <w:szCs w:val="21"/>
              </w:rPr>
              <w:t>6 021 539</w:t>
            </w:r>
          </w:p>
        </w:tc>
      </w:tr>
      <w:tr w:rsidR="00F602FC" w:rsidRPr="0086238E" w14:paraId="5930F846"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18942186" w14:textId="77777777" w:rsidR="00F602FC" w:rsidRPr="0086238E" w:rsidRDefault="00F602FC" w:rsidP="00F602FC">
            <w:pPr>
              <w:jc w:val="left"/>
              <w:rPr>
                <w:color w:val="000000"/>
                <w:sz w:val="21"/>
                <w:szCs w:val="21"/>
              </w:rPr>
            </w:pPr>
            <w:r>
              <w:rPr>
                <w:color w:val="000000"/>
                <w:sz w:val="21"/>
                <w:szCs w:val="21"/>
              </w:rPr>
              <w:t>HFC-23 destruido (</w:t>
            </w:r>
            <w:proofErr w:type="spellStart"/>
            <w:r>
              <w:rPr>
                <w:color w:val="000000"/>
                <w:sz w:val="21"/>
                <w:szCs w:val="21"/>
              </w:rPr>
              <w:t>tm</w:t>
            </w:r>
            <w:proofErr w:type="spellEnd"/>
            <w:r>
              <w:rPr>
                <w:color w:val="000000"/>
                <w:sz w:val="21"/>
                <w:szCs w:val="21"/>
              </w:rPr>
              <w:t xml:space="preserve">)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05D6D7F7" w14:textId="6D142399" w:rsidR="00F602FC" w:rsidRPr="0086238E" w:rsidRDefault="00F602FC" w:rsidP="00F602FC">
            <w:pPr>
              <w:jc w:val="right"/>
              <w:rPr>
                <w:color w:val="000000"/>
                <w:sz w:val="21"/>
                <w:szCs w:val="21"/>
              </w:rPr>
            </w:pPr>
            <w:r>
              <w:rPr>
                <w:color w:val="000000"/>
                <w:sz w:val="21"/>
                <w:szCs w:val="21"/>
              </w:rPr>
              <w:t>1 288</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E27E0BF" w14:textId="67F07419" w:rsidR="00F602FC" w:rsidRPr="0086238E" w:rsidRDefault="00F602FC" w:rsidP="00F602FC">
            <w:pPr>
              <w:jc w:val="right"/>
              <w:rPr>
                <w:color w:val="000000"/>
                <w:sz w:val="21"/>
                <w:szCs w:val="21"/>
              </w:rPr>
            </w:pPr>
            <w:r>
              <w:rPr>
                <w:color w:val="000000"/>
                <w:sz w:val="21"/>
                <w:szCs w:val="21"/>
              </w:rPr>
              <w:t>1 288</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7AE5B3D5" w14:textId="17023B35" w:rsidR="00F602FC" w:rsidRPr="0086238E" w:rsidRDefault="00F602FC" w:rsidP="00F602FC">
            <w:pPr>
              <w:jc w:val="right"/>
              <w:rPr>
                <w:color w:val="000000"/>
                <w:sz w:val="21"/>
                <w:szCs w:val="21"/>
              </w:rPr>
            </w:pPr>
            <w:r>
              <w:rPr>
                <w:color w:val="000000"/>
                <w:sz w:val="21"/>
                <w:szCs w:val="21"/>
              </w:rPr>
              <w:t>1 245</w:t>
            </w:r>
          </w:p>
        </w:tc>
      </w:tr>
      <w:tr w:rsidR="001D4708" w:rsidRPr="0086238E" w14:paraId="1D14A935" w14:textId="77777777" w:rsidTr="001D4708">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46B1860C" w14:textId="52E9F0D8" w:rsidR="001D4708" w:rsidRPr="0086238E" w:rsidRDefault="001D4708" w:rsidP="001D4708">
            <w:pPr>
              <w:jc w:val="left"/>
              <w:rPr>
                <w:color w:val="000000"/>
                <w:sz w:val="21"/>
                <w:szCs w:val="21"/>
              </w:rPr>
            </w:pPr>
            <w:r>
              <w:rPr>
                <w:color w:val="000000"/>
                <w:sz w:val="21"/>
                <w:szCs w:val="21"/>
              </w:rPr>
              <w:t>Relación de costo a eficacia ($EUA/kg) - Financiación total</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vAlign w:val="center"/>
            <w:hideMark/>
          </w:tcPr>
          <w:p w14:paraId="2370546D" w14:textId="6B7F5C7E" w:rsidR="001D4708" w:rsidRPr="0086238E" w:rsidRDefault="007B3E13" w:rsidP="001D4708">
            <w:pPr>
              <w:jc w:val="right"/>
              <w:rPr>
                <w:sz w:val="21"/>
                <w:szCs w:val="21"/>
              </w:rPr>
            </w:pPr>
            <w:r>
              <w:rPr>
                <w:sz w:val="21"/>
                <w:szCs w:val="21"/>
              </w:rPr>
              <w:t xml:space="preserve">9,16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vAlign w:val="center"/>
            <w:hideMark/>
          </w:tcPr>
          <w:p w14:paraId="276399D0" w14:textId="0CB445AD" w:rsidR="001D4708" w:rsidRPr="0086238E" w:rsidRDefault="001D4708" w:rsidP="007B3E13">
            <w:pPr>
              <w:jc w:val="right"/>
              <w:rPr>
                <w:sz w:val="21"/>
                <w:szCs w:val="21"/>
              </w:rPr>
            </w:pPr>
            <w:r>
              <w:rPr>
                <w:sz w:val="21"/>
                <w:szCs w:val="21"/>
              </w:rPr>
              <w:t xml:space="preserve">8,99 </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vAlign w:val="center"/>
            <w:hideMark/>
          </w:tcPr>
          <w:p w14:paraId="33108D97" w14:textId="6D141B78" w:rsidR="001D4708" w:rsidRPr="0086238E" w:rsidRDefault="001D4708" w:rsidP="007B3E13">
            <w:pPr>
              <w:jc w:val="right"/>
              <w:rPr>
                <w:sz w:val="21"/>
                <w:szCs w:val="21"/>
              </w:rPr>
            </w:pPr>
            <w:r>
              <w:rPr>
                <w:sz w:val="21"/>
                <w:szCs w:val="21"/>
              </w:rPr>
              <w:t xml:space="preserve">9,25 </w:t>
            </w:r>
          </w:p>
        </w:tc>
      </w:tr>
      <w:tr w:rsidR="00F602FC" w:rsidRPr="0086238E" w14:paraId="3A8C71E5" w14:textId="77777777" w:rsidTr="00F602FC">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3CAC1771" w14:textId="110F6C3C" w:rsidR="00F602FC" w:rsidRPr="0086238E" w:rsidRDefault="00F602FC" w:rsidP="00F602FC">
            <w:pPr>
              <w:jc w:val="left"/>
              <w:rPr>
                <w:color w:val="000000"/>
                <w:sz w:val="21"/>
                <w:szCs w:val="21"/>
              </w:rPr>
            </w:pPr>
            <w:r>
              <w:rPr>
                <w:color w:val="000000"/>
                <w:sz w:val="21"/>
                <w:szCs w:val="21"/>
              </w:rPr>
              <w:t>Relación de costo a eficacia ($EUA/kg) - Financiación admisible</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310C24F1" w14:textId="77777777" w:rsidR="00F602FC" w:rsidRPr="0086238E" w:rsidRDefault="00F602FC" w:rsidP="00F602FC">
            <w:pPr>
              <w:jc w:val="right"/>
              <w:rPr>
                <w:color w:val="000000"/>
                <w:sz w:val="21"/>
                <w:szCs w:val="21"/>
              </w:rPr>
            </w:pPr>
            <w:r>
              <w:rPr>
                <w:color w:val="000000"/>
                <w:sz w:val="21"/>
                <w:szCs w:val="21"/>
              </w:rPr>
              <w:t>4,78</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39F1F1B1" w14:textId="77777777" w:rsidR="00F602FC" w:rsidRPr="0086238E" w:rsidRDefault="00F602FC" w:rsidP="00F602FC">
            <w:pPr>
              <w:jc w:val="right"/>
              <w:rPr>
                <w:color w:val="000000"/>
                <w:sz w:val="21"/>
                <w:szCs w:val="21"/>
              </w:rPr>
            </w:pPr>
            <w:r>
              <w:rPr>
                <w:color w:val="000000"/>
                <w:sz w:val="21"/>
                <w:szCs w:val="21"/>
              </w:rPr>
              <w:t>4,70</w:t>
            </w:r>
          </w:p>
        </w:tc>
        <w:tc>
          <w:tcPr>
            <w:tcW w:w="1740" w:type="dxa"/>
            <w:tcBorders>
              <w:top w:val="nil"/>
              <w:left w:val="nil"/>
              <w:bottom w:val="single" w:sz="4" w:space="0" w:color="auto"/>
              <w:right w:val="single" w:sz="4" w:space="0" w:color="auto"/>
            </w:tcBorders>
            <w:shd w:val="clear" w:color="auto" w:fill="auto"/>
            <w:noWrap/>
            <w:tcMar>
              <w:left w:w="115" w:type="dxa"/>
              <w:right w:w="432" w:type="dxa"/>
            </w:tcMar>
            <w:hideMark/>
          </w:tcPr>
          <w:p w14:paraId="11D1D95D" w14:textId="77777777" w:rsidR="00F602FC" w:rsidRPr="0086238E" w:rsidRDefault="00F602FC" w:rsidP="00F602FC">
            <w:pPr>
              <w:jc w:val="right"/>
              <w:rPr>
                <w:color w:val="000000"/>
                <w:sz w:val="21"/>
                <w:szCs w:val="21"/>
              </w:rPr>
            </w:pPr>
            <w:r>
              <w:rPr>
                <w:color w:val="000000"/>
                <w:sz w:val="21"/>
                <w:szCs w:val="21"/>
              </w:rPr>
              <w:t>4,84</w:t>
            </w:r>
          </w:p>
        </w:tc>
      </w:tr>
    </w:tbl>
    <w:p w14:paraId="6E8447C5" w14:textId="77777777" w:rsidR="00B40B57" w:rsidRPr="0086238E" w:rsidRDefault="00B40B57" w:rsidP="00035329">
      <w:pPr>
        <w:rPr>
          <w:lang w:val="en-CA"/>
        </w:rPr>
      </w:pPr>
    </w:p>
    <w:p w14:paraId="63C24BAC" w14:textId="6575AFCB" w:rsidR="00FF725E" w:rsidRPr="0086238E" w:rsidRDefault="008F7D65" w:rsidP="00FF725E">
      <w:pPr>
        <w:pStyle w:val="Heading1"/>
      </w:pPr>
      <w:r>
        <w:t xml:space="preserve">El Gobierno de México y </w:t>
      </w:r>
      <w:proofErr w:type="spellStart"/>
      <w:r>
        <w:t>Quimobásicos</w:t>
      </w:r>
      <w:proofErr w:type="spellEnd"/>
      <w:r>
        <w:t xml:space="preserve"> prefirieron la opción 1A, aunque pidieron flexibilidad para seleccionar la opción 1 o la opción 1A en el momento de la ejecución del proyecto, en el entendimiento de que toda financiación adicional a la aprobada en el marco del Fondo Multilateral sería cubierta por la empresa. </w:t>
      </w:r>
    </w:p>
    <w:p w14:paraId="2FDDF01C" w14:textId="1AF12F76" w:rsidR="00FF725E" w:rsidRPr="0086238E" w:rsidRDefault="00FF725E" w:rsidP="00FF725E">
      <w:pPr>
        <w:pStyle w:val="Heading1"/>
      </w:pPr>
      <w:r>
        <w:t>Dada la composición de los desechos de HFC-23, que contiene un 85% de HFC-23, un 5% de HCFC-22 y un 10% no condensable (principalmente aire), la unidad de condensación criogénica disponible en el mercado</w:t>
      </w:r>
      <w:r w:rsidRPr="0086238E">
        <w:rPr>
          <w:rStyle w:val="FootnoteReference"/>
          <w:lang w:val="en-CA"/>
        </w:rPr>
        <w:footnoteReference w:id="17"/>
      </w:r>
      <w:r>
        <w:t xml:space="preserve"> podría no ser técnicamente adecuada; además, la tecnología no ha sido probada por </w:t>
      </w:r>
      <w:proofErr w:type="spellStart"/>
      <w:r>
        <w:t>Quimobásicos</w:t>
      </w:r>
      <w:proofErr w:type="spellEnd"/>
      <w:r>
        <w:t xml:space="preserve">. Además, dada la inevitable descarga en la atmósfera del subproducto HFC-23 (estimada en 43 </w:t>
      </w:r>
      <w:proofErr w:type="spellStart"/>
      <w:r>
        <w:t>tm</w:t>
      </w:r>
      <w:proofErr w:type="spellEnd"/>
      <w:r>
        <w:t xml:space="preserve"> entre 2021 y 2030), ni el Gobierno de México ni </w:t>
      </w:r>
      <w:proofErr w:type="spellStart"/>
      <w:r>
        <w:t>Quimobásicos</w:t>
      </w:r>
      <w:proofErr w:type="spellEnd"/>
      <w:r>
        <w:t xml:space="preserve"> apoyaron la opción 1B. </w:t>
      </w:r>
    </w:p>
    <w:p w14:paraId="705127DA" w14:textId="77777777" w:rsidR="00007B63" w:rsidRPr="0086238E" w:rsidRDefault="00007B63" w:rsidP="00035329">
      <w:pPr>
        <w:rPr>
          <w:b/>
        </w:rPr>
      </w:pPr>
      <w:r>
        <w:rPr>
          <w:b/>
        </w:rPr>
        <w:t>Comentarios de la Secretaría</w:t>
      </w:r>
    </w:p>
    <w:p w14:paraId="7472D38C" w14:textId="77777777" w:rsidR="00007B63" w:rsidRPr="00972C95" w:rsidRDefault="00007B63" w:rsidP="00035329">
      <w:pPr>
        <w:rPr>
          <w:lang w:val="uz-Cyrl-UZ"/>
        </w:rPr>
      </w:pPr>
    </w:p>
    <w:p w14:paraId="266100E3" w14:textId="77777777" w:rsidR="00F1320E" w:rsidRPr="0086238E" w:rsidRDefault="00F1320E" w:rsidP="00F1320E">
      <w:pPr>
        <w:rPr>
          <w:u w:val="single"/>
        </w:rPr>
      </w:pPr>
      <w:r>
        <w:rPr>
          <w:u w:val="single"/>
        </w:rPr>
        <w:t>Actualización sobre el estado de la producción de HCFC-22 y de las emisiones del subproducto HFC-23</w:t>
      </w:r>
    </w:p>
    <w:p w14:paraId="726BC20E" w14:textId="77777777" w:rsidR="00F1320E" w:rsidRPr="00972C95" w:rsidRDefault="00F1320E" w:rsidP="00F1320E">
      <w:pPr>
        <w:rPr>
          <w:u w:val="single"/>
          <w:lang w:val="uz-Cyrl-UZ"/>
        </w:rPr>
      </w:pPr>
    </w:p>
    <w:p w14:paraId="4C25BD69" w14:textId="0775A37D" w:rsidR="00F1320E" w:rsidRPr="0086238E" w:rsidRDefault="00F1320E" w:rsidP="007724A0">
      <w:pPr>
        <w:pStyle w:val="Heading1"/>
      </w:pPr>
      <w:proofErr w:type="spellStart"/>
      <w:r>
        <w:t>Quimobásicos</w:t>
      </w:r>
      <w:proofErr w:type="spellEnd"/>
      <w:r>
        <w:t xml:space="preserve"> produjo 5 680 </w:t>
      </w:r>
      <w:proofErr w:type="spellStart"/>
      <w:r>
        <w:t>tm</w:t>
      </w:r>
      <w:proofErr w:type="spellEnd"/>
      <w:r>
        <w:t xml:space="preserve"> de HCFC-22 en 2019, de las cuales 3 294 se exportaron a un país no acogido al artículo 5 para ser utilizadas exclusivamente como materia prima. </w:t>
      </w:r>
      <w:proofErr w:type="spellStart"/>
      <w:r>
        <w:t>Quimobásicos</w:t>
      </w:r>
      <w:proofErr w:type="spellEnd"/>
      <w:r>
        <w:t xml:space="preserve"> ha seguido descargando en la atmósfera cualquier subproducto HFC-23 que haya generado, incluyendo cualquier subproducto HFC-23 generado después del 1 de enero de 2020.</w:t>
      </w:r>
    </w:p>
    <w:p w14:paraId="742A9DB7" w14:textId="77777777" w:rsidR="00EE486F" w:rsidRPr="0086238E" w:rsidRDefault="00EE486F" w:rsidP="00EE486F">
      <w:pPr>
        <w:rPr>
          <w:u w:val="single"/>
        </w:rPr>
      </w:pPr>
      <w:r>
        <w:rPr>
          <w:u w:val="single"/>
        </w:rPr>
        <w:t>Factibilidad reglamentaria de la destrucción ex situ</w:t>
      </w:r>
    </w:p>
    <w:p w14:paraId="21F15910" w14:textId="77777777" w:rsidR="00EE486F" w:rsidRPr="00972C95" w:rsidRDefault="00EE486F" w:rsidP="00EE486F">
      <w:pPr>
        <w:rPr>
          <w:lang w:val="uz-Cyrl-UZ"/>
        </w:rPr>
      </w:pPr>
    </w:p>
    <w:p w14:paraId="42F27DB9" w14:textId="4237CD86" w:rsidR="00EE486F" w:rsidRPr="0086238E" w:rsidRDefault="00EE486F" w:rsidP="007724A0">
      <w:pPr>
        <w:pStyle w:val="Heading1"/>
      </w:pPr>
      <w:r>
        <w:t>En la 84ª reunión no quedó claro si el HFC-23 se consideraría un residuo peligroso y, por lo tanto, se requerirían permisos para exportar los residuos a una instalación ex situ, y el tiempo necesario para obtener dichos permisos</w:t>
      </w:r>
      <w:r w:rsidRPr="0086238E">
        <w:rPr>
          <w:rStyle w:val="FootnoteReference"/>
          <w:lang w:val="en-CA"/>
        </w:rPr>
        <w:footnoteReference w:id="18"/>
      </w:r>
      <w:r>
        <w:t xml:space="preserve">. La información adicional proporcionada aclara que después de 2006, cuando </w:t>
      </w:r>
      <w:proofErr w:type="spellStart"/>
      <w:r>
        <w:lastRenderedPageBreak/>
        <w:t>Quimobásicos</w:t>
      </w:r>
      <w:proofErr w:type="spellEnd"/>
      <w:r>
        <w:t xml:space="preserve"> pudo exportar el subproducto HFC-23 para su destrucción a los Estados Unidos de América, el Gobierno de México determinó que todos los refrigerantes fluorados, incluido el subproducto HFC-23, son residuos peligrosos y, por lo tanto, están sujetos a las disposiciones del Convenio de Basilea, la Decisión C (2001)107/Final de la OCDE y el anexo III del Acuerdo entre los Estados Unidos de América y México sobre cooperación para la protección y el mejoramiento del medio ambiente en la zona fronteriza. La ONUDI aclaró además que, con arreglo a la Ley General para la Prevención y Gestión Integral de los Residuos, un gas sólo se considera residuo si está contenido; los gases que se descargan directamente a la atmósfera se regulan en otros instrumentos jurídicos; en consecuencia, </w:t>
      </w:r>
      <w:proofErr w:type="spellStart"/>
      <w:r>
        <w:t>Quimobásicos</w:t>
      </w:r>
      <w:proofErr w:type="spellEnd"/>
      <w:r>
        <w:t xml:space="preserve"> puede emitir el subproducto HFC-23 a la </w:t>
      </w:r>
      <w:proofErr w:type="gramStart"/>
      <w:r>
        <w:t>atmósfera</w:t>
      </w:r>
      <w:proofErr w:type="gramEnd"/>
      <w:r>
        <w:t xml:space="preserve"> pero no puede exportarlo para su destrucción.</w:t>
      </w:r>
    </w:p>
    <w:p w14:paraId="5978FC73" w14:textId="2A6526D5" w:rsidR="00EE486F" w:rsidRPr="0086238E" w:rsidRDefault="00EE486F" w:rsidP="00EE486F">
      <w:pPr>
        <w:pStyle w:val="Heading1"/>
      </w:pPr>
      <w:r>
        <w:t>La Secretaría consideró que, si bien era posible obtener los permisos necesarios para exportar HFC-23 con miras a su destrucción, probablemente se tardaría más de los seis meses necesarios para reacondicionar una o ambas unidades de destrucción con arco de plasma. En consecuencia, la Secretaría no examinó más a fondo ninguna de las opciones que incluían la destrucción ex situ.</w:t>
      </w:r>
    </w:p>
    <w:p w14:paraId="1179BCE5" w14:textId="6321906F" w:rsidR="00CF22C6" w:rsidRPr="0086238E" w:rsidRDefault="008E50DC" w:rsidP="00CF22C6">
      <w:pPr>
        <w:rPr>
          <w:u w:val="single"/>
        </w:rPr>
      </w:pPr>
      <w:r>
        <w:rPr>
          <w:u w:val="single"/>
        </w:rPr>
        <w:t>Niveles de producción de HCFC-22, como base para calcular los costos del proyecto</w:t>
      </w:r>
    </w:p>
    <w:p w14:paraId="06504D00" w14:textId="77777777" w:rsidR="00D00326" w:rsidRPr="00972C95" w:rsidRDefault="00D00326" w:rsidP="00CF22C6">
      <w:pPr>
        <w:rPr>
          <w:lang w:val="uz-Cyrl-UZ"/>
        </w:rPr>
      </w:pPr>
    </w:p>
    <w:p w14:paraId="51A6A821" w14:textId="195D0F3D" w:rsidR="00BC6EFF" w:rsidRPr="0086238E" w:rsidRDefault="008E50DC" w:rsidP="006A6B0C">
      <w:pPr>
        <w:pStyle w:val="Heading1"/>
      </w:pPr>
      <w:r>
        <w:t xml:space="preserve">El Gobierno de México decidió utilizar los niveles de producción de HCFC de 2018 en </w:t>
      </w:r>
      <w:proofErr w:type="spellStart"/>
      <w:r>
        <w:t>Quimobásicos</w:t>
      </w:r>
      <w:proofErr w:type="spellEnd"/>
      <w:r>
        <w:t xml:space="preserve"> como base para calcular los costos del proyecto, en lugar de la producción futura proyectada como se propuso en la 84ª reunión. Al examinar la producción de HCFC desde 2016, la Secretaría observó la considerable variabilidad de los niveles de producción general y los niveles exportados a un país no acogido al artículo 5 para aplicaciones como materia prima (cuadro 6), y sugirió que la utilización del promedio de los tres últimos años sería más representativa de los niveles de producción</w:t>
      </w:r>
      <w:r w:rsidR="00DF4B36" w:rsidRPr="0086238E">
        <w:rPr>
          <w:rStyle w:val="FootnoteReference"/>
          <w:lang w:val="en-CA"/>
        </w:rPr>
        <w:footnoteReference w:id="19"/>
      </w:r>
      <w:r>
        <w:t xml:space="preserve">. Posteriormente, el Gobierno convino en utilizar la producción promedio de 2017 a 2019 de HCFC-22 y la tasa de generación del subproducto HFC-23 como base para calcular el costo del proyecto. </w:t>
      </w:r>
    </w:p>
    <w:p w14:paraId="018CDD7F" w14:textId="77777777" w:rsidR="00D16E09" w:rsidRPr="0086238E" w:rsidRDefault="00CC10CC" w:rsidP="00D16E09">
      <w:pPr>
        <w:rPr>
          <w:b/>
        </w:rPr>
      </w:pPr>
      <w:r>
        <w:rPr>
          <w:b/>
        </w:rPr>
        <w:t>Cuadro 6. Producción, exportaciones a un país no acogido al artículo 5, y tasa de generación de desechos de HFC-23</w:t>
      </w:r>
    </w:p>
    <w:tbl>
      <w:tblPr>
        <w:tblW w:w="9355" w:type="dxa"/>
        <w:tblLayout w:type="fixed"/>
        <w:tblLook w:val="04A0" w:firstRow="1" w:lastRow="0" w:firstColumn="1" w:lastColumn="0" w:noHBand="0" w:noVBand="1"/>
      </w:tblPr>
      <w:tblGrid>
        <w:gridCol w:w="2689"/>
        <w:gridCol w:w="1275"/>
        <w:gridCol w:w="1276"/>
        <w:gridCol w:w="1276"/>
        <w:gridCol w:w="1183"/>
        <w:gridCol w:w="1656"/>
      </w:tblGrid>
      <w:tr w:rsidR="00397B83" w:rsidRPr="0086238E" w14:paraId="5BD9681E" w14:textId="77777777" w:rsidTr="00676796">
        <w:trPr>
          <w:tblHeader/>
        </w:trPr>
        <w:tc>
          <w:tcPr>
            <w:tcW w:w="26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1A0D02" w14:textId="77777777" w:rsidR="00397B83" w:rsidRPr="0086238E" w:rsidRDefault="00397B83" w:rsidP="00397B83">
            <w:pPr>
              <w:jc w:val="left"/>
              <w:rPr>
                <w:b/>
                <w:color w:val="000000"/>
                <w:sz w:val="20"/>
                <w:szCs w:val="20"/>
              </w:rPr>
            </w:pPr>
            <w:r>
              <w:rPr>
                <w:b/>
                <w:color w:val="000000"/>
                <w:sz w:val="20"/>
                <w:szCs w:val="20"/>
              </w:rPr>
              <w:t>Descripción</w:t>
            </w:r>
          </w:p>
        </w:tc>
        <w:tc>
          <w:tcPr>
            <w:tcW w:w="127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14:paraId="4671BE39" w14:textId="77777777" w:rsidR="00397B83" w:rsidRPr="0086238E" w:rsidRDefault="00397B83" w:rsidP="00F22B01">
            <w:pPr>
              <w:jc w:val="center"/>
              <w:rPr>
                <w:b/>
                <w:color w:val="000000"/>
                <w:sz w:val="20"/>
                <w:szCs w:val="20"/>
              </w:rPr>
            </w:pPr>
            <w:r>
              <w:rPr>
                <w:b/>
                <w:color w:val="000000"/>
                <w:sz w:val="20"/>
                <w:szCs w:val="20"/>
              </w:rPr>
              <w:t>2016</w:t>
            </w:r>
          </w:p>
        </w:tc>
        <w:tc>
          <w:tcPr>
            <w:tcW w:w="12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14:paraId="149B7467" w14:textId="77777777" w:rsidR="00397B83" w:rsidRPr="0086238E" w:rsidRDefault="00397B83" w:rsidP="00F22B01">
            <w:pPr>
              <w:jc w:val="center"/>
              <w:rPr>
                <w:b/>
                <w:color w:val="000000"/>
                <w:sz w:val="20"/>
                <w:szCs w:val="20"/>
              </w:rPr>
            </w:pPr>
            <w:r>
              <w:rPr>
                <w:b/>
                <w:color w:val="000000"/>
                <w:sz w:val="20"/>
                <w:szCs w:val="20"/>
              </w:rPr>
              <w:t>2017</w:t>
            </w:r>
          </w:p>
        </w:tc>
        <w:tc>
          <w:tcPr>
            <w:tcW w:w="12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14:paraId="2ACD4D90" w14:textId="77777777" w:rsidR="00397B83" w:rsidRPr="0086238E" w:rsidRDefault="00397B83" w:rsidP="00F22B01">
            <w:pPr>
              <w:jc w:val="center"/>
              <w:rPr>
                <w:b/>
                <w:color w:val="000000"/>
                <w:sz w:val="20"/>
                <w:szCs w:val="20"/>
              </w:rPr>
            </w:pPr>
            <w:r>
              <w:rPr>
                <w:b/>
                <w:color w:val="000000"/>
                <w:sz w:val="20"/>
                <w:szCs w:val="20"/>
              </w:rPr>
              <w:t>2018</w:t>
            </w:r>
          </w:p>
        </w:tc>
        <w:tc>
          <w:tcPr>
            <w:tcW w:w="1183"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14:paraId="2125655B" w14:textId="77777777" w:rsidR="00397B83" w:rsidRPr="0086238E" w:rsidRDefault="00397B83" w:rsidP="00F22B01">
            <w:pPr>
              <w:jc w:val="center"/>
              <w:rPr>
                <w:b/>
                <w:color w:val="000000"/>
                <w:sz w:val="20"/>
                <w:szCs w:val="20"/>
              </w:rPr>
            </w:pPr>
            <w:r>
              <w:rPr>
                <w:b/>
                <w:color w:val="000000"/>
                <w:sz w:val="20"/>
                <w:szCs w:val="20"/>
              </w:rPr>
              <w:t>2019</w:t>
            </w:r>
          </w:p>
        </w:tc>
        <w:tc>
          <w:tcPr>
            <w:tcW w:w="165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14:paraId="32AE17F2" w14:textId="77777777" w:rsidR="00397B83" w:rsidRPr="0086238E" w:rsidRDefault="00397B83" w:rsidP="00F22B01">
            <w:pPr>
              <w:jc w:val="center"/>
              <w:rPr>
                <w:b/>
                <w:color w:val="000000"/>
                <w:sz w:val="20"/>
                <w:szCs w:val="20"/>
              </w:rPr>
            </w:pPr>
            <w:r>
              <w:rPr>
                <w:b/>
                <w:color w:val="000000"/>
                <w:sz w:val="20"/>
                <w:szCs w:val="20"/>
              </w:rPr>
              <w:t xml:space="preserve">Promedio 2017-2019 </w:t>
            </w:r>
          </w:p>
        </w:tc>
      </w:tr>
      <w:tr w:rsidR="00397B83" w:rsidRPr="0086238E" w14:paraId="30F2AF4F" w14:textId="77777777" w:rsidTr="001045D0">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E7C327F" w14:textId="77777777" w:rsidR="00397B83" w:rsidRPr="0086238E" w:rsidRDefault="00397B83" w:rsidP="00397B83">
            <w:pPr>
              <w:jc w:val="left"/>
              <w:rPr>
                <w:color w:val="000000"/>
                <w:sz w:val="20"/>
                <w:szCs w:val="20"/>
              </w:rPr>
            </w:pPr>
            <w:r>
              <w:rPr>
                <w:color w:val="000000"/>
                <w:sz w:val="20"/>
                <w:szCs w:val="20"/>
              </w:rPr>
              <w:t>Producción (</w:t>
            </w:r>
            <w:proofErr w:type="spellStart"/>
            <w:r>
              <w:rPr>
                <w:color w:val="000000"/>
                <w:sz w:val="20"/>
                <w:szCs w:val="20"/>
              </w:rPr>
              <w:t>tm</w:t>
            </w:r>
            <w:proofErr w:type="spellEnd"/>
            <w:r>
              <w:rPr>
                <w:color w:val="000000"/>
                <w:sz w:val="20"/>
                <w:szCs w:val="20"/>
              </w:rPr>
              <w:t>)</w:t>
            </w:r>
          </w:p>
        </w:tc>
        <w:tc>
          <w:tcPr>
            <w:tcW w:w="1275" w:type="dxa"/>
            <w:tcBorders>
              <w:top w:val="nil"/>
              <w:left w:val="nil"/>
              <w:bottom w:val="single" w:sz="4" w:space="0" w:color="auto"/>
              <w:right w:val="single" w:sz="4" w:space="0" w:color="auto"/>
            </w:tcBorders>
            <w:shd w:val="clear" w:color="auto" w:fill="auto"/>
            <w:noWrap/>
            <w:tcMar>
              <w:left w:w="115" w:type="dxa"/>
              <w:right w:w="432" w:type="dxa"/>
            </w:tcMar>
            <w:hideMark/>
          </w:tcPr>
          <w:p w14:paraId="3DAA05AF" w14:textId="3EB14EB3" w:rsidR="00397B83" w:rsidRPr="0086238E" w:rsidRDefault="00397B83" w:rsidP="00F22B01">
            <w:pPr>
              <w:jc w:val="right"/>
              <w:rPr>
                <w:color w:val="000000"/>
                <w:sz w:val="20"/>
                <w:szCs w:val="20"/>
              </w:rPr>
            </w:pPr>
            <w:r>
              <w:rPr>
                <w:color w:val="000000"/>
                <w:sz w:val="20"/>
                <w:szCs w:val="20"/>
              </w:rPr>
              <w:t>4 772</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3EA8D25B" w14:textId="2CA13F32" w:rsidR="00397B83" w:rsidRPr="0086238E" w:rsidRDefault="00397B83" w:rsidP="00F22B01">
            <w:pPr>
              <w:jc w:val="right"/>
              <w:rPr>
                <w:color w:val="000000"/>
                <w:sz w:val="20"/>
                <w:szCs w:val="20"/>
              </w:rPr>
            </w:pPr>
            <w:r>
              <w:rPr>
                <w:color w:val="000000"/>
                <w:sz w:val="20"/>
                <w:szCs w:val="20"/>
              </w:rPr>
              <w:t>5 965</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6D9AC758" w14:textId="09D5B29F" w:rsidR="00397B83" w:rsidRPr="0086238E" w:rsidRDefault="00397B83" w:rsidP="00F22B01">
            <w:pPr>
              <w:jc w:val="right"/>
              <w:rPr>
                <w:color w:val="000000"/>
                <w:sz w:val="20"/>
                <w:szCs w:val="20"/>
              </w:rPr>
            </w:pPr>
            <w:r>
              <w:rPr>
                <w:color w:val="000000"/>
                <w:sz w:val="20"/>
                <w:szCs w:val="20"/>
              </w:rPr>
              <w:t>7 718</w:t>
            </w:r>
          </w:p>
        </w:tc>
        <w:tc>
          <w:tcPr>
            <w:tcW w:w="1183" w:type="dxa"/>
            <w:tcBorders>
              <w:top w:val="nil"/>
              <w:left w:val="nil"/>
              <w:bottom w:val="single" w:sz="4" w:space="0" w:color="auto"/>
              <w:right w:val="single" w:sz="4" w:space="0" w:color="auto"/>
            </w:tcBorders>
            <w:shd w:val="clear" w:color="auto" w:fill="auto"/>
            <w:noWrap/>
            <w:tcMar>
              <w:left w:w="115" w:type="dxa"/>
              <w:right w:w="432" w:type="dxa"/>
            </w:tcMar>
            <w:hideMark/>
          </w:tcPr>
          <w:p w14:paraId="65DE7673" w14:textId="2FAE964A" w:rsidR="00397B83" w:rsidRPr="0086238E" w:rsidRDefault="00397B83" w:rsidP="00F22B01">
            <w:pPr>
              <w:jc w:val="right"/>
              <w:rPr>
                <w:color w:val="000000"/>
                <w:sz w:val="20"/>
                <w:szCs w:val="20"/>
              </w:rPr>
            </w:pPr>
            <w:r>
              <w:rPr>
                <w:color w:val="000000"/>
                <w:sz w:val="20"/>
                <w:szCs w:val="20"/>
              </w:rPr>
              <w:t>5 680</w:t>
            </w:r>
          </w:p>
        </w:tc>
        <w:tc>
          <w:tcPr>
            <w:tcW w:w="1656" w:type="dxa"/>
            <w:tcBorders>
              <w:top w:val="nil"/>
              <w:left w:val="nil"/>
              <w:bottom w:val="single" w:sz="4" w:space="0" w:color="auto"/>
              <w:right w:val="single" w:sz="4" w:space="0" w:color="auto"/>
            </w:tcBorders>
            <w:shd w:val="clear" w:color="auto" w:fill="auto"/>
            <w:noWrap/>
            <w:tcMar>
              <w:left w:w="115" w:type="dxa"/>
              <w:right w:w="432" w:type="dxa"/>
            </w:tcMar>
            <w:hideMark/>
          </w:tcPr>
          <w:p w14:paraId="227300CE" w14:textId="3CD13D76" w:rsidR="00397B83" w:rsidRPr="0086238E" w:rsidRDefault="00397B83" w:rsidP="00F22B01">
            <w:pPr>
              <w:jc w:val="right"/>
              <w:rPr>
                <w:color w:val="000000"/>
                <w:sz w:val="20"/>
                <w:szCs w:val="20"/>
              </w:rPr>
            </w:pPr>
            <w:r>
              <w:rPr>
                <w:color w:val="000000"/>
                <w:sz w:val="20"/>
                <w:szCs w:val="20"/>
              </w:rPr>
              <w:t>6 454</w:t>
            </w:r>
          </w:p>
        </w:tc>
      </w:tr>
      <w:tr w:rsidR="00397B83" w:rsidRPr="0086238E" w14:paraId="29AF4736" w14:textId="77777777" w:rsidTr="001045D0">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93C46AF" w14:textId="37A73DA9" w:rsidR="00397B83" w:rsidRPr="0086238E" w:rsidRDefault="001045D0" w:rsidP="00397B83">
            <w:pPr>
              <w:jc w:val="left"/>
              <w:rPr>
                <w:color w:val="000000"/>
                <w:sz w:val="20"/>
                <w:szCs w:val="20"/>
              </w:rPr>
            </w:pPr>
            <w:r>
              <w:rPr>
                <w:color w:val="000000"/>
                <w:sz w:val="20"/>
                <w:szCs w:val="20"/>
              </w:rPr>
              <w:t>Exportaciones a países ajenos al A5 (</w:t>
            </w:r>
            <w:proofErr w:type="spellStart"/>
            <w:r>
              <w:rPr>
                <w:color w:val="000000"/>
                <w:sz w:val="20"/>
                <w:szCs w:val="20"/>
              </w:rPr>
              <w:t>tm</w:t>
            </w:r>
            <w:proofErr w:type="spellEnd"/>
            <w:r>
              <w:rPr>
                <w:color w:val="000000"/>
                <w:sz w:val="20"/>
                <w:szCs w:val="20"/>
              </w:rPr>
              <w:t>)</w:t>
            </w:r>
          </w:p>
        </w:tc>
        <w:tc>
          <w:tcPr>
            <w:tcW w:w="1275" w:type="dxa"/>
            <w:tcBorders>
              <w:top w:val="nil"/>
              <w:left w:val="nil"/>
              <w:bottom w:val="single" w:sz="4" w:space="0" w:color="auto"/>
              <w:right w:val="single" w:sz="4" w:space="0" w:color="auto"/>
            </w:tcBorders>
            <w:shd w:val="clear" w:color="auto" w:fill="auto"/>
            <w:noWrap/>
            <w:tcMar>
              <w:left w:w="115" w:type="dxa"/>
              <w:right w:w="432" w:type="dxa"/>
            </w:tcMar>
            <w:hideMark/>
          </w:tcPr>
          <w:p w14:paraId="4870915F" w14:textId="3931B067" w:rsidR="00397B83" w:rsidRPr="0086238E" w:rsidRDefault="00397B83" w:rsidP="00F22B01">
            <w:pPr>
              <w:jc w:val="right"/>
              <w:rPr>
                <w:color w:val="000000"/>
                <w:sz w:val="20"/>
                <w:szCs w:val="20"/>
              </w:rPr>
            </w:pPr>
            <w:r>
              <w:rPr>
                <w:color w:val="000000"/>
                <w:sz w:val="20"/>
                <w:szCs w:val="20"/>
              </w:rPr>
              <w:t>1 766</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2185D5A3" w14:textId="0DB08FF4" w:rsidR="00397B83" w:rsidRPr="0086238E" w:rsidRDefault="00397B83" w:rsidP="00F22B01">
            <w:pPr>
              <w:jc w:val="right"/>
              <w:rPr>
                <w:color w:val="000000"/>
                <w:sz w:val="20"/>
                <w:szCs w:val="20"/>
              </w:rPr>
            </w:pPr>
            <w:r>
              <w:rPr>
                <w:color w:val="000000"/>
                <w:sz w:val="20"/>
                <w:szCs w:val="20"/>
              </w:rPr>
              <w:t>2 505</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266185D0" w14:textId="18841194" w:rsidR="00397B83" w:rsidRPr="0086238E" w:rsidRDefault="00397B83" w:rsidP="00F22B01">
            <w:pPr>
              <w:jc w:val="right"/>
              <w:rPr>
                <w:color w:val="000000"/>
                <w:sz w:val="20"/>
                <w:szCs w:val="20"/>
              </w:rPr>
            </w:pPr>
            <w:r>
              <w:rPr>
                <w:color w:val="000000"/>
                <w:sz w:val="20"/>
                <w:szCs w:val="20"/>
              </w:rPr>
              <w:t>5 634</w:t>
            </w:r>
          </w:p>
        </w:tc>
        <w:tc>
          <w:tcPr>
            <w:tcW w:w="1183" w:type="dxa"/>
            <w:tcBorders>
              <w:top w:val="nil"/>
              <w:left w:val="nil"/>
              <w:bottom w:val="single" w:sz="4" w:space="0" w:color="auto"/>
              <w:right w:val="single" w:sz="4" w:space="0" w:color="auto"/>
            </w:tcBorders>
            <w:shd w:val="clear" w:color="auto" w:fill="auto"/>
            <w:noWrap/>
            <w:tcMar>
              <w:left w:w="115" w:type="dxa"/>
              <w:right w:w="432" w:type="dxa"/>
            </w:tcMar>
            <w:hideMark/>
          </w:tcPr>
          <w:p w14:paraId="06574DDD" w14:textId="15ADB7F2" w:rsidR="00397B83" w:rsidRPr="0086238E" w:rsidRDefault="00397B83" w:rsidP="00F22B01">
            <w:pPr>
              <w:jc w:val="right"/>
              <w:rPr>
                <w:color w:val="000000"/>
                <w:sz w:val="20"/>
                <w:szCs w:val="20"/>
              </w:rPr>
            </w:pPr>
            <w:r>
              <w:rPr>
                <w:color w:val="000000"/>
                <w:sz w:val="20"/>
                <w:szCs w:val="20"/>
              </w:rPr>
              <w:t>3 294</w:t>
            </w:r>
          </w:p>
        </w:tc>
        <w:tc>
          <w:tcPr>
            <w:tcW w:w="1656" w:type="dxa"/>
            <w:tcBorders>
              <w:top w:val="nil"/>
              <w:left w:val="nil"/>
              <w:bottom w:val="single" w:sz="4" w:space="0" w:color="auto"/>
              <w:right w:val="single" w:sz="4" w:space="0" w:color="auto"/>
            </w:tcBorders>
            <w:shd w:val="clear" w:color="auto" w:fill="auto"/>
            <w:noWrap/>
            <w:tcMar>
              <w:left w:w="115" w:type="dxa"/>
              <w:right w:w="432" w:type="dxa"/>
            </w:tcMar>
            <w:hideMark/>
          </w:tcPr>
          <w:p w14:paraId="5E52CDD5" w14:textId="101A8BFA" w:rsidR="00397B83" w:rsidRPr="0086238E" w:rsidRDefault="00397B83" w:rsidP="00F22B01">
            <w:pPr>
              <w:jc w:val="right"/>
              <w:rPr>
                <w:color w:val="000000"/>
                <w:sz w:val="20"/>
                <w:szCs w:val="20"/>
              </w:rPr>
            </w:pPr>
            <w:r>
              <w:rPr>
                <w:color w:val="000000"/>
                <w:sz w:val="20"/>
                <w:szCs w:val="20"/>
              </w:rPr>
              <w:t>3 811</w:t>
            </w:r>
          </w:p>
        </w:tc>
      </w:tr>
      <w:tr w:rsidR="00397B83" w:rsidRPr="0086238E" w14:paraId="204F1712" w14:textId="77777777" w:rsidTr="001045D0">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44BAC7F" w14:textId="285664A9" w:rsidR="00397B83" w:rsidRPr="0086238E" w:rsidRDefault="001045D0" w:rsidP="00397B83">
            <w:pPr>
              <w:jc w:val="left"/>
              <w:rPr>
                <w:color w:val="000000"/>
                <w:sz w:val="20"/>
                <w:szCs w:val="20"/>
              </w:rPr>
            </w:pPr>
            <w:r>
              <w:rPr>
                <w:color w:val="000000"/>
                <w:sz w:val="20"/>
                <w:szCs w:val="20"/>
              </w:rPr>
              <w:t>Exportaciones a países ajenos al A5 (%)</w:t>
            </w:r>
          </w:p>
        </w:tc>
        <w:tc>
          <w:tcPr>
            <w:tcW w:w="1275" w:type="dxa"/>
            <w:tcBorders>
              <w:top w:val="nil"/>
              <w:left w:val="nil"/>
              <w:bottom w:val="single" w:sz="4" w:space="0" w:color="auto"/>
              <w:right w:val="single" w:sz="4" w:space="0" w:color="auto"/>
            </w:tcBorders>
            <w:shd w:val="clear" w:color="auto" w:fill="auto"/>
            <w:noWrap/>
            <w:tcMar>
              <w:left w:w="115" w:type="dxa"/>
              <w:right w:w="432" w:type="dxa"/>
            </w:tcMar>
            <w:hideMark/>
          </w:tcPr>
          <w:p w14:paraId="262561B9" w14:textId="0042DB8A" w:rsidR="00397B83" w:rsidRPr="0086238E" w:rsidRDefault="00397B83">
            <w:pPr>
              <w:jc w:val="right"/>
              <w:rPr>
                <w:color w:val="000000"/>
                <w:sz w:val="20"/>
                <w:szCs w:val="20"/>
              </w:rPr>
            </w:pPr>
            <w:r>
              <w:rPr>
                <w:color w:val="000000"/>
                <w:sz w:val="20"/>
                <w:szCs w:val="20"/>
              </w:rPr>
              <w:t>37</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0322CB08" w14:textId="3AC1EC68" w:rsidR="00397B83" w:rsidRPr="0086238E" w:rsidRDefault="00397B83">
            <w:pPr>
              <w:jc w:val="right"/>
              <w:rPr>
                <w:color w:val="000000"/>
                <w:sz w:val="20"/>
                <w:szCs w:val="20"/>
              </w:rPr>
            </w:pPr>
            <w:r>
              <w:rPr>
                <w:color w:val="000000"/>
                <w:sz w:val="20"/>
                <w:szCs w:val="20"/>
              </w:rPr>
              <w:t>42</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68D396B2" w14:textId="7657EE61" w:rsidR="00397B83" w:rsidRPr="0086238E" w:rsidRDefault="00397B83">
            <w:pPr>
              <w:jc w:val="right"/>
              <w:rPr>
                <w:color w:val="000000"/>
                <w:sz w:val="20"/>
                <w:szCs w:val="20"/>
              </w:rPr>
            </w:pPr>
            <w:r>
              <w:rPr>
                <w:color w:val="000000"/>
                <w:sz w:val="20"/>
                <w:szCs w:val="20"/>
              </w:rPr>
              <w:t>73</w:t>
            </w:r>
          </w:p>
        </w:tc>
        <w:tc>
          <w:tcPr>
            <w:tcW w:w="1183" w:type="dxa"/>
            <w:tcBorders>
              <w:top w:val="nil"/>
              <w:left w:val="nil"/>
              <w:bottom w:val="single" w:sz="4" w:space="0" w:color="auto"/>
              <w:right w:val="single" w:sz="4" w:space="0" w:color="auto"/>
            </w:tcBorders>
            <w:shd w:val="clear" w:color="auto" w:fill="auto"/>
            <w:noWrap/>
            <w:tcMar>
              <w:left w:w="115" w:type="dxa"/>
              <w:right w:w="432" w:type="dxa"/>
            </w:tcMar>
            <w:hideMark/>
          </w:tcPr>
          <w:p w14:paraId="18490BA0" w14:textId="5E641E52" w:rsidR="00397B83" w:rsidRPr="0086238E" w:rsidRDefault="00397B83">
            <w:pPr>
              <w:jc w:val="right"/>
              <w:rPr>
                <w:color w:val="000000"/>
                <w:sz w:val="20"/>
                <w:szCs w:val="20"/>
              </w:rPr>
            </w:pPr>
            <w:r>
              <w:rPr>
                <w:color w:val="000000"/>
                <w:sz w:val="20"/>
                <w:szCs w:val="20"/>
              </w:rPr>
              <w:t>58</w:t>
            </w:r>
          </w:p>
        </w:tc>
        <w:tc>
          <w:tcPr>
            <w:tcW w:w="1656" w:type="dxa"/>
            <w:tcBorders>
              <w:top w:val="nil"/>
              <w:left w:val="nil"/>
              <w:bottom w:val="single" w:sz="4" w:space="0" w:color="auto"/>
              <w:right w:val="single" w:sz="4" w:space="0" w:color="auto"/>
            </w:tcBorders>
            <w:shd w:val="clear" w:color="auto" w:fill="auto"/>
            <w:noWrap/>
            <w:tcMar>
              <w:left w:w="115" w:type="dxa"/>
              <w:right w:w="432" w:type="dxa"/>
            </w:tcMar>
            <w:hideMark/>
          </w:tcPr>
          <w:p w14:paraId="454FC541" w14:textId="34774523" w:rsidR="00397B83" w:rsidRPr="0086238E" w:rsidRDefault="00397B83">
            <w:pPr>
              <w:jc w:val="right"/>
              <w:rPr>
                <w:color w:val="000000"/>
                <w:sz w:val="20"/>
                <w:szCs w:val="20"/>
              </w:rPr>
            </w:pPr>
            <w:r>
              <w:rPr>
                <w:color w:val="000000"/>
                <w:sz w:val="20"/>
                <w:szCs w:val="20"/>
              </w:rPr>
              <w:t>59</w:t>
            </w:r>
          </w:p>
        </w:tc>
      </w:tr>
      <w:tr w:rsidR="00397B83" w:rsidRPr="0086238E" w14:paraId="35B5A03A" w14:textId="77777777" w:rsidTr="001045D0">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534D9D2" w14:textId="77777777" w:rsidR="00397B83" w:rsidRPr="0086238E" w:rsidRDefault="00397B83" w:rsidP="00397B83">
            <w:pPr>
              <w:jc w:val="left"/>
              <w:rPr>
                <w:color w:val="000000"/>
                <w:sz w:val="20"/>
                <w:szCs w:val="20"/>
              </w:rPr>
            </w:pPr>
            <w:r>
              <w:rPr>
                <w:color w:val="000000"/>
                <w:sz w:val="20"/>
                <w:szCs w:val="20"/>
              </w:rPr>
              <w:t>Desechos de HFC-23 (</w:t>
            </w:r>
            <w:proofErr w:type="spellStart"/>
            <w:r>
              <w:rPr>
                <w:color w:val="000000"/>
                <w:sz w:val="20"/>
                <w:szCs w:val="20"/>
              </w:rPr>
              <w:t>tm</w:t>
            </w:r>
            <w:proofErr w:type="spellEnd"/>
            <w:r>
              <w:rPr>
                <w:color w:val="000000"/>
                <w:sz w:val="20"/>
                <w:szCs w:val="20"/>
              </w:rPr>
              <w:t>)</w:t>
            </w:r>
          </w:p>
        </w:tc>
        <w:tc>
          <w:tcPr>
            <w:tcW w:w="1275" w:type="dxa"/>
            <w:tcBorders>
              <w:top w:val="nil"/>
              <w:left w:val="nil"/>
              <w:bottom w:val="single" w:sz="4" w:space="0" w:color="auto"/>
              <w:right w:val="single" w:sz="4" w:space="0" w:color="auto"/>
            </w:tcBorders>
            <w:shd w:val="clear" w:color="auto" w:fill="auto"/>
            <w:noWrap/>
            <w:tcMar>
              <w:left w:w="115" w:type="dxa"/>
              <w:right w:w="432" w:type="dxa"/>
            </w:tcMar>
            <w:hideMark/>
          </w:tcPr>
          <w:p w14:paraId="2794FD52" w14:textId="6100BA69" w:rsidR="00397B83" w:rsidRPr="0086238E" w:rsidRDefault="00397B83" w:rsidP="00F22B01">
            <w:pPr>
              <w:jc w:val="right"/>
              <w:rPr>
                <w:color w:val="000000"/>
                <w:sz w:val="20"/>
                <w:szCs w:val="20"/>
              </w:rPr>
            </w:pPr>
            <w:r>
              <w:rPr>
                <w:color w:val="000000"/>
                <w:sz w:val="20"/>
                <w:szCs w:val="20"/>
              </w:rPr>
              <w:t>72,79</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19C6F6D4" w14:textId="2C2399E2" w:rsidR="00397B83" w:rsidRPr="0086238E" w:rsidRDefault="001045D0" w:rsidP="00F22B01">
            <w:pPr>
              <w:jc w:val="right"/>
              <w:rPr>
                <w:color w:val="000000"/>
                <w:sz w:val="20"/>
                <w:szCs w:val="20"/>
              </w:rPr>
            </w:pPr>
            <w:r>
              <w:rPr>
                <w:color w:val="000000"/>
                <w:sz w:val="20"/>
                <w:szCs w:val="20"/>
              </w:rPr>
              <w:t>94,91</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00F7D3CC" w14:textId="7FA91D53" w:rsidR="00397B83" w:rsidRPr="0086238E" w:rsidRDefault="00397B83" w:rsidP="00F22B01">
            <w:pPr>
              <w:jc w:val="right"/>
              <w:rPr>
                <w:color w:val="000000"/>
                <w:sz w:val="20"/>
                <w:szCs w:val="20"/>
              </w:rPr>
            </w:pPr>
            <w:r>
              <w:rPr>
                <w:color w:val="000000"/>
                <w:sz w:val="20"/>
                <w:szCs w:val="20"/>
              </w:rPr>
              <w:t>151,53</w:t>
            </w:r>
          </w:p>
        </w:tc>
        <w:tc>
          <w:tcPr>
            <w:tcW w:w="1183" w:type="dxa"/>
            <w:tcBorders>
              <w:top w:val="nil"/>
              <w:left w:val="nil"/>
              <w:bottom w:val="single" w:sz="4" w:space="0" w:color="auto"/>
              <w:right w:val="single" w:sz="4" w:space="0" w:color="auto"/>
            </w:tcBorders>
            <w:shd w:val="clear" w:color="auto" w:fill="auto"/>
            <w:noWrap/>
            <w:tcMar>
              <w:left w:w="115" w:type="dxa"/>
              <w:right w:w="432" w:type="dxa"/>
            </w:tcMar>
            <w:hideMark/>
          </w:tcPr>
          <w:p w14:paraId="3E84F61A" w14:textId="77777777" w:rsidR="00397B83" w:rsidRPr="0086238E" w:rsidRDefault="00397B83" w:rsidP="00F22B01">
            <w:pPr>
              <w:jc w:val="right"/>
              <w:rPr>
                <w:color w:val="000000"/>
                <w:sz w:val="20"/>
                <w:szCs w:val="20"/>
              </w:rPr>
            </w:pPr>
            <w:r>
              <w:rPr>
                <w:color w:val="000000"/>
                <w:sz w:val="20"/>
                <w:szCs w:val="20"/>
              </w:rPr>
              <w:t>112</w:t>
            </w:r>
          </w:p>
        </w:tc>
        <w:tc>
          <w:tcPr>
            <w:tcW w:w="1656" w:type="dxa"/>
            <w:tcBorders>
              <w:top w:val="nil"/>
              <w:left w:val="nil"/>
              <w:bottom w:val="single" w:sz="4" w:space="0" w:color="auto"/>
              <w:right w:val="single" w:sz="4" w:space="0" w:color="auto"/>
            </w:tcBorders>
            <w:shd w:val="clear" w:color="auto" w:fill="auto"/>
            <w:noWrap/>
            <w:tcMar>
              <w:left w:w="115" w:type="dxa"/>
              <w:right w:w="432" w:type="dxa"/>
            </w:tcMar>
            <w:hideMark/>
          </w:tcPr>
          <w:p w14:paraId="0DE217BF" w14:textId="7356E7BC" w:rsidR="00397B83" w:rsidRPr="0086238E" w:rsidRDefault="00397B83" w:rsidP="00F22B01">
            <w:pPr>
              <w:jc w:val="right"/>
              <w:rPr>
                <w:color w:val="000000"/>
                <w:sz w:val="20"/>
                <w:szCs w:val="20"/>
              </w:rPr>
            </w:pPr>
            <w:r>
              <w:rPr>
                <w:color w:val="000000"/>
                <w:sz w:val="20"/>
                <w:szCs w:val="20"/>
              </w:rPr>
              <w:t>119,5</w:t>
            </w:r>
          </w:p>
        </w:tc>
      </w:tr>
      <w:tr w:rsidR="00397B83" w:rsidRPr="0086238E" w14:paraId="48D9B388" w14:textId="77777777" w:rsidTr="001045D0">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3D0A07F" w14:textId="77777777" w:rsidR="00397B83" w:rsidRPr="0086238E" w:rsidRDefault="00397B83" w:rsidP="00397B83">
            <w:pPr>
              <w:jc w:val="left"/>
              <w:rPr>
                <w:color w:val="000000"/>
                <w:sz w:val="20"/>
                <w:szCs w:val="20"/>
              </w:rPr>
            </w:pPr>
            <w:r>
              <w:rPr>
                <w:color w:val="000000"/>
                <w:sz w:val="20"/>
                <w:szCs w:val="20"/>
              </w:rPr>
              <w:t>Desechos de HFC-23 (%)</w:t>
            </w:r>
          </w:p>
        </w:tc>
        <w:tc>
          <w:tcPr>
            <w:tcW w:w="1275" w:type="dxa"/>
            <w:tcBorders>
              <w:top w:val="nil"/>
              <w:left w:val="nil"/>
              <w:bottom w:val="single" w:sz="4" w:space="0" w:color="auto"/>
              <w:right w:val="single" w:sz="4" w:space="0" w:color="auto"/>
            </w:tcBorders>
            <w:shd w:val="clear" w:color="auto" w:fill="auto"/>
            <w:noWrap/>
            <w:tcMar>
              <w:left w:w="115" w:type="dxa"/>
              <w:right w:w="432" w:type="dxa"/>
            </w:tcMar>
            <w:hideMark/>
          </w:tcPr>
          <w:p w14:paraId="45A9F04B" w14:textId="233B9FAA" w:rsidR="00397B83" w:rsidRPr="0086238E" w:rsidRDefault="00397B83">
            <w:pPr>
              <w:jc w:val="right"/>
              <w:rPr>
                <w:color w:val="000000"/>
                <w:sz w:val="20"/>
                <w:szCs w:val="20"/>
              </w:rPr>
            </w:pPr>
            <w:r>
              <w:rPr>
                <w:color w:val="000000"/>
                <w:sz w:val="20"/>
                <w:szCs w:val="20"/>
              </w:rPr>
              <w:t>1,52</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23744404" w14:textId="74EB7BE7" w:rsidR="00397B83" w:rsidRPr="0086238E" w:rsidRDefault="00397B83">
            <w:pPr>
              <w:jc w:val="right"/>
              <w:rPr>
                <w:color w:val="000000"/>
                <w:sz w:val="20"/>
                <w:szCs w:val="20"/>
              </w:rPr>
            </w:pPr>
            <w:r>
              <w:rPr>
                <w:color w:val="000000"/>
                <w:sz w:val="20"/>
                <w:szCs w:val="20"/>
              </w:rPr>
              <w:t>1,59</w:t>
            </w:r>
          </w:p>
        </w:tc>
        <w:tc>
          <w:tcPr>
            <w:tcW w:w="1276" w:type="dxa"/>
            <w:tcBorders>
              <w:top w:val="nil"/>
              <w:left w:val="nil"/>
              <w:bottom w:val="single" w:sz="4" w:space="0" w:color="auto"/>
              <w:right w:val="single" w:sz="4" w:space="0" w:color="auto"/>
            </w:tcBorders>
            <w:shd w:val="clear" w:color="auto" w:fill="auto"/>
            <w:noWrap/>
            <w:tcMar>
              <w:left w:w="115" w:type="dxa"/>
              <w:right w:w="432" w:type="dxa"/>
            </w:tcMar>
            <w:hideMark/>
          </w:tcPr>
          <w:p w14:paraId="3E620DF8" w14:textId="7556F488" w:rsidR="00397B83" w:rsidRPr="0086238E" w:rsidRDefault="00397B83">
            <w:pPr>
              <w:jc w:val="right"/>
              <w:rPr>
                <w:color w:val="000000"/>
                <w:sz w:val="20"/>
                <w:szCs w:val="20"/>
              </w:rPr>
            </w:pPr>
            <w:r>
              <w:rPr>
                <w:color w:val="000000"/>
                <w:sz w:val="20"/>
                <w:szCs w:val="20"/>
              </w:rPr>
              <w:t>1,96</w:t>
            </w:r>
          </w:p>
        </w:tc>
        <w:tc>
          <w:tcPr>
            <w:tcW w:w="1183" w:type="dxa"/>
            <w:tcBorders>
              <w:top w:val="nil"/>
              <w:left w:val="nil"/>
              <w:bottom w:val="single" w:sz="4" w:space="0" w:color="auto"/>
              <w:right w:val="single" w:sz="4" w:space="0" w:color="auto"/>
            </w:tcBorders>
            <w:shd w:val="clear" w:color="auto" w:fill="auto"/>
            <w:noWrap/>
            <w:tcMar>
              <w:left w:w="115" w:type="dxa"/>
              <w:right w:w="432" w:type="dxa"/>
            </w:tcMar>
            <w:hideMark/>
          </w:tcPr>
          <w:p w14:paraId="52BEA5A1" w14:textId="46904BF9" w:rsidR="00397B83" w:rsidRPr="0086238E" w:rsidRDefault="00397B83">
            <w:pPr>
              <w:jc w:val="right"/>
              <w:rPr>
                <w:color w:val="000000"/>
                <w:sz w:val="20"/>
                <w:szCs w:val="20"/>
              </w:rPr>
            </w:pPr>
            <w:r>
              <w:rPr>
                <w:color w:val="000000"/>
                <w:sz w:val="20"/>
                <w:szCs w:val="20"/>
              </w:rPr>
              <w:t>1,97</w:t>
            </w:r>
          </w:p>
        </w:tc>
        <w:tc>
          <w:tcPr>
            <w:tcW w:w="1656" w:type="dxa"/>
            <w:tcBorders>
              <w:top w:val="nil"/>
              <w:left w:val="nil"/>
              <w:bottom w:val="single" w:sz="4" w:space="0" w:color="auto"/>
              <w:right w:val="single" w:sz="4" w:space="0" w:color="auto"/>
            </w:tcBorders>
            <w:shd w:val="clear" w:color="auto" w:fill="auto"/>
            <w:noWrap/>
            <w:tcMar>
              <w:left w:w="115" w:type="dxa"/>
              <w:right w:w="432" w:type="dxa"/>
            </w:tcMar>
            <w:hideMark/>
          </w:tcPr>
          <w:p w14:paraId="76E4F6B7" w14:textId="5211FBF6" w:rsidR="00397B83" w:rsidRPr="0086238E" w:rsidRDefault="00397B83">
            <w:pPr>
              <w:jc w:val="right"/>
              <w:rPr>
                <w:color w:val="000000"/>
                <w:sz w:val="20"/>
                <w:szCs w:val="20"/>
              </w:rPr>
            </w:pPr>
            <w:r>
              <w:rPr>
                <w:color w:val="000000"/>
                <w:sz w:val="20"/>
                <w:szCs w:val="20"/>
              </w:rPr>
              <w:t>1,85</w:t>
            </w:r>
          </w:p>
        </w:tc>
      </w:tr>
    </w:tbl>
    <w:p w14:paraId="5475D910" w14:textId="77777777" w:rsidR="00514AB7" w:rsidRDefault="00514AB7" w:rsidP="00514AB7">
      <w:pPr>
        <w:pStyle w:val="Heading1"/>
        <w:keepNext/>
        <w:keepLines/>
        <w:numPr>
          <w:ilvl w:val="0"/>
          <w:numId w:val="0"/>
        </w:numPr>
        <w:rPr>
          <w:u w:val="single"/>
          <w:lang w:val="en-CA"/>
        </w:rPr>
      </w:pPr>
    </w:p>
    <w:p w14:paraId="0C73EE26" w14:textId="2DA956DB" w:rsidR="00AF7C63" w:rsidRPr="0086238E" w:rsidRDefault="00971DAC" w:rsidP="00514AB7">
      <w:pPr>
        <w:pStyle w:val="Heading1"/>
        <w:keepNext/>
        <w:keepLines/>
        <w:numPr>
          <w:ilvl w:val="0"/>
          <w:numId w:val="0"/>
        </w:numPr>
      </w:pPr>
      <w:r>
        <w:rPr>
          <w:u w:val="single"/>
        </w:rPr>
        <w:t xml:space="preserve">Cuestiones de costos relacionadas con las opciones 1 y 1A </w:t>
      </w:r>
    </w:p>
    <w:p w14:paraId="5683DBF4" w14:textId="25713639" w:rsidR="00CF46F2" w:rsidRPr="0086238E" w:rsidRDefault="00E85B6B" w:rsidP="00514AB7">
      <w:pPr>
        <w:pStyle w:val="Heading1"/>
        <w:keepNext/>
        <w:keepLines/>
      </w:pPr>
      <w:r>
        <w:t xml:space="preserve">La Secretaría mantuvo amplias deliberaciones con la ONUDI sobre varias de las partidas de gastos relacionadas con las opciones 1 y 1A presentadas a la 85ª reunión. La Secretaría toma nota con beneplácito de las deliberaciones constructivas y de la información y las aclaraciones adicionales que la ONUDI ha seguido proporcionando desde que se volvió a presentar la propuesta de proyecto a la 85ª reunión. </w:t>
      </w:r>
    </w:p>
    <w:p w14:paraId="1B9A09AB" w14:textId="77777777" w:rsidR="00E85B6B" w:rsidRPr="0086238E" w:rsidRDefault="00E85B6B" w:rsidP="00CF46F2">
      <w:pPr>
        <w:pStyle w:val="Heading1"/>
      </w:pPr>
      <w:r>
        <w:t xml:space="preserve">A </w:t>
      </w:r>
      <w:proofErr w:type="gramStart"/>
      <w:r>
        <w:t>continuación</w:t>
      </w:r>
      <w:proofErr w:type="gramEnd"/>
      <w:r>
        <w:t xml:space="preserve"> se presenta un resumen de los debates sobre cada una de las opciones. La Secretaría señala que estos costos pueden ser ajustados nuevamente por el Comité Ejecutivo sobre la base </w:t>
      </w:r>
      <w:r>
        <w:lastRenderedPageBreak/>
        <w:t>de su examen de las siguientes cuestiones de política: la duración del apoyo financiero y la admisibilidad del subproducto HFC-23 relacionado con el HCFC-22 exportado a un país no acogido al artículo 5.</w:t>
      </w:r>
    </w:p>
    <w:p w14:paraId="7F71996B" w14:textId="2207A04D" w:rsidR="00BF1961" w:rsidRPr="0086238E" w:rsidRDefault="00BF1961" w:rsidP="00BF1961">
      <w:pPr>
        <w:rPr>
          <w:i/>
        </w:rPr>
      </w:pPr>
      <w:r>
        <w:rPr>
          <w:i/>
        </w:rPr>
        <w:t>Costos adicionales comunes a las opciones</w:t>
      </w:r>
    </w:p>
    <w:p w14:paraId="441795D5" w14:textId="77777777" w:rsidR="00BF1961" w:rsidRPr="00972C95" w:rsidRDefault="00BF1961" w:rsidP="00BF1961">
      <w:pPr>
        <w:rPr>
          <w:lang w:val="uz-Cyrl-UZ"/>
        </w:rPr>
      </w:pPr>
    </w:p>
    <w:p w14:paraId="57DBDEE0" w14:textId="194DDC20" w:rsidR="00BF1961" w:rsidRPr="0086238E" w:rsidRDefault="00BF1961" w:rsidP="00BF1961">
      <w:pPr>
        <w:pStyle w:val="Heading1"/>
      </w:pPr>
      <w:r>
        <w:t xml:space="preserve">Los costos de la verificación independiente se acordaron en 20 000 $EUA anuales, y el costo total de la verificación independiente para 2021-2030 fue de 175 000 $EUA, después de tener en cuenta los 12 500 $EUA anuales para la verificación de la producción de HCFC en 2021 y 2022 aprobados en la etapa II del plan de gestión de la eliminación de los HCFC (PGEH) para México. Los costos de la elaboración de medidas de política se acordaron en 117 500 $EUA, en el entendimiento de que, además de las políticas en vigor, la supervisión y la aplicación de la ley continuarían después de la finalización del proyecto. </w:t>
      </w:r>
    </w:p>
    <w:p w14:paraId="290210B1" w14:textId="77777777" w:rsidR="00E85B6B" w:rsidRPr="0086238E" w:rsidRDefault="00E85B6B" w:rsidP="00E85B6B">
      <w:pPr>
        <w:pStyle w:val="Heading1"/>
        <w:numPr>
          <w:ilvl w:val="0"/>
          <w:numId w:val="0"/>
        </w:numPr>
        <w:rPr>
          <w:i/>
        </w:rPr>
      </w:pPr>
      <w:r>
        <w:rPr>
          <w:i/>
        </w:rPr>
        <w:t>Opción 1</w:t>
      </w:r>
    </w:p>
    <w:p w14:paraId="4F471D8F" w14:textId="4F6A3152" w:rsidR="00AF7C63" w:rsidRPr="0086238E" w:rsidRDefault="00AF7C63" w:rsidP="006A6B0C">
      <w:pPr>
        <w:pStyle w:val="Heading1"/>
      </w:pPr>
      <w:r>
        <w:t>En la 84ª reunión, la Secretaría sugirió ajustes de los costos de reacondicionamiento de ambas unidades de destrucción con arco de plasma, tal como los había presentado la ONUDI</w:t>
      </w:r>
      <w:r w:rsidR="006A6B0C" w:rsidRPr="0086238E">
        <w:rPr>
          <w:rStyle w:val="FootnoteReference"/>
          <w:lang w:val="en-CA"/>
        </w:rPr>
        <w:footnoteReference w:id="20"/>
      </w:r>
      <w:r>
        <w:t>; sin embargo, la ONUDI no estuvo de acuerdo con los ajustes propuestos por la Secretaría. Durante el proceso de examen del proyecto, y en consonancia con la flexibilidad mostrada por el Gobierno de México, se acordó ajustar los costos solicitados en la opción 1 de la siguiente manera:</w:t>
      </w:r>
    </w:p>
    <w:p w14:paraId="7645C6D2" w14:textId="3277FBF4" w:rsidR="00AF7C63" w:rsidRPr="0086238E" w:rsidRDefault="0004258C" w:rsidP="00AF7C63">
      <w:pPr>
        <w:pStyle w:val="Heading2"/>
      </w:pPr>
      <w:r>
        <w:t>Una reducción del 10% del equipo industrial estándar, salvo la tubería para conectar la unidad de destrucción con arco de plasma 2 a la planta de HCFC-22, que se tomó tal como se presentó, observando que se incluyó un 10% para imprevistos y sólo se proporcionó una estimación para el reacondicionamiento de las unidades de destrucción con arco de plasma (a pesar de que se pidió que se proporcionaran tres estimaciones independientes de conformidad con la decisión 83/67 a) i));</w:t>
      </w:r>
    </w:p>
    <w:p w14:paraId="6DE95841" w14:textId="396C1239" w:rsidR="00AF7C63" w:rsidRPr="0086238E" w:rsidRDefault="0004258C" w:rsidP="00CF46F2">
      <w:pPr>
        <w:pStyle w:val="Heading2"/>
      </w:pPr>
      <w:r>
        <w:t>Una reducción del 25% para los elementos que no se mencionaban o no estaban claros en el presupuesto confidencial proporcionado por la empresa (</w:t>
      </w:r>
      <w:proofErr w:type="spellStart"/>
      <w:r>
        <w:t>Plascon</w:t>
      </w:r>
      <w:proofErr w:type="spellEnd"/>
      <w:r>
        <w:t>) que podía reacondicionar las unidades de destrucción con arco de plasma; y una reducción del 10% para otros elementos que no se mencionaban en el presupuesto; y</w:t>
      </w:r>
    </w:p>
    <w:p w14:paraId="2BEB9A18" w14:textId="578E44C4" w:rsidR="00AF7C63" w:rsidRPr="0086238E" w:rsidRDefault="00AF7C63" w:rsidP="00AF7C63">
      <w:pPr>
        <w:pStyle w:val="Heading2"/>
      </w:pPr>
      <w:r>
        <w:t>De conformidad con el enfoque anterior, una reducción del 10% de los costos de reacondicionamiento de la planta de tratamiento de efluentes y del precio de los medidores de HFC-23.</w:t>
      </w:r>
    </w:p>
    <w:p w14:paraId="08835487" w14:textId="300B0D9D" w:rsidR="00AF7C63" w:rsidRPr="0086238E" w:rsidRDefault="00AF7C63" w:rsidP="006000C1">
      <w:pPr>
        <w:pStyle w:val="Heading1"/>
      </w:pPr>
      <w:r>
        <w:t xml:space="preserve">Los costos de explotación se basaron en el promedio de la producción de HCFC-22 en el periodo 2017 a 2019 y de generación del subproducto HFC-23 en el período 2021 a 2030, tal como se presentó, con excepción del precio de la electricidad que se supuso que se mantendría constante, y los costos de supervisión y otros costos fijados en 40 000 $EUA. Sobre esta base, </w:t>
      </w:r>
      <w:r w:rsidR="00526092">
        <w:t>los CAE ascendieron a 8 380 272 </w:t>
      </w:r>
      <w:r>
        <w:t>$EUA.</w:t>
      </w:r>
    </w:p>
    <w:p w14:paraId="314E6F4C" w14:textId="5F074604" w:rsidR="00AF7C63" w:rsidRPr="0086238E" w:rsidRDefault="00112177" w:rsidP="002837FB">
      <w:pPr>
        <w:pStyle w:val="Heading1"/>
      </w:pPr>
      <w:r>
        <w:t>Los costos totales acordados de la opción B ascienden a 5 277 399 $EUA, según muestra el cuadro 7.</w:t>
      </w:r>
    </w:p>
    <w:p w14:paraId="7B5C65A4" w14:textId="77777777" w:rsidR="003050E6" w:rsidRDefault="003050E6">
      <w:pPr>
        <w:jc w:val="left"/>
        <w:rPr>
          <w:b/>
        </w:rPr>
      </w:pPr>
      <w:r>
        <w:rPr>
          <w:b/>
        </w:rPr>
        <w:br w:type="page"/>
      </w:r>
    </w:p>
    <w:p w14:paraId="29108F8D" w14:textId="619A6688" w:rsidR="00AF7C63" w:rsidRPr="0086238E" w:rsidRDefault="00AF7C63" w:rsidP="00514AB7">
      <w:pPr>
        <w:keepNext/>
        <w:keepLines/>
        <w:rPr>
          <w:b/>
        </w:rPr>
      </w:pPr>
      <w:r>
        <w:rPr>
          <w:b/>
        </w:rPr>
        <w:lastRenderedPageBreak/>
        <w:t xml:space="preserve">Cuadro 7. Costos totales acordados de la opción 1 </w:t>
      </w:r>
    </w:p>
    <w:tbl>
      <w:tblPr>
        <w:tblW w:w="5000" w:type="pct"/>
        <w:tblLook w:val="04A0" w:firstRow="1" w:lastRow="0" w:firstColumn="1" w:lastColumn="0" w:noHBand="0" w:noVBand="1"/>
      </w:tblPr>
      <w:tblGrid>
        <w:gridCol w:w="7015"/>
        <w:gridCol w:w="2561"/>
      </w:tblGrid>
      <w:tr w:rsidR="00D649A3" w:rsidRPr="0086238E" w14:paraId="5F8F237D" w14:textId="77777777" w:rsidTr="00112177">
        <w:trPr>
          <w:trHeight w:val="116"/>
          <w:tblHeader/>
        </w:trPr>
        <w:tc>
          <w:tcPr>
            <w:tcW w:w="36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5FDEFF" w14:textId="77777777" w:rsidR="00D649A3" w:rsidRPr="0086238E" w:rsidRDefault="00112177" w:rsidP="00514AB7">
            <w:pPr>
              <w:keepNext/>
              <w:keepLines/>
              <w:jc w:val="left"/>
              <w:rPr>
                <w:b/>
                <w:color w:val="000000"/>
                <w:sz w:val="20"/>
                <w:szCs w:val="20"/>
              </w:rPr>
            </w:pPr>
            <w:r>
              <w:rPr>
                <w:b/>
                <w:color w:val="000000"/>
                <w:sz w:val="20"/>
                <w:szCs w:val="20"/>
              </w:rPr>
              <w:t>Descripción</w:t>
            </w:r>
          </w:p>
        </w:tc>
        <w:tc>
          <w:tcPr>
            <w:tcW w:w="1337" w:type="pct"/>
            <w:tcBorders>
              <w:top w:val="single" w:sz="4" w:space="0" w:color="auto"/>
              <w:left w:val="nil"/>
              <w:bottom w:val="single" w:sz="4" w:space="0" w:color="auto"/>
              <w:right w:val="single" w:sz="4" w:space="0" w:color="auto"/>
            </w:tcBorders>
            <w:shd w:val="clear" w:color="auto" w:fill="auto"/>
            <w:noWrap/>
            <w:vAlign w:val="bottom"/>
            <w:hideMark/>
          </w:tcPr>
          <w:p w14:paraId="27FAE77B" w14:textId="0BFE5030" w:rsidR="00D649A3" w:rsidRPr="0086238E" w:rsidRDefault="00D649A3" w:rsidP="00514AB7">
            <w:pPr>
              <w:keepNext/>
              <w:keepLines/>
              <w:jc w:val="center"/>
              <w:rPr>
                <w:b/>
                <w:color w:val="000000"/>
                <w:sz w:val="20"/>
                <w:szCs w:val="20"/>
              </w:rPr>
            </w:pPr>
            <w:r>
              <w:rPr>
                <w:b/>
                <w:color w:val="000000"/>
                <w:sz w:val="20"/>
                <w:szCs w:val="20"/>
              </w:rPr>
              <w:t>Costos ($EUA)</w:t>
            </w:r>
          </w:p>
        </w:tc>
      </w:tr>
      <w:tr w:rsidR="00D649A3" w:rsidRPr="0086238E" w14:paraId="11E0E1D4" w14:textId="77777777" w:rsidTr="00112177">
        <w:trPr>
          <w:trHeight w:val="53"/>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14:paraId="11514908" w14:textId="77777777" w:rsidR="00D649A3" w:rsidRPr="0086238E" w:rsidRDefault="00D649A3" w:rsidP="0017021B">
            <w:pPr>
              <w:rPr>
                <w:sz w:val="20"/>
                <w:szCs w:val="20"/>
              </w:rPr>
            </w:pPr>
            <w:r>
              <w:rPr>
                <w:sz w:val="20"/>
                <w:szCs w:val="20"/>
              </w:rPr>
              <w:t xml:space="preserve">Inversión de capital – Unidad 1 </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14:paraId="766B6A7B" w14:textId="5AF19772" w:rsidR="00D649A3" w:rsidRPr="0086238E" w:rsidRDefault="00D649A3" w:rsidP="00125860">
            <w:pPr>
              <w:jc w:val="right"/>
              <w:rPr>
                <w:sz w:val="20"/>
                <w:szCs w:val="20"/>
              </w:rPr>
            </w:pPr>
            <w:r>
              <w:rPr>
                <w:sz w:val="20"/>
                <w:szCs w:val="20"/>
              </w:rPr>
              <w:t>550 981</w:t>
            </w:r>
          </w:p>
        </w:tc>
      </w:tr>
      <w:tr w:rsidR="00D649A3" w:rsidRPr="0086238E" w14:paraId="607E2335" w14:textId="77777777" w:rsidTr="00112177">
        <w:trPr>
          <w:trHeight w:val="53"/>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14:paraId="7B444047" w14:textId="77777777" w:rsidR="00D649A3" w:rsidRPr="0086238E" w:rsidRDefault="00D649A3" w:rsidP="0017021B">
            <w:pPr>
              <w:rPr>
                <w:sz w:val="20"/>
                <w:szCs w:val="20"/>
              </w:rPr>
            </w:pPr>
            <w:r>
              <w:rPr>
                <w:sz w:val="20"/>
                <w:szCs w:val="20"/>
              </w:rPr>
              <w:t xml:space="preserve">Inversión de capital – Unidad 2 </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14:paraId="0462E1D4" w14:textId="585ADA94" w:rsidR="00D649A3" w:rsidRPr="0086238E" w:rsidRDefault="00D649A3" w:rsidP="00125860">
            <w:pPr>
              <w:jc w:val="right"/>
              <w:rPr>
                <w:sz w:val="20"/>
                <w:szCs w:val="20"/>
              </w:rPr>
            </w:pPr>
            <w:r>
              <w:rPr>
                <w:sz w:val="20"/>
                <w:szCs w:val="20"/>
              </w:rPr>
              <w:t>451 958</w:t>
            </w:r>
          </w:p>
        </w:tc>
      </w:tr>
      <w:tr w:rsidR="00D649A3" w:rsidRPr="0086238E" w14:paraId="2C8C4596" w14:textId="77777777" w:rsidTr="00112177">
        <w:trPr>
          <w:trHeight w:val="53"/>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14:paraId="62199400" w14:textId="77777777" w:rsidR="00D649A3" w:rsidRPr="0086238E" w:rsidRDefault="00D649A3" w:rsidP="0017021B">
            <w:pPr>
              <w:rPr>
                <w:sz w:val="20"/>
                <w:szCs w:val="20"/>
              </w:rPr>
            </w:pPr>
            <w:r>
              <w:rPr>
                <w:sz w:val="20"/>
                <w:szCs w:val="20"/>
              </w:rPr>
              <w:t xml:space="preserve">Planta de tratamiento de efluentes </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14:paraId="0A4FA57C" w14:textId="4556881B" w:rsidR="00D649A3" w:rsidRPr="0086238E" w:rsidRDefault="00D649A3" w:rsidP="00125860">
            <w:pPr>
              <w:jc w:val="right"/>
              <w:rPr>
                <w:sz w:val="20"/>
                <w:szCs w:val="20"/>
              </w:rPr>
            </w:pPr>
            <w:r>
              <w:rPr>
                <w:sz w:val="20"/>
                <w:szCs w:val="20"/>
              </w:rPr>
              <w:t>139 096</w:t>
            </w:r>
          </w:p>
        </w:tc>
      </w:tr>
      <w:tr w:rsidR="00D649A3" w:rsidRPr="0086238E" w14:paraId="064B7BDE" w14:textId="77777777" w:rsidTr="00112177">
        <w:trPr>
          <w:trHeight w:val="53"/>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14:paraId="1C566688" w14:textId="48F9FC25" w:rsidR="00D649A3" w:rsidRPr="0086238E" w:rsidRDefault="00471DE1" w:rsidP="00471DE1">
            <w:pPr>
              <w:rPr>
                <w:sz w:val="20"/>
                <w:szCs w:val="20"/>
              </w:rPr>
            </w:pPr>
            <w:r>
              <w:rPr>
                <w:sz w:val="20"/>
                <w:szCs w:val="20"/>
              </w:rPr>
              <w:t>Repuestos para 2025-2030*</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14:paraId="39A83D7B" w14:textId="3B49C5E0" w:rsidR="00D649A3" w:rsidRPr="0086238E" w:rsidRDefault="00D649A3" w:rsidP="00125860">
            <w:pPr>
              <w:jc w:val="right"/>
              <w:rPr>
                <w:sz w:val="20"/>
                <w:szCs w:val="20"/>
              </w:rPr>
            </w:pPr>
            <w:r>
              <w:rPr>
                <w:sz w:val="20"/>
                <w:szCs w:val="20"/>
              </w:rPr>
              <w:t>125 275</w:t>
            </w:r>
          </w:p>
        </w:tc>
      </w:tr>
      <w:tr w:rsidR="00D649A3" w:rsidRPr="0086238E" w14:paraId="06EC5F34" w14:textId="77777777" w:rsidTr="00112177">
        <w:trPr>
          <w:trHeight w:val="53"/>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14:paraId="18DBA182" w14:textId="77777777" w:rsidR="00D649A3" w:rsidRPr="0086238E" w:rsidRDefault="00242ACA" w:rsidP="0017021B">
            <w:pPr>
              <w:rPr>
                <w:sz w:val="20"/>
                <w:szCs w:val="20"/>
              </w:rPr>
            </w:pPr>
            <w:r>
              <w:rPr>
                <w:sz w:val="20"/>
                <w:szCs w:val="20"/>
              </w:rPr>
              <w:t xml:space="preserve">Costo total de la inversión </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14:paraId="3CCFB1FF" w14:textId="7A576324" w:rsidR="00D649A3" w:rsidRPr="0086238E" w:rsidRDefault="00D649A3" w:rsidP="00125860">
            <w:pPr>
              <w:jc w:val="right"/>
              <w:rPr>
                <w:sz w:val="20"/>
                <w:szCs w:val="20"/>
              </w:rPr>
            </w:pPr>
            <w:r>
              <w:rPr>
                <w:sz w:val="20"/>
                <w:szCs w:val="20"/>
              </w:rPr>
              <w:t>1 267 310</w:t>
            </w:r>
          </w:p>
        </w:tc>
      </w:tr>
      <w:tr w:rsidR="00D649A3" w:rsidRPr="0086238E" w14:paraId="313B93A6" w14:textId="77777777" w:rsidTr="00112177">
        <w:trPr>
          <w:trHeight w:val="98"/>
        </w:trPr>
        <w:tc>
          <w:tcPr>
            <w:tcW w:w="3663" w:type="pct"/>
            <w:tcBorders>
              <w:top w:val="single" w:sz="4" w:space="0" w:color="auto"/>
              <w:left w:val="single" w:sz="4" w:space="0" w:color="auto"/>
              <w:bottom w:val="single" w:sz="4" w:space="0" w:color="auto"/>
              <w:right w:val="single" w:sz="4" w:space="0" w:color="auto"/>
            </w:tcBorders>
            <w:shd w:val="clear" w:color="auto" w:fill="auto"/>
            <w:noWrap/>
          </w:tcPr>
          <w:p w14:paraId="350D0005" w14:textId="77777777" w:rsidR="00D649A3" w:rsidRPr="0086238E" w:rsidRDefault="00D649A3" w:rsidP="0017021B">
            <w:pPr>
              <w:rPr>
                <w:sz w:val="20"/>
                <w:szCs w:val="20"/>
              </w:rPr>
            </w:pPr>
            <w:r>
              <w:rPr>
                <w:sz w:val="20"/>
                <w:szCs w:val="20"/>
              </w:rPr>
              <w:t>Imprevistos</w:t>
            </w:r>
          </w:p>
        </w:tc>
        <w:tc>
          <w:tcPr>
            <w:tcW w:w="1337" w:type="pct"/>
            <w:tcBorders>
              <w:top w:val="single" w:sz="4" w:space="0" w:color="auto"/>
              <w:left w:val="nil"/>
              <w:bottom w:val="single" w:sz="4" w:space="0" w:color="auto"/>
              <w:right w:val="single" w:sz="4" w:space="0" w:color="auto"/>
            </w:tcBorders>
            <w:shd w:val="clear" w:color="auto" w:fill="auto"/>
            <w:noWrap/>
            <w:tcMar>
              <w:left w:w="115" w:type="dxa"/>
              <w:right w:w="576" w:type="dxa"/>
            </w:tcMar>
          </w:tcPr>
          <w:p w14:paraId="4EC68726" w14:textId="1BA04618" w:rsidR="00D649A3" w:rsidRPr="0086238E" w:rsidRDefault="00D649A3" w:rsidP="00125860">
            <w:pPr>
              <w:jc w:val="right"/>
              <w:rPr>
                <w:sz w:val="20"/>
                <w:szCs w:val="20"/>
              </w:rPr>
            </w:pPr>
            <w:r>
              <w:rPr>
                <w:sz w:val="20"/>
                <w:szCs w:val="20"/>
              </w:rPr>
              <w:t>126 731</w:t>
            </w:r>
          </w:p>
        </w:tc>
      </w:tr>
      <w:tr w:rsidR="00D649A3" w:rsidRPr="0086238E" w14:paraId="3C1A8CB6" w14:textId="77777777" w:rsidTr="00112177">
        <w:trPr>
          <w:trHeight w:val="125"/>
        </w:trPr>
        <w:tc>
          <w:tcPr>
            <w:tcW w:w="3663" w:type="pct"/>
            <w:tcBorders>
              <w:top w:val="nil"/>
              <w:left w:val="single" w:sz="4" w:space="0" w:color="auto"/>
              <w:bottom w:val="single" w:sz="4" w:space="0" w:color="auto"/>
              <w:right w:val="single" w:sz="4" w:space="0" w:color="auto"/>
            </w:tcBorders>
            <w:shd w:val="clear" w:color="auto" w:fill="auto"/>
            <w:vAlign w:val="center"/>
          </w:tcPr>
          <w:p w14:paraId="559C0EC9" w14:textId="745DAE1D" w:rsidR="00D649A3" w:rsidRPr="0086238E" w:rsidRDefault="00AE681A" w:rsidP="00AE681A">
            <w:pPr>
              <w:jc w:val="left"/>
              <w:rPr>
                <w:color w:val="000000"/>
                <w:sz w:val="20"/>
                <w:szCs w:val="20"/>
              </w:rPr>
            </w:pPr>
            <w:r>
              <w:rPr>
                <w:color w:val="000000"/>
                <w:sz w:val="20"/>
                <w:szCs w:val="20"/>
              </w:rPr>
              <w:t>CAE (2021-</w:t>
            </w:r>
            <w:proofErr w:type="gramStart"/>
            <w:r>
              <w:rPr>
                <w:color w:val="000000"/>
                <w:sz w:val="20"/>
                <w:szCs w:val="20"/>
              </w:rPr>
              <w:t>2030)</w:t>
            </w:r>
            <w:r>
              <w:rPr>
                <w:color w:val="000000"/>
                <w:sz w:val="20"/>
                <w:szCs w:val="20"/>
                <w:vertAlign w:val="superscript"/>
              </w:rPr>
              <w:t>*</w:t>
            </w:r>
            <w:proofErr w:type="gramEnd"/>
          </w:p>
        </w:tc>
        <w:tc>
          <w:tcPr>
            <w:tcW w:w="1337" w:type="pct"/>
            <w:tcBorders>
              <w:top w:val="nil"/>
              <w:left w:val="nil"/>
              <w:bottom w:val="single" w:sz="4" w:space="0" w:color="auto"/>
              <w:right w:val="single" w:sz="4" w:space="0" w:color="auto"/>
            </w:tcBorders>
            <w:shd w:val="clear" w:color="auto" w:fill="auto"/>
            <w:tcMar>
              <w:left w:w="115" w:type="dxa"/>
              <w:right w:w="576" w:type="dxa"/>
            </w:tcMar>
            <w:hideMark/>
          </w:tcPr>
          <w:p w14:paraId="5EF019CC" w14:textId="6CE8A397" w:rsidR="00D649A3" w:rsidRPr="0086238E" w:rsidRDefault="00D649A3" w:rsidP="00A26072">
            <w:pPr>
              <w:jc w:val="right"/>
              <w:rPr>
                <w:sz w:val="20"/>
                <w:szCs w:val="20"/>
              </w:rPr>
            </w:pPr>
            <w:r>
              <w:rPr>
                <w:sz w:val="20"/>
                <w:szCs w:val="20"/>
              </w:rPr>
              <w:t>8 380 272</w:t>
            </w:r>
          </w:p>
        </w:tc>
      </w:tr>
      <w:tr w:rsidR="00D649A3" w:rsidRPr="0086238E" w14:paraId="6985C82E" w14:textId="77777777" w:rsidTr="00112177">
        <w:trPr>
          <w:trHeight w:val="62"/>
        </w:trPr>
        <w:tc>
          <w:tcPr>
            <w:tcW w:w="3663" w:type="pct"/>
            <w:tcBorders>
              <w:top w:val="nil"/>
              <w:left w:val="single" w:sz="4" w:space="0" w:color="auto"/>
              <w:bottom w:val="single" w:sz="4" w:space="0" w:color="auto"/>
              <w:right w:val="single" w:sz="4" w:space="0" w:color="auto"/>
            </w:tcBorders>
            <w:shd w:val="clear" w:color="auto" w:fill="auto"/>
            <w:vAlign w:val="center"/>
          </w:tcPr>
          <w:p w14:paraId="619507A5" w14:textId="77777777" w:rsidR="00D649A3" w:rsidRPr="0086238E" w:rsidRDefault="00242ACA" w:rsidP="00D649A3">
            <w:pPr>
              <w:jc w:val="left"/>
              <w:rPr>
                <w:color w:val="000000"/>
                <w:sz w:val="20"/>
                <w:szCs w:val="20"/>
              </w:rPr>
            </w:pPr>
            <w:r>
              <w:rPr>
                <w:color w:val="000000"/>
                <w:sz w:val="20"/>
                <w:szCs w:val="20"/>
              </w:rPr>
              <w:t>Total</w:t>
            </w:r>
          </w:p>
        </w:tc>
        <w:tc>
          <w:tcPr>
            <w:tcW w:w="1337" w:type="pct"/>
            <w:tcBorders>
              <w:top w:val="nil"/>
              <w:left w:val="nil"/>
              <w:bottom w:val="single" w:sz="4" w:space="0" w:color="auto"/>
              <w:right w:val="single" w:sz="4" w:space="0" w:color="auto"/>
            </w:tcBorders>
            <w:shd w:val="clear" w:color="auto" w:fill="auto"/>
            <w:tcMar>
              <w:left w:w="115" w:type="dxa"/>
              <w:right w:w="576" w:type="dxa"/>
            </w:tcMar>
            <w:hideMark/>
          </w:tcPr>
          <w:p w14:paraId="2D532381" w14:textId="5833E515" w:rsidR="00D649A3" w:rsidRPr="0086238E" w:rsidRDefault="00A26072" w:rsidP="00125860">
            <w:pPr>
              <w:jc w:val="right"/>
              <w:rPr>
                <w:sz w:val="20"/>
                <w:szCs w:val="20"/>
              </w:rPr>
            </w:pPr>
            <w:r>
              <w:rPr>
                <w:sz w:val="20"/>
                <w:szCs w:val="20"/>
              </w:rPr>
              <w:t>9 774 312</w:t>
            </w:r>
          </w:p>
        </w:tc>
      </w:tr>
      <w:tr w:rsidR="00D649A3" w:rsidRPr="0086238E" w14:paraId="3127E83A" w14:textId="77777777" w:rsidTr="00112177">
        <w:trPr>
          <w:trHeight w:val="53"/>
        </w:trPr>
        <w:tc>
          <w:tcPr>
            <w:tcW w:w="3663" w:type="pct"/>
            <w:tcBorders>
              <w:top w:val="nil"/>
              <w:left w:val="single" w:sz="4" w:space="0" w:color="auto"/>
              <w:bottom w:val="single" w:sz="4" w:space="0" w:color="auto"/>
              <w:right w:val="single" w:sz="4" w:space="0" w:color="auto"/>
            </w:tcBorders>
            <w:shd w:val="clear" w:color="auto" w:fill="auto"/>
            <w:vAlign w:val="bottom"/>
          </w:tcPr>
          <w:p w14:paraId="4C5D6F04" w14:textId="4C93B960" w:rsidR="00D649A3" w:rsidRPr="0086238E" w:rsidRDefault="00242ACA" w:rsidP="00D649A3">
            <w:pPr>
              <w:jc w:val="left"/>
              <w:rPr>
                <w:color w:val="000000"/>
                <w:sz w:val="20"/>
                <w:szCs w:val="20"/>
              </w:rPr>
            </w:pPr>
            <w:r>
              <w:rPr>
                <w:color w:val="000000"/>
                <w:sz w:val="20"/>
                <w:szCs w:val="20"/>
              </w:rPr>
              <w:t>Total admisible (51</w:t>
            </w:r>
            <w:proofErr w:type="gramStart"/>
            <w:r>
              <w:rPr>
                <w:color w:val="000000"/>
                <w:sz w:val="20"/>
                <w:szCs w:val="20"/>
              </w:rPr>
              <w:t>%)</w:t>
            </w:r>
            <w:r>
              <w:rPr>
                <w:b/>
                <w:color w:val="000000"/>
                <w:sz w:val="20"/>
                <w:szCs w:val="20"/>
                <w:vertAlign w:val="superscript"/>
              </w:rPr>
              <w:t>*</w:t>
            </w:r>
            <w:proofErr w:type="gramEnd"/>
            <w:r>
              <w:rPr>
                <w:b/>
                <w:color w:val="000000"/>
                <w:sz w:val="20"/>
                <w:szCs w:val="20"/>
                <w:vertAlign w:val="superscript"/>
              </w:rPr>
              <w:t>,**</w:t>
            </w:r>
          </w:p>
        </w:tc>
        <w:tc>
          <w:tcPr>
            <w:tcW w:w="1337" w:type="pct"/>
            <w:tcBorders>
              <w:top w:val="nil"/>
              <w:left w:val="nil"/>
              <w:bottom w:val="single" w:sz="4" w:space="0" w:color="auto"/>
              <w:right w:val="single" w:sz="4" w:space="0" w:color="auto"/>
            </w:tcBorders>
            <w:shd w:val="clear" w:color="auto" w:fill="auto"/>
            <w:noWrap/>
            <w:tcMar>
              <w:left w:w="115" w:type="dxa"/>
              <w:right w:w="576" w:type="dxa"/>
            </w:tcMar>
            <w:hideMark/>
          </w:tcPr>
          <w:p w14:paraId="3778D248" w14:textId="3C9C7065" w:rsidR="00D649A3" w:rsidRPr="0086238E" w:rsidRDefault="00D649A3" w:rsidP="00A26072">
            <w:pPr>
              <w:jc w:val="right"/>
              <w:rPr>
                <w:sz w:val="20"/>
                <w:szCs w:val="20"/>
              </w:rPr>
            </w:pPr>
            <w:r>
              <w:rPr>
                <w:sz w:val="20"/>
                <w:szCs w:val="20"/>
              </w:rPr>
              <w:t>4 984 899</w:t>
            </w:r>
          </w:p>
        </w:tc>
      </w:tr>
      <w:tr w:rsidR="00D649A3" w:rsidRPr="0086238E" w14:paraId="1D1CF9F8" w14:textId="77777777" w:rsidTr="00112177">
        <w:trPr>
          <w:trHeight w:val="53"/>
        </w:trPr>
        <w:tc>
          <w:tcPr>
            <w:tcW w:w="3663" w:type="pct"/>
            <w:tcBorders>
              <w:top w:val="nil"/>
              <w:left w:val="single" w:sz="4" w:space="0" w:color="auto"/>
              <w:bottom w:val="single" w:sz="4" w:space="0" w:color="auto"/>
              <w:right w:val="single" w:sz="4" w:space="0" w:color="auto"/>
            </w:tcBorders>
            <w:shd w:val="clear" w:color="auto" w:fill="auto"/>
            <w:vAlign w:val="center"/>
          </w:tcPr>
          <w:p w14:paraId="6304CB44" w14:textId="77777777" w:rsidR="00D649A3" w:rsidRPr="0086238E" w:rsidRDefault="00D649A3" w:rsidP="00D649A3">
            <w:pPr>
              <w:jc w:val="left"/>
              <w:rPr>
                <w:color w:val="000000"/>
                <w:sz w:val="20"/>
                <w:szCs w:val="20"/>
              </w:rPr>
            </w:pPr>
            <w:r>
              <w:rPr>
                <w:color w:val="000000"/>
                <w:sz w:val="20"/>
                <w:szCs w:val="20"/>
              </w:rPr>
              <w:t>Verificación independiente*</w:t>
            </w:r>
          </w:p>
        </w:tc>
        <w:tc>
          <w:tcPr>
            <w:tcW w:w="1337" w:type="pct"/>
            <w:tcBorders>
              <w:top w:val="nil"/>
              <w:left w:val="nil"/>
              <w:bottom w:val="single" w:sz="4" w:space="0" w:color="auto"/>
              <w:right w:val="single" w:sz="4" w:space="0" w:color="auto"/>
            </w:tcBorders>
            <w:shd w:val="clear" w:color="auto" w:fill="auto"/>
            <w:tcMar>
              <w:left w:w="115" w:type="dxa"/>
              <w:right w:w="576" w:type="dxa"/>
            </w:tcMar>
            <w:hideMark/>
          </w:tcPr>
          <w:p w14:paraId="49F6D382" w14:textId="42D2BC96" w:rsidR="00D649A3" w:rsidRPr="0086238E" w:rsidRDefault="001E475C" w:rsidP="00125860">
            <w:pPr>
              <w:jc w:val="right"/>
              <w:rPr>
                <w:sz w:val="20"/>
                <w:szCs w:val="20"/>
              </w:rPr>
            </w:pPr>
            <w:r>
              <w:rPr>
                <w:sz w:val="20"/>
                <w:szCs w:val="20"/>
              </w:rPr>
              <w:t>175 000</w:t>
            </w:r>
          </w:p>
        </w:tc>
      </w:tr>
      <w:tr w:rsidR="00D649A3" w:rsidRPr="0086238E" w14:paraId="3E55AA54" w14:textId="77777777" w:rsidTr="00112177">
        <w:trPr>
          <w:trHeight w:val="53"/>
        </w:trPr>
        <w:tc>
          <w:tcPr>
            <w:tcW w:w="3663" w:type="pct"/>
            <w:tcBorders>
              <w:top w:val="nil"/>
              <w:left w:val="single" w:sz="4" w:space="0" w:color="auto"/>
              <w:bottom w:val="single" w:sz="4" w:space="0" w:color="auto"/>
              <w:right w:val="single" w:sz="4" w:space="0" w:color="auto"/>
            </w:tcBorders>
            <w:shd w:val="clear" w:color="auto" w:fill="auto"/>
            <w:noWrap/>
            <w:vAlign w:val="center"/>
          </w:tcPr>
          <w:p w14:paraId="7BAE6D77" w14:textId="77777777" w:rsidR="00D649A3" w:rsidRPr="0086238E" w:rsidRDefault="00D649A3" w:rsidP="00D649A3">
            <w:pPr>
              <w:jc w:val="left"/>
              <w:rPr>
                <w:color w:val="000000"/>
                <w:sz w:val="20"/>
                <w:szCs w:val="20"/>
              </w:rPr>
            </w:pPr>
            <w:r>
              <w:rPr>
                <w:color w:val="000000"/>
                <w:sz w:val="20"/>
                <w:szCs w:val="20"/>
              </w:rPr>
              <w:t>Asistencia en materia de políticas</w:t>
            </w:r>
          </w:p>
        </w:tc>
        <w:tc>
          <w:tcPr>
            <w:tcW w:w="1337" w:type="pct"/>
            <w:tcBorders>
              <w:top w:val="nil"/>
              <w:left w:val="nil"/>
              <w:bottom w:val="single" w:sz="4" w:space="0" w:color="auto"/>
              <w:right w:val="single" w:sz="4" w:space="0" w:color="auto"/>
            </w:tcBorders>
            <w:shd w:val="clear" w:color="auto" w:fill="auto"/>
            <w:noWrap/>
            <w:tcMar>
              <w:left w:w="115" w:type="dxa"/>
              <w:right w:w="576" w:type="dxa"/>
            </w:tcMar>
            <w:hideMark/>
          </w:tcPr>
          <w:p w14:paraId="6DAA6E48" w14:textId="0383A742" w:rsidR="00D649A3" w:rsidRPr="0086238E" w:rsidRDefault="00D649A3" w:rsidP="00125860">
            <w:pPr>
              <w:jc w:val="right"/>
              <w:rPr>
                <w:sz w:val="20"/>
                <w:szCs w:val="20"/>
              </w:rPr>
            </w:pPr>
            <w:r>
              <w:rPr>
                <w:sz w:val="20"/>
                <w:szCs w:val="20"/>
              </w:rPr>
              <w:t>117 500</w:t>
            </w:r>
          </w:p>
        </w:tc>
      </w:tr>
      <w:tr w:rsidR="00D649A3" w:rsidRPr="0086238E" w14:paraId="0C982BAE" w14:textId="77777777" w:rsidTr="00112177">
        <w:trPr>
          <w:trHeight w:val="53"/>
        </w:trPr>
        <w:tc>
          <w:tcPr>
            <w:tcW w:w="3663" w:type="pct"/>
            <w:tcBorders>
              <w:top w:val="nil"/>
              <w:left w:val="single" w:sz="4" w:space="0" w:color="auto"/>
              <w:bottom w:val="single" w:sz="4" w:space="0" w:color="auto"/>
              <w:right w:val="single" w:sz="4" w:space="0" w:color="auto"/>
            </w:tcBorders>
            <w:shd w:val="clear" w:color="auto" w:fill="auto"/>
            <w:vAlign w:val="center"/>
          </w:tcPr>
          <w:p w14:paraId="77744130" w14:textId="3F7A7824" w:rsidR="00D649A3" w:rsidRPr="0086238E" w:rsidRDefault="00D649A3" w:rsidP="00D649A3">
            <w:pPr>
              <w:jc w:val="left"/>
              <w:rPr>
                <w:b/>
                <w:color w:val="000000"/>
                <w:sz w:val="20"/>
                <w:szCs w:val="20"/>
              </w:rPr>
            </w:pPr>
            <w:r>
              <w:rPr>
                <w:b/>
                <w:color w:val="000000"/>
                <w:sz w:val="20"/>
                <w:szCs w:val="20"/>
              </w:rPr>
              <w:t xml:space="preserve">Fondos solicitados ($EUA) </w:t>
            </w:r>
            <w:proofErr w:type="gramStart"/>
            <w:r>
              <w:rPr>
                <w:b/>
                <w:color w:val="000000"/>
                <w:sz w:val="20"/>
                <w:szCs w:val="20"/>
              </w:rPr>
              <w:t>*,*</w:t>
            </w:r>
            <w:proofErr w:type="gramEnd"/>
            <w:r>
              <w:rPr>
                <w:b/>
                <w:color w:val="000000"/>
                <w:sz w:val="20"/>
                <w:szCs w:val="20"/>
              </w:rPr>
              <w:t>*</w:t>
            </w:r>
          </w:p>
        </w:tc>
        <w:tc>
          <w:tcPr>
            <w:tcW w:w="1337" w:type="pct"/>
            <w:tcBorders>
              <w:top w:val="nil"/>
              <w:left w:val="nil"/>
              <w:bottom w:val="single" w:sz="4" w:space="0" w:color="auto"/>
              <w:right w:val="single" w:sz="4" w:space="0" w:color="auto"/>
            </w:tcBorders>
            <w:shd w:val="clear" w:color="auto" w:fill="auto"/>
            <w:tcMar>
              <w:left w:w="115" w:type="dxa"/>
              <w:right w:w="576" w:type="dxa"/>
            </w:tcMar>
            <w:hideMark/>
          </w:tcPr>
          <w:p w14:paraId="41F5C520" w14:textId="3CD0C470" w:rsidR="00D649A3" w:rsidRPr="0086238E" w:rsidRDefault="00D649A3" w:rsidP="00FA39A9">
            <w:pPr>
              <w:jc w:val="right"/>
              <w:rPr>
                <w:b/>
                <w:sz w:val="20"/>
                <w:szCs w:val="20"/>
              </w:rPr>
            </w:pPr>
            <w:r>
              <w:rPr>
                <w:b/>
                <w:sz w:val="20"/>
                <w:szCs w:val="20"/>
              </w:rPr>
              <w:t>5 277 399</w:t>
            </w:r>
          </w:p>
        </w:tc>
      </w:tr>
      <w:tr w:rsidR="00D649A3" w:rsidRPr="0086238E" w14:paraId="1CDB26BA" w14:textId="77777777" w:rsidTr="00112177">
        <w:trPr>
          <w:trHeight w:val="53"/>
        </w:trPr>
        <w:tc>
          <w:tcPr>
            <w:tcW w:w="3663" w:type="pct"/>
            <w:tcBorders>
              <w:top w:val="nil"/>
              <w:left w:val="single" w:sz="4" w:space="0" w:color="auto"/>
              <w:bottom w:val="single" w:sz="4" w:space="0" w:color="auto"/>
              <w:right w:val="single" w:sz="4" w:space="0" w:color="auto"/>
            </w:tcBorders>
            <w:shd w:val="clear" w:color="auto" w:fill="auto"/>
            <w:vAlign w:val="center"/>
          </w:tcPr>
          <w:p w14:paraId="44D05786" w14:textId="77777777" w:rsidR="00D649A3" w:rsidRPr="0086238E" w:rsidRDefault="00D649A3" w:rsidP="00D649A3">
            <w:pPr>
              <w:jc w:val="left"/>
              <w:rPr>
                <w:color w:val="000000"/>
                <w:sz w:val="20"/>
                <w:szCs w:val="20"/>
              </w:rPr>
            </w:pPr>
            <w:proofErr w:type="gramStart"/>
            <w:r>
              <w:rPr>
                <w:color w:val="000000"/>
                <w:sz w:val="20"/>
                <w:szCs w:val="20"/>
              </w:rPr>
              <w:t>Total</w:t>
            </w:r>
            <w:proofErr w:type="gramEnd"/>
            <w:r>
              <w:rPr>
                <w:color w:val="000000"/>
                <w:sz w:val="20"/>
                <w:szCs w:val="20"/>
              </w:rPr>
              <w:t xml:space="preserve"> de toneladas HFC-23 destruidas </w:t>
            </w:r>
          </w:p>
        </w:tc>
        <w:tc>
          <w:tcPr>
            <w:tcW w:w="1337" w:type="pct"/>
            <w:tcBorders>
              <w:top w:val="nil"/>
              <w:left w:val="nil"/>
              <w:bottom w:val="single" w:sz="4" w:space="0" w:color="auto"/>
              <w:right w:val="single" w:sz="4" w:space="0" w:color="auto"/>
            </w:tcBorders>
            <w:shd w:val="clear" w:color="auto" w:fill="auto"/>
            <w:tcMar>
              <w:left w:w="115" w:type="dxa"/>
              <w:right w:w="576" w:type="dxa"/>
            </w:tcMar>
            <w:hideMark/>
          </w:tcPr>
          <w:p w14:paraId="07BA9B0E" w14:textId="761EDB44" w:rsidR="00D649A3" w:rsidRPr="0086238E" w:rsidRDefault="00FA39A9" w:rsidP="00125860">
            <w:pPr>
              <w:jc w:val="right"/>
              <w:rPr>
                <w:sz w:val="20"/>
                <w:szCs w:val="20"/>
              </w:rPr>
            </w:pPr>
            <w:r>
              <w:rPr>
                <w:sz w:val="20"/>
                <w:szCs w:val="20"/>
              </w:rPr>
              <w:t>1 015</w:t>
            </w:r>
          </w:p>
        </w:tc>
      </w:tr>
      <w:tr w:rsidR="00D649A3" w:rsidRPr="0086238E" w14:paraId="7717F39F" w14:textId="77777777" w:rsidTr="00112177">
        <w:trPr>
          <w:trHeight w:val="53"/>
        </w:trPr>
        <w:tc>
          <w:tcPr>
            <w:tcW w:w="3663" w:type="pct"/>
            <w:tcBorders>
              <w:top w:val="nil"/>
              <w:left w:val="single" w:sz="4" w:space="0" w:color="auto"/>
              <w:bottom w:val="single" w:sz="4" w:space="0" w:color="auto"/>
              <w:right w:val="single" w:sz="4" w:space="0" w:color="auto"/>
            </w:tcBorders>
            <w:shd w:val="clear" w:color="auto" w:fill="auto"/>
            <w:vAlign w:val="center"/>
          </w:tcPr>
          <w:p w14:paraId="1E6981B8" w14:textId="6CD688CB" w:rsidR="00D649A3" w:rsidRPr="0086238E" w:rsidRDefault="00D649A3" w:rsidP="00242ACA">
            <w:pPr>
              <w:jc w:val="left"/>
              <w:rPr>
                <w:color w:val="000000"/>
                <w:sz w:val="20"/>
                <w:szCs w:val="20"/>
              </w:rPr>
            </w:pPr>
            <w:r>
              <w:rPr>
                <w:color w:val="000000"/>
                <w:sz w:val="20"/>
                <w:szCs w:val="20"/>
              </w:rPr>
              <w:t>Relación costo-beneficio ($EUA/kg HFC-23)</w:t>
            </w:r>
          </w:p>
        </w:tc>
        <w:tc>
          <w:tcPr>
            <w:tcW w:w="1337" w:type="pct"/>
            <w:tcBorders>
              <w:top w:val="nil"/>
              <w:left w:val="nil"/>
              <w:bottom w:val="single" w:sz="4" w:space="0" w:color="auto"/>
              <w:right w:val="single" w:sz="4" w:space="0" w:color="auto"/>
            </w:tcBorders>
            <w:shd w:val="clear" w:color="auto" w:fill="auto"/>
            <w:noWrap/>
            <w:tcMar>
              <w:left w:w="115" w:type="dxa"/>
              <w:right w:w="576" w:type="dxa"/>
            </w:tcMar>
            <w:hideMark/>
          </w:tcPr>
          <w:p w14:paraId="50A222A5" w14:textId="4D23CA5B" w:rsidR="00D649A3" w:rsidRPr="0086238E" w:rsidRDefault="00D649A3" w:rsidP="00125860">
            <w:pPr>
              <w:jc w:val="right"/>
              <w:rPr>
                <w:sz w:val="20"/>
                <w:szCs w:val="20"/>
              </w:rPr>
            </w:pPr>
            <w:r>
              <w:rPr>
                <w:sz w:val="20"/>
                <w:szCs w:val="20"/>
              </w:rPr>
              <w:t>5,20</w:t>
            </w:r>
          </w:p>
        </w:tc>
      </w:tr>
    </w:tbl>
    <w:p w14:paraId="6CEA193D" w14:textId="77777777" w:rsidR="00BF1961" w:rsidRPr="00964FDC" w:rsidRDefault="00BF1961" w:rsidP="00BF1961">
      <w:pPr>
        <w:rPr>
          <w:sz w:val="18"/>
          <w:szCs w:val="18"/>
        </w:rPr>
      </w:pPr>
      <w:r>
        <w:rPr>
          <w:sz w:val="18"/>
          <w:szCs w:val="18"/>
        </w:rPr>
        <w:t xml:space="preserve">* El Comité Ejecutivo determinará la extensión del financiamiento. </w:t>
      </w:r>
    </w:p>
    <w:p w14:paraId="6BD72A60" w14:textId="77777777" w:rsidR="00BF1961" w:rsidRPr="00964FDC" w:rsidRDefault="00BF1961" w:rsidP="00BF1961">
      <w:pPr>
        <w:rPr>
          <w:sz w:val="18"/>
          <w:szCs w:val="18"/>
        </w:rPr>
      </w:pPr>
      <w:r>
        <w:rPr>
          <w:sz w:val="18"/>
          <w:szCs w:val="18"/>
        </w:rPr>
        <w:t>** El Comité Ejecutivo determinará la admisibilidad del HFC-23 asociado a exportaciones a países no acogidos al artículo 5.</w:t>
      </w:r>
    </w:p>
    <w:p w14:paraId="38819066" w14:textId="77777777" w:rsidR="00AF7C63" w:rsidRPr="00972C95" w:rsidRDefault="00AF7C63" w:rsidP="00AF7C63">
      <w:pPr>
        <w:rPr>
          <w:lang w:val="uz-Cyrl-UZ"/>
        </w:rPr>
      </w:pPr>
    </w:p>
    <w:p w14:paraId="5D8D65B4" w14:textId="77777777" w:rsidR="00FE609F" w:rsidRPr="0086238E" w:rsidRDefault="00AF7C63" w:rsidP="00FE609F">
      <w:pPr>
        <w:pStyle w:val="Heading1"/>
        <w:numPr>
          <w:ilvl w:val="0"/>
          <w:numId w:val="0"/>
        </w:numPr>
        <w:rPr>
          <w:i/>
        </w:rPr>
      </w:pPr>
      <w:r>
        <w:rPr>
          <w:i/>
        </w:rPr>
        <w:t xml:space="preserve">Opción 1A </w:t>
      </w:r>
    </w:p>
    <w:p w14:paraId="1483A3A1" w14:textId="3F36ED4D" w:rsidR="0087585E" w:rsidRPr="0086238E" w:rsidRDefault="0087585E" w:rsidP="00AF7C63">
      <w:pPr>
        <w:pStyle w:val="Heading1"/>
      </w:pPr>
      <w:r>
        <w:t xml:space="preserve">Sobre la base de los datos reunidos a lo largo de tres años durante los cuales la unidad de destrucción con arco de plasma 1 funcionó en el marco del MDL, se produjeron un total de 537 acontecimientos que condujeron al cierre de la unidad de destrucción con arco de plasma para que se pudiera llevar a cabo el mantenimiento o las reparaciones; el tiempo de inactividad más largo en un solo mes fue inferior a tres días. Por consiguiente, la Secretaría consideró significativo el compromiso de </w:t>
      </w:r>
      <w:proofErr w:type="spellStart"/>
      <w:r>
        <w:t>Quimobásicos</w:t>
      </w:r>
      <w:proofErr w:type="spellEnd"/>
      <w:r>
        <w:t xml:space="preserve"> de suspender la producción de HCFC-22 hasta dos semanas para evitar la descarga en la atmósfera del subproducto HFC-23 en caso de una reparación de la unidad de destrucción con arco de plasma. La adquisición de los componentes de repuesto necesarios, aunque no es una garantía, debería dar más confianza en que el subproducto HFC-23 no se descargará en la atmósfera. </w:t>
      </w:r>
    </w:p>
    <w:p w14:paraId="192906EC" w14:textId="62E79C9A" w:rsidR="00D64AD1" w:rsidRPr="0086238E" w:rsidRDefault="00112177" w:rsidP="00D2272F">
      <w:pPr>
        <w:pStyle w:val="Heading1"/>
      </w:pPr>
      <w:r>
        <w:t xml:space="preserve">La Secretaría consideró que los componentes de repuesto iniciales que eran especializados y para los que probablemente sólo se dispondría de un único proveedor serían adicionales (es decir, la fuente de alimentación, el controlador lógico programable, el control de argón y los medidores de pH). Por el contrario, el equipo estándar (es decir, el tanque, la bomba de sosa cáustica, la bomba de agua, el ventilador del motor, el rotámetro de agua), que no se compró cuando se adquirió la unidad de destrucción con arco de plasma 1 </w:t>
      </w:r>
      <w:proofErr w:type="gramStart"/>
      <w:r>
        <w:t>o  2</w:t>
      </w:r>
      <w:proofErr w:type="gramEnd"/>
      <w:r>
        <w:t>, debería estar fácilmente disponible; se acordó considerar admisible la mitad de esos costos, lo que daría lugar a un costo de componentes de repuesto iniciales de 270 012 $EUA.</w:t>
      </w:r>
    </w:p>
    <w:p w14:paraId="55FB3E63" w14:textId="24224369" w:rsidR="00BF1961" w:rsidRPr="0086238E" w:rsidRDefault="00061190" w:rsidP="005C7BB5">
      <w:pPr>
        <w:pStyle w:val="Heading1"/>
      </w:pPr>
      <w:r>
        <w:t xml:space="preserve">La Secretaría recomendó reacondicionar la unidad de destrucción con arco de plasma 2 en lugar de la 1, ya que es más rentable, en el entendimiento de que </w:t>
      </w:r>
      <w:proofErr w:type="spellStart"/>
      <w:r>
        <w:t>Quimobásicos</w:t>
      </w:r>
      <w:proofErr w:type="spellEnd"/>
      <w:r>
        <w:t xml:space="preserve"> tendría la flexibilidad de elegir entre reacondicionar la unidad de destrucción con arco de plasma 1 o la 2 durante la ejecución del proyecto.  Los CAE serían los mismos que en la opción 1. </w:t>
      </w:r>
    </w:p>
    <w:p w14:paraId="22952DB7" w14:textId="38986FBD" w:rsidR="00AF7C63" w:rsidRPr="0086238E" w:rsidRDefault="00BF1961" w:rsidP="005C7BB5">
      <w:pPr>
        <w:pStyle w:val="Heading1"/>
      </w:pPr>
      <w:r>
        <w:t>El total de los costos acordados de la opción 1A, que es la opción recomendada por la Secretaría, asciende a 5 119 776 $EUA, como se indica en el cuadro 8.</w:t>
      </w:r>
    </w:p>
    <w:p w14:paraId="769D56F9" w14:textId="77777777" w:rsidR="003050E6" w:rsidRDefault="003050E6">
      <w:pPr>
        <w:jc w:val="left"/>
        <w:rPr>
          <w:b/>
        </w:rPr>
      </w:pPr>
      <w:r>
        <w:rPr>
          <w:b/>
        </w:rPr>
        <w:br w:type="page"/>
      </w:r>
    </w:p>
    <w:p w14:paraId="50077F79" w14:textId="22B4368C" w:rsidR="00AF7C63" w:rsidRPr="0086238E" w:rsidRDefault="004E5746" w:rsidP="00DF5CCE">
      <w:pPr>
        <w:keepNext/>
        <w:keepLines/>
      </w:pPr>
      <w:r>
        <w:rPr>
          <w:b/>
        </w:rPr>
        <w:lastRenderedPageBreak/>
        <w:t>Cuadro 8. Costos totales acordados de la opción 1A ($EUA)</w:t>
      </w:r>
    </w:p>
    <w:tbl>
      <w:tblPr>
        <w:tblW w:w="5000" w:type="pct"/>
        <w:tblLook w:val="04A0" w:firstRow="1" w:lastRow="0" w:firstColumn="1" w:lastColumn="0" w:noHBand="0" w:noVBand="1"/>
      </w:tblPr>
      <w:tblGrid>
        <w:gridCol w:w="7343"/>
        <w:gridCol w:w="2233"/>
      </w:tblGrid>
      <w:tr w:rsidR="00061190" w:rsidRPr="00514AB7" w14:paraId="09B04208" w14:textId="77777777" w:rsidTr="00676796">
        <w:trPr>
          <w:trHeight w:val="53"/>
          <w:tblHeader/>
        </w:trPr>
        <w:tc>
          <w:tcPr>
            <w:tcW w:w="38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B2356D" w14:textId="3E92B01C" w:rsidR="00061190" w:rsidRPr="00514AB7" w:rsidRDefault="00676796" w:rsidP="00DF5CCE">
            <w:pPr>
              <w:keepNext/>
              <w:keepLines/>
              <w:jc w:val="left"/>
              <w:rPr>
                <w:b/>
                <w:color w:val="000000"/>
                <w:sz w:val="20"/>
                <w:szCs w:val="20"/>
              </w:rPr>
            </w:pPr>
            <w:r>
              <w:rPr>
                <w:b/>
                <w:color w:val="000000"/>
                <w:sz w:val="20"/>
                <w:szCs w:val="20"/>
              </w:rPr>
              <w:t>Descripción</w:t>
            </w:r>
          </w:p>
        </w:tc>
        <w:tc>
          <w:tcPr>
            <w:tcW w:w="1166" w:type="pct"/>
            <w:tcBorders>
              <w:top w:val="single" w:sz="4" w:space="0" w:color="auto"/>
              <w:left w:val="nil"/>
              <w:bottom w:val="single" w:sz="4" w:space="0" w:color="auto"/>
              <w:right w:val="single" w:sz="4" w:space="0" w:color="auto"/>
            </w:tcBorders>
            <w:shd w:val="clear" w:color="auto" w:fill="auto"/>
            <w:noWrap/>
            <w:vAlign w:val="bottom"/>
            <w:hideMark/>
          </w:tcPr>
          <w:p w14:paraId="31B862BA" w14:textId="2A0CA28B" w:rsidR="00061190" w:rsidRPr="00514AB7" w:rsidRDefault="00061190" w:rsidP="00DF5CCE">
            <w:pPr>
              <w:keepNext/>
              <w:keepLines/>
              <w:jc w:val="center"/>
              <w:rPr>
                <w:b/>
                <w:color w:val="000000"/>
                <w:sz w:val="20"/>
                <w:szCs w:val="20"/>
              </w:rPr>
            </w:pPr>
            <w:r>
              <w:rPr>
                <w:b/>
                <w:color w:val="000000"/>
                <w:sz w:val="20"/>
                <w:szCs w:val="20"/>
              </w:rPr>
              <w:t>Costo ($EUA)</w:t>
            </w:r>
          </w:p>
        </w:tc>
      </w:tr>
      <w:tr w:rsidR="004E5746" w:rsidRPr="00514AB7" w14:paraId="762B359B" w14:textId="77777777" w:rsidTr="00BF1961">
        <w:trPr>
          <w:trHeight w:val="14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49E1D2D2" w14:textId="77777777" w:rsidR="004E5746" w:rsidRPr="00514AB7" w:rsidRDefault="004E5746" w:rsidP="00DF5CCE">
            <w:pPr>
              <w:keepNext/>
              <w:keepLines/>
              <w:jc w:val="left"/>
              <w:rPr>
                <w:color w:val="000000"/>
                <w:sz w:val="20"/>
                <w:szCs w:val="20"/>
              </w:rPr>
            </w:pPr>
            <w:r>
              <w:rPr>
                <w:color w:val="000000"/>
                <w:sz w:val="20"/>
                <w:szCs w:val="20"/>
              </w:rPr>
              <w:t xml:space="preserve">Inversión de capital en la unidad </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776198AE" w14:textId="18B0A9DB" w:rsidR="004E5746" w:rsidRPr="00514AB7" w:rsidRDefault="004E5746" w:rsidP="00DF5CCE">
            <w:pPr>
              <w:keepNext/>
              <w:keepLines/>
              <w:jc w:val="right"/>
              <w:rPr>
                <w:sz w:val="20"/>
                <w:szCs w:val="20"/>
              </w:rPr>
            </w:pPr>
            <w:r>
              <w:rPr>
                <w:sz w:val="20"/>
                <w:szCs w:val="20"/>
              </w:rPr>
              <w:t>451 958</w:t>
            </w:r>
          </w:p>
        </w:tc>
      </w:tr>
      <w:tr w:rsidR="004E5746" w:rsidRPr="00514AB7" w14:paraId="5892399C" w14:textId="77777777" w:rsidTr="00BF1961">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72B478D0" w14:textId="7C022E26" w:rsidR="004E5746" w:rsidRPr="00514AB7" w:rsidRDefault="004E5746" w:rsidP="00AE681A">
            <w:pPr>
              <w:jc w:val="left"/>
              <w:rPr>
                <w:color w:val="000000"/>
                <w:sz w:val="20"/>
                <w:szCs w:val="20"/>
              </w:rPr>
            </w:pPr>
            <w:r>
              <w:rPr>
                <w:color w:val="000000"/>
                <w:sz w:val="20"/>
                <w:szCs w:val="20"/>
              </w:rPr>
              <w:t>Componentes de recambio iniciales</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108BA6FF" w14:textId="227EB091" w:rsidR="004E5746" w:rsidRPr="00514AB7" w:rsidRDefault="004E5746" w:rsidP="00242ACA">
            <w:pPr>
              <w:jc w:val="right"/>
              <w:rPr>
                <w:sz w:val="20"/>
                <w:szCs w:val="20"/>
              </w:rPr>
            </w:pPr>
            <w:r>
              <w:rPr>
                <w:sz w:val="20"/>
                <w:szCs w:val="20"/>
              </w:rPr>
              <w:t>270 012</w:t>
            </w:r>
          </w:p>
        </w:tc>
      </w:tr>
      <w:tr w:rsidR="004E5746" w:rsidRPr="00514AB7" w14:paraId="2ABC404C" w14:textId="77777777" w:rsidTr="00BF1961">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7CB8FF9E" w14:textId="77777777" w:rsidR="004E5746" w:rsidRPr="00514AB7" w:rsidRDefault="004E5746" w:rsidP="004E5746">
            <w:pPr>
              <w:jc w:val="left"/>
              <w:rPr>
                <w:color w:val="000000"/>
                <w:sz w:val="20"/>
                <w:szCs w:val="20"/>
              </w:rPr>
            </w:pPr>
            <w:r>
              <w:rPr>
                <w:color w:val="000000"/>
                <w:sz w:val="20"/>
                <w:szCs w:val="20"/>
              </w:rPr>
              <w:t xml:space="preserve">Planta de tratamiento de efluentes </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60334A74" w14:textId="004B101A" w:rsidR="004E5746" w:rsidRPr="00514AB7" w:rsidRDefault="004E5746" w:rsidP="00242ACA">
            <w:pPr>
              <w:jc w:val="right"/>
              <w:rPr>
                <w:sz w:val="20"/>
                <w:szCs w:val="20"/>
              </w:rPr>
            </w:pPr>
            <w:r>
              <w:rPr>
                <w:sz w:val="20"/>
                <w:szCs w:val="20"/>
              </w:rPr>
              <w:t>139 096</w:t>
            </w:r>
          </w:p>
        </w:tc>
      </w:tr>
      <w:tr w:rsidR="004E5746" w:rsidRPr="00514AB7" w14:paraId="03AE6660" w14:textId="77777777" w:rsidTr="00BF1961">
        <w:trPr>
          <w:trHeight w:val="80"/>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12FB7CA1" w14:textId="3B2787AF" w:rsidR="004E5746" w:rsidRPr="00514AB7" w:rsidRDefault="00AE681A" w:rsidP="004E5746">
            <w:pPr>
              <w:jc w:val="left"/>
              <w:rPr>
                <w:color w:val="000000"/>
                <w:sz w:val="20"/>
                <w:szCs w:val="20"/>
              </w:rPr>
            </w:pPr>
            <w:r>
              <w:rPr>
                <w:color w:val="000000"/>
                <w:sz w:val="20"/>
                <w:szCs w:val="20"/>
              </w:rPr>
              <w:t xml:space="preserve">Repuestos para 2025-2030* </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54E8D7DF" w14:textId="7DB1E9F4" w:rsidR="004E5746" w:rsidRPr="00514AB7" w:rsidRDefault="004E5746" w:rsidP="00242ACA">
            <w:pPr>
              <w:jc w:val="right"/>
              <w:rPr>
                <w:sz w:val="20"/>
                <w:szCs w:val="20"/>
              </w:rPr>
            </w:pPr>
            <w:r>
              <w:rPr>
                <w:sz w:val="20"/>
                <w:szCs w:val="20"/>
              </w:rPr>
              <w:t>125 275</w:t>
            </w:r>
          </w:p>
        </w:tc>
      </w:tr>
      <w:tr w:rsidR="004E5746" w:rsidRPr="00514AB7" w14:paraId="7B14AC7F" w14:textId="77777777" w:rsidTr="00BF1961">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549A149D" w14:textId="77777777" w:rsidR="004E5746" w:rsidRPr="00514AB7" w:rsidRDefault="00242ACA" w:rsidP="004E5746">
            <w:pPr>
              <w:jc w:val="left"/>
              <w:rPr>
                <w:color w:val="000000"/>
                <w:sz w:val="20"/>
                <w:szCs w:val="20"/>
              </w:rPr>
            </w:pPr>
            <w:r>
              <w:rPr>
                <w:color w:val="000000"/>
                <w:sz w:val="20"/>
                <w:szCs w:val="20"/>
              </w:rPr>
              <w:t xml:space="preserve">Costo total de la inversión </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3615BD87" w14:textId="395D248B" w:rsidR="004E5746" w:rsidRPr="00514AB7" w:rsidRDefault="004E5746" w:rsidP="00242ACA">
            <w:pPr>
              <w:jc w:val="right"/>
              <w:rPr>
                <w:sz w:val="20"/>
                <w:szCs w:val="20"/>
              </w:rPr>
            </w:pPr>
            <w:r>
              <w:rPr>
                <w:sz w:val="20"/>
                <w:szCs w:val="20"/>
              </w:rPr>
              <w:t>986 341</w:t>
            </w:r>
          </w:p>
        </w:tc>
      </w:tr>
      <w:tr w:rsidR="004E5746" w:rsidRPr="00514AB7" w14:paraId="0E1091B8" w14:textId="77777777" w:rsidTr="00BF1961">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632A76C6" w14:textId="77777777" w:rsidR="004E5746" w:rsidRPr="00514AB7" w:rsidRDefault="004E5746" w:rsidP="004E5746">
            <w:pPr>
              <w:jc w:val="left"/>
              <w:rPr>
                <w:color w:val="000000"/>
                <w:sz w:val="20"/>
                <w:szCs w:val="20"/>
              </w:rPr>
            </w:pPr>
            <w:r>
              <w:rPr>
                <w:color w:val="000000"/>
                <w:sz w:val="20"/>
                <w:szCs w:val="20"/>
              </w:rPr>
              <w:t>Imprevistos</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6F1B86D5" w14:textId="1DD12695" w:rsidR="004E5746" w:rsidRPr="00514AB7" w:rsidRDefault="004E5746" w:rsidP="00242ACA">
            <w:pPr>
              <w:jc w:val="right"/>
              <w:rPr>
                <w:sz w:val="20"/>
                <w:szCs w:val="20"/>
              </w:rPr>
            </w:pPr>
            <w:r>
              <w:rPr>
                <w:sz w:val="20"/>
                <w:szCs w:val="20"/>
              </w:rPr>
              <w:t>98 634</w:t>
            </w:r>
          </w:p>
        </w:tc>
      </w:tr>
      <w:tr w:rsidR="004E5746" w:rsidRPr="00514AB7" w14:paraId="288B9201" w14:textId="77777777" w:rsidTr="00BF1961">
        <w:trPr>
          <w:trHeight w:val="170"/>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2CB2E888" w14:textId="5A916AF5" w:rsidR="004E5746" w:rsidRPr="00514AB7" w:rsidRDefault="00AE681A" w:rsidP="004E5746">
            <w:pPr>
              <w:jc w:val="left"/>
              <w:rPr>
                <w:color w:val="000000"/>
                <w:sz w:val="20"/>
                <w:szCs w:val="20"/>
              </w:rPr>
            </w:pPr>
            <w:r>
              <w:rPr>
                <w:color w:val="000000"/>
                <w:sz w:val="20"/>
                <w:szCs w:val="20"/>
              </w:rPr>
              <w:t>CAE (2021-</w:t>
            </w:r>
            <w:proofErr w:type="gramStart"/>
            <w:r>
              <w:rPr>
                <w:color w:val="000000"/>
                <w:sz w:val="20"/>
                <w:szCs w:val="20"/>
              </w:rPr>
              <w:t>2030)</w:t>
            </w:r>
            <w:r>
              <w:rPr>
                <w:color w:val="000000"/>
                <w:sz w:val="20"/>
                <w:szCs w:val="20"/>
                <w:vertAlign w:val="superscript"/>
              </w:rPr>
              <w:t>*</w:t>
            </w:r>
            <w:proofErr w:type="gramEnd"/>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668F7515" w14:textId="4647129D" w:rsidR="004E5746" w:rsidRPr="00514AB7" w:rsidRDefault="004E5746" w:rsidP="00A26072">
            <w:pPr>
              <w:jc w:val="right"/>
              <w:rPr>
                <w:sz w:val="20"/>
                <w:szCs w:val="20"/>
              </w:rPr>
            </w:pPr>
            <w:r>
              <w:rPr>
                <w:sz w:val="20"/>
                <w:szCs w:val="20"/>
              </w:rPr>
              <w:t>8 380 272</w:t>
            </w:r>
          </w:p>
        </w:tc>
      </w:tr>
      <w:tr w:rsidR="004E5746" w:rsidRPr="00514AB7" w14:paraId="23EDCD65" w14:textId="77777777" w:rsidTr="00BF1961">
        <w:trPr>
          <w:trHeight w:val="107"/>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0D6CEF02" w14:textId="77777777" w:rsidR="004E5746" w:rsidRPr="00514AB7" w:rsidRDefault="00242ACA" w:rsidP="004E5746">
            <w:pPr>
              <w:jc w:val="left"/>
              <w:rPr>
                <w:color w:val="000000"/>
                <w:sz w:val="20"/>
                <w:szCs w:val="20"/>
              </w:rPr>
            </w:pPr>
            <w:r>
              <w:rPr>
                <w:color w:val="000000"/>
                <w:sz w:val="20"/>
                <w:szCs w:val="20"/>
              </w:rPr>
              <w:t>Total</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2719CD82" w14:textId="47EC60A6" w:rsidR="004E5746" w:rsidRPr="00514AB7" w:rsidRDefault="004E5746" w:rsidP="00A26072">
            <w:pPr>
              <w:jc w:val="right"/>
              <w:rPr>
                <w:sz w:val="20"/>
                <w:szCs w:val="20"/>
              </w:rPr>
            </w:pPr>
            <w:r>
              <w:rPr>
                <w:sz w:val="20"/>
                <w:szCs w:val="20"/>
              </w:rPr>
              <w:t>9 465 247</w:t>
            </w:r>
          </w:p>
        </w:tc>
      </w:tr>
      <w:tr w:rsidR="004E5746" w:rsidRPr="00514AB7" w14:paraId="5923B81B" w14:textId="77777777" w:rsidTr="00BF1961">
        <w:trPr>
          <w:trHeight w:val="116"/>
        </w:trPr>
        <w:tc>
          <w:tcPr>
            <w:tcW w:w="3834" w:type="pct"/>
            <w:tcBorders>
              <w:top w:val="nil"/>
              <w:left w:val="single" w:sz="4" w:space="0" w:color="auto"/>
              <w:bottom w:val="single" w:sz="4" w:space="0" w:color="auto"/>
              <w:right w:val="single" w:sz="4" w:space="0" w:color="auto"/>
            </w:tcBorders>
            <w:shd w:val="clear" w:color="auto" w:fill="auto"/>
            <w:noWrap/>
            <w:vAlign w:val="bottom"/>
            <w:hideMark/>
          </w:tcPr>
          <w:p w14:paraId="74ED5502" w14:textId="78731B2B" w:rsidR="004E5746" w:rsidRPr="00514AB7" w:rsidRDefault="00242ACA" w:rsidP="004E5746">
            <w:pPr>
              <w:jc w:val="left"/>
              <w:rPr>
                <w:color w:val="000000"/>
                <w:sz w:val="20"/>
                <w:szCs w:val="20"/>
              </w:rPr>
            </w:pPr>
            <w:r>
              <w:rPr>
                <w:color w:val="000000"/>
                <w:sz w:val="20"/>
                <w:szCs w:val="20"/>
              </w:rPr>
              <w:t>Total admisible (51</w:t>
            </w:r>
            <w:proofErr w:type="gramStart"/>
            <w:r>
              <w:rPr>
                <w:color w:val="000000"/>
                <w:sz w:val="20"/>
                <w:szCs w:val="20"/>
              </w:rPr>
              <w:t>%)</w:t>
            </w:r>
            <w:r>
              <w:rPr>
                <w:b/>
                <w:color w:val="000000"/>
                <w:sz w:val="20"/>
                <w:szCs w:val="20"/>
                <w:vertAlign w:val="superscript"/>
              </w:rPr>
              <w:t>*</w:t>
            </w:r>
            <w:proofErr w:type="gramEnd"/>
            <w:r>
              <w:rPr>
                <w:b/>
                <w:color w:val="000000"/>
                <w:sz w:val="20"/>
                <w:szCs w:val="20"/>
                <w:vertAlign w:val="superscript"/>
              </w:rPr>
              <w:t>,**</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4FE32C34" w14:textId="2CBD0B9D" w:rsidR="004E5746" w:rsidRPr="00514AB7" w:rsidRDefault="004E5746" w:rsidP="00A26072">
            <w:pPr>
              <w:jc w:val="right"/>
              <w:rPr>
                <w:sz w:val="20"/>
                <w:szCs w:val="20"/>
              </w:rPr>
            </w:pPr>
            <w:r>
              <w:rPr>
                <w:sz w:val="20"/>
                <w:szCs w:val="20"/>
              </w:rPr>
              <w:t>4 827 276</w:t>
            </w:r>
          </w:p>
        </w:tc>
      </w:tr>
      <w:tr w:rsidR="004E5746" w:rsidRPr="00514AB7" w14:paraId="2C943684" w14:textId="77777777" w:rsidTr="00BF1961">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4A5ACF41" w14:textId="77777777" w:rsidR="004E5746" w:rsidRPr="00514AB7" w:rsidRDefault="004E5746" w:rsidP="004E5746">
            <w:pPr>
              <w:jc w:val="left"/>
              <w:rPr>
                <w:color w:val="000000"/>
                <w:sz w:val="20"/>
                <w:szCs w:val="20"/>
              </w:rPr>
            </w:pPr>
            <w:r>
              <w:rPr>
                <w:color w:val="000000"/>
                <w:sz w:val="20"/>
                <w:szCs w:val="20"/>
              </w:rPr>
              <w:t xml:space="preserve">Verificación independiente* </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18CDDC96" w14:textId="4429466F" w:rsidR="004E5746" w:rsidRPr="00514AB7" w:rsidRDefault="004E5746" w:rsidP="00242ACA">
            <w:pPr>
              <w:jc w:val="right"/>
              <w:rPr>
                <w:sz w:val="20"/>
                <w:szCs w:val="20"/>
              </w:rPr>
            </w:pPr>
            <w:r>
              <w:rPr>
                <w:sz w:val="20"/>
                <w:szCs w:val="20"/>
              </w:rPr>
              <w:t>175 000</w:t>
            </w:r>
          </w:p>
        </w:tc>
      </w:tr>
      <w:tr w:rsidR="004E5746" w:rsidRPr="00514AB7" w14:paraId="5956DAB2" w14:textId="77777777" w:rsidTr="00BF1961">
        <w:trPr>
          <w:trHeight w:val="89"/>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4CFC3F7E" w14:textId="77777777" w:rsidR="004E5746" w:rsidRPr="00514AB7" w:rsidRDefault="004E5746" w:rsidP="004E5746">
            <w:pPr>
              <w:jc w:val="left"/>
              <w:rPr>
                <w:color w:val="000000"/>
                <w:sz w:val="20"/>
                <w:szCs w:val="20"/>
              </w:rPr>
            </w:pPr>
            <w:r>
              <w:rPr>
                <w:color w:val="000000"/>
                <w:sz w:val="20"/>
                <w:szCs w:val="20"/>
              </w:rPr>
              <w:t>Asistencia en materia de políticas</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041CA0F0" w14:textId="0E130A3E" w:rsidR="004E5746" w:rsidRPr="00514AB7" w:rsidRDefault="004E5746" w:rsidP="00242ACA">
            <w:pPr>
              <w:jc w:val="right"/>
              <w:rPr>
                <w:sz w:val="20"/>
                <w:szCs w:val="20"/>
              </w:rPr>
            </w:pPr>
            <w:r>
              <w:rPr>
                <w:sz w:val="20"/>
                <w:szCs w:val="20"/>
              </w:rPr>
              <w:t>117 500</w:t>
            </w:r>
          </w:p>
        </w:tc>
      </w:tr>
      <w:tr w:rsidR="004E5746" w:rsidRPr="00514AB7" w14:paraId="271D0C64" w14:textId="77777777" w:rsidTr="00BF1961">
        <w:trPr>
          <w:trHeight w:val="206"/>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7410D1C0" w14:textId="2AD7869D" w:rsidR="004E5746" w:rsidRPr="00514AB7" w:rsidRDefault="004E5746" w:rsidP="004E5746">
            <w:pPr>
              <w:jc w:val="left"/>
              <w:rPr>
                <w:b/>
                <w:color w:val="000000"/>
                <w:sz w:val="20"/>
                <w:szCs w:val="20"/>
              </w:rPr>
            </w:pPr>
            <w:r>
              <w:rPr>
                <w:b/>
                <w:color w:val="000000"/>
                <w:sz w:val="20"/>
                <w:szCs w:val="20"/>
              </w:rPr>
              <w:t xml:space="preserve">Fondos solicitados ($EUA) </w:t>
            </w:r>
            <w:proofErr w:type="gramStart"/>
            <w:r>
              <w:rPr>
                <w:b/>
                <w:color w:val="000000"/>
                <w:sz w:val="20"/>
                <w:szCs w:val="20"/>
              </w:rPr>
              <w:t>*,*</w:t>
            </w:r>
            <w:proofErr w:type="gramEnd"/>
            <w:r>
              <w:rPr>
                <w:b/>
                <w:color w:val="000000"/>
                <w:sz w:val="20"/>
                <w:szCs w:val="20"/>
              </w:rPr>
              <w:t>*</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444BB2F4" w14:textId="02CD0754" w:rsidR="004E5746" w:rsidRPr="00514AB7" w:rsidRDefault="00A26072" w:rsidP="00A26072">
            <w:pPr>
              <w:jc w:val="right"/>
              <w:rPr>
                <w:b/>
                <w:sz w:val="20"/>
                <w:szCs w:val="20"/>
              </w:rPr>
            </w:pPr>
            <w:r>
              <w:rPr>
                <w:b/>
                <w:sz w:val="20"/>
                <w:szCs w:val="20"/>
              </w:rPr>
              <w:t>5 119 776</w:t>
            </w:r>
          </w:p>
        </w:tc>
      </w:tr>
      <w:tr w:rsidR="004E5746" w:rsidRPr="00514AB7" w14:paraId="12EDE41B" w14:textId="77777777" w:rsidTr="00BF1961">
        <w:trPr>
          <w:trHeight w:val="14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20711253" w14:textId="77777777" w:rsidR="004E5746" w:rsidRPr="00514AB7" w:rsidRDefault="004E5746" w:rsidP="004E5746">
            <w:pPr>
              <w:jc w:val="left"/>
              <w:rPr>
                <w:color w:val="000000"/>
                <w:sz w:val="20"/>
                <w:szCs w:val="20"/>
              </w:rPr>
            </w:pPr>
            <w:proofErr w:type="gramStart"/>
            <w:r>
              <w:rPr>
                <w:color w:val="000000"/>
                <w:sz w:val="20"/>
                <w:szCs w:val="20"/>
              </w:rPr>
              <w:t>Total</w:t>
            </w:r>
            <w:proofErr w:type="gramEnd"/>
            <w:r>
              <w:rPr>
                <w:color w:val="000000"/>
                <w:sz w:val="20"/>
                <w:szCs w:val="20"/>
              </w:rPr>
              <w:t xml:space="preserve"> de toneladas HFC-23 destruidas </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2CD8C442" w14:textId="7D49F25C" w:rsidR="004E5746" w:rsidRPr="00514AB7" w:rsidRDefault="00A26072" w:rsidP="00242ACA">
            <w:pPr>
              <w:jc w:val="right"/>
              <w:rPr>
                <w:sz w:val="20"/>
                <w:szCs w:val="20"/>
              </w:rPr>
            </w:pPr>
            <w:r>
              <w:rPr>
                <w:sz w:val="20"/>
                <w:szCs w:val="20"/>
              </w:rPr>
              <w:t>1 015</w:t>
            </w:r>
          </w:p>
        </w:tc>
      </w:tr>
      <w:tr w:rsidR="004E5746" w:rsidRPr="00514AB7" w14:paraId="5973E793" w14:textId="77777777" w:rsidTr="00BF1961">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4B54A844" w14:textId="190D9613" w:rsidR="004E5746" w:rsidRPr="00514AB7" w:rsidRDefault="004E5746" w:rsidP="00242ACA">
            <w:pPr>
              <w:jc w:val="left"/>
              <w:rPr>
                <w:color w:val="000000"/>
                <w:sz w:val="20"/>
                <w:szCs w:val="20"/>
              </w:rPr>
            </w:pPr>
            <w:r>
              <w:rPr>
                <w:color w:val="000000"/>
                <w:sz w:val="20"/>
                <w:szCs w:val="20"/>
              </w:rPr>
              <w:t>Relación costo-beneficio ($EUA/kg HFC-23)</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09C804FC" w14:textId="71DC3964" w:rsidR="004E5746" w:rsidRPr="00514AB7" w:rsidRDefault="00A26072" w:rsidP="00242ACA">
            <w:pPr>
              <w:jc w:val="right"/>
              <w:rPr>
                <w:sz w:val="20"/>
                <w:szCs w:val="20"/>
              </w:rPr>
            </w:pPr>
            <w:r>
              <w:rPr>
                <w:sz w:val="20"/>
                <w:szCs w:val="20"/>
              </w:rPr>
              <w:t>5,04</w:t>
            </w:r>
          </w:p>
        </w:tc>
      </w:tr>
    </w:tbl>
    <w:p w14:paraId="4E87DCCD" w14:textId="77777777" w:rsidR="00AF7C63" w:rsidRPr="00700D0D" w:rsidRDefault="00AF7C63" w:rsidP="00AF7C63">
      <w:pPr>
        <w:rPr>
          <w:sz w:val="18"/>
          <w:szCs w:val="18"/>
        </w:rPr>
      </w:pPr>
      <w:r>
        <w:rPr>
          <w:sz w:val="18"/>
          <w:szCs w:val="18"/>
        </w:rPr>
        <w:t xml:space="preserve">* El Comité Ejecutivo determinará la extensión del financiamiento. </w:t>
      </w:r>
    </w:p>
    <w:p w14:paraId="4D2E7B9D" w14:textId="77777777" w:rsidR="00AF7C63" w:rsidRPr="00700D0D" w:rsidRDefault="00AF7C63" w:rsidP="00AF7C63">
      <w:pPr>
        <w:rPr>
          <w:sz w:val="18"/>
          <w:szCs w:val="18"/>
        </w:rPr>
      </w:pPr>
      <w:r>
        <w:rPr>
          <w:sz w:val="18"/>
          <w:szCs w:val="18"/>
        </w:rPr>
        <w:t>** El Comité Ejecutivo determinará la admisibilidad del HFC-23 asociado a exportaciones a países no acogidos al artículo 5.</w:t>
      </w:r>
    </w:p>
    <w:p w14:paraId="0B491965" w14:textId="77777777" w:rsidR="00AF7C63" w:rsidRPr="00972C95" w:rsidRDefault="00AF7C63" w:rsidP="00AF7C63">
      <w:pPr>
        <w:rPr>
          <w:lang w:val="uz-Cyrl-UZ"/>
        </w:rPr>
      </w:pPr>
    </w:p>
    <w:p w14:paraId="0E5FE5A0" w14:textId="698D2B92" w:rsidR="00AF7C63" w:rsidRPr="0086238E" w:rsidRDefault="00F70087" w:rsidP="00AF7C63">
      <w:pPr>
        <w:rPr>
          <w:i/>
        </w:rPr>
      </w:pPr>
      <w:r>
        <w:rPr>
          <w:u w:val="single"/>
        </w:rPr>
        <w:t>Viabilidad de la opción 1B</w:t>
      </w:r>
      <w:r>
        <w:t xml:space="preserve"> </w:t>
      </w:r>
    </w:p>
    <w:p w14:paraId="0FF8EBDE" w14:textId="77777777" w:rsidR="00BF1961" w:rsidRPr="0086238E" w:rsidRDefault="00BF1961" w:rsidP="00AF7C63">
      <w:pPr>
        <w:rPr>
          <w:i/>
          <w:lang w:val="en-CA"/>
        </w:rPr>
      </w:pPr>
    </w:p>
    <w:p w14:paraId="5B7D54BA" w14:textId="33EECF2C" w:rsidR="00AF7C63" w:rsidRPr="0086238E" w:rsidRDefault="00AE681A" w:rsidP="00AF7C63">
      <w:pPr>
        <w:pStyle w:val="Heading1"/>
      </w:pPr>
      <w:r>
        <w:t>La Secretaría llegó a la conclusión de que la opción 1B no era viable, habida cuenta de lo siguiente:</w:t>
      </w:r>
    </w:p>
    <w:p w14:paraId="72283C6F" w14:textId="3F20E2D4" w:rsidR="00AF7C63" w:rsidRPr="0086238E" w:rsidRDefault="00AF7C63" w:rsidP="00AF7C63">
      <w:pPr>
        <w:pStyle w:val="Heading2"/>
      </w:pPr>
      <w:r>
        <w:t xml:space="preserve">En la 84ª reunión, la Secretaría propuso una opción alternativa que incluía el uso de una unidad de condensación criogénica y un tanque criogénico, lo que requería cambios en el proceso de producción en </w:t>
      </w:r>
      <w:proofErr w:type="spellStart"/>
      <w:r>
        <w:t>Quimobásicos</w:t>
      </w:r>
      <w:proofErr w:type="spellEnd"/>
      <w:r>
        <w:t xml:space="preserve"> con los que dejaría de utilizar aire comprimido para transferir el fluoruro de hidrógeno anhidro (FHA) del tanque de ferrocarril al tanque de almacenamiento, para utilizar en su lugar una nueva bomba de transferencia del FHA (eliminando, por consiguiente, los materiales no condensables de los desechos de HFC-23).  Si bien este cambio sería técnicamente viable, la ONUDI había manifestado preocupaciones sustanciales con respecto a ese cambio de proceso; </w:t>
      </w:r>
      <w:proofErr w:type="spellStart"/>
      <w:r>
        <w:t>Quimobásicos</w:t>
      </w:r>
      <w:proofErr w:type="spellEnd"/>
      <w:r>
        <w:t xml:space="preserve"> no deseaba cambiar sus parámetros de funcionamiento, dados los riesgos sustanciales que ese cambio podría entrañar; y se requeriría un estudio de ingeniería, ensayos industriales y la obtención de permisos por parte de las autoridades de seguridad industrial y ambientales, lo que llevaría más tiempo; y</w:t>
      </w:r>
    </w:p>
    <w:p w14:paraId="0CA35880" w14:textId="77777777" w:rsidR="00AF7C63" w:rsidRPr="0086238E" w:rsidRDefault="00287091" w:rsidP="00AF7C63">
      <w:pPr>
        <w:pStyle w:val="Heading2"/>
      </w:pPr>
      <w:r>
        <w:t>La aplicación de esta opción conlleva la descarga en la atmósfera durante aproximadamente cuatro meses del subproducto HFC-23 a lo largo de los diez años de duración del proyecto; no está claro si esa descarga en la atmósfera sería compatible con la destrucción "en la medida de lo posible" indicada en el párrafo 6 del artículo 2J del Protocolo de Montreal.</w:t>
      </w:r>
    </w:p>
    <w:p w14:paraId="7186E8CF" w14:textId="77777777" w:rsidR="00607B28" w:rsidRPr="0086238E" w:rsidRDefault="00607B28" w:rsidP="00607B28">
      <w:pPr>
        <w:rPr>
          <w:i/>
        </w:rPr>
      </w:pPr>
      <w:r>
        <w:rPr>
          <w:i/>
        </w:rPr>
        <w:t>Gastos de apoyo al organismo</w:t>
      </w:r>
    </w:p>
    <w:p w14:paraId="5F9E43E2" w14:textId="77777777" w:rsidR="00607B28" w:rsidRPr="0086238E" w:rsidRDefault="00607B28" w:rsidP="00607B28">
      <w:pPr>
        <w:rPr>
          <w:lang w:val="en-CA"/>
        </w:rPr>
      </w:pPr>
    </w:p>
    <w:p w14:paraId="559F2A83" w14:textId="3D8CF6A4" w:rsidR="00607B28" w:rsidRPr="0086238E" w:rsidRDefault="00A02617" w:rsidP="00607B28">
      <w:pPr>
        <w:pStyle w:val="Heading1"/>
      </w:pPr>
      <w:r>
        <w:t xml:space="preserve">La mayor parte del HCFC-22 producido en </w:t>
      </w:r>
      <w:proofErr w:type="spellStart"/>
      <w:r>
        <w:t>Quimobásicos</w:t>
      </w:r>
      <w:proofErr w:type="spellEnd"/>
      <w:r>
        <w:t xml:space="preserve"> se destina a usos como materia prima, y se espera que esa producción continúe en el futuro previsible. Mientras se produzca HCFC-22, se generará el subproducto HFC-23 y, por lo tanto, debe ser controlado. Sobre esta base, se esperaría un apoyo continuo al organismo; por consiguiente, la Secretaría recomienda que se utilicen los gastos de apoyo al organismo aplicados a los proyectos de inversión (en un 7%) al proyecto de </w:t>
      </w:r>
      <w:proofErr w:type="spellStart"/>
      <w:r>
        <w:t>Quimobásicos</w:t>
      </w:r>
      <w:proofErr w:type="spellEnd"/>
      <w:r>
        <w:t>.</w:t>
      </w:r>
    </w:p>
    <w:p w14:paraId="65E9B6DF" w14:textId="77777777" w:rsidR="003050E6" w:rsidRDefault="003050E6">
      <w:pPr>
        <w:jc w:val="left"/>
        <w:rPr>
          <w:u w:val="single"/>
        </w:rPr>
      </w:pPr>
      <w:r>
        <w:rPr>
          <w:u w:val="single"/>
        </w:rPr>
        <w:br w:type="page"/>
      </w:r>
    </w:p>
    <w:p w14:paraId="562ED5A1" w14:textId="0D1E7E8E" w:rsidR="004E5746" w:rsidRPr="0086238E" w:rsidRDefault="004E5746" w:rsidP="00841BDC">
      <w:pPr>
        <w:rPr>
          <w:u w:val="single"/>
        </w:rPr>
      </w:pPr>
      <w:r>
        <w:rPr>
          <w:u w:val="single"/>
        </w:rPr>
        <w:lastRenderedPageBreak/>
        <w:t>Cuestiones de políticas</w:t>
      </w:r>
    </w:p>
    <w:p w14:paraId="5DC66CDC" w14:textId="77777777" w:rsidR="004E5746" w:rsidRPr="0086238E" w:rsidRDefault="004E5746" w:rsidP="00841BDC">
      <w:pPr>
        <w:rPr>
          <w:lang w:val="en-CA"/>
        </w:rPr>
      </w:pPr>
    </w:p>
    <w:p w14:paraId="204B18ED" w14:textId="38C6D417" w:rsidR="00C374C5" w:rsidRPr="0086238E" w:rsidRDefault="00C374C5" w:rsidP="00841BDC">
      <w:pPr>
        <w:pStyle w:val="Heading1"/>
      </w:pPr>
      <w:r>
        <w:t>Los miembros del Comité Ejecutivo han expresado diferentes opiniones sobre la duración del apoyo financiero que debe proporcionarse para el control de las emisiones del subproducto HFC-23. El Gobierno de México considera que ese apoyo debe prestarse hasta diciembre de 2030.</w:t>
      </w:r>
    </w:p>
    <w:p w14:paraId="7C08103D" w14:textId="77777777" w:rsidR="003F6FF6" w:rsidRPr="0086238E" w:rsidRDefault="003F6FF6" w:rsidP="00841BDC">
      <w:pPr>
        <w:pStyle w:val="Heading1"/>
      </w:pPr>
      <w:r>
        <w:t>El Comité Ejecutivo ha expresado diferentes opiniones sobre la aplicabilidad de las directrices</w:t>
      </w:r>
      <w:r w:rsidR="002837FB" w:rsidRPr="0086238E">
        <w:rPr>
          <w:rStyle w:val="FootnoteReference"/>
          <w:lang w:val="en-CA"/>
        </w:rPr>
        <w:footnoteReference w:id="21"/>
      </w:r>
      <w:r>
        <w:t xml:space="preserve"> refrendadas por el Comité a los proyectos que benefician a las empresas que exportan parte de su producción a países no acogidos al artículo 5. El Gobierno de México considera que esas directrices son aplicables a los proyectos de conversión en el sector manufacturero. En el caso del proyecto de </w:t>
      </w:r>
      <w:proofErr w:type="spellStart"/>
      <w:r>
        <w:t>Quimobásicos</w:t>
      </w:r>
      <w:proofErr w:type="spellEnd"/>
      <w:r>
        <w:t xml:space="preserve">, la sustancia exportada es el HCFC-22, no el HFC-23, que es la sustancia que debe ser controlada en virtud de la Enmienda de Kigali y que se emitiría en México. Por consiguiente, el Gobierno de México no considera que las directrices sean aplicables a los proyectos relacionados con el control de las emisiones del subproducto HFC-23. </w:t>
      </w:r>
    </w:p>
    <w:p w14:paraId="503B5FB0" w14:textId="3DDCA23D" w:rsidR="00DC1B61" w:rsidRPr="0086238E" w:rsidRDefault="00CC483A" w:rsidP="00DC1B61">
      <w:pPr>
        <w:pStyle w:val="Heading1"/>
      </w:pPr>
      <w:r>
        <w:t>Como se señaló en la 84</w:t>
      </w:r>
      <w:r>
        <w:rPr>
          <w:vertAlign w:val="superscript"/>
        </w:rPr>
        <w:t>a</w:t>
      </w:r>
      <w:r>
        <w:t xml:space="preserve"> reunión, la Secretaría no tiene claro si el sistema de comercio de emisiones que pondrá en marcha en México preverá requisitos de adicionalidad</w:t>
      </w:r>
      <w:r w:rsidRPr="0086238E">
        <w:rPr>
          <w:rStyle w:val="FootnoteReference"/>
          <w:lang w:val="en-CA"/>
        </w:rPr>
        <w:footnoteReference w:id="22"/>
      </w:r>
      <w:r>
        <w:t xml:space="preserve"> similares al caso del MDL. En consecuencia, si desea asegurar el uso de financiamiento con arreglo al sistema de comercio de emisiones, el Comité Ejecutivo podrá estimar oportuno especificar que el Fondo Multilateral dejará de otorgar financiamiento una vez que el sistema entre en funciones y se confirme que aceptará créditos por eliminación de HFC-23.</w:t>
      </w:r>
    </w:p>
    <w:p w14:paraId="018886C6" w14:textId="77777777" w:rsidR="007257F4" w:rsidRPr="0086238E" w:rsidRDefault="00F50624" w:rsidP="00BC6EFF">
      <w:pPr>
        <w:rPr>
          <w:b/>
        </w:rPr>
      </w:pPr>
      <w:r>
        <w:rPr>
          <w:b/>
        </w:rPr>
        <w:t>Conclusión</w:t>
      </w:r>
    </w:p>
    <w:p w14:paraId="6DA7199E" w14:textId="77777777" w:rsidR="00F50624" w:rsidRPr="0086238E" w:rsidRDefault="00F50624" w:rsidP="00BC6EFF">
      <w:pPr>
        <w:rPr>
          <w:lang w:val="en-CA"/>
        </w:rPr>
      </w:pPr>
    </w:p>
    <w:p w14:paraId="3E8EAB60" w14:textId="77777777" w:rsidR="00023037" w:rsidRPr="0086238E" w:rsidRDefault="00CC10CC" w:rsidP="00586A2A">
      <w:pPr>
        <w:pStyle w:val="Heading1"/>
      </w:pPr>
      <w:r>
        <w:t xml:space="preserve">La Secretaría tomó nota con beneplácito de la flexibilidad y los esfuerzos constructivos desplegados por el Gobierno de México, </w:t>
      </w:r>
      <w:proofErr w:type="spellStart"/>
      <w:r>
        <w:t>Quimobásicos</w:t>
      </w:r>
      <w:proofErr w:type="spellEnd"/>
      <w:r>
        <w:t xml:space="preserve"> y la ONUDI para atender a las preocupaciones expresadas en la 84ª reunión. </w:t>
      </w:r>
    </w:p>
    <w:p w14:paraId="02515353" w14:textId="7871267C" w:rsidR="00CC10CC" w:rsidRPr="0086238E" w:rsidRDefault="00607B28" w:rsidP="00586A2A">
      <w:pPr>
        <w:pStyle w:val="Heading1"/>
      </w:pPr>
      <w:r>
        <w:t xml:space="preserve">El compromiso de </w:t>
      </w:r>
      <w:proofErr w:type="spellStart"/>
      <w:r>
        <w:t>Quimobásicos</w:t>
      </w:r>
      <w:proofErr w:type="spellEnd"/>
      <w:r>
        <w:t xml:space="preserve"> de suspender la producción de HCFC-22 para evitar la descarga en la atmósfera del subproducto HFC-23 cuando se reparara la unidad de destrucción con arco de plasma, combinado con la compra inicial de componentes de repuesto, sugiere que el subproducto de HFC-23 no se descargaría en la atmósfera.  Por consiguiente, y dado que la opción 1A es la más eficaz en función de los costos, la Secretaría recomienda su aprobación, señalando que el Gobierno de México tendrá, durante la ejecución del proyecto, flexibilidad para elegir entre renovar la unidad de destrucción con arco de plasma 1 en lugar de la unidad de destrucción con arco de plasma 2 (como recomienda la Secretaría) o aplicar la opción 1, y en el entendimiento de que toda financiación adicional a la aprobada en el marco del Fondo Multilateral sería cubierta por la empresa.  </w:t>
      </w:r>
    </w:p>
    <w:p w14:paraId="04F65BA4" w14:textId="01AE785D" w:rsidR="00023037" w:rsidRPr="0086238E" w:rsidRDefault="00023037" w:rsidP="00023037">
      <w:pPr>
        <w:pStyle w:val="Heading1"/>
      </w:pPr>
      <w:r>
        <w:t xml:space="preserve">La Secretaría señala que estos costos pueden ser ajustados ulteriormente por el Comité Ejecutivo sobre la base de la consideración de la duración del apoyo financiero y la admisibilidad asociada con el HCFC-22 exportado a un país no acogido al artículo 5. A fin de fundamentar el examen del Comité Ejecutivo, en el anexo I del presente documento se indican los costos convenidos de la opción 1A por año, con y sin una deducción basada en el promedio de las exportaciones de HCFC-22 a un país no acogido al artículo 5 en el período 2017-2019. </w:t>
      </w:r>
    </w:p>
    <w:p w14:paraId="3B1872C3" w14:textId="63A1EE21" w:rsidR="00DC1B61" w:rsidRPr="0086238E" w:rsidRDefault="006F7DA2" w:rsidP="00023037">
      <w:pPr>
        <w:pStyle w:val="Heading1"/>
      </w:pPr>
      <w:r>
        <w:t xml:space="preserve">Observando que los costos finales del proyecto dependerán del examen por el Comité Ejecutivo de las dos cuestiones de política relacionadas con el proyecto, la Secretaría presentaría un proyecto de Acuerdo a la 86ª reunión para su examen por el Comité, en el que se reflejaría toda la orientación </w:t>
      </w:r>
      <w:r>
        <w:lastRenderedPageBreak/>
        <w:t>proporcionada en la 85ª reunión. Ese proyecto de Acuerdo especificaría los niveles de financiación, los objetivos y las obligaciones y, entre otras cosas, abordaría lo siguiente:</w:t>
      </w:r>
    </w:p>
    <w:p w14:paraId="5CD75BCB" w14:textId="3CB0F3D2" w:rsidR="007E0B4C" w:rsidRPr="0086238E" w:rsidRDefault="007E0B4C" w:rsidP="007E0B4C">
      <w:pPr>
        <w:pStyle w:val="Heading2"/>
      </w:pPr>
      <w:r>
        <w:t xml:space="preserve"> El Gobierno de México, por conducto de la ONUDI, presentaría informes anuales sobre la marcha de las actividades relativos a la situación del proyecto, incluidos el nivel de desembolso, la cantidad de HCFC-22 producida y la cantidad del subproducto HFC-23 generada, destruida, descargada en la atmósfera, almacenada y emitida, junto con un informe anual de verificación independiente en el que se documentaría el cumplimiento por parte del Gobierno de México en la primera reunión del año en 2021</w:t>
      </w:r>
      <w:r w:rsidRPr="0086238E">
        <w:rPr>
          <w:rStyle w:val="FootnoteReference"/>
          <w:lang w:val="en-CA"/>
        </w:rPr>
        <w:footnoteReference w:id="23"/>
      </w:r>
      <w:r>
        <w:t xml:space="preserve"> hasta la conclusión del proyecto;</w:t>
      </w:r>
    </w:p>
    <w:p w14:paraId="4CE970C2" w14:textId="18214BF2" w:rsidR="007E0B4C" w:rsidRPr="0086238E" w:rsidRDefault="007E0B4C" w:rsidP="00676796">
      <w:pPr>
        <w:pStyle w:val="Heading2"/>
      </w:pPr>
      <w:r>
        <w:t>Se aplicaría una sanción equivalente al triple del costo de la destrucción convenido a las emisiones del subproducto HFC-23 que se determinara que no se habían destruido después de tener en cuenta la eficiencia de destrucción y eliminación de la tecnología de destrucción de arcos de plasma, y los fondos conexos se devolverían al Fondo Multilateral, a la reunión siguiente una vez que se determinase que el subproducto HFC-23 generado no se había destruido, a menos que esas emisiones se produjeran después de una suspensión de dos semanas de la producción de HCFC-22 para permitir la reparación de la unidad de destrucción con arco de plasma en caso de que el Gobierno optara por aplicar la opción 1A; y</w:t>
      </w:r>
    </w:p>
    <w:p w14:paraId="49C768A8" w14:textId="376D1855" w:rsidR="006F7DA2" w:rsidRPr="0086238E" w:rsidRDefault="007E0B4C" w:rsidP="00514AB7">
      <w:pPr>
        <w:pStyle w:val="Heading2"/>
        <w:keepNext/>
        <w:keepLines/>
      </w:pPr>
      <w:r>
        <w:t xml:space="preserve">La ONUDI presentaría el informe de terminación del proyecto seis meses después de su finalización, y todo saldo remanente tras la finalización del proyecto se devolvería al Fondo Multilateral en un plazo de doce meses a partir de la finalización del proyecto. </w:t>
      </w:r>
    </w:p>
    <w:p w14:paraId="7A2656CD" w14:textId="09B9971E" w:rsidR="00CC483A" w:rsidRPr="0086238E" w:rsidRDefault="00895C60" w:rsidP="00023037">
      <w:pPr>
        <w:pStyle w:val="Heading1"/>
      </w:pPr>
      <w:r>
        <w:t xml:space="preserve">A fin de facilitar el examen del proyecto por el Comité Ejecutivo, la Secretaría ha incluido en el presente documento una recomendación en la que señala que los costos finales del proyecto dependerán de que el Comité Ejecutivo examine las dos cuestiones de política mencionadas. Observando que el reacondicionamiento de una o ambas unidades de destrucción con arco de plasma no podría esperar hasta la 86ª reunión si se completara antes del 1º de enero de 2021, la recomendación incluye la provisión de fondos en la presente reunión sobre la base de los costos de capital y de un año de costos de explotación y de verificación independiente. </w:t>
      </w:r>
    </w:p>
    <w:p w14:paraId="2BDCFE76" w14:textId="77777777" w:rsidR="00CC483A" w:rsidRPr="0086238E" w:rsidRDefault="00CC483A" w:rsidP="00BC6EFF">
      <w:pPr>
        <w:rPr>
          <w:b/>
        </w:rPr>
      </w:pPr>
      <w:r>
        <w:rPr>
          <w:b/>
        </w:rPr>
        <w:t>Recomendación</w:t>
      </w:r>
    </w:p>
    <w:p w14:paraId="581AB322" w14:textId="77777777" w:rsidR="00CC483A" w:rsidRPr="0086238E" w:rsidRDefault="00CC483A" w:rsidP="00BC6EFF">
      <w:pPr>
        <w:rPr>
          <w:lang w:val="en-CA"/>
        </w:rPr>
      </w:pPr>
    </w:p>
    <w:p w14:paraId="1356F705" w14:textId="77777777" w:rsidR="00CC483A" w:rsidRPr="0086238E" w:rsidRDefault="00CC483A" w:rsidP="00CC483A">
      <w:pPr>
        <w:pStyle w:val="Heading1"/>
      </w:pPr>
      <w:r>
        <w:t>El Comité Ejecutivo puede estimar oportuno:</w:t>
      </w:r>
    </w:p>
    <w:p w14:paraId="0A4F423A" w14:textId="77777777" w:rsidR="00CC483A" w:rsidRPr="0086238E" w:rsidRDefault="00BB5AE9" w:rsidP="00CC483A">
      <w:pPr>
        <w:pStyle w:val="Heading2"/>
      </w:pPr>
      <w:r>
        <w:t>Tomar nota de los aspectos clave relacionados con las tecnologías de control del HFC-23 como subproducto: México (decisión 84/91) recogidos en el documento UNEP/</w:t>
      </w:r>
      <w:proofErr w:type="spellStart"/>
      <w:r>
        <w:t>OzL.Pro</w:t>
      </w:r>
      <w:proofErr w:type="spellEnd"/>
      <w:r>
        <w:t>/</w:t>
      </w:r>
      <w:proofErr w:type="spellStart"/>
      <w:r>
        <w:t>ExCom</w:t>
      </w:r>
      <w:proofErr w:type="spellEnd"/>
      <w:r>
        <w:t xml:space="preserve">/85/65; </w:t>
      </w:r>
    </w:p>
    <w:p w14:paraId="1DAC6285" w14:textId="588A3D3A" w:rsidR="00BC5FE7" w:rsidRPr="0086238E" w:rsidRDefault="00BC5FE7" w:rsidP="00BC5FE7">
      <w:pPr>
        <w:pStyle w:val="Heading2"/>
      </w:pPr>
      <w:r>
        <w:t>Aprobar, en principio, [XXX] $EUA, más unos gastos de apoyo del organismo de [7% de XXX] $EUA para la ONUDI, para que el Gobierno de México pueda cumplir con las obligaciones de control de las emisiones del subproducto HFC-23, con arreglo a la Enmienda de Kigali del Protocolo de Montreal, en el entendimiento de que:</w:t>
      </w:r>
    </w:p>
    <w:p w14:paraId="794C4BAC" w14:textId="3A60B481" w:rsidR="00BA2A95" w:rsidRPr="0086238E" w:rsidRDefault="00BC5FE7" w:rsidP="00BC5FE7">
      <w:pPr>
        <w:pStyle w:val="Heading3"/>
      </w:pPr>
      <w:r>
        <w:t xml:space="preserve">El Gobierno de México velaría </w:t>
      </w:r>
      <w:proofErr w:type="spellStart"/>
      <w:r>
        <w:t>por que</w:t>
      </w:r>
      <w:proofErr w:type="spellEnd"/>
      <w:r>
        <w:t>, a más tardar el 1º de enero de 2021, las emisiones del subproducto HFC-23 procedentes de la producción de HCFC-22 en México se destruyeran en cumplimiento del Protocolo de Montreal;</w:t>
      </w:r>
    </w:p>
    <w:p w14:paraId="7F0010FF" w14:textId="7ACC3135" w:rsidR="00BC5FE7" w:rsidRPr="0086238E" w:rsidRDefault="00BA2A95" w:rsidP="003050E6">
      <w:pPr>
        <w:pStyle w:val="Heading3"/>
        <w:keepNext/>
        <w:keepLines/>
      </w:pPr>
      <w:r>
        <w:lastRenderedPageBreak/>
        <w:t xml:space="preserve">El Gobierno de México tendría flexibilidad para utilizar los fondos aprobados en principio, como se indica en el apartado b) supra, para reacondicionar cualquiera de las dos o ambas unidades de destrucción con arco de plasma instaladas en </w:t>
      </w:r>
      <w:proofErr w:type="spellStart"/>
      <w:r>
        <w:t>Quimobásicos</w:t>
      </w:r>
      <w:proofErr w:type="spellEnd"/>
      <w:r>
        <w:t>, descritas en el documento UNEP/</w:t>
      </w:r>
      <w:proofErr w:type="spellStart"/>
      <w:r>
        <w:t>OzL.Pro</w:t>
      </w:r>
      <w:proofErr w:type="spellEnd"/>
      <w:r>
        <w:t>/</w:t>
      </w:r>
      <w:proofErr w:type="spellStart"/>
      <w:r>
        <w:t>ExCom</w:t>
      </w:r>
      <w:proofErr w:type="spellEnd"/>
      <w:r>
        <w:t xml:space="preserve">/85/65, en el entendimiento de que toda financiación adicional a la aprobada en el marco del Fondo Multilateral sería cubierta por </w:t>
      </w:r>
      <w:proofErr w:type="spellStart"/>
      <w:r>
        <w:t>Quimobásicos</w:t>
      </w:r>
      <w:proofErr w:type="spellEnd"/>
      <w:r>
        <w:t>;</w:t>
      </w:r>
    </w:p>
    <w:p w14:paraId="40990F3B" w14:textId="77777777" w:rsidR="00BC5FE7" w:rsidRPr="0086238E" w:rsidRDefault="00BC5FE7" w:rsidP="00BC5FE7">
      <w:pPr>
        <w:pStyle w:val="Heading3"/>
      </w:pPr>
      <w:r>
        <w:t>El proyecto estaría terminado para el [1º de enero de 2031];</w:t>
      </w:r>
    </w:p>
    <w:p w14:paraId="470DEEC1" w14:textId="77777777" w:rsidR="00BC5FE7" w:rsidRPr="0086238E" w:rsidRDefault="00BC5FE7" w:rsidP="00DF6F6B">
      <w:pPr>
        <w:pStyle w:val="Heading2"/>
        <w:keepNext/>
        <w:keepLines/>
      </w:pPr>
      <w:r>
        <w:t>Nota:</w:t>
      </w:r>
    </w:p>
    <w:p w14:paraId="7C8D4AEF" w14:textId="20D99279" w:rsidR="00BA2A95" w:rsidRPr="0086238E" w:rsidRDefault="00417D20" w:rsidP="00DF6F6B">
      <w:pPr>
        <w:pStyle w:val="Heading3"/>
        <w:keepNext/>
        <w:keepLines/>
      </w:pPr>
      <w:r>
        <w:t xml:space="preserve">El compromiso de la empresa </w:t>
      </w:r>
      <w:proofErr w:type="spellStart"/>
      <w:r>
        <w:t>Quimobásicos</w:t>
      </w:r>
      <w:proofErr w:type="spellEnd"/>
      <w:r>
        <w:t xml:space="preserve"> de suspender la producción de HCFC-22 por un máximo de dos semanas para permitir la reparación de la unidad de destrucción con arco de plasma, según sea necesario, en caso de que el Gobierno de México elija la opción 1A;</w:t>
      </w:r>
    </w:p>
    <w:p w14:paraId="5380B772" w14:textId="77777777" w:rsidR="008C7406" w:rsidRPr="0086238E" w:rsidRDefault="008C7406" w:rsidP="00203421">
      <w:pPr>
        <w:pStyle w:val="Heading3"/>
        <w:keepNext/>
        <w:keepLines/>
      </w:pPr>
      <w:r>
        <w:t>Que la financiación del Fondo Multilateral dejaría de proporcionarse una vez que se estableciera el sistema nacional de emisiones y se confirmara que se permitirían créditos de HFC-23 en el sistema;</w:t>
      </w:r>
    </w:p>
    <w:p w14:paraId="0C0A7DBD" w14:textId="4152997A" w:rsidR="00BC5FE7" w:rsidRPr="0086238E" w:rsidRDefault="00BC5FE7" w:rsidP="00841BDC">
      <w:pPr>
        <w:pStyle w:val="Heading3"/>
      </w:pPr>
      <w:r>
        <w:t>El compromiso del Gobierno de México de garantizar que las emisiones del subproducto HFC-23 seguirán siendo controladas de la misma manera después de la finalización del proyecto; y</w:t>
      </w:r>
    </w:p>
    <w:p w14:paraId="09866FAA" w14:textId="77777777" w:rsidR="00BC5FE7" w:rsidRPr="0086238E" w:rsidRDefault="00BC5FE7" w:rsidP="00BC5FE7">
      <w:pPr>
        <w:pStyle w:val="Heading3"/>
      </w:pPr>
      <w:r>
        <w:t xml:space="preserve">Que la financiación aprobada en principio especificada en el apartado b) supra es la financiación total de que dispondría México con cargo al Fondo Multilateral para el control de las emisiones del subproducto HFC-23;  </w:t>
      </w:r>
    </w:p>
    <w:p w14:paraId="0576827C" w14:textId="5A6639BD" w:rsidR="007D0724" w:rsidRPr="0086238E" w:rsidRDefault="00BC5FE7" w:rsidP="00BC5FE7">
      <w:pPr>
        <w:pStyle w:val="Heading2"/>
      </w:pPr>
      <w:r>
        <w:t>Pedir a la Secretaría que, en cooperación con la ONUDI, prepare un proyecto de Acuerdo entre el Gobierno de México y el Comité Ejecutivo para el control de las emisiones del subproducto HFC-23 para su examen en la 86ª reunión, a la luz de la orientación impartida por el Comité Ejecutivo en la 85ª reunión; y</w:t>
      </w:r>
    </w:p>
    <w:p w14:paraId="2E788B97" w14:textId="0BD282E1" w:rsidR="00BC5FE7" w:rsidRPr="0086238E" w:rsidRDefault="007D0724" w:rsidP="00BC5FE7">
      <w:pPr>
        <w:pStyle w:val="Heading2"/>
      </w:pPr>
      <w:r>
        <w:t>Aprobar el primer tramo de las emisiones de control del subproducto HFC-23 para México, y el correspondiente plan de aplicación para 2020-2021, por un monto de [917 952</w:t>
      </w:r>
      <w:proofErr w:type="gramStart"/>
      <w:r>
        <w:t>][</w:t>
      </w:r>
      <w:proofErr w:type="gramEnd"/>
      <w:r>
        <w:t>453 507] $EUA, más unos gastos de apoyo al organismo de [64 257][31 745]</w:t>
      </w:r>
      <w:r w:rsidR="00DF6F6B">
        <w:t> </w:t>
      </w:r>
      <w:r>
        <w:t>$EUA para la ONUDI.</w:t>
      </w:r>
    </w:p>
    <w:p w14:paraId="618FF0B4" w14:textId="77777777" w:rsidR="00B5647B" w:rsidRPr="00972C95" w:rsidRDefault="00B5647B" w:rsidP="00B5647B">
      <w:pPr>
        <w:rPr>
          <w:lang w:val="uz-Cyrl-UZ"/>
        </w:rPr>
      </w:pPr>
    </w:p>
    <w:p w14:paraId="6A1202DA" w14:textId="77777777" w:rsidR="00B5647B" w:rsidRPr="00972C95" w:rsidRDefault="00B5647B" w:rsidP="00B5647B">
      <w:pPr>
        <w:rPr>
          <w:lang w:val="uz-Cyrl-UZ"/>
        </w:rPr>
      </w:pPr>
    </w:p>
    <w:p w14:paraId="500460C0" w14:textId="77777777" w:rsidR="00B5647B" w:rsidRPr="00972C95" w:rsidRDefault="00B5647B" w:rsidP="00B5647B">
      <w:pPr>
        <w:rPr>
          <w:lang w:val="uz-Cyrl-UZ"/>
        </w:rPr>
        <w:sectPr w:rsidR="00B5647B" w:rsidRPr="00972C95" w:rsidSect="009C314C">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sectPr>
      </w:pPr>
    </w:p>
    <w:p w14:paraId="530093BE" w14:textId="0E7FF9B2" w:rsidR="00B5647B" w:rsidRPr="0086238E" w:rsidRDefault="000E7B36" w:rsidP="00526092">
      <w:pPr>
        <w:jc w:val="center"/>
        <w:rPr>
          <w:b/>
        </w:rPr>
      </w:pPr>
      <w:r>
        <w:rPr>
          <w:b/>
        </w:rPr>
        <w:lastRenderedPageBreak/>
        <w:t>Anexo I</w:t>
      </w:r>
    </w:p>
    <w:p w14:paraId="5830D2BD" w14:textId="77777777" w:rsidR="00586A2A" w:rsidRPr="00972C95" w:rsidRDefault="00586A2A" w:rsidP="00586A2A">
      <w:pPr>
        <w:jc w:val="center"/>
        <w:rPr>
          <w:b/>
          <w:lang w:val="uz-Cyrl-UZ"/>
        </w:rPr>
      </w:pPr>
    </w:p>
    <w:p w14:paraId="64117A05" w14:textId="55812975" w:rsidR="00586A2A" w:rsidRPr="0086238E" w:rsidRDefault="006D6FB8" w:rsidP="00586A2A">
      <w:pPr>
        <w:jc w:val="center"/>
        <w:rPr>
          <w:b/>
        </w:rPr>
      </w:pPr>
      <w:r>
        <w:rPr>
          <w:b/>
        </w:rPr>
        <w:t>COSTO DE LA OPCIÓN 1A CON O SIN DEDUCCIÓN PARA LAS EXPORTACIONES A UN PAÍS NO ACOGIDO AL ARTÍCULO 5 ($EUA)</w:t>
      </w:r>
    </w:p>
    <w:p w14:paraId="0D82F819" w14:textId="77777777" w:rsidR="00586A2A" w:rsidRPr="00972C95" w:rsidRDefault="00586A2A" w:rsidP="00B5647B">
      <w:pPr>
        <w:rPr>
          <w:lang w:val="uz-Cyrl-UZ"/>
        </w:rPr>
      </w:pPr>
    </w:p>
    <w:tbl>
      <w:tblPr>
        <w:tblW w:w="5000" w:type="pct"/>
        <w:tblLayout w:type="fixed"/>
        <w:tblCellMar>
          <w:left w:w="115" w:type="dxa"/>
          <w:right w:w="158" w:type="dxa"/>
        </w:tblCellMar>
        <w:tblLook w:val="04A0" w:firstRow="1" w:lastRow="0" w:firstColumn="1" w:lastColumn="0" w:noHBand="0" w:noVBand="1"/>
      </w:tblPr>
      <w:tblGrid>
        <w:gridCol w:w="1803"/>
        <w:gridCol w:w="934"/>
        <w:gridCol w:w="934"/>
        <w:gridCol w:w="935"/>
        <w:gridCol w:w="935"/>
        <w:gridCol w:w="935"/>
        <w:gridCol w:w="935"/>
        <w:gridCol w:w="935"/>
        <w:gridCol w:w="935"/>
        <w:gridCol w:w="935"/>
        <w:gridCol w:w="935"/>
        <w:gridCol w:w="935"/>
        <w:gridCol w:w="932"/>
      </w:tblGrid>
      <w:tr w:rsidR="00C35600" w:rsidRPr="0086238E" w14:paraId="6F634AD3" w14:textId="77777777" w:rsidTr="00BD2906">
        <w:tc>
          <w:tcPr>
            <w:tcW w:w="69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474883B" w14:textId="77777777" w:rsidR="00B5647B" w:rsidRPr="0086238E" w:rsidRDefault="00B5647B" w:rsidP="00B5647B">
            <w:pPr>
              <w:jc w:val="left"/>
              <w:rPr>
                <w:b/>
                <w:color w:val="000000"/>
                <w:sz w:val="20"/>
                <w:szCs w:val="20"/>
              </w:rPr>
            </w:pPr>
            <w:r>
              <w:rPr>
                <w:b/>
                <w:color w:val="000000"/>
                <w:sz w:val="20"/>
                <w:szCs w:val="20"/>
              </w:rPr>
              <w:t> </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359B45A2" w14:textId="77777777" w:rsidR="00B5647B" w:rsidRPr="0086238E" w:rsidRDefault="00B5647B" w:rsidP="00B5647B">
            <w:pPr>
              <w:jc w:val="center"/>
              <w:rPr>
                <w:b/>
                <w:color w:val="000000"/>
                <w:sz w:val="20"/>
                <w:szCs w:val="20"/>
              </w:rPr>
            </w:pPr>
            <w:r>
              <w:rPr>
                <w:b/>
                <w:color w:val="000000"/>
                <w:sz w:val="20"/>
                <w:szCs w:val="20"/>
              </w:rPr>
              <w:t>2020</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20CB179E" w14:textId="77777777" w:rsidR="00B5647B" w:rsidRPr="0086238E" w:rsidRDefault="00B5647B" w:rsidP="00B5647B">
            <w:pPr>
              <w:jc w:val="center"/>
              <w:rPr>
                <w:b/>
                <w:color w:val="000000"/>
                <w:sz w:val="20"/>
                <w:szCs w:val="20"/>
              </w:rPr>
            </w:pPr>
            <w:r>
              <w:rPr>
                <w:b/>
                <w:color w:val="000000"/>
                <w:sz w:val="20"/>
                <w:szCs w:val="20"/>
              </w:rPr>
              <w:t>2021</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2A55D1FB" w14:textId="77777777" w:rsidR="00B5647B" w:rsidRPr="0086238E" w:rsidRDefault="00B5647B" w:rsidP="00B5647B">
            <w:pPr>
              <w:jc w:val="center"/>
              <w:rPr>
                <w:b/>
                <w:color w:val="000000"/>
                <w:sz w:val="20"/>
                <w:szCs w:val="20"/>
              </w:rPr>
            </w:pPr>
            <w:r>
              <w:rPr>
                <w:b/>
                <w:color w:val="000000"/>
                <w:sz w:val="20"/>
                <w:szCs w:val="20"/>
              </w:rPr>
              <w:t>2022</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39654BE5" w14:textId="77777777" w:rsidR="00B5647B" w:rsidRPr="0086238E" w:rsidRDefault="00B5647B" w:rsidP="00B5647B">
            <w:pPr>
              <w:jc w:val="center"/>
              <w:rPr>
                <w:b/>
                <w:color w:val="000000"/>
                <w:sz w:val="20"/>
                <w:szCs w:val="20"/>
              </w:rPr>
            </w:pPr>
            <w:r>
              <w:rPr>
                <w:b/>
                <w:color w:val="000000"/>
                <w:sz w:val="20"/>
                <w:szCs w:val="20"/>
              </w:rPr>
              <w:t>2023</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7E1D757E" w14:textId="77777777" w:rsidR="00B5647B" w:rsidRPr="0086238E" w:rsidRDefault="00B5647B" w:rsidP="00B5647B">
            <w:pPr>
              <w:jc w:val="center"/>
              <w:rPr>
                <w:b/>
                <w:color w:val="000000"/>
                <w:sz w:val="20"/>
                <w:szCs w:val="20"/>
              </w:rPr>
            </w:pPr>
            <w:r>
              <w:rPr>
                <w:b/>
                <w:color w:val="000000"/>
                <w:sz w:val="20"/>
                <w:szCs w:val="20"/>
              </w:rPr>
              <w:t>2024</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4B3152CA" w14:textId="77777777" w:rsidR="00B5647B" w:rsidRPr="0086238E" w:rsidRDefault="00B5647B" w:rsidP="00B5647B">
            <w:pPr>
              <w:jc w:val="center"/>
              <w:rPr>
                <w:b/>
                <w:color w:val="000000"/>
                <w:sz w:val="20"/>
                <w:szCs w:val="20"/>
              </w:rPr>
            </w:pPr>
            <w:r>
              <w:rPr>
                <w:b/>
                <w:color w:val="000000"/>
                <w:sz w:val="20"/>
                <w:szCs w:val="20"/>
              </w:rPr>
              <w:t>2025</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3E41FE80" w14:textId="77777777" w:rsidR="00B5647B" w:rsidRPr="0086238E" w:rsidRDefault="00B5647B" w:rsidP="00B5647B">
            <w:pPr>
              <w:jc w:val="center"/>
              <w:rPr>
                <w:b/>
                <w:color w:val="000000"/>
                <w:sz w:val="20"/>
                <w:szCs w:val="20"/>
              </w:rPr>
            </w:pPr>
            <w:r>
              <w:rPr>
                <w:b/>
                <w:color w:val="000000"/>
                <w:sz w:val="20"/>
                <w:szCs w:val="20"/>
              </w:rPr>
              <w:t>2026</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04CD5CA7" w14:textId="77777777" w:rsidR="00B5647B" w:rsidRPr="0086238E" w:rsidRDefault="00B5647B" w:rsidP="00B5647B">
            <w:pPr>
              <w:jc w:val="center"/>
              <w:rPr>
                <w:b/>
                <w:color w:val="000000"/>
                <w:sz w:val="20"/>
                <w:szCs w:val="20"/>
              </w:rPr>
            </w:pPr>
            <w:r>
              <w:rPr>
                <w:b/>
                <w:color w:val="000000"/>
                <w:sz w:val="20"/>
                <w:szCs w:val="20"/>
              </w:rPr>
              <w:t>2027</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55683893" w14:textId="77777777" w:rsidR="00B5647B" w:rsidRPr="0086238E" w:rsidRDefault="00B5647B" w:rsidP="00B5647B">
            <w:pPr>
              <w:jc w:val="center"/>
              <w:rPr>
                <w:b/>
                <w:color w:val="000000"/>
                <w:sz w:val="20"/>
                <w:szCs w:val="20"/>
              </w:rPr>
            </w:pPr>
            <w:r>
              <w:rPr>
                <w:b/>
                <w:color w:val="000000"/>
                <w:sz w:val="20"/>
                <w:szCs w:val="20"/>
              </w:rPr>
              <w:t>2028</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1A4F4B4D" w14:textId="77777777" w:rsidR="00B5647B" w:rsidRPr="0086238E" w:rsidRDefault="00B5647B" w:rsidP="00B5647B">
            <w:pPr>
              <w:jc w:val="center"/>
              <w:rPr>
                <w:b/>
                <w:color w:val="000000"/>
                <w:sz w:val="20"/>
                <w:szCs w:val="20"/>
              </w:rPr>
            </w:pPr>
            <w:r>
              <w:rPr>
                <w:b/>
                <w:color w:val="000000"/>
                <w:sz w:val="20"/>
                <w:szCs w:val="20"/>
              </w:rPr>
              <w:t>2029</w:t>
            </w:r>
          </w:p>
        </w:tc>
        <w:tc>
          <w:tcPr>
            <w:tcW w:w="35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6F089206" w14:textId="77777777" w:rsidR="00B5647B" w:rsidRPr="0086238E" w:rsidRDefault="00B5647B" w:rsidP="00B5647B">
            <w:pPr>
              <w:jc w:val="center"/>
              <w:rPr>
                <w:b/>
                <w:color w:val="000000"/>
                <w:sz w:val="20"/>
                <w:szCs w:val="20"/>
              </w:rPr>
            </w:pPr>
            <w:r>
              <w:rPr>
                <w:b/>
                <w:color w:val="000000"/>
                <w:sz w:val="20"/>
                <w:szCs w:val="20"/>
              </w:rPr>
              <w:t>2030</w:t>
            </w:r>
          </w:p>
        </w:tc>
        <w:tc>
          <w:tcPr>
            <w:tcW w:w="35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36D6F434" w14:textId="77777777" w:rsidR="00B5647B" w:rsidRPr="0086238E" w:rsidRDefault="00B5647B" w:rsidP="00B5647B">
            <w:pPr>
              <w:jc w:val="center"/>
              <w:rPr>
                <w:b/>
                <w:color w:val="000000"/>
                <w:sz w:val="20"/>
                <w:szCs w:val="20"/>
              </w:rPr>
            </w:pPr>
            <w:r>
              <w:rPr>
                <w:b/>
                <w:color w:val="000000"/>
                <w:sz w:val="20"/>
                <w:szCs w:val="20"/>
              </w:rPr>
              <w:t>Total</w:t>
            </w:r>
          </w:p>
        </w:tc>
      </w:tr>
      <w:tr w:rsidR="00FA39A9" w:rsidRPr="0086238E" w14:paraId="622D8B66"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F3A7BFC" w14:textId="77777777" w:rsidR="00FA39A9" w:rsidRPr="0086238E" w:rsidRDefault="00FA39A9" w:rsidP="00FA39A9">
            <w:pPr>
              <w:jc w:val="left"/>
              <w:rPr>
                <w:color w:val="000000"/>
                <w:sz w:val="20"/>
                <w:szCs w:val="20"/>
              </w:rPr>
            </w:pPr>
            <w:r>
              <w:rPr>
                <w:color w:val="000000"/>
                <w:sz w:val="20"/>
                <w:szCs w:val="20"/>
              </w:rPr>
              <w:t xml:space="preserve">Costos adicionales de explotación* </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1B34BCA" w14:textId="77777777" w:rsidR="00FA39A9" w:rsidRPr="0086238E" w:rsidRDefault="00FA39A9" w:rsidP="00FA39A9">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66F44AC" w14:textId="1BA0C389" w:rsidR="00FA39A9" w:rsidRPr="0086238E" w:rsidRDefault="00FA39A9" w:rsidP="00FA39A9">
            <w:pPr>
              <w:jc w:val="right"/>
              <w:rPr>
                <w:sz w:val="20"/>
                <w:szCs w:val="20"/>
              </w:rPr>
            </w:pPr>
            <w:r>
              <w:rPr>
                <w:sz w:val="20"/>
                <w:szCs w:val="20"/>
              </w:rPr>
              <w:t>838 027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5AA4E7B" w14:textId="47003FAF" w:rsidR="00FA39A9" w:rsidRPr="0086238E" w:rsidRDefault="00FA39A9" w:rsidP="00FA39A9">
            <w:pPr>
              <w:jc w:val="right"/>
              <w:rPr>
                <w:sz w:val="20"/>
                <w:szCs w:val="20"/>
              </w:rPr>
            </w:pPr>
            <w:r>
              <w:rPr>
                <w:sz w:val="20"/>
                <w:szCs w:val="20"/>
              </w:rPr>
              <w:t>838 027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1918FE9" w14:textId="322E90A8" w:rsidR="00FA39A9" w:rsidRPr="0086238E" w:rsidRDefault="00FA39A9" w:rsidP="00FA39A9">
            <w:pPr>
              <w:jc w:val="right"/>
              <w:rPr>
                <w:sz w:val="20"/>
                <w:szCs w:val="20"/>
              </w:rPr>
            </w:pPr>
            <w:r>
              <w:rPr>
                <w:sz w:val="20"/>
                <w:szCs w:val="20"/>
              </w:rPr>
              <w:t>838 027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084AC593" w14:textId="51491722" w:rsidR="00FA39A9" w:rsidRPr="0086238E" w:rsidRDefault="00FA39A9" w:rsidP="00FA39A9">
            <w:pPr>
              <w:jc w:val="right"/>
              <w:rPr>
                <w:sz w:val="20"/>
                <w:szCs w:val="20"/>
              </w:rPr>
            </w:pPr>
            <w:r>
              <w:rPr>
                <w:sz w:val="20"/>
                <w:szCs w:val="20"/>
              </w:rPr>
              <w:t>838 027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78A4968" w14:textId="0F75395A" w:rsidR="00FA39A9" w:rsidRPr="0086238E" w:rsidRDefault="00FA39A9" w:rsidP="00FA39A9">
            <w:pPr>
              <w:jc w:val="right"/>
              <w:rPr>
                <w:sz w:val="20"/>
                <w:szCs w:val="20"/>
              </w:rPr>
            </w:pPr>
            <w:r>
              <w:rPr>
                <w:sz w:val="20"/>
                <w:szCs w:val="20"/>
              </w:rPr>
              <w:t>838 027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F2EECAD" w14:textId="0AD8A60A" w:rsidR="00FA39A9" w:rsidRPr="0086238E" w:rsidRDefault="00FA39A9" w:rsidP="00FA39A9">
            <w:pPr>
              <w:jc w:val="right"/>
              <w:rPr>
                <w:sz w:val="20"/>
                <w:szCs w:val="20"/>
              </w:rPr>
            </w:pPr>
            <w:r>
              <w:rPr>
                <w:sz w:val="20"/>
                <w:szCs w:val="20"/>
              </w:rPr>
              <w:t>838 027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63A9724" w14:textId="5DFD839D" w:rsidR="00FA39A9" w:rsidRPr="0086238E" w:rsidRDefault="00FA39A9" w:rsidP="00FA39A9">
            <w:pPr>
              <w:jc w:val="right"/>
              <w:rPr>
                <w:sz w:val="20"/>
                <w:szCs w:val="20"/>
              </w:rPr>
            </w:pPr>
            <w:r>
              <w:rPr>
                <w:sz w:val="20"/>
                <w:szCs w:val="20"/>
              </w:rPr>
              <w:t>838 027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0C5284E" w14:textId="147E6EFA" w:rsidR="00FA39A9" w:rsidRPr="0086238E" w:rsidRDefault="00FA39A9" w:rsidP="00FA39A9">
            <w:pPr>
              <w:jc w:val="right"/>
              <w:rPr>
                <w:sz w:val="20"/>
                <w:szCs w:val="20"/>
              </w:rPr>
            </w:pPr>
            <w:r>
              <w:rPr>
                <w:sz w:val="20"/>
                <w:szCs w:val="20"/>
              </w:rPr>
              <w:t>838 027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6A80536" w14:textId="6E611CC8" w:rsidR="00FA39A9" w:rsidRPr="0086238E" w:rsidRDefault="00FA39A9" w:rsidP="00FA39A9">
            <w:pPr>
              <w:jc w:val="right"/>
              <w:rPr>
                <w:sz w:val="20"/>
                <w:szCs w:val="20"/>
              </w:rPr>
            </w:pPr>
            <w:r>
              <w:rPr>
                <w:sz w:val="20"/>
                <w:szCs w:val="20"/>
              </w:rPr>
              <w:t>838 027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6DCD065" w14:textId="16071167" w:rsidR="00FA39A9" w:rsidRPr="0086238E" w:rsidRDefault="00FA39A9" w:rsidP="00FA39A9">
            <w:pPr>
              <w:jc w:val="right"/>
              <w:rPr>
                <w:sz w:val="20"/>
                <w:szCs w:val="20"/>
              </w:rPr>
            </w:pPr>
            <w:r>
              <w:rPr>
                <w:sz w:val="20"/>
                <w:szCs w:val="20"/>
              </w:rPr>
              <w:t>838 027</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50337C1F" w14:textId="3581F178" w:rsidR="00FA39A9" w:rsidRPr="0086238E" w:rsidRDefault="00FA39A9" w:rsidP="00FA39A9">
            <w:pPr>
              <w:jc w:val="right"/>
              <w:rPr>
                <w:sz w:val="20"/>
                <w:szCs w:val="20"/>
              </w:rPr>
            </w:pPr>
            <w:r>
              <w:rPr>
                <w:sz w:val="20"/>
                <w:szCs w:val="20"/>
              </w:rPr>
              <w:t>8 380 272</w:t>
            </w:r>
          </w:p>
        </w:tc>
      </w:tr>
      <w:tr w:rsidR="00C35600" w:rsidRPr="0086238E" w14:paraId="38A0581D"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849B59B" w14:textId="77777777" w:rsidR="00371B95" w:rsidRPr="0086238E" w:rsidRDefault="00371B95" w:rsidP="00371B95">
            <w:pPr>
              <w:jc w:val="left"/>
              <w:rPr>
                <w:color w:val="000000"/>
                <w:sz w:val="20"/>
                <w:szCs w:val="20"/>
              </w:rPr>
            </w:pPr>
            <w:r>
              <w:rPr>
                <w:color w:val="000000"/>
                <w:sz w:val="20"/>
                <w:szCs w:val="20"/>
              </w:rPr>
              <w:t>Costos adicionales de capital*</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0EC89DDB" w14:textId="4A8E863C" w:rsidR="00371B95" w:rsidRPr="0086238E" w:rsidRDefault="00371B95" w:rsidP="00371B95">
            <w:pPr>
              <w:jc w:val="right"/>
              <w:rPr>
                <w:sz w:val="20"/>
                <w:szCs w:val="20"/>
              </w:rPr>
            </w:pPr>
            <w:r>
              <w:rPr>
                <w:sz w:val="20"/>
                <w:szCs w:val="20"/>
              </w:rPr>
              <w:t>947 172</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15C83EB"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53DB267"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AF1DFB3"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C1FBE67"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8D8504E"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D8DA6D6"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E464C2A"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9E4BACE"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6DF389E"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C8BDFAF" w14:textId="77777777" w:rsidR="00371B95" w:rsidRPr="0086238E" w:rsidRDefault="00E82DED" w:rsidP="00371B95">
            <w:pPr>
              <w:jc w:val="right"/>
              <w:rPr>
                <w:sz w:val="20"/>
                <w:szCs w:val="20"/>
              </w:rPr>
            </w:pPr>
            <w:r>
              <w:rPr>
                <w:sz w:val="20"/>
                <w:szCs w:val="20"/>
              </w:rPr>
              <w:t>0</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1D11380F" w14:textId="6FF2ABEE" w:rsidR="00371B95" w:rsidRPr="0086238E" w:rsidRDefault="00371B95" w:rsidP="00841BDC">
            <w:pPr>
              <w:jc w:val="right"/>
              <w:rPr>
                <w:sz w:val="20"/>
                <w:szCs w:val="20"/>
              </w:rPr>
            </w:pPr>
            <w:r>
              <w:rPr>
                <w:sz w:val="20"/>
                <w:szCs w:val="20"/>
              </w:rPr>
              <w:t>947 172</w:t>
            </w:r>
          </w:p>
        </w:tc>
      </w:tr>
      <w:tr w:rsidR="00C35600" w:rsidRPr="0086238E" w14:paraId="0504E9AB"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A612101" w14:textId="77777777" w:rsidR="00371B95" w:rsidRPr="0086238E" w:rsidRDefault="00371B95" w:rsidP="00371B95">
            <w:pPr>
              <w:jc w:val="left"/>
              <w:rPr>
                <w:color w:val="000000"/>
                <w:sz w:val="20"/>
                <w:szCs w:val="20"/>
              </w:rPr>
            </w:pPr>
            <w:r>
              <w:rPr>
                <w:color w:val="000000"/>
                <w:sz w:val="20"/>
                <w:szCs w:val="20"/>
              </w:rPr>
              <w:t xml:space="preserve">Costo de los repuestos 2025-2030* </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B3C26B6"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DA5FDFE"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40DC612"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F74A7B6"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952BEAB"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06697FE4" w14:textId="588F483A" w:rsidR="00371B95" w:rsidRPr="0086238E" w:rsidRDefault="00371B95" w:rsidP="00371B95">
            <w:pPr>
              <w:jc w:val="right"/>
              <w:rPr>
                <w:sz w:val="20"/>
                <w:szCs w:val="20"/>
              </w:rPr>
            </w:pPr>
            <w:r>
              <w:rPr>
                <w:sz w:val="20"/>
                <w:szCs w:val="20"/>
              </w:rPr>
              <w:t>21 131</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85BF22C" w14:textId="2ED872CA" w:rsidR="00371B95" w:rsidRPr="0086238E" w:rsidRDefault="00371B95" w:rsidP="00371B95">
            <w:pPr>
              <w:jc w:val="right"/>
              <w:rPr>
                <w:sz w:val="20"/>
                <w:szCs w:val="20"/>
              </w:rPr>
            </w:pPr>
            <w:r>
              <w:rPr>
                <w:sz w:val="20"/>
                <w:szCs w:val="20"/>
              </w:rPr>
              <w:t>51 920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A663922"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EAA9B33"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210E92A" w14:textId="011F10C6" w:rsidR="00371B95" w:rsidRPr="0086238E" w:rsidRDefault="00371B95" w:rsidP="00371B95">
            <w:pPr>
              <w:jc w:val="right"/>
              <w:rPr>
                <w:sz w:val="20"/>
                <w:szCs w:val="20"/>
              </w:rPr>
            </w:pPr>
            <w:r>
              <w:rPr>
                <w:sz w:val="20"/>
                <w:szCs w:val="20"/>
              </w:rPr>
              <w:t>36 850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DCDD0D7" w14:textId="027E2997" w:rsidR="00371B95" w:rsidRPr="0086238E" w:rsidRDefault="00371B95" w:rsidP="00371B95">
            <w:pPr>
              <w:jc w:val="right"/>
              <w:rPr>
                <w:sz w:val="20"/>
                <w:szCs w:val="20"/>
              </w:rPr>
            </w:pPr>
            <w:r>
              <w:rPr>
                <w:sz w:val="20"/>
                <w:szCs w:val="20"/>
              </w:rPr>
              <w:t>27 902</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0BD1A71E" w14:textId="64E6FD0E" w:rsidR="00371B95" w:rsidRPr="0086238E" w:rsidRDefault="00371B95" w:rsidP="00841BDC">
            <w:pPr>
              <w:jc w:val="right"/>
              <w:rPr>
                <w:sz w:val="20"/>
                <w:szCs w:val="20"/>
              </w:rPr>
            </w:pPr>
            <w:r>
              <w:rPr>
                <w:sz w:val="20"/>
                <w:szCs w:val="20"/>
              </w:rPr>
              <w:t>137 803</w:t>
            </w:r>
          </w:p>
        </w:tc>
      </w:tr>
      <w:tr w:rsidR="00FA39A9" w:rsidRPr="0086238E" w14:paraId="76865697"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884E857" w14:textId="77777777" w:rsidR="00FA39A9" w:rsidRPr="0086238E" w:rsidRDefault="00FA39A9" w:rsidP="00FA39A9">
            <w:pPr>
              <w:jc w:val="left"/>
              <w:rPr>
                <w:color w:val="000000"/>
                <w:sz w:val="20"/>
                <w:szCs w:val="20"/>
              </w:rPr>
            </w:pPr>
            <w:r>
              <w:rPr>
                <w:color w:val="000000"/>
                <w:sz w:val="20"/>
                <w:szCs w:val="20"/>
              </w:rPr>
              <w:t>Costo total</w:t>
            </w:r>
            <w:r>
              <w:rPr>
                <w:color w:val="000000"/>
                <w:sz w:val="20"/>
                <w:szCs w:val="20"/>
                <w:vertAlign w:val="superscript"/>
              </w:rPr>
              <w:t>*</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0DD21352" w14:textId="3255C3B8" w:rsidR="00FA39A9" w:rsidRPr="0086238E" w:rsidRDefault="00FA39A9" w:rsidP="00FA39A9">
            <w:pPr>
              <w:jc w:val="right"/>
              <w:rPr>
                <w:sz w:val="20"/>
                <w:szCs w:val="20"/>
              </w:rPr>
            </w:pPr>
            <w:r>
              <w:rPr>
                <w:sz w:val="20"/>
                <w:szCs w:val="20"/>
              </w:rPr>
              <w:t>947 172</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F3BEFBA" w14:textId="4BE94538" w:rsidR="00FA39A9" w:rsidRPr="0086238E" w:rsidRDefault="00FA39A9" w:rsidP="00FA39A9">
            <w:pPr>
              <w:jc w:val="right"/>
              <w:rPr>
                <w:sz w:val="20"/>
                <w:szCs w:val="20"/>
              </w:rPr>
            </w:pPr>
            <w:r>
              <w:rPr>
                <w:sz w:val="20"/>
                <w:szCs w:val="20"/>
              </w:rPr>
              <w:t>838 027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968A296" w14:textId="68BB115A" w:rsidR="00FA39A9" w:rsidRPr="0086238E" w:rsidRDefault="00FA39A9" w:rsidP="00FA39A9">
            <w:pPr>
              <w:jc w:val="right"/>
              <w:rPr>
                <w:sz w:val="20"/>
                <w:szCs w:val="20"/>
              </w:rPr>
            </w:pPr>
            <w:r>
              <w:rPr>
                <w:sz w:val="20"/>
                <w:szCs w:val="20"/>
              </w:rPr>
              <w:t>838 027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E324389" w14:textId="662B1F2B" w:rsidR="00FA39A9" w:rsidRPr="0086238E" w:rsidRDefault="00FA39A9" w:rsidP="00FA39A9">
            <w:pPr>
              <w:jc w:val="right"/>
              <w:rPr>
                <w:sz w:val="20"/>
                <w:szCs w:val="20"/>
              </w:rPr>
            </w:pPr>
            <w:r>
              <w:rPr>
                <w:sz w:val="20"/>
                <w:szCs w:val="20"/>
              </w:rPr>
              <w:t>838 027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955BFF3" w14:textId="7D5D1266" w:rsidR="00FA39A9" w:rsidRPr="0086238E" w:rsidRDefault="00FA39A9" w:rsidP="00FA39A9">
            <w:pPr>
              <w:jc w:val="right"/>
              <w:rPr>
                <w:sz w:val="20"/>
                <w:szCs w:val="20"/>
              </w:rPr>
            </w:pPr>
            <w:r>
              <w:rPr>
                <w:sz w:val="20"/>
                <w:szCs w:val="20"/>
              </w:rPr>
              <w:t>838 027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9B1BDAB" w14:textId="36FB3A78" w:rsidR="00FA39A9" w:rsidRPr="0086238E" w:rsidRDefault="00FA39A9" w:rsidP="00FA39A9">
            <w:pPr>
              <w:jc w:val="right"/>
              <w:rPr>
                <w:sz w:val="20"/>
                <w:szCs w:val="20"/>
              </w:rPr>
            </w:pPr>
            <w:r>
              <w:rPr>
                <w:sz w:val="20"/>
                <w:szCs w:val="20"/>
              </w:rPr>
              <w:t>859 158</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2C634A4" w14:textId="734F2703" w:rsidR="00FA39A9" w:rsidRPr="0086238E" w:rsidRDefault="00FA39A9" w:rsidP="00FA39A9">
            <w:pPr>
              <w:jc w:val="right"/>
              <w:rPr>
                <w:sz w:val="20"/>
                <w:szCs w:val="20"/>
              </w:rPr>
            </w:pPr>
            <w:r>
              <w:rPr>
                <w:sz w:val="20"/>
                <w:szCs w:val="20"/>
              </w:rPr>
              <w:t>889 947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8DE6A84" w14:textId="7DF80C45" w:rsidR="00FA39A9" w:rsidRPr="0086238E" w:rsidRDefault="00FA39A9" w:rsidP="00FA39A9">
            <w:pPr>
              <w:jc w:val="right"/>
              <w:rPr>
                <w:sz w:val="20"/>
                <w:szCs w:val="20"/>
              </w:rPr>
            </w:pPr>
            <w:r>
              <w:rPr>
                <w:sz w:val="20"/>
                <w:szCs w:val="20"/>
              </w:rPr>
              <w:t>838 027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7A93C38" w14:textId="6341F09B" w:rsidR="00FA39A9" w:rsidRPr="0086238E" w:rsidRDefault="00FA39A9" w:rsidP="00FA39A9">
            <w:pPr>
              <w:jc w:val="right"/>
              <w:rPr>
                <w:sz w:val="20"/>
                <w:szCs w:val="20"/>
              </w:rPr>
            </w:pPr>
            <w:r>
              <w:rPr>
                <w:sz w:val="20"/>
                <w:szCs w:val="20"/>
              </w:rPr>
              <w:t>838 027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2780A41" w14:textId="0226346F" w:rsidR="00FA39A9" w:rsidRPr="0086238E" w:rsidRDefault="00FA39A9" w:rsidP="00FA39A9">
            <w:pPr>
              <w:jc w:val="right"/>
              <w:rPr>
                <w:sz w:val="20"/>
                <w:szCs w:val="20"/>
              </w:rPr>
            </w:pPr>
            <w:r>
              <w:rPr>
                <w:sz w:val="20"/>
                <w:szCs w:val="20"/>
              </w:rPr>
              <w:t>874 877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022E5E9F" w14:textId="7F220729" w:rsidR="00FA39A9" w:rsidRPr="0086238E" w:rsidRDefault="00FA39A9" w:rsidP="00FA39A9">
            <w:pPr>
              <w:jc w:val="right"/>
              <w:rPr>
                <w:sz w:val="20"/>
                <w:szCs w:val="20"/>
              </w:rPr>
            </w:pPr>
            <w:r>
              <w:rPr>
                <w:sz w:val="20"/>
                <w:szCs w:val="20"/>
              </w:rPr>
              <w:t>865 929</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47F0A8BE" w14:textId="6D24D1C5" w:rsidR="00FA39A9" w:rsidRPr="0086238E" w:rsidRDefault="00FA39A9" w:rsidP="00FA39A9">
            <w:pPr>
              <w:jc w:val="right"/>
              <w:rPr>
                <w:sz w:val="20"/>
                <w:szCs w:val="20"/>
              </w:rPr>
            </w:pPr>
            <w:r>
              <w:rPr>
                <w:sz w:val="20"/>
                <w:szCs w:val="20"/>
              </w:rPr>
              <w:t>9 465 247</w:t>
            </w:r>
          </w:p>
        </w:tc>
      </w:tr>
      <w:tr w:rsidR="00FA39A9" w:rsidRPr="0086238E" w14:paraId="404FBFEE"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AB4E056" w14:textId="77777777" w:rsidR="00FA39A9" w:rsidRPr="0086238E" w:rsidRDefault="00FA39A9" w:rsidP="00FA39A9">
            <w:pPr>
              <w:jc w:val="left"/>
              <w:rPr>
                <w:color w:val="000000"/>
                <w:sz w:val="20"/>
                <w:szCs w:val="20"/>
              </w:rPr>
            </w:pPr>
            <w:r>
              <w:rPr>
                <w:color w:val="000000"/>
                <w:sz w:val="20"/>
                <w:szCs w:val="20"/>
              </w:rPr>
              <w:t>51% propiedad artículo 5</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80EF1ED" w14:textId="14E0EBBC" w:rsidR="00FA39A9" w:rsidRPr="0086238E" w:rsidRDefault="00FA39A9" w:rsidP="00FA39A9">
            <w:pPr>
              <w:jc w:val="right"/>
              <w:rPr>
                <w:sz w:val="20"/>
                <w:szCs w:val="20"/>
              </w:rPr>
            </w:pPr>
            <w:r>
              <w:rPr>
                <w:sz w:val="20"/>
                <w:szCs w:val="20"/>
              </w:rPr>
              <w:t>483 058</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063CACA" w14:textId="538808D5" w:rsidR="00FA39A9" w:rsidRPr="0086238E" w:rsidRDefault="00FA39A9" w:rsidP="00FA39A9">
            <w:pPr>
              <w:jc w:val="right"/>
              <w:rPr>
                <w:sz w:val="20"/>
                <w:szCs w:val="20"/>
              </w:rPr>
            </w:pPr>
            <w:r>
              <w:rPr>
                <w:sz w:val="20"/>
                <w:szCs w:val="20"/>
              </w:rPr>
              <w:t>427 394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F67A256" w14:textId="19DFFF71" w:rsidR="00FA39A9" w:rsidRPr="0086238E" w:rsidRDefault="00FA39A9" w:rsidP="00FA39A9">
            <w:pPr>
              <w:jc w:val="right"/>
              <w:rPr>
                <w:sz w:val="20"/>
                <w:szCs w:val="20"/>
              </w:rPr>
            </w:pPr>
            <w:r>
              <w:rPr>
                <w:sz w:val="20"/>
                <w:szCs w:val="20"/>
              </w:rPr>
              <w:t>427 394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5CBC037" w14:textId="4FB393F1" w:rsidR="00FA39A9" w:rsidRPr="0086238E" w:rsidRDefault="00FA39A9" w:rsidP="00FA39A9">
            <w:pPr>
              <w:jc w:val="right"/>
              <w:rPr>
                <w:sz w:val="20"/>
                <w:szCs w:val="20"/>
              </w:rPr>
            </w:pPr>
            <w:r>
              <w:rPr>
                <w:sz w:val="20"/>
                <w:szCs w:val="20"/>
              </w:rPr>
              <w:t>427 394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499EB4E" w14:textId="16C140BC" w:rsidR="00FA39A9" w:rsidRPr="0086238E" w:rsidRDefault="00FA39A9" w:rsidP="00FA39A9">
            <w:pPr>
              <w:jc w:val="right"/>
              <w:rPr>
                <w:sz w:val="20"/>
                <w:szCs w:val="20"/>
              </w:rPr>
            </w:pPr>
            <w:r>
              <w:rPr>
                <w:sz w:val="20"/>
                <w:szCs w:val="20"/>
              </w:rPr>
              <w:t>427 394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FE4C369" w14:textId="53FEE1C4" w:rsidR="00FA39A9" w:rsidRPr="0086238E" w:rsidRDefault="00FA39A9" w:rsidP="00FA39A9">
            <w:pPr>
              <w:jc w:val="right"/>
              <w:rPr>
                <w:sz w:val="20"/>
                <w:szCs w:val="20"/>
              </w:rPr>
            </w:pPr>
            <w:r>
              <w:rPr>
                <w:sz w:val="20"/>
                <w:szCs w:val="20"/>
              </w:rPr>
              <w:t>438 170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6297633" w14:textId="3BD4B8A5" w:rsidR="00FA39A9" w:rsidRPr="0086238E" w:rsidRDefault="00FA39A9" w:rsidP="00FA39A9">
            <w:pPr>
              <w:jc w:val="right"/>
              <w:rPr>
                <w:sz w:val="20"/>
                <w:szCs w:val="20"/>
              </w:rPr>
            </w:pPr>
            <w:r>
              <w:rPr>
                <w:sz w:val="20"/>
                <w:szCs w:val="20"/>
              </w:rPr>
              <w:t>453 873</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FA86150" w14:textId="56664D05" w:rsidR="00FA39A9" w:rsidRPr="0086238E" w:rsidRDefault="00FA39A9" w:rsidP="00FA39A9">
            <w:pPr>
              <w:jc w:val="right"/>
              <w:rPr>
                <w:sz w:val="20"/>
                <w:szCs w:val="20"/>
              </w:rPr>
            </w:pPr>
            <w:r>
              <w:rPr>
                <w:sz w:val="20"/>
                <w:szCs w:val="20"/>
              </w:rPr>
              <w:t>427 394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9AA0B49" w14:textId="47A11E8B" w:rsidR="00FA39A9" w:rsidRPr="0086238E" w:rsidRDefault="00FA39A9" w:rsidP="00FA39A9">
            <w:pPr>
              <w:jc w:val="right"/>
              <w:rPr>
                <w:sz w:val="20"/>
                <w:szCs w:val="20"/>
              </w:rPr>
            </w:pPr>
            <w:r>
              <w:rPr>
                <w:sz w:val="20"/>
                <w:szCs w:val="20"/>
              </w:rPr>
              <w:t>427 394</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B7FC576" w14:textId="08A27AFD" w:rsidR="00FA39A9" w:rsidRPr="0086238E" w:rsidRDefault="00FA39A9" w:rsidP="00FA39A9">
            <w:pPr>
              <w:jc w:val="right"/>
              <w:rPr>
                <w:sz w:val="20"/>
                <w:szCs w:val="20"/>
              </w:rPr>
            </w:pPr>
            <w:r>
              <w:rPr>
                <w:sz w:val="20"/>
                <w:szCs w:val="20"/>
              </w:rPr>
              <w:t>446 187</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FC726D1" w14:textId="3FC14E09" w:rsidR="00FA39A9" w:rsidRPr="0086238E" w:rsidRDefault="00FA39A9" w:rsidP="00FA39A9">
            <w:pPr>
              <w:jc w:val="right"/>
              <w:rPr>
                <w:sz w:val="20"/>
                <w:szCs w:val="20"/>
              </w:rPr>
            </w:pPr>
            <w:r>
              <w:rPr>
                <w:sz w:val="20"/>
                <w:szCs w:val="20"/>
              </w:rPr>
              <w:t>441 624</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16290FCC" w14:textId="242ED370" w:rsidR="00FA39A9" w:rsidRPr="0086238E" w:rsidRDefault="00FA39A9" w:rsidP="00FA39A9">
            <w:pPr>
              <w:jc w:val="right"/>
              <w:rPr>
                <w:sz w:val="20"/>
                <w:szCs w:val="20"/>
              </w:rPr>
            </w:pPr>
            <w:r>
              <w:rPr>
                <w:sz w:val="20"/>
                <w:szCs w:val="20"/>
              </w:rPr>
              <w:t>4 827 276</w:t>
            </w:r>
          </w:p>
        </w:tc>
      </w:tr>
      <w:tr w:rsidR="00FA39A9" w:rsidRPr="0086238E" w14:paraId="1AFE33C4"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E82D77D" w14:textId="6FB26E10" w:rsidR="00FA39A9" w:rsidRPr="0086238E" w:rsidRDefault="00FA39A9" w:rsidP="00FA39A9">
            <w:pPr>
              <w:jc w:val="left"/>
              <w:rPr>
                <w:color w:val="000000"/>
                <w:sz w:val="20"/>
                <w:szCs w:val="20"/>
              </w:rPr>
            </w:pPr>
            <w:r>
              <w:rPr>
                <w:color w:val="000000"/>
                <w:sz w:val="20"/>
                <w:szCs w:val="20"/>
              </w:rPr>
              <w:t>59% exportación país no acogido artículo 5**</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0C91C1F0" w14:textId="3E2323C4" w:rsidR="00FA39A9" w:rsidRPr="0086238E" w:rsidRDefault="00FA39A9" w:rsidP="00FA39A9">
            <w:pPr>
              <w:jc w:val="right"/>
              <w:rPr>
                <w:sz w:val="20"/>
                <w:szCs w:val="20"/>
              </w:rPr>
            </w:pPr>
            <w:r>
              <w:rPr>
                <w:sz w:val="20"/>
                <w:szCs w:val="20"/>
              </w:rPr>
              <w:t>236 638</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EC9BA66" w14:textId="12C1E4C5" w:rsidR="00FA39A9" w:rsidRPr="0086238E" w:rsidRDefault="00FA39A9" w:rsidP="00FA39A9">
            <w:pPr>
              <w:jc w:val="right"/>
              <w:rPr>
                <w:sz w:val="20"/>
                <w:szCs w:val="20"/>
              </w:rPr>
            </w:pPr>
            <w:r>
              <w:rPr>
                <w:sz w:val="20"/>
                <w:szCs w:val="20"/>
              </w:rPr>
              <w:t>209 369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C00CD52" w14:textId="3A540631" w:rsidR="00FA39A9" w:rsidRPr="0086238E" w:rsidRDefault="00FA39A9" w:rsidP="00FA39A9">
            <w:pPr>
              <w:jc w:val="right"/>
              <w:rPr>
                <w:sz w:val="20"/>
                <w:szCs w:val="20"/>
              </w:rPr>
            </w:pPr>
            <w:r>
              <w:rPr>
                <w:sz w:val="20"/>
                <w:szCs w:val="20"/>
              </w:rPr>
              <w:t>209 369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5D19CB4" w14:textId="40CE753D" w:rsidR="00FA39A9" w:rsidRPr="0086238E" w:rsidRDefault="00FA39A9" w:rsidP="00FA39A9">
            <w:pPr>
              <w:jc w:val="right"/>
              <w:rPr>
                <w:sz w:val="20"/>
                <w:szCs w:val="20"/>
              </w:rPr>
            </w:pPr>
            <w:r>
              <w:rPr>
                <w:sz w:val="20"/>
                <w:szCs w:val="20"/>
              </w:rPr>
              <w:t>209 369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5757E08" w14:textId="505B479C" w:rsidR="00FA39A9" w:rsidRPr="0086238E" w:rsidRDefault="00FA39A9" w:rsidP="00FA39A9">
            <w:pPr>
              <w:jc w:val="right"/>
              <w:rPr>
                <w:sz w:val="20"/>
                <w:szCs w:val="20"/>
              </w:rPr>
            </w:pPr>
            <w:r>
              <w:rPr>
                <w:sz w:val="20"/>
                <w:szCs w:val="20"/>
              </w:rPr>
              <w:t>209 369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770CE2D" w14:textId="4CC75B14" w:rsidR="00FA39A9" w:rsidRPr="0086238E" w:rsidRDefault="00FA39A9" w:rsidP="00FA39A9">
            <w:pPr>
              <w:jc w:val="right"/>
              <w:rPr>
                <w:sz w:val="20"/>
                <w:szCs w:val="20"/>
              </w:rPr>
            </w:pPr>
            <w:r>
              <w:rPr>
                <w:sz w:val="20"/>
                <w:szCs w:val="20"/>
              </w:rPr>
              <w:t>214 649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DA262F2" w14:textId="27D1ED8F" w:rsidR="00FA39A9" w:rsidRPr="0086238E" w:rsidRDefault="00FA39A9" w:rsidP="00FA39A9">
            <w:pPr>
              <w:jc w:val="right"/>
              <w:rPr>
                <w:sz w:val="20"/>
                <w:szCs w:val="20"/>
              </w:rPr>
            </w:pPr>
            <w:r>
              <w:rPr>
                <w:sz w:val="20"/>
                <w:szCs w:val="20"/>
              </w:rPr>
              <w:t>222 341</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9BACC82" w14:textId="1ADED1A4" w:rsidR="00FA39A9" w:rsidRPr="0086238E" w:rsidRDefault="00FA39A9" w:rsidP="00FA39A9">
            <w:pPr>
              <w:jc w:val="right"/>
              <w:rPr>
                <w:sz w:val="20"/>
                <w:szCs w:val="20"/>
              </w:rPr>
            </w:pPr>
            <w:r>
              <w:rPr>
                <w:sz w:val="20"/>
                <w:szCs w:val="20"/>
              </w:rPr>
              <w:t>209 369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E4474F6" w14:textId="0C2003B2" w:rsidR="00FA39A9" w:rsidRPr="0086238E" w:rsidRDefault="00FA39A9" w:rsidP="00FA39A9">
            <w:pPr>
              <w:jc w:val="right"/>
              <w:rPr>
                <w:sz w:val="20"/>
                <w:szCs w:val="20"/>
              </w:rPr>
            </w:pPr>
            <w:r>
              <w:rPr>
                <w:sz w:val="20"/>
                <w:szCs w:val="20"/>
              </w:rPr>
              <w:t>209 369</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347E41F" w14:textId="363B6344" w:rsidR="00FA39A9" w:rsidRPr="0086238E" w:rsidRDefault="00FA39A9" w:rsidP="00FA39A9">
            <w:pPr>
              <w:jc w:val="right"/>
              <w:rPr>
                <w:sz w:val="20"/>
                <w:szCs w:val="20"/>
              </w:rPr>
            </w:pPr>
            <w:r>
              <w:rPr>
                <w:sz w:val="20"/>
                <w:szCs w:val="20"/>
              </w:rPr>
              <w:t>218 576</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8076289" w14:textId="2774C604" w:rsidR="00FA39A9" w:rsidRPr="0086238E" w:rsidRDefault="00FA39A9" w:rsidP="00FA39A9">
            <w:pPr>
              <w:jc w:val="right"/>
              <w:rPr>
                <w:sz w:val="20"/>
                <w:szCs w:val="20"/>
              </w:rPr>
            </w:pPr>
            <w:r>
              <w:rPr>
                <w:sz w:val="20"/>
                <w:szCs w:val="20"/>
              </w:rPr>
              <w:t>216 340</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2E5C037A" w14:textId="155BB6C0" w:rsidR="00FA39A9" w:rsidRPr="0086238E" w:rsidRDefault="00FA39A9" w:rsidP="00FA39A9">
            <w:pPr>
              <w:jc w:val="right"/>
              <w:rPr>
                <w:sz w:val="20"/>
                <w:szCs w:val="20"/>
              </w:rPr>
            </w:pPr>
            <w:r>
              <w:rPr>
                <w:sz w:val="20"/>
                <w:szCs w:val="20"/>
              </w:rPr>
              <w:t>2 364 760</w:t>
            </w:r>
          </w:p>
        </w:tc>
      </w:tr>
      <w:tr w:rsidR="00C35600" w:rsidRPr="0086238E" w14:paraId="174DCB3A"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514B4E1" w14:textId="77777777" w:rsidR="00371B95" w:rsidRPr="0086238E" w:rsidRDefault="00371B95" w:rsidP="00371B95">
            <w:pPr>
              <w:jc w:val="left"/>
              <w:rPr>
                <w:color w:val="000000"/>
                <w:sz w:val="20"/>
                <w:szCs w:val="20"/>
              </w:rPr>
            </w:pPr>
            <w:r>
              <w:rPr>
                <w:color w:val="000000"/>
                <w:sz w:val="20"/>
                <w:szCs w:val="20"/>
              </w:rPr>
              <w:t>Verificación</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66BEAF0"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520D2CE" w14:textId="661D567F" w:rsidR="00371B95" w:rsidRPr="0086238E" w:rsidRDefault="00371B95" w:rsidP="00371B95">
            <w:pPr>
              <w:jc w:val="right"/>
              <w:rPr>
                <w:sz w:val="20"/>
                <w:szCs w:val="20"/>
              </w:rPr>
            </w:pPr>
            <w:r>
              <w:rPr>
                <w:sz w:val="20"/>
                <w:szCs w:val="20"/>
              </w:rPr>
              <w:t>7 500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2743E59B" w14:textId="3650CAD5" w:rsidR="00371B95" w:rsidRPr="0086238E" w:rsidRDefault="00371B95" w:rsidP="00371B95">
            <w:pPr>
              <w:jc w:val="right"/>
              <w:rPr>
                <w:sz w:val="20"/>
                <w:szCs w:val="20"/>
              </w:rPr>
            </w:pPr>
            <w:r>
              <w:rPr>
                <w:sz w:val="20"/>
                <w:szCs w:val="20"/>
              </w:rPr>
              <w:t>7 500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2CC2AB2" w14:textId="1BFFD0DE" w:rsidR="00371B95" w:rsidRPr="0086238E" w:rsidRDefault="00371B95" w:rsidP="00371B95">
            <w:pPr>
              <w:jc w:val="right"/>
              <w:rPr>
                <w:sz w:val="20"/>
                <w:szCs w:val="20"/>
              </w:rPr>
            </w:pPr>
            <w:r>
              <w:rPr>
                <w:sz w:val="20"/>
                <w:szCs w:val="20"/>
              </w:rPr>
              <w:t>20 000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D8EE222" w14:textId="5A37D4AB" w:rsidR="00371B95" w:rsidRPr="0086238E" w:rsidRDefault="00371B95" w:rsidP="00371B95">
            <w:pPr>
              <w:jc w:val="right"/>
              <w:rPr>
                <w:sz w:val="20"/>
                <w:szCs w:val="20"/>
              </w:rPr>
            </w:pPr>
            <w:r>
              <w:rPr>
                <w:sz w:val="20"/>
                <w:szCs w:val="20"/>
              </w:rPr>
              <w:t>20 000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0D85E262" w14:textId="6AEAB077" w:rsidR="00371B95" w:rsidRPr="0086238E" w:rsidRDefault="00371B95" w:rsidP="00371B95">
            <w:pPr>
              <w:jc w:val="right"/>
              <w:rPr>
                <w:sz w:val="20"/>
                <w:szCs w:val="20"/>
              </w:rPr>
            </w:pPr>
            <w:r>
              <w:rPr>
                <w:sz w:val="20"/>
                <w:szCs w:val="20"/>
              </w:rPr>
              <w:t>20 000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644A8DA2" w14:textId="0A0FBF88" w:rsidR="00371B95" w:rsidRPr="0086238E" w:rsidRDefault="00371B95" w:rsidP="00371B95">
            <w:pPr>
              <w:jc w:val="right"/>
              <w:rPr>
                <w:sz w:val="20"/>
                <w:szCs w:val="20"/>
              </w:rPr>
            </w:pPr>
            <w:r>
              <w:rPr>
                <w:sz w:val="20"/>
                <w:szCs w:val="20"/>
              </w:rPr>
              <w:t>20 000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B287D5C" w14:textId="64F59D02" w:rsidR="00371B95" w:rsidRPr="0086238E" w:rsidRDefault="00371B95" w:rsidP="00371B95">
            <w:pPr>
              <w:jc w:val="right"/>
              <w:rPr>
                <w:sz w:val="20"/>
                <w:szCs w:val="20"/>
              </w:rPr>
            </w:pPr>
            <w:r>
              <w:rPr>
                <w:sz w:val="20"/>
                <w:szCs w:val="20"/>
              </w:rPr>
              <w:t>20 000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B5DEF69" w14:textId="2014F66D" w:rsidR="00371B95" w:rsidRPr="0086238E" w:rsidRDefault="00371B95" w:rsidP="00371B95">
            <w:pPr>
              <w:jc w:val="right"/>
              <w:rPr>
                <w:sz w:val="20"/>
                <w:szCs w:val="20"/>
              </w:rPr>
            </w:pPr>
            <w:r>
              <w:rPr>
                <w:sz w:val="20"/>
                <w:szCs w:val="20"/>
              </w:rPr>
              <w:t>20 000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DB689CD" w14:textId="7B550F6B" w:rsidR="00371B95" w:rsidRPr="0086238E" w:rsidRDefault="00371B95" w:rsidP="00371B95">
            <w:pPr>
              <w:jc w:val="right"/>
              <w:rPr>
                <w:sz w:val="20"/>
                <w:szCs w:val="20"/>
              </w:rPr>
            </w:pPr>
            <w:r>
              <w:rPr>
                <w:sz w:val="20"/>
                <w:szCs w:val="20"/>
              </w:rPr>
              <w:t>20 000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ED164A6" w14:textId="188582CA" w:rsidR="00371B95" w:rsidRPr="0086238E" w:rsidRDefault="00371B95" w:rsidP="00371B95">
            <w:pPr>
              <w:jc w:val="right"/>
              <w:rPr>
                <w:sz w:val="20"/>
                <w:szCs w:val="20"/>
              </w:rPr>
            </w:pPr>
            <w:r>
              <w:rPr>
                <w:sz w:val="20"/>
                <w:szCs w:val="20"/>
              </w:rPr>
              <w:t>20 000</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020F12B8" w14:textId="2D946EFF" w:rsidR="00371B95" w:rsidRPr="0086238E" w:rsidRDefault="00371B95" w:rsidP="00841BDC">
            <w:pPr>
              <w:jc w:val="right"/>
              <w:rPr>
                <w:sz w:val="20"/>
                <w:szCs w:val="20"/>
              </w:rPr>
            </w:pPr>
            <w:r>
              <w:rPr>
                <w:sz w:val="20"/>
                <w:szCs w:val="20"/>
              </w:rPr>
              <w:t>175 000</w:t>
            </w:r>
          </w:p>
        </w:tc>
      </w:tr>
      <w:tr w:rsidR="00C35600" w:rsidRPr="0086238E" w14:paraId="33110E10" w14:textId="77777777" w:rsidTr="00BD2906">
        <w:tc>
          <w:tcPr>
            <w:tcW w:w="693"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E7A3443" w14:textId="6610B919" w:rsidR="00371B95" w:rsidRPr="0086238E" w:rsidRDefault="00371B95" w:rsidP="00371B95">
            <w:pPr>
              <w:jc w:val="left"/>
              <w:rPr>
                <w:color w:val="000000"/>
                <w:sz w:val="20"/>
                <w:szCs w:val="20"/>
              </w:rPr>
            </w:pPr>
            <w:r>
              <w:rPr>
                <w:color w:val="000000"/>
                <w:sz w:val="20"/>
                <w:szCs w:val="20"/>
              </w:rPr>
              <w:t>Asistencia en materia de políticas***</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1339DB2"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43587B6"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4A426FC"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8787188"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FA83C07"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7413DFA3" w14:textId="7F6DC347" w:rsidR="00371B95" w:rsidRPr="0086238E" w:rsidRDefault="00BE15A6">
            <w:pPr>
              <w:jc w:val="right"/>
              <w:rPr>
                <w:sz w:val="20"/>
                <w:szCs w:val="20"/>
              </w:rPr>
            </w:pPr>
            <w:r>
              <w:rPr>
                <w:sz w:val="20"/>
                <w:szCs w:val="20"/>
              </w:rPr>
              <w:t>117 500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9775D3C"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3340ABBA" w14:textId="3D77A765" w:rsidR="00371B95" w:rsidRPr="0086238E" w:rsidRDefault="00371B95"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5308CBBF"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137D3BAD" w14:textId="77777777" w:rsidR="00371B95" w:rsidRPr="0086238E" w:rsidRDefault="00E82DED" w:rsidP="00371B95">
            <w:pPr>
              <w:jc w:val="right"/>
              <w:rPr>
                <w:sz w:val="20"/>
                <w:szCs w:val="20"/>
              </w:rPr>
            </w:pPr>
            <w:r>
              <w:rPr>
                <w:sz w:val="20"/>
                <w:szCs w:val="20"/>
              </w:rPr>
              <w:t>0</w:t>
            </w:r>
          </w:p>
        </w:tc>
        <w:tc>
          <w:tcPr>
            <w:tcW w:w="359" w:type="pct"/>
            <w:tcBorders>
              <w:top w:val="nil"/>
              <w:left w:val="nil"/>
              <w:bottom w:val="single" w:sz="4" w:space="0" w:color="auto"/>
              <w:right w:val="single" w:sz="4" w:space="0" w:color="auto"/>
            </w:tcBorders>
            <w:shd w:val="clear" w:color="auto" w:fill="auto"/>
            <w:noWrap/>
            <w:tcMar>
              <w:left w:w="29" w:type="dxa"/>
              <w:right w:w="29" w:type="dxa"/>
            </w:tcMar>
            <w:hideMark/>
          </w:tcPr>
          <w:p w14:paraId="466714CB" w14:textId="77777777" w:rsidR="00371B95" w:rsidRPr="0086238E" w:rsidRDefault="00E82DED" w:rsidP="00371B95">
            <w:pPr>
              <w:jc w:val="right"/>
              <w:rPr>
                <w:sz w:val="20"/>
                <w:szCs w:val="20"/>
              </w:rPr>
            </w:pPr>
            <w:r>
              <w:rPr>
                <w:sz w:val="20"/>
                <w:szCs w:val="20"/>
              </w:rPr>
              <w:t>0</w:t>
            </w:r>
          </w:p>
        </w:tc>
        <w:tc>
          <w:tcPr>
            <w:tcW w:w="358" w:type="pct"/>
            <w:tcBorders>
              <w:top w:val="nil"/>
              <w:left w:val="nil"/>
              <w:bottom w:val="single" w:sz="4" w:space="0" w:color="auto"/>
              <w:right w:val="single" w:sz="4" w:space="0" w:color="auto"/>
            </w:tcBorders>
            <w:shd w:val="clear" w:color="auto" w:fill="auto"/>
            <w:noWrap/>
            <w:tcMar>
              <w:left w:w="29" w:type="dxa"/>
              <w:right w:w="29" w:type="dxa"/>
            </w:tcMar>
            <w:hideMark/>
          </w:tcPr>
          <w:p w14:paraId="7B958B61" w14:textId="0623915A" w:rsidR="00371B95" w:rsidRPr="0086238E" w:rsidRDefault="00BE15A6">
            <w:pPr>
              <w:jc w:val="right"/>
              <w:rPr>
                <w:sz w:val="20"/>
                <w:szCs w:val="20"/>
              </w:rPr>
            </w:pPr>
            <w:r>
              <w:rPr>
                <w:sz w:val="20"/>
                <w:szCs w:val="20"/>
              </w:rPr>
              <w:t>117 500</w:t>
            </w:r>
          </w:p>
        </w:tc>
      </w:tr>
    </w:tbl>
    <w:p w14:paraId="30553F2D" w14:textId="339376DA" w:rsidR="00B5647B" w:rsidRPr="00676796" w:rsidRDefault="00B5647B" w:rsidP="00B5647B">
      <w:pPr>
        <w:rPr>
          <w:sz w:val="19"/>
          <w:szCs w:val="19"/>
        </w:rPr>
      </w:pPr>
      <w:r>
        <w:rPr>
          <w:sz w:val="19"/>
          <w:szCs w:val="19"/>
          <w:vertAlign w:val="superscript"/>
        </w:rPr>
        <w:t>*</w:t>
      </w:r>
      <w:r>
        <w:rPr>
          <w:sz w:val="19"/>
          <w:szCs w:val="19"/>
        </w:rPr>
        <w:t xml:space="preserve"> Incluye un 10% para imprevistos.</w:t>
      </w:r>
    </w:p>
    <w:p w14:paraId="3B434EA8" w14:textId="12688EE0" w:rsidR="00083EB6" w:rsidRPr="00676796" w:rsidRDefault="00083EB6" w:rsidP="00B5647B">
      <w:pPr>
        <w:rPr>
          <w:sz w:val="19"/>
          <w:szCs w:val="19"/>
        </w:rPr>
      </w:pPr>
      <w:r>
        <w:rPr>
          <w:sz w:val="19"/>
          <w:szCs w:val="19"/>
          <w:vertAlign w:val="superscript"/>
        </w:rPr>
        <w:t>**</w:t>
      </w:r>
      <w:r>
        <w:rPr>
          <w:sz w:val="19"/>
          <w:szCs w:val="19"/>
        </w:rPr>
        <w:t xml:space="preserve"> En consonancia con las directrices aprobadas por el Comité Ejecutivo en su 15</w:t>
      </w:r>
      <w:r>
        <w:rPr>
          <w:sz w:val="19"/>
          <w:szCs w:val="19"/>
          <w:vertAlign w:val="superscript"/>
        </w:rPr>
        <w:t>ª</w:t>
      </w:r>
      <w:r>
        <w:rPr>
          <w:sz w:val="19"/>
          <w:szCs w:val="19"/>
        </w:rPr>
        <w:t xml:space="preserve"> reunión, se aplicaría una reducción del 49%.</w:t>
      </w:r>
    </w:p>
    <w:p w14:paraId="51656023" w14:textId="08F60724" w:rsidR="00BB5AE9" w:rsidRPr="00676796" w:rsidRDefault="00E672DA" w:rsidP="00E672DA">
      <w:pPr>
        <w:pStyle w:val="Heading2"/>
        <w:numPr>
          <w:ilvl w:val="0"/>
          <w:numId w:val="0"/>
        </w:numPr>
        <w:rPr>
          <w:sz w:val="19"/>
          <w:szCs w:val="19"/>
        </w:rPr>
      </w:pPr>
      <w:r>
        <w:rPr>
          <w:sz w:val="19"/>
          <w:szCs w:val="19"/>
          <w:vertAlign w:val="superscript"/>
        </w:rPr>
        <w:t xml:space="preserve">*** </w:t>
      </w:r>
      <w:r>
        <w:rPr>
          <w:sz w:val="19"/>
          <w:szCs w:val="19"/>
        </w:rPr>
        <w:t>El calendario se determinará al presentar el proyecto de Acuerdo.</w:t>
      </w:r>
    </w:p>
    <w:p w14:paraId="392600CC" w14:textId="77777777" w:rsidR="002B0CEF" w:rsidRPr="00972C95" w:rsidRDefault="002B0CEF" w:rsidP="00700D0D">
      <w:pPr>
        <w:jc w:val="center"/>
        <w:rPr>
          <w:lang w:val="uz-Cyrl-UZ"/>
        </w:rPr>
      </w:pPr>
    </w:p>
    <w:p w14:paraId="01F96309" w14:textId="77777777" w:rsidR="002B0CEF" w:rsidRPr="00972C95" w:rsidRDefault="002B0CEF" w:rsidP="002B0CEF">
      <w:pPr>
        <w:rPr>
          <w:lang w:val="uz-Cyrl-UZ"/>
        </w:rPr>
      </w:pPr>
    </w:p>
    <w:p w14:paraId="57590A56" w14:textId="77777777" w:rsidR="00371B95" w:rsidRPr="00972C95" w:rsidRDefault="00371B95" w:rsidP="002B0CEF">
      <w:pPr>
        <w:rPr>
          <w:lang w:val="uz-Cyrl-UZ"/>
        </w:rPr>
      </w:pPr>
    </w:p>
    <w:p w14:paraId="0DEE7CAF" w14:textId="77777777" w:rsidR="00371B95" w:rsidRPr="00972C95" w:rsidRDefault="00371B95" w:rsidP="002B0CEF">
      <w:pPr>
        <w:rPr>
          <w:lang w:val="uz-Cyrl-UZ"/>
        </w:rPr>
      </w:pPr>
    </w:p>
    <w:p w14:paraId="1131FE39" w14:textId="77777777" w:rsidR="00371B95" w:rsidRPr="00972C95" w:rsidRDefault="00371B95" w:rsidP="002B0CEF">
      <w:pPr>
        <w:rPr>
          <w:lang w:val="uz-Cyrl-UZ"/>
        </w:rPr>
      </w:pPr>
    </w:p>
    <w:p w14:paraId="45F29079" w14:textId="77777777" w:rsidR="00371B95" w:rsidRPr="00972C95" w:rsidRDefault="00371B95" w:rsidP="002B0CEF">
      <w:pPr>
        <w:rPr>
          <w:lang w:val="uz-Cyrl-UZ"/>
        </w:rPr>
      </w:pPr>
    </w:p>
    <w:p w14:paraId="059D3B8A" w14:textId="77777777" w:rsidR="00392D3B" w:rsidRPr="00972C95" w:rsidRDefault="00392D3B" w:rsidP="002B0CEF">
      <w:pPr>
        <w:rPr>
          <w:lang w:val="uz-Cyrl-UZ"/>
        </w:rPr>
      </w:pPr>
    </w:p>
    <w:p w14:paraId="7C01DED7" w14:textId="77777777" w:rsidR="002B0CEF" w:rsidRPr="00972C95" w:rsidRDefault="002B0CEF" w:rsidP="002B0CEF">
      <w:pPr>
        <w:rPr>
          <w:lang w:val="uz-Cyrl-UZ"/>
        </w:rPr>
      </w:pPr>
    </w:p>
    <w:sectPr w:rsidR="002B0CEF" w:rsidRPr="00972C95" w:rsidSect="00E82DED">
      <w:headerReference w:type="default" r:id="rId17"/>
      <w:pgSz w:w="15840" w:h="12240" w:orient="landscape" w:code="1"/>
      <w:pgMar w:top="1440" w:right="1440" w:bottom="1440"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888A6D" w14:textId="77777777" w:rsidR="00CD49FD" w:rsidRDefault="00CD49FD" w:rsidP="004A504B">
      <w:r>
        <w:separator/>
      </w:r>
    </w:p>
  </w:endnote>
  <w:endnote w:type="continuationSeparator" w:id="0">
    <w:p w14:paraId="001F488B" w14:textId="77777777" w:rsidR="00CD49FD" w:rsidRDefault="00CD49F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00471219"/>
      <w:docPartObj>
        <w:docPartGallery w:val="Page Numbers (Bottom of Page)"/>
        <w:docPartUnique/>
      </w:docPartObj>
    </w:sdtPr>
    <w:sdtEndPr>
      <w:rPr>
        <w:noProof/>
      </w:rPr>
    </w:sdtEndPr>
    <w:sdtContent>
      <w:sdt>
        <w:sdtPr>
          <w:id w:val="21300809"/>
          <w:docPartObj>
            <w:docPartGallery w:val="Page Numbers (Bottom of Page)"/>
            <w:docPartUnique/>
          </w:docPartObj>
        </w:sdtPr>
        <w:sdtEndPr>
          <w:rPr>
            <w:noProof/>
          </w:rPr>
        </w:sdtEndPr>
        <w:sdtContent>
          <w:p w14:paraId="2E90F077" w14:textId="77777777" w:rsidR="00526092" w:rsidRDefault="00526092" w:rsidP="00526092">
            <w:pPr>
              <w:pStyle w:val="Footer"/>
              <w:jc w:val="center"/>
            </w:pPr>
            <w:r>
              <w:fldChar w:fldCharType="begin"/>
            </w:r>
            <w:r>
              <w:instrText xml:space="preserve"> PAGE   \* MERGEFORMAT </w:instrText>
            </w:r>
            <w:r>
              <w:fldChar w:fldCharType="separate"/>
            </w:r>
            <w:r>
              <w:rPr>
                <w:noProof/>
              </w:rPr>
              <w:t>14</w:t>
            </w:r>
            <w:r>
              <w:rPr>
                <w:noProof/>
              </w:rPr>
              <w:fldChar w:fldCharType="end"/>
            </w:r>
          </w:p>
        </w:sdtContent>
      </w:sdt>
      <w:p w14:paraId="630A2CA0" w14:textId="384E1C24" w:rsidR="00C64B68" w:rsidRDefault="00CD49FD">
        <w:pPr>
          <w:pStyle w:val="Footer"/>
          <w:jc w:val="cen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1872646"/>
      <w:docPartObj>
        <w:docPartGallery w:val="Page Numbers (Bottom of Page)"/>
        <w:docPartUnique/>
      </w:docPartObj>
    </w:sdtPr>
    <w:sdtEndPr>
      <w:rPr>
        <w:noProof/>
      </w:rPr>
    </w:sdtEndPr>
    <w:sdtContent>
      <w:sdt>
        <w:sdtPr>
          <w:id w:val="655500101"/>
          <w:docPartObj>
            <w:docPartGallery w:val="Page Numbers (Bottom of Page)"/>
            <w:docPartUnique/>
          </w:docPartObj>
        </w:sdtPr>
        <w:sdtEndPr>
          <w:rPr>
            <w:noProof/>
          </w:rPr>
        </w:sdtEndPr>
        <w:sdtContent>
          <w:sdt>
            <w:sdtPr>
              <w:id w:val="1539859054"/>
              <w:docPartObj>
                <w:docPartGallery w:val="Page Numbers (Bottom of Page)"/>
                <w:docPartUnique/>
              </w:docPartObj>
            </w:sdtPr>
            <w:sdtEndPr>
              <w:rPr>
                <w:noProof/>
              </w:rPr>
            </w:sdtEndPr>
            <w:sdtContent>
              <w:p w14:paraId="08CD235D" w14:textId="7499EC93" w:rsidR="00C64B68" w:rsidRDefault="00526092" w:rsidP="0052609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B57B55" w14:textId="77777777" w:rsidR="00C64B68" w:rsidRPr="00DF6F6B" w:rsidRDefault="00C64B68" w:rsidP="00250C48">
    <w:pPr>
      <w:pBdr>
        <w:top w:val="single" w:sz="4" w:space="1" w:color="auto"/>
        <w:left w:val="single" w:sz="4" w:space="4" w:color="auto"/>
        <w:bottom w:val="single" w:sz="4" w:space="1" w:color="auto"/>
        <w:right w:val="single" w:sz="4" w:space="4" w:color="auto"/>
      </w:pBdr>
      <w:jc w:val="center"/>
      <w:rPr>
        <w:sz w:val="16"/>
        <w:szCs w:val="16"/>
      </w:rPr>
    </w:pPr>
    <w:r w:rsidRPr="00DF6F6B">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504947BE" w14:textId="77777777" w:rsidR="00C64B68" w:rsidRDefault="00C64B68" w:rsidP="00250C48">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F1B784" w14:textId="77777777" w:rsidR="00CD49FD" w:rsidRDefault="00CD49FD" w:rsidP="004A504B">
      <w:r>
        <w:separator/>
      </w:r>
    </w:p>
  </w:footnote>
  <w:footnote w:type="continuationSeparator" w:id="0">
    <w:p w14:paraId="356AF975" w14:textId="77777777" w:rsidR="00CD49FD" w:rsidRDefault="00CD49FD" w:rsidP="004A504B">
      <w:r>
        <w:continuationSeparator/>
      </w:r>
    </w:p>
  </w:footnote>
  <w:footnote w:id="1">
    <w:p w14:paraId="55B719AF" w14:textId="77777777" w:rsidR="00C64B68" w:rsidRDefault="00C64B68" w:rsidP="005B58AE">
      <w:pPr>
        <w:pStyle w:val="FootnoteText"/>
      </w:pPr>
      <w:r>
        <w:t>* Debido al coronavirus (COVID-19)</w:t>
      </w:r>
    </w:p>
    <w:p w14:paraId="6C61305A" w14:textId="77777777" w:rsidR="00C64B68" w:rsidRPr="00EE1470" w:rsidRDefault="00C64B68" w:rsidP="005B58AE">
      <w:pPr>
        <w:pStyle w:val="FootnoteText"/>
      </w:pPr>
      <w:r>
        <w:rPr>
          <w:rStyle w:val="FootnoteReference"/>
        </w:rPr>
        <w:footnoteRef/>
      </w:r>
      <w:r>
        <w:t xml:space="preserve"> UNEP/</w:t>
      </w:r>
      <w:proofErr w:type="spellStart"/>
      <w:r>
        <w:t>OzL.Pro</w:t>
      </w:r>
      <w:proofErr w:type="spellEnd"/>
      <w:r>
        <w:t>/</w:t>
      </w:r>
      <w:proofErr w:type="spellStart"/>
      <w:r>
        <w:t>ExCom</w:t>
      </w:r>
      <w:proofErr w:type="spellEnd"/>
      <w:r>
        <w:t>/84/72</w:t>
      </w:r>
    </w:p>
  </w:footnote>
  <w:footnote w:id="2">
    <w:p w14:paraId="6788EE78" w14:textId="11F869CE" w:rsidR="00C64B68" w:rsidRDefault="00C64B68" w:rsidP="0003526D">
      <w:pPr>
        <w:pStyle w:val="FootnoteText"/>
      </w:pPr>
      <w:r>
        <w:rPr>
          <w:rStyle w:val="FootnoteReference"/>
        </w:rPr>
        <w:footnoteRef/>
      </w:r>
      <w:r>
        <w:t xml:space="preserve"> Párrafos 354-356 de UNEP/</w:t>
      </w:r>
      <w:proofErr w:type="spellStart"/>
      <w:r>
        <w:t>OzL.Pro</w:t>
      </w:r>
      <w:proofErr w:type="spellEnd"/>
      <w:r>
        <w:t>/</w:t>
      </w:r>
      <w:proofErr w:type="spellStart"/>
      <w:r>
        <w:t>ExCom</w:t>
      </w:r>
      <w:proofErr w:type="spellEnd"/>
      <w:r>
        <w:t>/84/75.</w:t>
      </w:r>
    </w:p>
    <w:p w14:paraId="01FFB538" w14:textId="77777777" w:rsidR="00DF6F6B" w:rsidRPr="00AC6756" w:rsidRDefault="00DF6F6B" w:rsidP="0003526D">
      <w:pPr>
        <w:pStyle w:val="FootnoteText"/>
      </w:pPr>
    </w:p>
  </w:footnote>
  <w:footnote w:id="3">
    <w:p w14:paraId="0B316284" w14:textId="66C2A337" w:rsidR="00C64B68" w:rsidRPr="006B4B8B" w:rsidRDefault="00C64B68" w:rsidP="00AA57DD">
      <w:pPr>
        <w:pStyle w:val="FootnoteText"/>
      </w:pPr>
      <w:r>
        <w:rPr>
          <w:rStyle w:val="FootnoteReference"/>
        </w:rPr>
        <w:footnoteRef/>
      </w:r>
      <w:r>
        <w:t xml:space="preserve"> Proyecto para la Argentina (UNEP/</w:t>
      </w:r>
      <w:proofErr w:type="spellStart"/>
      <w:r>
        <w:t>OzL.Pro</w:t>
      </w:r>
      <w:proofErr w:type="spellEnd"/>
      <w:r>
        <w:t>/</w:t>
      </w:r>
      <w:proofErr w:type="spellStart"/>
      <w:r>
        <w:t>ExCom</w:t>
      </w:r>
      <w:proofErr w:type="spellEnd"/>
      <w:r>
        <w:t>/84/71).</w:t>
      </w:r>
    </w:p>
  </w:footnote>
  <w:footnote w:id="4">
    <w:p w14:paraId="009D0B2B" w14:textId="23ED055C" w:rsidR="00C64B68" w:rsidRPr="006B4B8B" w:rsidRDefault="00C64B68" w:rsidP="00AA57DD">
      <w:pPr>
        <w:pStyle w:val="FootnoteText"/>
      </w:pPr>
      <w:r>
        <w:rPr>
          <w:rStyle w:val="FootnoteReference"/>
        </w:rPr>
        <w:footnoteRef/>
      </w:r>
      <w:r>
        <w:t xml:space="preserve"> UNEP/</w:t>
      </w:r>
      <w:proofErr w:type="spellStart"/>
      <w:r>
        <w:t>OzL.Pro</w:t>
      </w:r>
      <w:proofErr w:type="spellEnd"/>
      <w:r>
        <w:t>/</w:t>
      </w:r>
      <w:proofErr w:type="spellStart"/>
      <w:r>
        <w:t>ExCom</w:t>
      </w:r>
      <w:proofErr w:type="spellEnd"/>
      <w:r>
        <w:t>/84/70</w:t>
      </w:r>
    </w:p>
  </w:footnote>
  <w:footnote w:id="5">
    <w:p w14:paraId="23C2205A" w14:textId="7353A517" w:rsidR="00C64B68" w:rsidRPr="00300654" w:rsidRDefault="00C64B68" w:rsidP="00495F83">
      <w:pPr>
        <w:pStyle w:val="FootnoteText"/>
      </w:pPr>
      <w:r>
        <w:rPr>
          <w:rStyle w:val="FootnoteReference"/>
        </w:rPr>
        <w:footnoteRef/>
      </w:r>
      <w:r>
        <w:t xml:space="preserve"> Los desechos de HFC-23 se componen de HFC-23 (85%), HCFC-22 (5%) y aire (10%). En consecuencia, la tasa de generación del subproducto HFC-23 es del 1,67%. </w:t>
      </w:r>
    </w:p>
  </w:footnote>
  <w:footnote w:id="6">
    <w:p w14:paraId="5C4CA3D6" w14:textId="77777777" w:rsidR="00C64B68" w:rsidRPr="00CD0E97" w:rsidRDefault="00C64B68" w:rsidP="005712F1">
      <w:pPr>
        <w:autoSpaceDE w:val="0"/>
        <w:autoSpaceDN w:val="0"/>
        <w:adjustRightInd w:val="0"/>
        <w:rPr>
          <w:sz w:val="20"/>
          <w:szCs w:val="20"/>
        </w:rPr>
      </w:pPr>
      <w:r>
        <w:rPr>
          <w:rStyle w:val="FootnoteReference"/>
          <w:sz w:val="20"/>
          <w:szCs w:val="20"/>
        </w:rPr>
        <w:footnoteRef/>
      </w:r>
      <w:r>
        <w:rPr>
          <w:sz w:val="20"/>
          <w:szCs w:val="20"/>
        </w:rPr>
        <w:t xml:space="preserve"> Ley General para la Prevención y Gestión Integral de los Residuos (última versión publicada en el DOF, 22-01-2015).</w:t>
      </w:r>
    </w:p>
  </w:footnote>
  <w:footnote w:id="7">
    <w:p w14:paraId="1FCFB679" w14:textId="77777777" w:rsidR="00C64B68" w:rsidRPr="00C14292" w:rsidRDefault="00C64B68" w:rsidP="008E0FA6">
      <w:pPr>
        <w:autoSpaceDE w:val="0"/>
        <w:autoSpaceDN w:val="0"/>
        <w:adjustRightInd w:val="0"/>
        <w:rPr>
          <w:sz w:val="20"/>
          <w:szCs w:val="20"/>
        </w:rPr>
      </w:pPr>
      <w:r>
        <w:rPr>
          <w:rStyle w:val="FootnoteReference"/>
          <w:sz w:val="20"/>
          <w:szCs w:val="20"/>
        </w:rPr>
        <w:footnoteRef/>
      </w:r>
      <w:r>
        <w:rPr>
          <w:sz w:val="20"/>
          <w:szCs w:val="20"/>
        </w:rPr>
        <w:t xml:space="preserve"> NORMA Oficial Mexicana NOM-052-SEMARNAT-2005, que establece las características, el procedimiento de identificación, la clasificación y los listados de los residuos peligrosos (publicada en el DOF, 23-06-2006).</w:t>
      </w:r>
    </w:p>
  </w:footnote>
  <w:footnote w:id="8">
    <w:p w14:paraId="7E980A22" w14:textId="77777777" w:rsidR="00C64B68" w:rsidRPr="00C14292" w:rsidRDefault="00C64B68" w:rsidP="008E0FA6">
      <w:pPr>
        <w:pStyle w:val="FootnoteText"/>
      </w:pPr>
      <w:r>
        <w:rPr>
          <w:rStyle w:val="FootnoteReference"/>
        </w:rPr>
        <w:footnoteRef/>
      </w:r>
      <w:r>
        <w:t xml:space="preserve"> Explosivo, biológico e infeccioso, corrosivo, reactivo, inflamable y toxicidad ambiental.</w:t>
      </w:r>
    </w:p>
  </w:footnote>
  <w:footnote w:id="9">
    <w:p w14:paraId="45268214" w14:textId="77777777" w:rsidR="00C64B68" w:rsidRPr="009C41E0" w:rsidRDefault="00C64B68">
      <w:pPr>
        <w:pStyle w:val="FootnoteText"/>
      </w:pPr>
      <w:r>
        <w:rPr>
          <w:rStyle w:val="FootnoteReference"/>
        </w:rPr>
        <w:footnoteRef/>
      </w:r>
      <w:r>
        <w:t xml:space="preserve"> Financiación para la preparación de opciones de propuestas de proyectos que permitan al Gobierno de México cumplir con las obligaciones de control del subproducto HFC-23 en virtud de la Enmienda de Kigali, incluidos datos relativos a los costos y beneficios, así como la viabilidad técnica, la viabilidad económica, los créditos pertinentes que puedan aplicarse en el país en el futuro y cuestiones logísticas, jurídicas y de transacción.</w:t>
      </w:r>
    </w:p>
  </w:footnote>
  <w:footnote w:id="10">
    <w:p w14:paraId="71590803" w14:textId="64BAD586" w:rsidR="00C64B68" w:rsidRPr="007D3860" w:rsidRDefault="00C64B68">
      <w:pPr>
        <w:pStyle w:val="FootnoteText"/>
      </w:pPr>
      <w:r>
        <w:rPr>
          <w:rStyle w:val="FootnoteReference"/>
        </w:rPr>
        <w:footnoteRef/>
      </w:r>
      <w:r>
        <w:t xml:space="preserve"> Cuadro 9 del documento UNEP/</w:t>
      </w:r>
      <w:proofErr w:type="spellStart"/>
      <w:r>
        <w:t>OzL.Pro</w:t>
      </w:r>
      <w:proofErr w:type="spellEnd"/>
      <w:r>
        <w:t>/</w:t>
      </w:r>
      <w:proofErr w:type="spellStart"/>
      <w:r>
        <w:t>ExCom</w:t>
      </w:r>
      <w:proofErr w:type="spellEnd"/>
      <w:r>
        <w:t>/84/72.</w:t>
      </w:r>
    </w:p>
  </w:footnote>
  <w:footnote w:id="11">
    <w:p w14:paraId="76BE915B" w14:textId="00D65E89" w:rsidR="00C64B68" w:rsidRPr="00DB49CC" w:rsidRDefault="00C64B68" w:rsidP="00DB49CC">
      <w:pPr>
        <w:pStyle w:val="FootnoteText"/>
      </w:pPr>
      <w:r>
        <w:rPr>
          <w:rStyle w:val="FootnoteReference"/>
        </w:rPr>
        <w:footnoteRef/>
      </w:r>
      <w:r>
        <w:t xml:space="preserve"> En el anexo I del documento UNEP/</w:t>
      </w:r>
      <w:proofErr w:type="spellStart"/>
      <w:r>
        <w:t>OzL.Pro</w:t>
      </w:r>
      <w:proofErr w:type="spellEnd"/>
      <w:r>
        <w:t>/</w:t>
      </w:r>
      <w:proofErr w:type="spellStart"/>
      <w:r>
        <w:t>ExCom</w:t>
      </w:r>
      <w:proofErr w:type="spellEnd"/>
      <w:r>
        <w:t xml:space="preserve">/84/72 se describen las opciones A y B, propuestas por la Secretaría. </w:t>
      </w:r>
    </w:p>
  </w:footnote>
  <w:footnote w:id="12">
    <w:p w14:paraId="7F95579E" w14:textId="157AC1F7" w:rsidR="00C64B68" w:rsidRPr="00442C58" w:rsidRDefault="00C64B68">
      <w:pPr>
        <w:pStyle w:val="FootnoteText"/>
      </w:pPr>
      <w:r>
        <w:rPr>
          <w:rStyle w:val="FootnoteReference"/>
        </w:rPr>
        <w:footnoteRef/>
      </w:r>
      <w:r>
        <w:t xml:space="preserve"> En el anexo II del documento UNEP/</w:t>
      </w:r>
      <w:proofErr w:type="spellStart"/>
      <w:r>
        <w:t>OzL.Pro</w:t>
      </w:r>
      <w:proofErr w:type="spellEnd"/>
      <w:r>
        <w:t>/</w:t>
      </w:r>
      <w:proofErr w:type="spellStart"/>
      <w:r>
        <w:t>ExCom</w:t>
      </w:r>
      <w:proofErr w:type="spellEnd"/>
      <w:r>
        <w:t>/84/72 se presentó una compilación de cuatro de las opciones (las opciones 1 y 4 de la ONUDI y las opciones A y B de la Secretaría) y sus costos.</w:t>
      </w:r>
    </w:p>
  </w:footnote>
  <w:footnote w:id="13">
    <w:p w14:paraId="206D09A6" w14:textId="58B213AB" w:rsidR="00C64B68" w:rsidRPr="00CD5A29" w:rsidRDefault="00C64B68">
      <w:pPr>
        <w:pStyle w:val="FootnoteText"/>
      </w:pPr>
      <w:r>
        <w:rPr>
          <w:rStyle w:val="FootnoteReference"/>
        </w:rPr>
        <w:footnoteRef/>
      </w:r>
      <w:r>
        <w:t xml:space="preserve"> En la 84ª reunión, los CAE de la opción 1 se basaron en la producción futura proyectada.</w:t>
      </w:r>
    </w:p>
  </w:footnote>
  <w:footnote w:id="14">
    <w:p w14:paraId="1F4F4468" w14:textId="77777777" w:rsidR="00C64B68" w:rsidRPr="000D6421" w:rsidRDefault="00C64B68">
      <w:pPr>
        <w:pStyle w:val="FootnoteText"/>
      </w:pPr>
      <w:r>
        <w:rPr>
          <w:rStyle w:val="FootnoteReference"/>
        </w:rPr>
        <w:footnoteRef/>
      </w:r>
      <w:r>
        <w:t xml:space="preserve"> La descripción detallada de los costos de reacondicionamiento de las dos unidades de destrucción con arco de plasma se presenta en los párrafos 18 a 24 del documento UNEP/</w:t>
      </w:r>
      <w:proofErr w:type="spellStart"/>
      <w:r>
        <w:t>OzL.Pro</w:t>
      </w:r>
      <w:proofErr w:type="spellEnd"/>
      <w:r>
        <w:t>/</w:t>
      </w:r>
      <w:proofErr w:type="spellStart"/>
      <w:r>
        <w:t>ExCom</w:t>
      </w:r>
      <w:proofErr w:type="spellEnd"/>
      <w:r>
        <w:t>/84/72.</w:t>
      </w:r>
    </w:p>
  </w:footnote>
  <w:footnote w:id="15">
    <w:p w14:paraId="3F0014EF" w14:textId="77777777" w:rsidR="00C64B68" w:rsidRPr="0063391D" w:rsidRDefault="00C64B68">
      <w:pPr>
        <w:pStyle w:val="FootnoteText"/>
      </w:pPr>
      <w:r>
        <w:rPr>
          <w:rStyle w:val="FootnoteReference"/>
        </w:rPr>
        <w:footnoteRef/>
      </w:r>
      <w:r>
        <w:t xml:space="preserve"> Bombas de éster de vinilo/epoxi no metálicas, reforzadas con fibra de vidrio, para manejar líquidos corrosivos.</w:t>
      </w:r>
    </w:p>
  </w:footnote>
  <w:footnote w:id="16">
    <w:p w14:paraId="012FF5C9" w14:textId="77777777" w:rsidR="00C64B68" w:rsidRPr="00454470" w:rsidRDefault="00C64B68">
      <w:pPr>
        <w:pStyle w:val="FootnoteText"/>
      </w:pPr>
      <w:r>
        <w:rPr>
          <w:rStyle w:val="FootnoteReference"/>
        </w:rPr>
        <w:footnoteRef/>
      </w:r>
      <w:r>
        <w:t xml:space="preserve"> Una unidad de presión, aproximadamente igual a la presión atmosférica en la Tierra a nivel del mar.</w:t>
      </w:r>
    </w:p>
  </w:footnote>
  <w:footnote w:id="17">
    <w:p w14:paraId="27F4D525" w14:textId="77777777" w:rsidR="00C64B68" w:rsidRPr="00972C95" w:rsidRDefault="00C64B68" w:rsidP="00FF725E">
      <w:pPr>
        <w:pStyle w:val="FootnoteText"/>
        <w:rPr>
          <w:lang w:val="en-CA"/>
        </w:rPr>
      </w:pPr>
      <w:r>
        <w:rPr>
          <w:rStyle w:val="FootnoteReference"/>
        </w:rPr>
        <w:footnoteRef/>
      </w:r>
      <w:r w:rsidRPr="00972C95">
        <w:rPr>
          <w:lang w:val="en-CA"/>
        </w:rPr>
        <w:t xml:space="preserve"> Sterling Cryogenics SPC-1.</w:t>
      </w:r>
    </w:p>
  </w:footnote>
  <w:footnote w:id="18">
    <w:p w14:paraId="76A1BDF6" w14:textId="1A350613" w:rsidR="00C64B68" w:rsidRPr="00972C95" w:rsidRDefault="00C64B68" w:rsidP="00EE486F">
      <w:pPr>
        <w:pStyle w:val="FootnoteText"/>
        <w:rPr>
          <w:lang w:val="en-CA"/>
        </w:rPr>
      </w:pPr>
      <w:r>
        <w:rPr>
          <w:rStyle w:val="FootnoteReference"/>
        </w:rPr>
        <w:footnoteRef/>
      </w:r>
      <w:r w:rsidRPr="00972C95">
        <w:rPr>
          <w:lang w:val="en-CA"/>
        </w:rPr>
        <w:t xml:space="preserve"> UNEP/</w:t>
      </w:r>
      <w:proofErr w:type="spellStart"/>
      <w:r w:rsidRPr="00972C95">
        <w:rPr>
          <w:lang w:val="en-CA"/>
        </w:rPr>
        <w:t>OzL.Pro</w:t>
      </w:r>
      <w:proofErr w:type="spellEnd"/>
      <w:r w:rsidRPr="00972C95">
        <w:rPr>
          <w:lang w:val="en-CA"/>
        </w:rPr>
        <w:t xml:space="preserve">/ExCom/84/72, </w:t>
      </w:r>
      <w:proofErr w:type="spellStart"/>
      <w:r w:rsidRPr="00972C95">
        <w:rPr>
          <w:lang w:val="en-CA"/>
        </w:rPr>
        <w:t>anexo</w:t>
      </w:r>
      <w:proofErr w:type="spellEnd"/>
      <w:r w:rsidRPr="00972C95">
        <w:rPr>
          <w:lang w:val="en-CA"/>
        </w:rPr>
        <w:t xml:space="preserve"> I, </w:t>
      </w:r>
      <w:proofErr w:type="spellStart"/>
      <w:r w:rsidRPr="00972C95">
        <w:rPr>
          <w:lang w:val="en-CA"/>
        </w:rPr>
        <w:t>párrafo</w:t>
      </w:r>
      <w:proofErr w:type="spellEnd"/>
      <w:r w:rsidRPr="00972C95">
        <w:rPr>
          <w:lang w:val="en-CA"/>
        </w:rPr>
        <w:t xml:space="preserve"> 16. </w:t>
      </w:r>
    </w:p>
  </w:footnote>
  <w:footnote w:id="19">
    <w:p w14:paraId="050F93A6" w14:textId="02C3AD80" w:rsidR="00C64B68" w:rsidRPr="00DF4B36" w:rsidRDefault="00C64B68">
      <w:pPr>
        <w:pStyle w:val="FootnoteText"/>
      </w:pPr>
      <w:r>
        <w:rPr>
          <w:rStyle w:val="FootnoteReference"/>
        </w:rPr>
        <w:footnoteRef/>
      </w:r>
      <w:r>
        <w:t xml:space="preserve"> A pesar de los objetivos de control del Protocolo de Montreal, que incluyen objetivos de reducción en 2025 y 2030, el nivel de producción se asumió como constante a lo largo de todo el proyecto, ya que la mayor parte de la producción de HCFC-22 de la empresa se destinaba a usos como materia prima. </w:t>
      </w:r>
    </w:p>
  </w:footnote>
  <w:footnote w:id="20">
    <w:p w14:paraId="360183B0" w14:textId="743E150D" w:rsidR="00C64B68" w:rsidRPr="006A6B0C" w:rsidRDefault="00C64B68">
      <w:pPr>
        <w:pStyle w:val="FootnoteText"/>
      </w:pPr>
      <w:r>
        <w:rPr>
          <w:rStyle w:val="FootnoteReference"/>
        </w:rPr>
        <w:footnoteRef/>
      </w:r>
      <w:r>
        <w:t xml:space="preserve"> Párrafos 54-56 del documento UNEP/</w:t>
      </w:r>
      <w:proofErr w:type="spellStart"/>
      <w:r>
        <w:t>OzL.Pro</w:t>
      </w:r>
      <w:proofErr w:type="spellEnd"/>
      <w:r>
        <w:t>/</w:t>
      </w:r>
      <w:proofErr w:type="spellStart"/>
      <w:r>
        <w:t>ExCom</w:t>
      </w:r>
      <w:proofErr w:type="spellEnd"/>
      <w:r>
        <w:t>/84/72.</w:t>
      </w:r>
    </w:p>
  </w:footnote>
  <w:footnote w:id="21">
    <w:p w14:paraId="7325B5CD" w14:textId="77777777" w:rsidR="00C64B68" w:rsidRPr="002837FB" w:rsidRDefault="00C64B68">
      <w:pPr>
        <w:pStyle w:val="FootnoteText"/>
      </w:pPr>
      <w:r>
        <w:rPr>
          <w:rStyle w:val="FootnoteReference"/>
        </w:rPr>
        <w:footnoteRef/>
      </w:r>
      <w:r>
        <w:t xml:space="preserve"> Párrafos 146 y 147 del documento UNEP/</w:t>
      </w:r>
      <w:proofErr w:type="spellStart"/>
      <w:r>
        <w:t>OzL.Pro</w:t>
      </w:r>
      <w:proofErr w:type="spellEnd"/>
      <w:r>
        <w:t>/</w:t>
      </w:r>
      <w:proofErr w:type="spellStart"/>
      <w:r>
        <w:t>ExCom</w:t>
      </w:r>
      <w:proofErr w:type="spellEnd"/>
      <w:r>
        <w:t>/15/45.</w:t>
      </w:r>
    </w:p>
  </w:footnote>
  <w:footnote w:id="22">
    <w:p w14:paraId="65BFBE3B" w14:textId="3D8756EC" w:rsidR="00C64B68" w:rsidRPr="00CC483A" w:rsidRDefault="00C64B68" w:rsidP="00CC483A">
      <w:pPr>
        <w:pStyle w:val="FootnoteText"/>
      </w:pPr>
      <w:r>
        <w:rPr>
          <w:rStyle w:val="FootnoteReference"/>
        </w:rPr>
        <w:footnoteRef/>
      </w:r>
      <w:r>
        <w:t xml:space="preserve"> Una actividad de proyecto del MDL es adicional si las emisiones antropogénicas de gases de efecto invernadero por las fuentes se reducen por debajo de las que se habrían producido de no existir la actividad del proyecto del MDL registrada (decisión 3/CMP.1 de las Partes en el Protocolo de </w:t>
      </w:r>
      <w:proofErr w:type="spellStart"/>
      <w:r>
        <w:t>Kyoto</w:t>
      </w:r>
      <w:proofErr w:type="spellEnd"/>
      <w:r>
        <w:t>).</w:t>
      </w:r>
    </w:p>
  </w:footnote>
  <w:footnote w:id="23">
    <w:p w14:paraId="36DEA169" w14:textId="1200782D" w:rsidR="00C64B68" w:rsidRPr="007E0B4C" w:rsidRDefault="00C64B68">
      <w:pPr>
        <w:pStyle w:val="FootnoteText"/>
      </w:pPr>
      <w:r>
        <w:rPr>
          <w:rStyle w:val="FootnoteReference"/>
        </w:rPr>
        <w:footnoteRef/>
      </w:r>
      <w:r>
        <w:t xml:space="preserve"> Excepto en 2021, año en el que no se presentaría el informe de verificación.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492E18" w14:textId="77777777" w:rsidR="00526092" w:rsidRPr="00A6280C" w:rsidRDefault="00526092" w:rsidP="00526092">
    <w:pPr>
      <w:jc w:val="left"/>
      <w:rPr>
        <w:lang w:val="en-US"/>
      </w:rPr>
    </w:pPr>
    <w:r w:rsidRPr="0086238E">
      <w:rPr>
        <w:lang w:val="en-CA"/>
      </w:rPr>
      <w:fldChar w:fldCharType="begin"/>
    </w:r>
    <w:r w:rsidRPr="00A6280C">
      <w:rPr>
        <w:lang w:val="en-US"/>
      </w:rPr>
      <w:instrText xml:space="preserve"> DOCPROPERTY "Document number"  \* MERGEFORMAT </w:instrText>
    </w:r>
    <w:r w:rsidRPr="0086238E">
      <w:rPr>
        <w:lang w:val="en-CA"/>
      </w:rPr>
      <w:fldChar w:fldCharType="separate"/>
    </w:r>
    <w:r>
      <w:rPr>
        <w:lang w:val="en-US"/>
      </w:rPr>
      <w:t>UNEP/</w:t>
    </w:r>
    <w:proofErr w:type="spellStart"/>
    <w:r>
      <w:rPr>
        <w:lang w:val="en-US"/>
      </w:rPr>
      <w:t>OzL.Pro</w:t>
    </w:r>
    <w:proofErr w:type="spellEnd"/>
    <w:r>
      <w:rPr>
        <w:lang w:val="en-US"/>
      </w:rPr>
      <w:t>/ExCom/85/65</w:t>
    </w:r>
    <w:r w:rsidRPr="0086238E">
      <w:rPr>
        <w:lang w:val="en-CA"/>
      </w:rPr>
      <w:fldChar w:fldCharType="end"/>
    </w:r>
  </w:p>
  <w:p w14:paraId="7006D47A" w14:textId="77777777" w:rsidR="00C64B68" w:rsidRPr="0033525D" w:rsidRDefault="00C64B68"/>
  <w:p w14:paraId="51124F25" w14:textId="77777777" w:rsidR="00C64B68" w:rsidRPr="0033525D" w:rsidRDefault="00C64B6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A42DB" w14:textId="77777777" w:rsidR="00526092" w:rsidRPr="00A6280C" w:rsidRDefault="00526092" w:rsidP="00526092">
    <w:pPr>
      <w:jc w:val="right"/>
      <w:rPr>
        <w:lang w:val="en-US"/>
      </w:rPr>
    </w:pPr>
    <w:r w:rsidRPr="0086238E">
      <w:rPr>
        <w:lang w:val="en-CA"/>
      </w:rPr>
      <w:fldChar w:fldCharType="begin"/>
    </w:r>
    <w:r w:rsidRPr="00A6280C">
      <w:rPr>
        <w:lang w:val="en-US"/>
      </w:rPr>
      <w:instrText xml:space="preserve"> DOCPROPERTY "Document number"  \* MERGEFORMAT </w:instrText>
    </w:r>
    <w:r w:rsidRPr="0086238E">
      <w:rPr>
        <w:lang w:val="en-CA"/>
      </w:rPr>
      <w:fldChar w:fldCharType="separate"/>
    </w:r>
    <w:r>
      <w:rPr>
        <w:lang w:val="en-US"/>
      </w:rPr>
      <w:t>UNEP/</w:t>
    </w:r>
    <w:proofErr w:type="spellStart"/>
    <w:r>
      <w:rPr>
        <w:lang w:val="en-US"/>
      </w:rPr>
      <w:t>OzL.Pro</w:t>
    </w:r>
    <w:proofErr w:type="spellEnd"/>
    <w:r>
      <w:rPr>
        <w:lang w:val="en-US"/>
      </w:rPr>
      <w:t>/ExCom/85/65</w:t>
    </w:r>
    <w:r w:rsidRPr="0086238E">
      <w:rPr>
        <w:lang w:val="en-CA"/>
      </w:rPr>
      <w:fldChar w:fldCharType="end"/>
    </w:r>
  </w:p>
  <w:p w14:paraId="61BF3518" w14:textId="77777777" w:rsidR="00C64B68" w:rsidRPr="0033525D" w:rsidRDefault="00C64B68"/>
  <w:p w14:paraId="7F64C46A" w14:textId="77777777" w:rsidR="00C64B68" w:rsidRPr="0033525D" w:rsidRDefault="00C64B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A3C585" w14:textId="77777777" w:rsidR="00526092" w:rsidRPr="00A6280C" w:rsidRDefault="00526092" w:rsidP="00526092">
    <w:pPr>
      <w:jc w:val="right"/>
      <w:rPr>
        <w:lang w:val="en-US"/>
      </w:rPr>
    </w:pPr>
    <w:r w:rsidRPr="0086238E">
      <w:rPr>
        <w:lang w:val="en-CA"/>
      </w:rPr>
      <w:fldChar w:fldCharType="begin"/>
    </w:r>
    <w:r w:rsidRPr="00A6280C">
      <w:rPr>
        <w:lang w:val="en-US"/>
      </w:rPr>
      <w:instrText xml:space="preserve"> DOCPROPERTY "Document number"  \* MERGEFORMAT </w:instrText>
    </w:r>
    <w:r w:rsidRPr="0086238E">
      <w:rPr>
        <w:lang w:val="en-CA"/>
      </w:rPr>
      <w:fldChar w:fldCharType="separate"/>
    </w:r>
    <w:r>
      <w:rPr>
        <w:lang w:val="en-US"/>
      </w:rPr>
      <w:t>UNEP/</w:t>
    </w:r>
    <w:proofErr w:type="spellStart"/>
    <w:r>
      <w:rPr>
        <w:lang w:val="en-US"/>
      </w:rPr>
      <w:t>OzL.Pro</w:t>
    </w:r>
    <w:proofErr w:type="spellEnd"/>
    <w:r>
      <w:rPr>
        <w:lang w:val="en-US"/>
      </w:rPr>
      <w:t>/ExCom/85/65</w:t>
    </w:r>
    <w:r w:rsidRPr="0086238E">
      <w:rPr>
        <w:lang w:val="en-CA"/>
      </w:rPr>
      <w:fldChar w:fldCharType="end"/>
    </w:r>
  </w:p>
  <w:p w14:paraId="15C7CDAC" w14:textId="77777777" w:rsidR="00C64B68" w:rsidRPr="00972C95" w:rsidRDefault="00C64B68" w:rsidP="00995DFB">
    <w:pPr>
      <w:jc w:val="right"/>
      <w:rPr>
        <w:lang w:val="en-CA"/>
      </w:rPr>
    </w:pPr>
    <w:r w:rsidRPr="00972C95">
      <w:rPr>
        <w:lang w:val="en-CA"/>
      </w:rPr>
      <w:t>Anexo I</w:t>
    </w:r>
  </w:p>
  <w:p w14:paraId="2D29F8E2" w14:textId="77777777" w:rsidR="00C64B68" w:rsidRPr="00972C95" w:rsidRDefault="00C64B68">
    <w:pPr>
      <w:rPr>
        <w:lang w:val="en-CA"/>
      </w:rPr>
    </w:pPr>
  </w:p>
  <w:p w14:paraId="3E3DAED3" w14:textId="77777777" w:rsidR="00C64B68" w:rsidRPr="00972C95" w:rsidRDefault="00C64B68">
    <w:pPr>
      <w:pStyle w:val="Heade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D6CF7FE"/>
    <w:lvl w:ilvl="0">
      <w:start w:val="1"/>
      <w:numFmt w:val="decimal"/>
      <w:pStyle w:val="Heading1"/>
      <w:lvlText w:val="%1."/>
      <w:lvlJc w:val="left"/>
      <w:pPr>
        <w:tabs>
          <w:tab w:val="num" w:pos="360"/>
        </w:tabs>
        <w:ind w:left="36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7527360"/>
    <w:multiLevelType w:val="hybridMultilevel"/>
    <w:tmpl w:val="041C12E2"/>
    <w:lvl w:ilvl="0" w:tplc="B3FC46E2">
      <w:start w:val="1"/>
      <w:numFmt w:val="lowerLetter"/>
      <w:lvlText w:val="%1."/>
      <w:lvlJc w:val="left"/>
      <w:pPr>
        <w:ind w:left="4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DC2AD946">
      <w:start w:val="1"/>
      <w:numFmt w:val="lowerRoman"/>
      <w:lvlText w:val="%2)"/>
      <w:lvlJc w:val="left"/>
      <w:pPr>
        <w:ind w:left="10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9AC55F4">
      <w:start w:val="1"/>
      <w:numFmt w:val="lowerRoman"/>
      <w:lvlText w:val="%3"/>
      <w:lvlJc w:val="left"/>
      <w:pPr>
        <w:ind w:left="17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3D68EA4">
      <w:start w:val="1"/>
      <w:numFmt w:val="decimal"/>
      <w:lvlText w:val="%4"/>
      <w:lvlJc w:val="left"/>
      <w:pPr>
        <w:ind w:left="24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D61A360E">
      <w:start w:val="1"/>
      <w:numFmt w:val="lowerLetter"/>
      <w:lvlText w:val="%5"/>
      <w:lvlJc w:val="left"/>
      <w:pPr>
        <w:ind w:left="31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83E4402">
      <w:start w:val="1"/>
      <w:numFmt w:val="lowerRoman"/>
      <w:lvlText w:val="%6"/>
      <w:lvlJc w:val="left"/>
      <w:pPr>
        <w:ind w:left="39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1E22B6E">
      <w:start w:val="1"/>
      <w:numFmt w:val="decimal"/>
      <w:lvlText w:val="%7"/>
      <w:lvlJc w:val="left"/>
      <w:pPr>
        <w:ind w:left="46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754F93E">
      <w:start w:val="1"/>
      <w:numFmt w:val="lowerLetter"/>
      <w:lvlText w:val="%8"/>
      <w:lvlJc w:val="left"/>
      <w:pPr>
        <w:ind w:left="53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FBEAFB8">
      <w:start w:val="1"/>
      <w:numFmt w:val="lowerRoman"/>
      <w:lvlText w:val="%9"/>
      <w:lvlJc w:val="left"/>
      <w:pPr>
        <w:ind w:left="60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0B376CF5"/>
    <w:multiLevelType w:val="hybridMultilevel"/>
    <w:tmpl w:val="9D228B80"/>
    <w:lvl w:ilvl="0" w:tplc="5C1AB7E4">
      <w:numFmt w:val="bullet"/>
      <w:lvlText w:val="-"/>
      <w:lvlJc w:val="left"/>
      <w:pPr>
        <w:ind w:left="720" w:hanging="360"/>
      </w:pPr>
      <w:rPr>
        <w:rFonts w:ascii="Calibri" w:eastAsia="Times New Roman" w:hAnsi="Calibri" w:hint="default"/>
        <w:b w:val="0"/>
        <w:i w:val="0"/>
        <w:caps w:val="0"/>
        <w:smallCaps w:val="0"/>
        <w:strike w:val="0"/>
        <w:dstrike w:val="0"/>
        <w:vanish w:val="0"/>
        <w:color w:val="auto"/>
        <w:spacing w:val="0"/>
        <w:kern w:val="0"/>
        <w:position w:val="0"/>
        <w:u w:val="none"/>
        <w:effect w:val="none"/>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5735D4"/>
    <w:multiLevelType w:val="hybridMultilevel"/>
    <w:tmpl w:val="ADA629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F42289"/>
    <w:multiLevelType w:val="hybridMultilevel"/>
    <w:tmpl w:val="3C3070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AF16A4C"/>
    <w:multiLevelType w:val="hybridMultilevel"/>
    <w:tmpl w:val="6C8827E6"/>
    <w:lvl w:ilvl="0" w:tplc="090A3048">
      <w:start w:val="1"/>
      <w:numFmt w:val="lowerRoman"/>
      <w:lvlText w:val="%1."/>
      <w:lvlJc w:val="left"/>
      <w:pPr>
        <w:ind w:left="105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F1A1648">
      <w:start w:val="1"/>
      <w:numFmt w:val="lowerLetter"/>
      <w:lvlText w:val="%2"/>
      <w:lvlJc w:val="left"/>
      <w:pPr>
        <w:ind w:left="15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2E0CEA16">
      <w:start w:val="1"/>
      <w:numFmt w:val="lowerRoman"/>
      <w:lvlText w:val="%3"/>
      <w:lvlJc w:val="left"/>
      <w:pPr>
        <w:ind w:left="22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D8818B0">
      <w:start w:val="1"/>
      <w:numFmt w:val="decimal"/>
      <w:lvlText w:val="%4"/>
      <w:lvlJc w:val="left"/>
      <w:pPr>
        <w:ind w:left="30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0020AE2">
      <w:start w:val="1"/>
      <w:numFmt w:val="lowerLetter"/>
      <w:lvlText w:val="%5"/>
      <w:lvlJc w:val="left"/>
      <w:pPr>
        <w:ind w:left="37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9A4D370">
      <w:start w:val="1"/>
      <w:numFmt w:val="lowerRoman"/>
      <w:lvlText w:val="%6"/>
      <w:lvlJc w:val="left"/>
      <w:pPr>
        <w:ind w:left="44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092B0F4">
      <w:start w:val="1"/>
      <w:numFmt w:val="decimal"/>
      <w:lvlText w:val="%7"/>
      <w:lvlJc w:val="left"/>
      <w:pPr>
        <w:ind w:left="51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3DEC188">
      <w:start w:val="1"/>
      <w:numFmt w:val="lowerLetter"/>
      <w:lvlText w:val="%8"/>
      <w:lvlJc w:val="left"/>
      <w:pPr>
        <w:ind w:left="58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2282C4A">
      <w:start w:val="1"/>
      <w:numFmt w:val="lowerRoman"/>
      <w:lvlText w:val="%9"/>
      <w:lvlJc w:val="left"/>
      <w:pPr>
        <w:ind w:left="66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8" w15:restartNumberingAfterBreak="0">
    <w:nsid w:val="43D17AFB"/>
    <w:multiLevelType w:val="hybridMultilevel"/>
    <w:tmpl w:val="07E8A140"/>
    <w:lvl w:ilvl="0" w:tplc="5E988B9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68935DE"/>
    <w:multiLevelType w:val="hybridMultilevel"/>
    <w:tmpl w:val="6878218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C64592E"/>
    <w:multiLevelType w:val="hybridMultilevel"/>
    <w:tmpl w:val="1FC4FB4E"/>
    <w:lvl w:ilvl="0" w:tplc="90BE64B6">
      <w:start w:val="1"/>
      <w:numFmt w:val="decimal"/>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CA72BB9"/>
    <w:multiLevelType w:val="hybridMultilevel"/>
    <w:tmpl w:val="1EE82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0C94665"/>
    <w:multiLevelType w:val="hybridMultilevel"/>
    <w:tmpl w:val="A25071B6"/>
    <w:lvl w:ilvl="0" w:tplc="BA8871E8">
      <w:start w:val="1"/>
      <w:numFmt w:val="decimal"/>
      <w:lvlText w:val="%1."/>
      <w:lvlJc w:val="left"/>
      <w:pPr>
        <w:ind w:left="358"/>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1" w:tplc="5DD2A6EE">
      <w:start w:val="1"/>
      <w:numFmt w:val="lowerLetter"/>
      <w:lvlText w:val="%2)"/>
      <w:lvlJc w:val="left"/>
      <w:pPr>
        <w:ind w:left="1078"/>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2" w:tplc="A21C821A">
      <w:start w:val="1"/>
      <w:numFmt w:val="lowerRoman"/>
      <w:lvlText w:val="%3"/>
      <w:lvlJc w:val="left"/>
      <w:pPr>
        <w:ind w:left="180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3" w:tplc="9550A474">
      <w:start w:val="1"/>
      <w:numFmt w:val="decimal"/>
      <w:lvlText w:val="%4"/>
      <w:lvlJc w:val="left"/>
      <w:pPr>
        <w:ind w:left="252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4" w:tplc="813C4288">
      <w:start w:val="1"/>
      <w:numFmt w:val="lowerLetter"/>
      <w:lvlText w:val="%5"/>
      <w:lvlJc w:val="left"/>
      <w:pPr>
        <w:ind w:left="324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5" w:tplc="DF9E4EA2">
      <w:start w:val="1"/>
      <w:numFmt w:val="lowerRoman"/>
      <w:lvlText w:val="%6"/>
      <w:lvlJc w:val="left"/>
      <w:pPr>
        <w:ind w:left="396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6" w:tplc="2ABA724C">
      <w:start w:val="1"/>
      <w:numFmt w:val="decimal"/>
      <w:lvlText w:val="%7"/>
      <w:lvlJc w:val="left"/>
      <w:pPr>
        <w:ind w:left="468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7" w:tplc="26BC4430">
      <w:start w:val="1"/>
      <w:numFmt w:val="lowerLetter"/>
      <w:lvlText w:val="%8"/>
      <w:lvlJc w:val="left"/>
      <w:pPr>
        <w:ind w:left="540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8" w:tplc="3112E064">
      <w:start w:val="1"/>
      <w:numFmt w:val="lowerRoman"/>
      <w:lvlText w:val="%9"/>
      <w:lvlJc w:val="left"/>
      <w:pPr>
        <w:ind w:left="612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31146DD"/>
    <w:multiLevelType w:val="hybridMultilevel"/>
    <w:tmpl w:val="1F5462B4"/>
    <w:lvl w:ilvl="0" w:tplc="0A18B00E">
      <w:start w:val="1"/>
      <w:numFmt w:val="decimal"/>
      <w:lvlText w:val="Table %1."/>
      <w:lvlJc w:val="left"/>
      <w:pPr>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78105869"/>
    <w:multiLevelType w:val="hybridMultilevel"/>
    <w:tmpl w:val="0F14E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2C0BEC"/>
    <w:multiLevelType w:val="hybridMultilevel"/>
    <w:tmpl w:val="EDBE53CC"/>
    <w:lvl w:ilvl="0" w:tplc="B87CEB9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1"/>
  </w:num>
  <w:num w:numId="18">
    <w:abstractNumId w:val="22"/>
  </w:num>
  <w:num w:numId="19">
    <w:abstractNumId w:val="30"/>
  </w:num>
  <w:num w:numId="20">
    <w:abstractNumId w:val="15"/>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26"/>
  </w:num>
  <w:num w:numId="24">
    <w:abstractNumId w:val="12"/>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23"/>
  </w:num>
  <w:num w:numId="28">
    <w:abstractNumId w:val="27"/>
  </w:num>
  <w:num w:numId="29">
    <w:abstractNumId w:val="18"/>
  </w:num>
  <w:num w:numId="30">
    <w:abstractNumId w:val="28"/>
  </w:num>
  <w:num w:numId="31">
    <w:abstractNumId w:val="2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num>
  <w:num w:numId="34">
    <w:abstractNumId w:val="11"/>
  </w:num>
  <w:num w:numId="35">
    <w:abstractNumId w:val="17"/>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num>
  <w:num w:numId="39">
    <w:abstractNumId w:val="19"/>
  </w:num>
  <w:num w:numId="40">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3003F"/>
    <w:rsid w:val="0000045A"/>
    <w:rsid w:val="00000FED"/>
    <w:rsid w:val="00001DE1"/>
    <w:rsid w:val="00002459"/>
    <w:rsid w:val="000026DE"/>
    <w:rsid w:val="0000434E"/>
    <w:rsid w:val="00006350"/>
    <w:rsid w:val="00007B63"/>
    <w:rsid w:val="00013728"/>
    <w:rsid w:val="00017C3F"/>
    <w:rsid w:val="00017C7A"/>
    <w:rsid w:val="0002102F"/>
    <w:rsid w:val="000211A9"/>
    <w:rsid w:val="00021573"/>
    <w:rsid w:val="00023037"/>
    <w:rsid w:val="00027BC4"/>
    <w:rsid w:val="00031260"/>
    <w:rsid w:val="000349FE"/>
    <w:rsid w:val="0003526D"/>
    <w:rsid w:val="00035329"/>
    <w:rsid w:val="0003681A"/>
    <w:rsid w:val="000369C5"/>
    <w:rsid w:val="0003767D"/>
    <w:rsid w:val="00040658"/>
    <w:rsid w:val="00041D78"/>
    <w:rsid w:val="0004258C"/>
    <w:rsid w:val="000428DF"/>
    <w:rsid w:val="00047328"/>
    <w:rsid w:val="00047546"/>
    <w:rsid w:val="00052C5C"/>
    <w:rsid w:val="000537E2"/>
    <w:rsid w:val="000543FE"/>
    <w:rsid w:val="000552D5"/>
    <w:rsid w:val="0005790E"/>
    <w:rsid w:val="00060F9A"/>
    <w:rsid w:val="00061190"/>
    <w:rsid w:val="00061EC2"/>
    <w:rsid w:val="00066638"/>
    <w:rsid w:val="00072272"/>
    <w:rsid w:val="000737DF"/>
    <w:rsid w:val="00073C4F"/>
    <w:rsid w:val="000809E7"/>
    <w:rsid w:val="00080ED0"/>
    <w:rsid w:val="0008249C"/>
    <w:rsid w:val="000835C2"/>
    <w:rsid w:val="00083EB6"/>
    <w:rsid w:val="00085B8F"/>
    <w:rsid w:val="00085F50"/>
    <w:rsid w:val="0008668D"/>
    <w:rsid w:val="00086A9D"/>
    <w:rsid w:val="00090481"/>
    <w:rsid w:val="00092009"/>
    <w:rsid w:val="000954A6"/>
    <w:rsid w:val="000955AF"/>
    <w:rsid w:val="00097379"/>
    <w:rsid w:val="000A6719"/>
    <w:rsid w:val="000A6C26"/>
    <w:rsid w:val="000B1FB0"/>
    <w:rsid w:val="000B3A68"/>
    <w:rsid w:val="000B6617"/>
    <w:rsid w:val="000B66F9"/>
    <w:rsid w:val="000C3F6F"/>
    <w:rsid w:val="000C4884"/>
    <w:rsid w:val="000C7C27"/>
    <w:rsid w:val="000C7D37"/>
    <w:rsid w:val="000D2B37"/>
    <w:rsid w:val="000D52A4"/>
    <w:rsid w:val="000D6421"/>
    <w:rsid w:val="000E07BC"/>
    <w:rsid w:val="000E2A6F"/>
    <w:rsid w:val="000E2E25"/>
    <w:rsid w:val="000E43A1"/>
    <w:rsid w:val="000E44A0"/>
    <w:rsid w:val="000E520F"/>
    <w:rsid w:val="000E59CB"/>
    <w:rsid w:val="000E5A4A"/>
    <w:rsid w:val="000E7B36"/>
    <w:rsid w:val="000F0680"/>
    <w:rsid w:val="000F1CD4"/>
    <w:rsid w:val="000F1FF1"/>
    <w:rsid w:val="000F3D8A"/>
    <w:rsid w:val="000F4103"/>
    <w:rsid w:val="000F631C"/>
    <w:rsid w:val="000F70A7"/>
    <w:rsid w:val="000F7CC9"/>
    <w:rsid w:val="001008AD"/>
    <w:rsid w:val="001045D0"/>
    <w:rsid w:val="001052AD"/>
    <w:rsid w:val="001056E5"/>
    <w:rsid w:val="00110596"/>
    <w:rsid w:val="00112177"/>
    <w:rsid w:val="00113CCA"/>
    <w:rsid w:val="00120865"/>
    <w:rsid w:val="001209CA"/>
    <w:rsid w:val="00121939"/>
    <w:rsid w:val="00122F25"/>
    <w:rsid w:val="00125860"/>
    <w:rsid w:val="0012595C"/>
    <w:rsid w:val="0013003F"/>
    <w:rsid w:val="00131754"/>
    <w:rsid w:val="001338E6"/>
    <w:rsid w:val="00135980"/>
    <w:rsid w:val="00136EA7"/>
    <w:rsid w:val="00143CB4"/>
    <w:rsid w:val="00146F13"/>
    <w:rsid w:val="00151B7F"/>
    <w:rsid w:val="00156074"/>
    <w:rsid w:val="0016448C"/>
    <w:rsid w:val="00164719"/>
    <w:rsid w:val="00166523"/>
    <w:rsid w:val="00166FC4"/>
    <w:rsid w:val="001677AC"/>
    <w:rsid w:val="0017021B"/>
    <w:rsid w:val="001751BB"/>
    <w:rsid w:val="00175F4B"/>
    <w:rsid w:val="00176969"/>
    <w:rsid w:val="001804EA"/>
    <w:rsid w:val="00182CDF"/>
    <w:rsid w:val="00182EC4"/>
    <w:rsid w:val="0018425D"/>
    <w:rsid w:val="00184E93"/>
    <w:rsid w:val="00186B5C"/>
    <w:rsid w:val="00187E50"/>
    <w:rsid w:val="00190900"/>
    <w:rsid w:val="00190A61"/>
    <w:rsid w:val="00193E2B"/>
    <w:rsid w:val="001A3342"/>
    <w:rsid w:val="001A3947"/>
    <w:rsid w:val="001A3E3D"/>
    <w:rsid w:val="001A5FE6"/>
    <w:rsid w:val="001A6AF0"/>
    <w:rsid w:val="001A7049"/>
    <w:rsid w:val="001B1D88"/>
    <w:rsid w:val="001B1E40"/>
    <w:rsid w:val="001B31CE"/>
    <w:rsid w:val="001B6487"/>
    <w:rsid w:val="001B69FB"/>
    <w:rsid w:val="001C12D1"/>
    <w:rsid w:val="001C3C80"/>
    <w:rsid w:val="001C4AF7"/>
    <w:rsid w:val="001C509F"/>
    <w:rsid w:val="001C764E"/>
    <w:rsid w:val="001D0755"/>
    <w:rsid w:val="001D4708"/>
    <w:rsid w:val="001D7DF8"/>
    <w:rsid w:val="001E1052"/>
    <w:rsid w:val="001E21B1"/>
    <w:rsid w:val="001E2F93"/>
    <w:rsid w:val="001E475C"/>
    <w:rsid w:val="001E5742"/>
    <w:rsid w:val="001E61E5"/>
    <w:rsid w:val="001F0317"/>
    <w:rsid w:val="001F1F63"/>
    <w:rsid w:val="001F2159"/>
    <w:rsid w:val="001F26B5"/>
    <w:rsid w:val="001F2865"/>
    <w:rsid w:val="001F3C5A"/>
    <w:rsid w:val="001F4A6C"/>
    <w:rsid w:val="001F60CB"/>
    <w:rsid w:val="00203421"/>
    <w:rsid w:val="002043DF"/>
    <w:rsid w:val="0020712C"/>
    <w:rsid w:val="002111CA"/>
    <w:rsid w:val="00212F04"/>
    <w:rsid w:val="00213B82"/>
    <w:rsid w:val="00214863"/>
    <w:rsid w:val="002156B4"/>
    <w:rsid w:val="00220731"/>
    <w:rsid w:val="00224BBD"/>
    <w:rsid w:val="002253F6"/>
    <w:rsid w:val="0022733B"/>
    <w:rsid w:val="002375E1"/>
    <w:rsid w:val="00242ACA"/>
    <w:rsid w:val="00250786"/>
    <w:rsid w:val="00250C48"/>
    <w:rsid w:val="00251E74"/>
    <w:rsid w:val="00253222"/>
    <w:rsid w:val="00253611"/>
    <w:rsid w:val="0026154B"/>
    <w:rsid w:val="00262847"/>
    <w:rsid w:val="002647FB"/>
    <w:rsid w:val="00264ACF"/>
    <w:rsid w:val="002650E2"/>
    <w:rsid w:val="002668B2"/>
    <w:rsid w:val="00266C9A"/>
    <w:rsid w:val="0026715E"/>
    <w:rsid w:val="00270298"/>
    <w:rsid w:val="00270684"/>
    <w:rsid w:val="002731DF"/>
    <w:rsid w:val="002743B5"/>
    <w:rsid w:val="00281BB2"/>
    <w:rsid w:val="00281E30"/>
    <w:rsid w:val="002837FB"/>
    <w:rsid w:val="0028393E"/>
    <w:rsid w:val="00285353"/>
    <w:rsid w:val="00287091"/>
    <w:rsid w:val="0029446A"/>
    <w:rsid w:val="002A5B9E"/>
    <w:rsid w:val="002B0498"/>
    <w:rsid w:val="002B08D9"/>
    <w:rsid w:val="002B0CEF"/>
    <w:rsid w:val="002B72E9"/>
    <w:rsid w:val="002B7B00"/>
    <w:rsid w:val="002C202F"/>
    <w:rsid w:val="002C7998"/>
    <w:rsid w:val="002D1DCA"/>
    <w:rsid w:val="002D2C1E"/>
    <w:rsid w:val="002E1A23"/>
    <w:rsid w:val="002E24B4"/>
    <w:rsid w:val="002E42F9"/>
    <w:rsid w:val="002E4D3C"/>
    <w:rsid w:val="002E5057"/>
    <w:rsid w:val="002F1E53"/>
    <w:rsid w:val="002F263D"/>
    <w:rsid w:val="002F2CAA"/>
    <w:rsid w:val="00300318"/>
    <w:rsid w:val="0030052C"/>
    <w:rsid w:val="00300654"/>
    <w:rsid w:val="003014C1"/>
    <w:rsid w:val="00301FB3"/>
    <w:rsid w:val="00304DD2"/>
    <w:rsid w:val="003050E6"/>
    <w:rsid w:val="0030645A"/>
    <w:rsid w:val="003118AD"/>
    <w:rsid w:val="00314083"/>
    <w:rsid w:val="00316619"/>
    <w:rsid w:val="00317D21"/>
    <w:rsid w:val="00320804"/>
    <w:rsid w:val="0032214B"/>
    <w:rsid w:val="0032230D"/>
    <w:rsid w:val="00327E9E"/>
    <w:rsid w:val="003306E1"/>
    <w:rsid w:val="003320E4"/>
    <w:rsid w:val="00332E9F"/>
    <w:rsid w:val="0033525D"/>
    <w:rsid w:val="0033558A"/>
    <w:rsid w:val="003414F3"/>
    <w:rsid w:val="00345187"/>
    <w:rsid w:val="00346674"/>
    <w:rsid w:val="00346932"/>
    <w:rsid w:val="00346F64"/>
    <w:rsid w:val="003510A2"/>
    <w:rsid w:val="003512CB"/>
    <w:rsid w:val="00351A7A"/>
    <w:rsid w:val="00351D92"/>
    <w:rsid w:val="0035613E"/>
    <w:rsid w:val="00357B10"/>
    <w:rsid w:val="00362F58"/>
    <w:rsid w:val="00363EE9"/>
    <w:rsid w:val="0036427C"/>
    <w:rsid w:val="0036482B"/>
    <w:rsid w:val="00364CDF"/>
    <w:rsid w:val="00366505"/>
    <w:rsid w:val="0036718D"/>
    <w:rsid w:val="00371B95"/>
    <w:rsid w:val="00371D0D"/>
    <w:rsid w:val="003731FF"/>
    <w:rsid w:val="00373449"/>
    <w:rsid w:val="00376128"/>
    <w:rsid w:val="0037742E"/>
    <w:rsid w:val="00377CD9"/>
    <w:rsid w:val="00377D56"/>
    <w:rsid w:val="0038245A"/>
    <w:rsid w:val="003840E6"/>
    <w:rsid w:val="003846F5"/>
    <w:rsid w:val="00385613"/>
    <w:rsid w:val="00385CFC"/>
    <w:rsid w:val="003919B9"/>
    <w:rsid w:val="00392D3B"/>
    <w:rsid w:val="0039337A"/>
    <w:rsid w:val="0039368E"/>
    <w:rsid w:val="00395F15"/>
    <w:rsid w:val="00397B83"/>
    <w:rsid w:val="003A0214"/>
    <w:rsid w:val="003A0E19"/>
    <w:rsid w:val="003A2FD2"/>
    <w:rsid w:val="003A3189"/>
    <w:rsid w:val="003A3CA7"/>
    <w:rsid w:val="003A510B"/>
    <w:rsid w:val="003A62DB"/>
    <w:rsid w:val="003B1A89"/>
    <w:rsid w:val="003B33BD"/>
    <w:rsid w:val="003B434B"/>
    <w:rsid w:val="003B569D"/>
    <w:rsid w:val="003B5BC6"/>
    <w:rsid w:val="003C0C29"/>
    <w:rsid w:val="003C0C88"/>
    <w:rsid w:val="003C31A5"/>
    <w:rsid w:val="003C3699"/>
    <w:rsid w:val="003C3889"/>
    <w:rsid w:val="003C3C0E"/>
    <w:rsid w:val="003C463B"/>
    <w:rsid w:val="003C4F92"/>
    <w:rsid w:val="003C57D8"/>
    <w:rsid w:val="003D3032"/>
    <w:rsid w:val="003D4FAC"/>
    <w:rsid w:val="003D6D85"/>
    <w:rsid w:val="003E06B1"/>
    <w:rsid w:val="003E0E39"/>
    <w:rsid w:val="003E7906"/>
    <w:rsid w:val="003E7D0F"/>
    <w:rsid w:val="003F0509"/>
    <w:rsid w:val="003F1D50"/>
    <w:rsid w:val="003F2A8A"/>
    <w:rsid w:val="003F3C50"/>
    <w:rsid w:val="003F5FBE"/>
    <w:rsid w:val="003F6AAA"/>
    <w:rsid w:val="003F6FF6"/>
    <w:rsid w:val="00404032"/>
    <w:rsid w:val="00406A6A"/>
    <w:rsid w:val="00406B22"/>
    <w:rsid w:val="00407DBD"/>
    <w:rsid w:val="004100C2"/>
    <w:rsid w:val="004154AE"/>
    <w:rsid w:val="00415A3D"/>
    <w:rsid w:val="00416D8A"/>
    <w:rsid w:val="004174B4"/>
    <w:rsid w:val="00417D20"/>
    <w:rsid w:val="00423AEA"/>
    <w:rsid w:val="0042725B"/>
    <w:rsid w:val="004305C4"/>
    <w:rsid w:val="004328A7"/>
    <w:rsid w:val="00434C74"/>
    <w:rsid w:val="00442C58"/>
    <w:rsid w:val="00454470"/>
    <w:rsid w:val="00456BEB"/>
    <w:rsid w:val="00456EB4"/>
    <w:rsid w:val="0045784D"/>
    <w:rsid w:val="004600EF"/>
    <w:rsid w:val="00464F8D"/>
    <w:rsid w:val="00466E2F"/>
    <w:rsid w:val="00470E4D"/>
    <w:rsid w:val="00470F4B"/>
    <w:rsid w:val="004718F3"/>
    <w:rsid w:val="00471DE1"/>
    <w:rsid w:val="00472CE4"/>
    <w:rsid w:val="004731B8"/>
    <w:rsid w:val="0047405A"/>
    <w:rsid w:val="00475040"/>
    <w:rsid w:val="00475A8A"/>
    <w:rsid w:val="004814BB"/>
    <w:rsid w:val="00481637"/>
    <w:rsid w:val="00481F68"/>
    <w:rsid w:val="0048251E"/>
    <w:rsid w:val="00483571"/>
    <w:rsid w:val="004879B0"/>
    <w:rsid w:val="004920FA"/>
    <w:rsid w:val="0049216D"/>
    <w:rsid w:val="004929F5"/>
    <w:rsid w:val="00493A47"/>
    <w:rsid w:val="00493D40"/>
    <w:rsid w:val="00495F83"/>
    <w:rsid w:val="004967B6"/>
    <w:rsid w:val="00497296"/>
    <w:rsid w:val="004A19AF"/>
    <w:rsid w:val="004A2862"/>
    <w:rsid w:val="004A3A86"/>
    <w:rsid w:val="004A3CAB"/>
    <w:rsid w:val="004A504B"/>
    <w:rsid w:val="004A6911"/>
    <w:rsid w:val="004A7DDA"/>
    <w:rsid w:val="004B0EE6"/>
    <w:rsid w:val="004B54E0"/>
    <w:rsid w:val="004B7384"/>
    <w:rsid w:val="004C17D8"/>
    <w:rsid w:val="004C33C8"/>
    <w:rsid w:val="004C4269"/>
    <w:rsid w:val="004C4430"/>
    <w:rsid w:val="004D105A"/>
    <w:rsid w:val="004D16D4"/>
    <w:rsid w:val="004D6236"/>
    <w:rsid w:val="004D7F90"/>
    <w:rsid w:val="004E2715"/>
    <w:rsid w:val="004E2C11"/>
    <w:rsid w:val="004E3FF2"/>
    <w:rsid w:val="004E4DBB"/>
    <w:rsid w:val="004E4E41"/>
    <w:rsid w:val="004E5746"/>
    <w:rsid w:val="004E7F9C"/>
    <w:rsid w:val="004F136F"/>
    <w:rsid w:val="004F18A7"/>
    <w:rsid w:val="004F3493"/>
    <w:rsid w:val="004F5143"/>
    <w:rsid w:val="004F63DD"/>
    <w:rsid w:val="004F7BE4"/>
    <w:rsid w:val="004F7BEF"/>
    <w:rsid w:val="00504CE3"/>
    <w:rsid w:val="00506825"/>
    <w:rsid w:val="00510D3D"/>
    <w:rsid w:val="00512B09"/>
    <w:rsid w:val="00514A45"/>
    <w:rsid w:val="00514AB7"/>
    <w:rsid w:val="00515B2F"/>
    <w:rsid w:val="005207D4"/>
    <w:rsid w:val="00526092"/>
    <w:rsid w:val="00526846"/>
    <w:rsid w:val="00526DDF"/>
    <w:rsid w:val="0052758E"/>
    <w:rsid w:val="00533796"/>
    <w:rsid w:val="00543F09"/>
    <w:rsid w:val="00553BA0"/>
    <w:rsid w:val="00555D75"/>
    <w:rsid w:val="005570C6"/>
    <w:rsid w:val="00560CE0"/>
    <w:rsid w:val="00560DF0"/>
    <w:rsid w:val="0056179C"/>
    <w:rsid w:val="0056759C"/>
    <w:rsid w:val="00571254"/>
    <w:rsid w:val="005712F1"/>
    <w:rsid w:val="005715C6"/>
    <w:rsid w:val="00572751"/>
    <w:rsid w:val="005736C6"/>
    <w:rsid w:val="00586A2A"/>
    <w:rsid w:val="00586E31"/>
    <w:rsid w:val="00590A48"/>
    <w:rsid w:val="00594AB9"/>
    <w:rsid w:val="0059513E"/>
    <w:rsid w:val="00595D7A"/>
    <w:rsid w:val="005A25FF"/>
    <w:rsid w:val="005A4390"/>
    <w:rsid w:val="005A4992"/>
    <w:rsid w:val="005B48FF"/>
    <w:rsid w:val="005B5172"/>
    <w:rsid w:val="005B58AE"/>
    <w:rsid w:val="005B6BAF"/>
    <w:rsid w:val="005C0F55"/>
    <w:rsid w:val="005C1DE9"/>
    <w:rsid w:val="005C24BD"/>
    <w:rsid w:val="005C45B8"/>
    <w:rsid w:val="005C6334"/>
    <w:rsid w:val="005C7BB5"/>
    <w:rsid w:val="005D0597"/>
    <w:rsid w:val="005E25C4"/>
    <w:rsid w:val="005E3C7A"/>
    <w:rsid w:val="005E462E"/>
    <w:rsid w:val="005E7AD6"/>
    <w:rsid w:val="005F1D77"/>
    <w:rsid w:val="005F708B"/>
    <w:rsid w:val="006000C1"/>
    <w:rsid w:val="0060359A"/>
    <w:rsid w:val="00604C15"/>
    <w:rsid w:val="006079C7"/>
    <w:rsid w:val="00607B28"/>
    <w:rsid w:val="00610ABB"/>
    <w:rsid w:val="0061491B"/>
    <w:rsid w:val="00614BE0"/>
    <w:rsid w:val="006158D5"/>
    <w:rsid w:val="00615B0F"/>
    <w:rsid w:val="00625D83"/>
    <w:rsid w:val="00632A96"/>
    <w:rsid w:val="0063391D"/>
    <w:rsid w:val="00644820"/>
    <w:rsid w:val="00645CA2"/>
    <w:rsid w:val="0065077C"/>
    <w:rsid w:val="00651B7C"/>
    <w:rsid w:val="0065457C"/>
    <w:rsid w:val="006623E7"/>
    <w:rsid w:val="00662B80"/>
    <w:rsid w:val="00667874"/>
    <w:rsid w:val="00670F6C"/>
    <w:rsid w:val="0067165E"/>
    <w:rsid w:val="00672CE3"/>
    <w:rsid w:val="006741C8"/>
    <w:rsid w:val="00675795"/>
    <w:rsid w:val="0067624F"/>
    <w:rsid w:val="00676796"/>
    <w:rsid w:val="00676C3E"/>
    <w:rsid w:val="00677AB4"/>
    <w:rsid w:val="00682B02"/>
    <w:rsid w:val="00684180"/>
    <w:rsid w:val="006852C7"/>
    <w:rsid w:val="006852CE"/>
    <w:rsid w:val="00687249"/>
    <w:rsid w:val="006946EF"/>
    <w:rsid w:val="00695A05"/>
    <w:rsid w:val="006A64A6"/>
    <w:rsid w:val="006A6B0C"/>
    <w:rsid w:val="006B1C05"/>
    <w:rsid w:val="006B1E1B"/>
    <w:rsid w:val="006B41A5"/>
    <w:rsid w:val="006B72BC"/>
    <w:rsid w:val="006B744D"/>
    <w:rsid w:val="006C1727"/>
    <w:rsid w:val="006C1B39"/>
    <w:rsid w:val="006C2DB8"/>
    <w:rsid w:val="006C32FD"/>
    <w:rsid w:val="006C39CE"/>
    <w:rsid w:val="006C5142"/>
    <w:rsid w:val="006D0A39"/>
    <w:rsid w:val="006D0FCC"/>
    <w:rsid w:val="006D1D2D"/>
    <w:rsid w:val="006D54FC"/>
    <w:rsid w:val="006D6FB8"/>
    <w:rsid w:val="006E1FC3"/>
    <w:rsid w:val="006F13D0"/>
    <w:rsid w:val="006F169B"/>
    <w:rsid w:val="006F7DA2"/>
    <w:rsid w:val="00700D0D"/>
    <w:rsid w:val="00701F59"/>
    <w:rsid w:val="007049F3"/>
    <w:rsid w:val="0070616B"/>
    <w:rsid w:val="007063B6"/>
    <w:rsid w:val="00706FDA"/>
    <w:rsid w:val="00710C45"/>
    <w:rsid w:val="00711F9A"/>
    <w:rsid w:val="00713810"/>
    <w:rsid w:val="00714089"/>
    <w:rsid w:val="00716468"/>
    <w:rsid w:val="00716957"/>
    <w:rsid w:val="0071698B"/>
    <w:rsid w:val="007205A1"/>
    <w:rsid w:val="007228A5"/>
    <w:rsid w:val="00723AF5"/>
    <w:rsid w:val="007241D7"/>
    <w:rsid w:val="007257F4"/>
    <w:rsid w:val="0072744C"/>
    <w:rsid w:val="007303A5"/>
    <w:rsid w:val="00730B3E"/>
    <w:rsid w:val="00730BC9"/>
    <w:rsid w:val="0073420B"/>
    <w:rsid w:val="00734C2C"/>
    <w:rsid w:val="00741454"/>
    <w:rsid w:val="00743173"/>
    <w:rsid w:val="00746155"/>
    <w:rsid w:val="00746CAF"/>
    <w:rsid w:val="007475E8"/>
    <w:rsid w:val="0074760E"/>
    <w:rsid w:val="00751E73"/>
    <w:rsid w:val="00752255"/>
    <w:rsid w:val="00754ABA"/>
    <w:rsid w:val="00763618"/>
    <w:rsid w:val="00766A18"/>
    <w:rsid w:val="007671E8"/>
    <w:rsid w:val="007677F6"/>
    <w:rsid w:val="00770B87"/>
    <w:rsid w:val="007724A0"/>
    <w:rsid w:val="0077471C"/>
    <w:rsid w:val="0078152C"/>
    <w:rsid w:val="00782472"/>
    <w:rsid w:val="007846D3"/>
    <w:rsid w:val="00785ACA"/>
    <w:rsid w:val="007900FC"/>
    <w:rsid w:val="0079168F"/>
    <w:rsid w:val="0079237F"/>
    <w:rsid w:val="00792E15"/>
    <w:rsid w:val="007947FF"/>
    <w:rsid w:val="00794A51"/>
    <w:rsid w:val="00796429"/>
    <w:rsid w:val="00796BD3"/>
    <w:rsid w:val="007A1546"/>
    <w:rsid w:val="007A21E1"/>
    <w:rsid w:val="007A228C"/>
    <w:rsid w:val="007A2482"/>
    <w:rsid w:val="007A368E"/>
    <w:rsid w:val="007A5868"/>
    <w:rsid w:val="007B04CE"/>
    <w:rsid w:val="007B3E13"/>
    <w:rsid w:val="007B6871"/>
    <w:rsid w:val="007B7A2F"/>
    <w:rsid w:val="007B7BDC"/>
    <w:rsid w:val="007C0436"/>
    <w:rsid w:val="007C227C"/>
    <w:rsid w:val="007C2876"/>
    <w:rsid w:val="007C3964"/>
    <w:rsid w:val="007C3D33"/>
    <w:rsid w:val="007C4A87"/>
    <w:rsid w:val="007D0724"/>
    <w:rsid w:val="007D294A"/>
    <w:rsid w:val="007D3860"/>
    <w:rsid w:val="007D47D2"/>
    <w:rsid w:val="007D50DE"/>
    <w:rsid w:val="007D5F96"/>
    <w:rsid w:val="007D6EC0"/>
    <w:rsid w:val="007D73C9"/>
    <w:rsid w:val="007D7457"/>
    <w:rsid w:val="007D7E1D"/>
    <w:rsid w:val="007E0B4C"/>
    <w:rsid w:val="007E36E5"/>
    <w:rsid w:val="007E3760"/>
    <w:rsid w:val="007E5BBA"/>
    <w:rsid w:val="007E5EEF"/>
    <w:rsid w:val="007E76EB"/>
    <w:rsid w:val="007E7784"/>
    <w:rsid w:val="007F0161"/>
    <w:rsid w:val="007F2844"/>
    <w:rsid w:val="007F3EC5"/>
    <w:rsid w:val="007F66B8"/>
    <w:rsid w:val="00801EE9"/>
    <w:rsid w:val="00804BF3"/>
    <w:rsid w:val="00806B6B"/>
    <w:rsid w:val="008115E1"/>
    <w:rsid w:val="0081212A"/>
    <w:rsid w:val="00816259"/>
    <w:rsid w:val="00826320"/>
    <w:rsid w:val="0082678D"/>
    <w:rsid w:val="00827A21"/>
    <w:rsid w:val="00831979"/>
    <w:rsid w:val="00837E70"/>
    <w:rsid w:val="00840150"/>
    <w:rsid w:val="008408D2"/>
    <w:rsid w:val="00841BDC"/>
    <w:rsid w:val="008470E9"/>
    <w:rsid w:val="00847CB6"/>
    <w:rsid w:val="0085037F"/>
    <w:rsid w:val="00851352"/>
    <w:rsid w:val="008531B6"/>
    <w:rsid w:val="008532C3"/>
    <w:rsid w:val="00855623"/>
    <w:rsid w:val="0086238E"/>
    <w:rsid w:val="00863230"/>
    <w:rsid w:val="008717D8"/>
    <w:rsid w:val="0087188B"/>
    <w:rsid w:val="0087215C"/>
    <w:rsid w:val="0087410C"/>
    <w:rsid w:val="0087585E"/>
    <w:rsid w:val="00876747"/>
    <w:rsid w:val="00880E35"/>
    <w:rsid w:val="0088272E"/>
    <w:rsid w:val="008848DC"/>
    <w:rsid w:val="008875FE"/>
    <w:rsid w:val="00887F8E"/>
    <w:rsid w:val="00895C60"/>
    <w:rsid w:val="00895D9E"/>
    <w:rsid w:val="00896234"/>
    <w:rsid w:val="0089745E"/>
    <w:rsid w:val="0089755F"/>
    <w:rsid w:val="00897A5E"/>
    <w:rsid w:val="00897E26"/>
    <w:rsid w:val="00897E43"/>
    <w:rsid w:val="008A16C4"/>
    <w:rsid w:val="008B1CB5"/>
    <w:rsid w:val="008B2E9B"/>
    <w:rsid w:val="008B60A3"/>
    <w:rsid w:val="008C1B22"/>
    <w:rsid w:val="008C28F1"/>
    <w:rsid w:val="008C34E3"/>
    <w:rsid w:val="008C5738"/>
    <w:rsid w:val="008C7406"/>
    <w:rsid w:val="008C7EAD"/>
    <w:rsid w:val="008D0CFE"/>
    <w:rsid w:val="008D3375"/>
    <w:rsid w:val="008D54C2"/>
    <w:rsid w:val="008D576D"/>
    <w:rsid w:val="008D6152"/>
    <w:rsid w:val="008E0FA6"/>
    <w:rsid w:val="008E4B38"/>
    <w:rsid w:val="008E50DC"/>
    <w:rsid w:val="008F0F81"/>
    <w:rsid w:val="008F27BF"/>
    <w:rsid w:val="008F4B98"/>
    <w:rsid w:val="008F7D65"/>
    <w:rsid w:val="0090122E"/>
    <w:rsid w:val="009038AD"/>
    <w:rsid w:val="00904203"/>
    <w:rsid w:val="00907C12"/>
    <w:rsid w:val="009142EC"/>
    <w:rsid w:val="009154C3"/>
    <w:rsid w:val="0091785D"/>
    <w:rsid w:val="00917EDF"/>
    <w:rsid w:val="00923540"/>
    <w:rsid w:val="00923B73"/>
    <w:rsid w:val="009255DC"/>
    <w:rsid w:val="00926767"/>
    <w:rsid w:val="00935ACE"/>
    <w:rsid w:val="00935BE5"/>
    <w:rsid w:val="009361D5"/>
    <w:rsid w:val="009407EE"/>
    <w:rsid w:val="009428A4"/>
    <w:rsid w:val="00951081"/>
    <w:rsid w:val="00952352"/>
    <w:rsid w:val="009526BA"/>
    <w:rsid w:val="00961318"/>
    <w:rsid w:val="009646A4"/>
    <w:rsid w:val="00964FDC"/>
    <w:rsid w:val="009659F4"/>
    <w:rsid w:val="0096655F"/>
    <w:rsid w:val="009709B0"/>
    <w:rsid w:val="00970D60"/>
    <w:rsid w:val="00971DAC"/>
    <w:rsid w:val="00972C95"/>
    <w:rsid w:val="009765C7"/>
    <w:rsid w:val="00983B0B"/>
    <w:rsid w:val="009912BE"/>
    <w:rsid w:val="009940E8"/>
    <w:rsid w:val="00995DFB"/>
    <w:rsid w:val="009960E5"/>
    <w:rsid w:val="009A0AB6"/>
    <w:rsid w:val="009A4736"/>
    <w:rsid w:val="009A50D1"/>
    <w:rsid w:val="009A70DE"/>
    <w:rsid w:val="009A7ADC"/>
    <w:rsid w:val="009B0260"/>
    <w:rsid w:val="009B2286"/>
    <w:rsid w:val="009B4021"/>
    <w:rsid w:val="009B475D"/>
    <w:rsid w:val="009B57C7"/>
    <w:rsid w:val="009C19B7"/>
    <w:rsid w:val="009C1E94"/>
    <w:rsid w:val="009C25DC"/>
    <w:rsid w:val="009C27B7"/>
    <w:rsid w:val="009C314C"/>
    <w:rsid w:val="009C41E0"/>
    <w:rsid w:val="009C5443"/>
    <w:rsid w:val="009C679B"/>
    <w:rsid w:val="009D012F"/>
    <w:rsid w:val="009D4BDE"/>
    <w:rsid w:val="009D7C51"/>
    <w:rsid w:val="009E196C"/>
    <w:rsid w:val="009E2AE2"/>
    <w:rsid w:val="009E46EE"/>
    <w:rsid w:val="009E64A8"/>
    <w:rsid w:val="009E7DC5"/>
    <w:rsid w:val="009F0705"/>
    <w:rsid w:val="009F182E"/>
    <w:rsid w:val="009F36BF"/>
    <w:rsid w:val="009F51AD"/>
    <w:rsid w:val="00A02617"/>
    <w:rsid w:val="00A028AE"/>
    <w:rsid w:val="00A05BCB"/>
    <w:rsid w:val="00A111B6"/>
    <w:rsid w:val="00A124F1"/>
    <w:rsid w:val="00A22780"/>
    <w:rsid w:val="00A2547B"/>
    <w:rsid w:val="00A26072"/>
    <w:rsid w:val="00A26D27"/>
    <w:rsid w:val="00A34C6B"/>
    <w:rsid w:val="00A376EE"/>
    <w:rsid w:val="00A42A99"/>
    <w:rsid w:val="00A5151A"/>
    <w:rsid w:val="00A55CE1"/>
    <w:rsid w:val="00A56465"/>
    <w:rsid w:val="00A56D43"/>
    <w:rsid w:val="00A57D0B"/>
    <w:rsid w:val="00A57E0A"/>
    <w:rsid w:val="00A61A94"/>
    <w:rsid w:val="00A62512"/>
    <w:rsid w:val="00A625F8"/>
    <w:rsid w:val="00A63774"/>
    <w:rsid w:val="00A65C6D"/>
    <w:rsid w:val="00A72087"/>
    <w:rsid w:val="00A72B9B"/>
    <w:rsid w:val="00A7493F"/>
    <w:rsid w:val="00A76241"/>
    <w:rsid w:val="00A81234"/>
    <w:rsid w:val="00A823F6"/>
    <w:rsid w:val="00A83436"/>
    <w:rsid w:val="00A87715"/>
    <w:rsid w:val="00A92D0D"/>
    <w:rsid w:val="00A93BBA"/>
    <w:rsid w:val="00AA0A89"/>
    <w:rsid w:val="00AA1519"/>
    <w:rsid w:val="00AA1FEF"/>
    <w:rsid w:val="00AA57DD"/>
    <w:rsid w:val="00AA6429"/>
    <w:rsid w:val="00AB1901"/>
    <w:rsid w:val="00AB22C8"/>
    <w:rsid w:val="00AB28D9"/>
    <w:rsid w:val="00AB439E"/>
    <w:rsid w:val="00AB4D36"/>
    <w:rsid w:val="00AC01AA"/>
    <w:rsid w:val="00AC4F72"/>
    <w:rsid w:val="00AD01FD"/>
    <w:rsid w:val="00AD5472"/>
    <w:rsid w:val="00AE44E9"/>
    <w:rsid w:val="00AE681A"/>
    <w:rsid w:val="00AE77AA"/>
    <w:rsid w:val="00AF741A"/>
    <w:rsid w:val="00AF7C63"/>
    <w:rsid w:val="00B01ADB"/>
    <w:rsid w:val="00B04161"/>
    <w:rsid w:val="00B056F9"/>
    <w:rsid w:val="00B102E3"/>
    <w:rsid w:val="00B11460"/>
    <w:rsid w:val="00B11523"/>
    <w:rsid w:val="00B11E3D"/>
    <w:rsid w:val="00B12928"/>
    <w:rsid w:val="00B137D0"/>
    <w:rsid w:val="00B15825"/>
    <w:rsid w:val="00B16163"/>
    <w:rsid w:val="00B16274"/>
    <w:rsid w:val="00B168AB"/>
    <w:rsid w:val="00B17311"/>
    <w:rsid w:val="00B17E82"/>
    <w:rsid w:val="00B22EBC"/>
    <w:rsid w:val="00B231DB"/>
    <w:rsid w:val="00B258AB"/>
    <w:rsid w:val="00B2692A"/>
    <w:rsid w:val="00B27DD8"/>
    <w:rsid w:val="00B27F97"/>
    <w:rsid w:val="00B30D18"/>
    <w:rsid w:val="00B346B0"/>
    <w:rsid w:val="00B40B57"/>
    <w:rsid w:val="00B4121B"/>
    <w:rsid w:val="00B417BC"/>
    <w:rsid w:val="00B44A78"/>
    <w:rsid w:val="00B4575A"/>
    <w:rsid w:val="00B45DCC"/>
    <w:rsid w:val="00B476CE"/>
    <w:rsid w:val="00B51199"/>
    <w:rsid w:val="00B51496"/>
    <w:rsid w:val="00B528A1"/>
    <w:rsid w:val="00B55380"/>
    <w:rsid w:val="00B5647B"/>
    <w:rsid w:val="00B575BA"/>
    <w:rsid w:val="00B718CE"/>
    <w:rsid w:val="00B72285"/>
    <w:rsid w:val="00B72D55"/>
    <w:rsid w:val="00B7478D"/>
    <w:rsid w:val="00B7490B"/>
    <w:rsid w:val="00B76429"/>
    <w:rsid w:val="00B804A2"/>
    <w:rsid w:val="00B81CE5"/>
    <w:rsid w:val="00B81DAC"/>
    <w:rsid w:val="00B87CEB"/>
    <w:rsid w:val="00B9282F"/>
    <w:rsid w:val="00B956D4"/>
    <w:rsid w:val="00B961E8"/>
    <w:rsid w:val="00B97446"/>
    <w:rsid w:val="00B97A48"/>
    <w:rsid w:val="00BA2A95"/>
    <w:rsid w:val="00BA73A5"/>
    <w:rsid w:val="00BA7432"/>
    <w:rsid w:val="00BB000F"/>
    <w:rsid w:val="00BB373A"/>
    <w:rsid w:val="00BB5AE9"/>
    <w:rsid w:val="00BC1AA0"/>
    <w:rsid w:val="00BC2495"/>
    <w:rsid w:val="00BC4065"/>
    <w:rsid w:val="00BC54A0"/>
    <w:rsid w:val="00BC5FE7"/>
    <w:rsid w:val="00BC6EFF"/>
    <w:rsid w:val="00BC7EB9"/>
    <w:rsid w:val="00BD0057"/>
    <w:rsid w:val="00BD0C9A"/>
    <w:rsid w:val="00BD2643"/>
    <w:rsid w:val="00BD2906"/>
    <w:rsid w:val="00BD4177"/>
    <w:rsid w:val="00BD50D5"/>
    <w:rsid w:val="00BD56B1"/>
    <w:rsid w:val="00BD6558"/>
    <w:rsid w:val="00BE15A6"/>
    <w:rsid w:val="00BE209C"/>
    <w:rsid w:val="00BE52A6"/>
    <w:rsid w:val="00BE5BE0"/>
    <w:rsid w:val="00BE6BC7"/>
    <w:rsid w:val="00BE6F0A"/>
    <w:rsid w:val="00BF1961"/>
    <w:rsid w:val="00BF1DAB"/>
    <w:rsid w:val="00BF3022"/>
    <w:rsid w:val="00BF3214"/>
    <w:rsid w:val="00BF392A"/>
    <w:rsid w:val="00BF4514"/>
    <w:rsid w:val="00BF5573"/>
    <w:rsid w:val="00BF69B9"/>
    <w:rsid w:val="00C015A2"/>
    <w:rsid w:val="00C02C1A"/>
    <w:rsid w:val="00C06429"/>
    <w:rsid w:val="00C104A8"/>
    <w:rsid w:val="00C14292"/>
    <w:rsid w:val="00C15867"/>
    <w:rsid w:val="00C177A1"/>
    <w:rsid w:val="00C2296D"/>
    <w:rsid w:val="00C23155"/>
    <w:rsid w:val="00C23C33"/>
    <w:rsid w:val="00C25E46"/>
    <w:rsid w:val="00C272D9"/>
    <w:rsid w:val="00C31AD8"/>
    <w:rsid w:val="00C35600"/>
    <w:rsid w:val="00C374C5"/>
    <w:rsid w:val="00C3754E"/>
    <w:rsid w:val="00C40C41"/>
    <w:rsid w:val="00C41A62"/>
    <w:rsid w:val="00C42BB7"/>
    <w:rsid w:val="00C45885"/>
    <w:rsid w:val="00C472F3"/>
    <w:rsid w:val="00C47DFE"/>
    <w:rsid w:val="00C50F22"/>
    <w:rsid w:val="00C55303"/>
    <w:rsid w:val="00C5771A"/>
    <w:rsid w:val="00C57971"/>
    <w:rsid w:val="00C60F59"/>
    <w:rsid w:val="00C6103E"/>
    <w:rsid w:val="00C64B68"/>
    <w:rsid w:val="00C65BD7"/>
    <w:rsid w:val="00C66683"/>
    <w:rsid w:val="00C75C05"/>
    <w:rsid w:val="00C76BA4"/>
    <w:rsid w:val="00C77CE4"/>
    <w:rsid w:val="00C804BA"/>
    <w:rsid w:val="00C82DAB"/>
    <w:rsid w:val="00C83A48"/>
    <w:rsid w:val="00C85865"/>
    <w:rsid w:val="00C85E85"/>
    <w:rsid w:val="00C90998"/>
    <w:rsid w:val="00C918EB"/>
    <w:rsid w:val="00CA260D"/>
    <w:rsid w:val="00CA2EAE"/>
    <w:rsid w:val="00CA4AC1"/>
    <w:rsid w:val="00CA7651"/>
    <w:rsid w:val="00CB0316"/>
    <w:rsid w:val="00CB0B11"/>
    <w:rsid w:val="00CB5354"/>
    <w:rsid w:val="00CC10CC"/>
    <w:rsid w:val="00CC299E"/>
    <w:rsid w:val="00CC483A"/>
    <w:rsid w:val="00CC4889"/>
    <w:rsid w:val="00CC4A3E"/>
    <w:rsid w:val="00CC6236"/>
    <w:rsid w:val="00CC6A14"/>
    <w:rsid w:val="00CC70A3"/>
    <w:rsid w:val="00CD0A31"/>
    <w:rsid w:val="00CD0E97"/>
    <w:rsid w:val="00CD192C"/>
    <w:rsid w:val="00CD4442"/>
    <w:rsid w:val="00CD49FD"/>
    <w:rsid w:val="00CD53C3"/>
    <w:rsid w:val="00CD5464"/>
    <w:rsid w:val="00CD574E"/>
    <w:rsid w:val="00CD5A29"/>
    <w:rsid w:val="00CE4C22"/>
    <w:rsid w:val="00CE5065"/>
    <w:rsid w:val="00CF18BC"/>
    <w:rsid w:val="00CF22C6"/>
    <w:rsid w:val="00CF41EC"/>
    <w:rsid w:val="00CF42A7"/>
    <w:rsid w:val="00CF46F2"/>
    <w:rsid w:val="00CF5D04"/>
    <w:rsid w:val="00CF68DD"/>
    <w:rsid w:val="00D00326"/>
    <w:rsid w:val="00D02352"/>
    <w:rsid w:val="00D0269B"/>
    <w:rsid w:val="00D04DE4"/>
    <w:rsid w:val="00D0546C"/>
    <w:rsid w:val="00D063F1"/>
    <w:rsid w:val="00D13CD0"/>
    <w:rsid w:val="00D14403"/>
    <w:rsid w:val="00D14E43"/>
    <w:rsid w:val="00D14F22"/>
    <w:rsid w:val="00D16E09"/>
    <w:rsid w:val="00D213F3"/>
    <w:rsid w:val="00D22563"/>
    <w:rsid w:val="00D2272F"/>
    <w:rsid w:val="00D227CC"/>
    <w:rsid w:val="00D24ABA"/>
    <w:rsid w:val="00D26B9F"/>
    <w:rsid w:val="00D2741D"/>
    <w:rsid w:val="00D276EB"/>
    <w:rsid w:val="00D301D9"/>
    <w:rsid w:val="00D326C8"/>
    <w:rsid w:val="00D35AFE"/>
    <w:rsid w:val="00D37B49"/>
    <w:rsid w:val="00D40486"/>
    <w:rsid w:val="00D412F8"/>
    <w:rsid w:val="00D4741C"/>
    <w:rsid w:val="00D51B00"/>
    <w:rsid w:val="00D51B89"/>
    <w:rsid w:val="00D5402E"/>
    <w:rsid w:val="00D5430B"/>
    <w:rsid w:val="00D55424"/>
    <w:rsid w:val="00D55C05"/>
    <w:rsid w:val="00D57918"/>
    <w:rsid w:val="00D62899"/>
    <w:rsid w:val="00D63224"/>
    <w:rsid w:val="00D649A3"/>
    <w:rsid w:val="00D64AD1"/>
    <w:rsid w:val="00D65434"/>
    <w:rsid w:val="00D66982"/>
    <w:rsid w:val="00D72A26"/>
    <w:rsid w:val="00D73DC6"/>
    <w:rsid w:val="00D74C1A"/>
    <w:rsid w:val="00D754C1"/>
    <w:rsid w:val="00D75E71"/>
    <w:rsid w:val="00D77393"/>
    <w:rsid w:val="00D77A35"/>
    <w:rsid w:val="00D81B3E"/>
    <w:rsid w:val="00D90C70"/>
    <w:rsid w:val="00D90E49"/>
    <w:rsid w:val="00D92096"/>
    <w:rsid w:val="00D96ADE"/>
    <w:rsid w:val="00DA0CE2"/>
    <w:rsid w:val="00DA11DE"/>
    <w:rsid w:val="00DB49CC"/>
    <w:rsid w:val="00DB5064"/>
    <w:rsid w:val="00DC1B61"/>
    <w:rsid w:val="00DC2635"/>
    <w:rsid w:val="00DC2D97"/>
    <w:rsid w:val="00DC6A10"/>
    <w:rsid w:val="00DD664B"/>
    <w:rsid w:val="00DD69C9"/>
    <w:rsid w:val="00DE12D3"/>
    <w:rsid w:val="00DE2E67"/>
    <w:rsid w:val="00DE657E"/>
    <w:rsid w:val="00DE7176"/>
    <w:rsid w:val="00DF144D"/>
    <w:rsid w:val="00DF42AE"/>
    <w:rsid w:val="00DF4704"/>
    <w:rsid w:val="00DF4B36"/>
    <w:rsid w:val="00DF5CCE"/>
    <w:rsid w:val="00DF6F6B"/>
    <w:rsid w:val="00E00D46"/>
    <w:rsid w:val="00E024AA"/>
    <w:rsid w:val="00E07D56"/>
    <w:rsid w:val="00E1221D"/>
    <w:rsid w:val="00E1228E"/>
    <w:rsid w:val="00E17C2D"/>
    <w:rsid w:val="00E17CD7"/>
    <w:rsid w:val="00E22330"/>
    <w:rsid w:val="00E234AD"/>
    <w:rsid w:val="00E2356A"/>
    <w:rsid w:val="00E250F1"/>
    <w:rsid w:val="00E3550D"/>
    <w:rsid w:val="00E3581F"/>
    <w:rsid w:val="00E4020D"/>
    <w:rsid w:val="00E40FAB"/>
    <w:rsid w:val="00E41335"/>
    <w:rsid w:val="00E44316"/>
    <w:rsid w:val="00E46EED"/>
    <w:rsid w:val="00E52314"/>
    <w:rsid w:val="00E5302E"/>
    <w:rsid w:val="00E61027"/>
    <w:rsid w:val="00E614E0"/>
    <w:rsid w:val="00E61E31"/>
    <w:rsid w:val="00E672DA"/>
    <w:rsid w:val="00E67BDE"/>
    <w:rsid w:val="00E71A59"/>
    <w:rsid w:val="00E734CF"/>
    <w:rsid w:val="00E73F7F"/>
    <w:rsid w:val="00E762A0"/>
    <w:rsid w:val="00E82DED"/>
    <w:rsid w:val="00E85409"/>
    <w:rsid w:val="00E85B6B"/>
    <w:rsid w:val="00E861C0"/>
    <w:rsid w:val="00E9303A"/>
    <w:rsid w:val="00E944AA"/>
    <w:rsid w:val="00E97662"/>
    <w:rsid w:val="00EA3BAC"/>
    <w:rsid w:val="00EA429F"/>
    <w:rsid w:val="00EA4F9E"/>
    <w:rsid w:val="00EA5285"/>
    <w:rsid w:val="00EA63CA"/>
    <w:rsid w:val="00EA641A"/>
    <w:rsid w:val="00EA6571"/>
    <w:rsid w:val="00EA67D0"/>
    <w:rsid w:val="00EA6D3B"/>
    <w:rsid w:val="00EA6D63"/>
    <w:rsid w:val="00EB00AD"/>
    <w:rsid w:val="00EB129E"/>
    <w:rsid w:val="00EB136C"/>
    <w:rsid w:val="00EB480E"/>
    <w:rsid w:val="00EB5EC6"/>
    <w:rsid w:val="00EB6C42"/>
    <w:rsid w:val="00EB6E05"/>
    <w:rsid w:val="00EB7FC9"/>
    <w:rsid w:val="00EC020E"/>
    <w:rsid w:val="00EC1A95"/>
    <w:rsid w:val="00EC2C33"/>
    <w:rsid w:val="00EC406A"/>
    <w:rsid w:val="00EC52F2"/>
    <w:rsid w:val="00EC6304"/>
    <w:rsid w:val="00EC6A1C"/>
    <w:rsid w:val="00EC6EC0"/>
    <w:rsid w:val="00EC6F7C"/>
    <w:rsid w:val="00ED27E8"/>
    <w:rsid w:val="00ED7137"/>
    <w:rsid w:val="00EE1686"/>
    <w:rsid w:val="00EE3EEC"/>
    <w:rsid w:val="00EE486F"/>
    <w:rsid w:val="00EE5DA9"/>
    <w:rsid w:val="00EE5FE6"/>
    <w:rsid w:val="00EE66BA"/>
    <w:rsid w:val="00F0256F"/>
    <w:rsid w:val="00F0449A"/>
    <w:rsid w:val="00F07A58"/>
    <w:rsid w:val="00F1320E"/>
    <w:rsid w:val="00F21088"/>
    <w:rsid w:val="00F22B01"/>
    <w:rsid w:val="00F268BE"/>
    <w:rsid w:val="00F26E2B"/>
    <w:rsid w:val="00F327E7"/>
    <w:rsid w:val="00F35746"/>
    <w:rsid w:val="00F364B2"/>
    <w:rsid w:val="00F447C7"/>
    <w:rsid w:val="00F4752D"/>
    <w:rsid w:val="00F477A8"/>
    <w:rsid w:val="00F47B51"/>
    <w:rsid w:val="00F501C7"/>
    <w:rsid w:val="00F50624"/>
    <w:rsid w:val="00F5211B"/>
    <w:rsid w:val="00F541C5"/>
    <w:rsid w:val="00F54236"/>
    <w:rsid w:val="00F54677"/>
    <w:rsid w:val="00F554A9"/>
    <w:rsid w:val="00F55F49"/>
    <w:rsid w:val="00F602FC"/>
    <w:rsid w:val="00F650CD"/>
    <w:rsid w:val="00F70087"/>
    <w:rsid w:val="00F70822"/>
    <w:rsid w:val="00F70C29"/>
    <w:rsid w:val="00F716FD"/>
    <w:rsid w:val="00F719FD"/>
    <w:rsid w:val="00F71ACA"/>
    <w:rsid w:val="00F72F0B"/>
    <w:rsid w:val="00F77C59"/>
    <w:rsid w:val="00F80355"/>
    <w:rsid w:val="00F80F09"/>
    <w:rsid w:val="00F81936"/>
    <w:rsid w:val="00F84037"/>
    <w:rsid w:val="00F87034"/>
    <w:rsid w:val="00F87A6C"/>
    <w:rsid w:val="00F87C43"/>
    <w:rsid w:val="00F87C79"/>
    <w:rsid w:val="00F95289"/>
    <w:rsid w:val="00FA03BE"/>
    <w:rsid w:val="00FA2994"/>
    <w:rsid w:val="00FA2EA9"/>
    <w:rsid w:val="00FA3378"/>
    <w:rsid w:val="00FA39A9"/>
    <w:rsid w:val="00FA4240"/>
    <w:rsid w:val="00FB0C81"/>
    <w:rsid w:val="00FB452C"/>
    <w:rsid w:val="00FC0FF3"/>
    <w:rsid w:val="00FC2200"/>
    <w:rsid w:val="00FC2540"/>
    <w:rsid w:val="00FC5F3F"/>
    <w:rsid w:val="00FC6ECE"/>
    <w:rsid w:val="00FD0C4D"/>
    <w:rsid w:val="00FD30A1"/>
    <w:rsid w:val="00FD38D0"/>
    <w:rsid w:val="00FD52BE"/>
    <w:rsid w:val="00FE0B20"/>
    <w:rsid w:val="00FE609F"/>
    <w:rsid w:val="00FE645B"/>
    <w:rsid w:val="00FE7CAA"/>
    <w:rsid w:val="00FF0204"/>
    <w:rsid w:val="00FF0410"/>
    <w:rsid w:val="00FF3AED"/>
    <w:rsid w:val="00FF407D"/>
    <w:rsid w:val="00FF725E"/>
    <w:rsid w:val="00FF7A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8B80BB"/>
  <w15:docId w15:val="{46DA938E-EADA-4254-A669-739404464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tabs>
        <w:tab w:val="clear" w:pos="36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6154B"/>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51B7F"/>
    <w:rPr>
      <w:sz w:val="22"/>
      <w:szCs w:val="22"/>
      <w:lang w:val="es-ES"/>
    </w:rPr>
  </w:style>
  <w:style w:type="paragraph" w:styleId="ListParagraph">
    <w:name w:val="List Paragraph"/>
    <w:aliases w:val="List of Tables"/>
    <w:basedOn w:val="Normal"/>
    <w:uiPriority w:val="34"/>
    <w:qFormat/>
    <w:rsid w:val="00151B7F"/>
    <w:pPr>
      <w:ind w:left="720"/>
      <w:contextualSpacing/>
    </w:pPr>
  </w:style>
  <w:style w:type="paragraph" w:customStyle="1" w:styleId="Footer1">
    <w:name w:val="Footer1"/>
    <w:basedOn w:val="Normal"/>
    <w:rsid w:val="00151B7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paragraph" w:styleId="FootnoteText">
    <w:name w:val="footnote text"/>
    <w:basedOn w:val="Normal"/>
    <w:link w:val="FootnoteTextChar"/>
    <w:uiPriority w:val="99"/>
    <w:unhideWhenUsed/>
    <w:rsid w:val="00151B7F"/>
    <w:rPr>
      <w:sz w:val="20"/>
      <w:szCs w:val="20"/>
    </w:rPr>
  </w:style>
  <w:style w:type="character" w:customStyle="1" w:styleId="FootnoteTextChar">
    <w:name w:val="Footnote Text Char"/>
    <w:basedOn w:val="DefaultParagraphFont"/>
    <w:link w:val="FootnoteText"/>
    <w:uiPriority w:val="99"/>
    <w:rsid w:val="00151B7F"/>
    <w:rPr>
      <w:lang w:val="es-ES"/>
    </w:rPr>
  </w:style>
  <w:style w:type="character" w:styleId="FootnoteReference">
    <w:name w:val="footnote reference"/>
    <w:basedOn w:val="DefaultParagraphFont"/>
    <w:uiPriority w:val="99"/>
    <w:unhideWhenUsed/>
    <w:rsid w:val="00151B7F"/>
    <w:rPr>
      <w:vertAlign w:val="superscript"/>
    </w:rPr>
  </w:style>
  <w:style w:type="table" w:customStyle="1" w:styleId="GridTable4-Accent12">
    <w:name w:val="Grid Table 4 - Accent 12"/>
    <w:uiPriority w:val="99"/>
    <w:rsid w:val="00151B7F"/>
    <w:rPr>
      <w:rFonts w:eastAsia="Calibri"/>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151B7F"/>
    <w:rPr>
      <w:rFonts w:ascii="Calibri" w:eastAsia="Calibri" w:hAnsi="Calibri"/>
      <w:sz w:val="22"/>
      <w:szCs w:val="22"/>
      <w:lang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letteredhead1">
    <w:name w:val="lettered head1"/>
    <w:basedOn w:val="Normal"/>
    <w:qFormat/>
    <w:rsid w:val="00DF144D"/>
    <w:pPr>
      <w:numPr>
        <w:numId w:val="31"/>
      </w:numPr>
      <w:spacing w:after="240" w:line="360" w:lineRule="auto"/>
    </w:pPr>
    <w:rPr>
      <w:sz w:val="24"/>
      <w:szCs w:val="24"/>
    </w:rPr>
  </w:style>
  <w:style w:type="table" w:customStyle="1" w:styleId="TableGrid0">
    <w:name w:val="TableGrid"/>
    <w:rsid w:val="00415A3D"/>
    <w:rPr>
      <w:rFonts w:asciiTheme="minorHAnsi" w:eastAsiaTheme="minorEastAsia" w:hAnsiTheme="minorHAnsi" w:cstheme="minorBidi"/>
      <w:sz w:val="22"/>
      <w:szCs w:val="22"/>
      <w:lang w:eastAsia="en-CA"/>
    </w:rPr>
    <w:tblPr>
      <w:tblCellMar>
        <w:top w:w="0" w:type="dxa"/>
        <w:left w:w="0" w:type="dxa"/>
        <w:bottom w:w="0" w:type="dxa"/>
        <w:right w:w="0" w:type="dxa"/>
      </w:tblCellMar>
    </w:tblPr>
  </w:style>
  <w:style w:type="character" w:styleId="Hyperlink">
    <w:name w:val="Hyperlink"/>
    <w:basedOn w:val="DefaultParagraphFont"/>
    <w:uiPriority w:val="99"/>
    <w:unhideWhenUsed/>
    <w:rsid w:val="0071698B"/>
    <w:rPr>
      <w:color w:val="0000FF"/>
      <w:u w:val="single"/>
    </w:rPr>
  </w:style>
  <w:style w:type="character" w:customStyle="1" w:styleId="FooterChar">
    <w:name w:val="Footer Char"/>
    <w:basedOn w:val="DefaultParagraphFont"/>
    <w:link w:val="Footer"/>
    <w:uiPriority w:val="99"/>
    <w:rsid w:val="00250C48"/>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024390">
      <w:bodyDiv w:val="1"/>
      <w:marLeft w:val="0"/>
      <w:marRight w:val="0"/>
      <w:marTop w:val="0"/>
      <w:marBottom w:val="0"/>
      <w:divBdr>
        <w:top w:val="none" w:sz="0" w:space="0" w:color="auto"/>
        <w:left w:val="none" w:sz="0" w:space="0" w:color="auto"/>
        <w:bottom w:val="none" w:sz="0" w:space="0" w:color="auto"/>
        <w:right w:val="none" w:sz="0" w:space="0" w:color="auto"/>
      </w:divBdr>
    </w:div>
    <w:div w:id="77757774">
      <w:bodyDiv w:val="1"/>
      <w:marLeft w:val="0"/>
      <w:marRight w:val="0"/>
      <w:marTop w:val="0"/>
      <w:marBottom w:val="0"/>
      <w:divBdr>
        <w:top w:val="none" w:sz="0" w:space="0" w:color="auto"/>
        <w:left w:val="none" w:sz="0" w:space="0" w:color="auto"/>
        <w:bottom w:val="none" w:sz="0" w:space="0" w:color="auto"/>
        <w:right w:val="none" w:sz="0" w:space="0" w:color="auto"/>
      </w:divBdr>
    </w:div>
    <w:div w:id="92015102">
      <w:bodyDiv w:val="1"/>
      <w:marLeft w:val="0"/>
      <w:marRight w:val="0"/>
      <w:marTop w:val="0"/>
      <w:marBottom w:val="0"/>
      <w:divBdr>
        <w:top w:val="none" w:sz="0" w:space="0" w:color="auto"/>
        <w:left w:val="none" w:sz="0" w:space="0" w:color="auto"/>
        <w:bottom w:val="none" w:sz="0" w:space="0" w:color="auto"/>
        <w:right w:val="none" w:sz="0" w:space="0" w:color="auto"/>
      </w:divBdr>
    </w:div>
    <w:div w:id="169877178">
      <w:bodyDiv w:val="1"/>
      <w:marLeft w:val="0"/>
      <w:marRight w:val="0"/>
      <w:marTop w:val="0"/>
      <w:marBottom w:val="0"/>
      <w:divBdr>
        <w:top w:val="none" w:sz="0" w:space="0" w:color="auto"/>
        <w:left w:val="none" w:sz="0" w:space="0" w:color="auto"/>
        <w:bottom w:val="none" w:sz="0" w:space="0" w:color="auto"/>
        <w:right w:val="none" w:sz="0" w:space="0" w:color="auto"/>
      </w:divBdr>
    </w:div>
    <w:div w:id="202519459">
      <w:bodyDiv w:val="1"/>
      <w:marLeft w:val="0"/>
      <w:marRight w:val="0"/>
      <w:marTop w:val="0"/>
      <w:marBottom w:val="0"/>
      <w:divBdr>
        <w:top w:val="none" w:sz="0" w:space="0" w:color="auto"/>
        <w:left w:val="none" w:sz="0" w:space="0" w:color="auto"/>
        <w:bottom w:val="none" w:sz="0" w:space="0" w:color="auto"/>
        <w:right w:val="none" w:sz="0" w:space="0" w:color="auto"/>
      </w:divBdr>
    </w:div>
    <w:div w:id="215050724">
      <w:bodyDiv w:val="1"/>
      <w:marLeft w:val="0"/>
      <w:marRight w:val="0"/>
      <w:marTop w:val="0"/>
      <w:marBottom w:val="0"/>
      <w:divBdr>
        <w:top w:val="none" w:sz="0" w:space="0" w:color="auto"/>
        <w:left w:val="none" w:sz="0" w:space="0" w:color="auto"/>
        <w:bottom w:val="none" w:sz="0" w:space="0" w:color="auto"/>
        <w:right w:val="none" w:sz="0" w:space="0" w:color="auto"/>
      </w:divBdr>
    </w:div>
    <w:div w:id="437481649">
      <w:bodyDiv w:val="1"/>
      <w:marLeft w:val="0"/>
      <w:marRight w:val="0"/>
      <w:marTop w:val="0"/>
      <w:marBottom w:val="0"/>
      <w:divBdr>
        <w:top w:val="none" w:sz="0" w:space="0" w:color="auto"/>
        <w:left w:val="none" w:sz="0" w:space="0" w:color="auto"/>
        <w:bottom w:val="none" w:sz="0" w:space="0" w:color="auto"/>
        <w:right w:val="none" w:sz="0" w:space="0" w:color="auto"/>
      </w:divBdr>
    </w:div>
    <w:div w:id="465976787">
      <w:bodyDiv w:val="1"/>
      <w:marLeft w:val="0"/>
      <w:marRight w:val="0"/>
      <w:marTop w:val="0"/>
      <w:marBottom w:val="0"/>
      <w:divBdr>
        <w:top w:val="none" w:sz="0" w:space="0" w:color="auto"/>
        <w:left w:val="none" w:sz="0" w:space="0" w:color="auto"/>
        <w:bottom w:val="none" w:sz="0" w:space="0" w:color="auto"/>
        <w:right w:val="none" w:sz="0" w:space="0" w:color="auto"/>
      </w:divBdr>
    </w:div>
    <w:div w:id="468206169">
      <w:bodyDiv w:val="1"/>
      <w:marLeft w:val="0"/>
      <w:marRight w:val="0"/>
      <w:marTop w:val="0"/>
      <w:marBottom w:val="0"/>
      <w:divBdr>
        <w:top w:val="none" w:sz="0" w:space="0" w:color="auto"/>
        <w:left w:val="none" w:sz="0" w:space="0" w:color="auto"/>
        <w:bottom w:val="none" w:sz="0" w:space="0" w:color="auto"/>
        <w:right w:val="none" w:sz="0" w:space="0" w:color="auto"/>
      </w:divBdr>
    </w:div>
    <w:div w:id="478689757">
      <w:bodyDiv w:val="1"/>
      <w:marLeft w:val="0"/>
      <w:marRight w:val="0"/>
      <w:marTop w:val="0"/>
      <w:marBottom w:val="0"/>
      <w:divBdr>
        <w:top w:val="none" w:sz="0" w:space="0" w:color="auto"/>
        <w:left w:val="none" w:sz="0" w:space="0" w:color="auto"/>
        <w:bottom w:val="none" w:sz="0" w:space="0" w:color="auto"/>
        <w:right w:val="none" w:sz="0" w:space="0" w:color="auto"/>
      </w:divBdr>
    </w:div>
    <w:div w:id="487211181">
      <w:bodyDiv w:val="1"/>
      <w:marLeft w:val="0"/>
      <w:marRight w:val="0"/>
      <w:marTop w:val="0"/>
      <w:marBottom w:val="0"/>
      <w:divBdr>
        <w:top w:val="none" w:sz="0" w:space="0" w:color="auto"/>
        <w:left w:val="none" w:sz="0" w:space="0" w:color="auto"/>
        <w:bottom w:val="none" w:sz="0" w:space="0" w:color="auto"/>
        <w:right w:val="none" w:sz="0" w:space="0" w:color="auto"/>
      </w:divBdr>
    </w:div>
    <w:div w:id="510067125">
      <w:bodyDiv w:val="1"/>
      <w:marLeft w:val="0"/>
      <w:marRight w:val="0"/>
      <w:marTop w:val="0"/>
      <w:marBottom w:val="0"/>
      <w:divBdr>
        <w:top w:val="none" w:sz="0" w:space="0" w:color="auto"/>
        <w:left w:val="none" w:sz="0" w:space="0" w:color="auto"/>
        <w:bottom w:val="none" w:sz="0" w:space="0" w:color="auto"/>
        <w:right w:val="none" w:sz="0" w:space="0" w:color="auto"/>
      </w:divBdr>
    </w:div>
    <w:div w:id="585723703">
      <w:bodyDiv w:val="1"/>
      <w:marLeft w:val="0"/>
      <w:marRight w:val="0"/>
      <w:marTop w:val="0"/>
      <w:marBottom w:val="0"/>
      <w:divBdr>
        <w:top w:val="none" w:sz="0" w:space="0" w:color="auto"/>
        <w:left w:val="none" w:sz="0" w:space="0" w:color="auto"/>
        <w:bottom w:val="none" w:sz="0" w:space="0" w:color="auto"/>
        <w:right w:val="none" w:sz="0" w:space="0" w:color="auto"/>
      </w:divBdr>
    </w:div>
    <w:div w:id="625889522">
      <w:bodyDiv w:val="1"/>
      <w:marLeft w:val="0"/>
      <w:marRight w:val="0"/>
      <w:marTop w:val="0"/>
      <w:marBottom w:val="0"/>
      <w:divBdr>
        <w:top w:val="none" w:sz="0" w:space="0" w:color="auto"/>
        <w:left w:val="none" w:sz="0" w:space="0" w:color="auto"/>
        <w:bottom w:val="none" w:sz="0" w:space="0" w:color="auto"/>
        <w:right w:val="none" w:sz="0" w:space="0" w:color="auto"/>
      </w:divBdr>
    </w:div>
    <w:div w:id="628584590">
      <w:bodyDiv w:val="1"/>
      <w:marLeft w:val="0"/>
      <w:marRight w:val="0"/>
      <w:marTop w:val="0"/>
      <w:marBottom w:val="0"/>
      <w:divBdr>
        <w:top w:val="none" w:sz="0" w:space="0" w:color="auto"/>
        <w:left w:val="none" w:sz="0" w:space="0" w:color="auto"/>
        <w:bottom w:val="none" w:sz="0" w:space="0" w:color="auto"/>
        <w:right w:val="none" w:sz="0" w:space="0" w:color="auto"/>
      </w:divBdr>
    </w:div>
    <w:div w:id="640231478">
      <w:bodyDiv w:val="1"/>
      <w:marLeft w:val="0"/>
      <w:marRight w:val="0"/>
      <w:marTop w:val="0"/>
      <w:marBottom w:val="0"/>
      <w:divBdr>
        <w:top w:val="none" w:sz="0" w:space="0" w:color="auto"/>
        <w:left w:val="none" w:sz="0" w:space="0" w:color="auto"/>
        <w:bottom w:val="none" w:sz="0" w:space="0" w:color="auto"/>
        <w:right w:val="none" w:sz="0" w:space="0" w:color="auto"/>
      </w:divBdr>
    </w:div>
    <w:div w:id="649745507">
      <w:bodyDiv w:val="1"/>
      <w:marLeft w:val="0"/>
      <w:marRight w:val="0"/>
      <w:marTop w:val="0"/>
      <w:marBottom w:val="0"/>
      <w:divBdr>
        <w:top w:val="none" w:sz="0" w:space="0" w:color="auto"/>
        <w:left w:val="none" w:sz="0" w:space="0" w:color="auto"/>
        <w:bottom w:val="none" w:sz="0" w:space="0" w:color="auto"/>
        <w:right w:val="none" w:sz="0" w:space="0" w:color="auto"/>
      </w:divBdr>
    </w:div>
    <w:div w:id="685139685">
      <w:bodyDiv w:val="1"/>
      <w:marLeft w:val="0"/>
      <w:marRight w:val="0"/>
      <w:marTop w:val="0"/>
      <w:marBottom w:val="0"/>
      <w:divBdr>
        <w:top w:val="none" w:sz="0" w:space="0" w:color="auto"/>
        <w:left w:val="none" w:sz="0" w:space="0" w:color="auto"/>
        <w:bottom w:val="none" w:sz="0" w:space="0" w:color="auto"/>
        <w:right w:val="none" w:sz="0" w:space="0" w:color="auto"/>
      </w:divBdr>
    </w:div>
    <w:div w:id="812066695">
      <w:bodyDiv w:val="1"/>
      <w:marLeft w:val="0"/>
      <w:marRight w:val="0"/>
      <w:marTop w:val="0"/>
      <w:marBottom w:val="0"/>
      <w:divBdr>
        <w:top w:val="none" w:sz="0" w:space="0" w:color="auto"/>
        <w:left w:val="none" w:sz="0" w:space="0" w:color="auto"/>
        <w:bottom w:val="none" w:sz="0" w:space="0" w:color="auto"/>
        <w:right w:val="none" w:sz="0" w:space="0" w:color="auto"/>
      </w:divBdr>
    </w:div>
    <w:div w:id="815879761">
      <w:bodyDiv w:val="1"/>
      <w:marLeft w:val="0"/>
      <w:marRight w:val="0"/>
      <w:marTop w:val="0"/>
      <w:marBottom w:val="0"/>
      <w:divBdr>
        <w:top w:val="none" w:sz="0" w:space="0" w:color="auto"/>
        <w:left w:val="none" w:sz="0" w:space="0" w:color="auto"/>
        <w:bottom w:val="none" w:sz="0" w:space="0" w:color="auto"/>
        <w:right w:val="none" w:sz="0" w:space="0" w:color="auto"/>
      </w:divBdr>
    </w:div>
    <w:div w:id="820464033">
      <w:bodyDiv w:val="1"/>
      <w:marLeft w:val="0"/>
      <w:marRight w:val="0"/>
      <w:marTop w:val="0"/>
      <w:marBottom w:val="0"/>
      <w:divBdr>
        <w:top w:val="none" w:sz="0" w:space="0" w:color="auto"/>
        <w:left w:val="none" w:sz="0" w:space="0" w:color="auto"/>
        <w:bottom w:val="none" w:sz="0" w:space="0" w:color="auto"/>
        <w:right w:val="none" w:sz="0" w:space="0" w:color="auto"/>
      </w:divBdr>
    </w:div>
    <w:div w:id="839083901">
      <w:bodyDiv w:val="1"/>
      <w:marLeft w:val="0"/>
      <w:marRight w:val="0"/>
      <w:marTop w:val="0"/>
      <w:marBottom w:val="0"/>
      <w:divBdr>
        <w:top w:val="none" w:sz="0" w:space="0" w:color="auto"/>
        <w:left w:val="none" w:sz="0" w:space="0" w:color="auto"/>
        <w:bottom w:val="none" w:sz="0" w:space="0" w:color="auto"/>
        <w:right w:val="none" w:sz="0" w:space="0" w:color="auto"/>
      </w:divBdr>
    </w:div>
    <w:div w:id="942304799">
      <w:bodyDiv w:val="1"/>
      <w:marLeft w:val="0"/>
      <w:marRight w:val="0"/>
      <w:marTop w:val="0"/>
      <w:marBottom w:val="0"/>
      <w:divBdr>
        <w:top w:val="none" w:sz="0" w:space="0" w:color="auto"/>
        <w:left w:val="none" w:sz="0" w:space="0" w:color="auto"/>
        <w:bottom w:val="none" w:sz="0" w:space="0" w:color="auto"/>
        <w:right w:val="none" w:sz="0" w:space="0" w:color="auto"/>
      </w:divBdr>
    </w:div>
    <w:div w:id="1013727818">
      <w:bodyDiv w:val="1"/>
      <w:marLeft w:val="0"/>
      <w:marRight w:val="0"/>
      <w:marTop w:val="0"/>
      <w:marBottom w:val="0"/>
      <w:divBdr>
        <w:top w:val="none" w:sz="0" w:space="0" w:color="auto"/>
        <w:left w:val="none" w:sz="0" w:space="0" w:color="auto"/>
        <w:bottom w:val="none" w:sz="0" w:space="0" w:color="auto"/>
        <w:right w:val="none" w:sz="0" w:space="0" w:color="auto"/>
      </w:divBdr>
    </w:div>
    <w:div w:id="1015814248">
      <w:bodyDiv w:val="1"/>
      <w:marLeft w:val="0"/>
      <w:marRight w:val="0"/>
      <w:marTop w:val="0"/>
      <w:marBottom w:val="0"/>
      <w:divBdr>
        <w:top w:val="none" w:sz="0" w:space="0" w:color="auto"/>
        <w:left w:val="none" w:sz="0" w:space="0" w:color="auto"/>
        <w:bottom w:val="none" w:sz="0" w:space="0" w:color="auto"/>
        <w:right w:val="none" w:sz="0" w:space="0" w:color="auto"/>
      </w:divBdr>
    </w:div>
    <w:div w:id="1069689677">
      <w:bodyDiv w:val="1"/>
      <w:marLeft w:val="0"/>
      <w:marRight w:val="0"/>
      <w:marTop w:val="0"/>
      <w:marBottom w:val="0"/>
      <w:divBdr>
        <w:top w:val="none" w:sz="0" w:space="0" w:color="auto"/>
        <w:left w:val="none" w:sz="0" w:space="0" w:color="auto"/>
        <w:bottom w:val="none" w:sz="0" w:space="0" w:color="auto"/>
        <w:right w:val="none" w:sz="0" w:space="0" w:color="auto"/>
      </w:divBdr>
    </w:div>
    <w:div w:id="1105536146">
      <w:bodyDiv w:val="1"/>
      <w:marLeft w:val="0"/>
      <w:marRight w:val="0"/>
      <w:marTop w:val="0"/>
      <w:marBottom w:val="0"/>
      <w:divBdr>
        <w:top w:val="none" w:sz="0" w:space="0" w:color="auto"/>
        <w:left w:val="none" w:sz="0" w:space="0" w:color="auto"/>
        <w:bottom w:val="none" w:sz="0" w:space="0" w:color="auto"/>
        <w:right w:val="none" w:sz="0" w:space="0" w:color="auto"/>
      </w:divBdr>
    </w:div>
    <w:div w:id="1154877460">
      <w:bodyDiv w:val="1"/>
      <w:marLeft w:val="0"/>
      <w:marRight w:val="0"/>
      <w:marTop w:val="0"/>
      <w:marBottom w:val="0"/>
      <w:divBdr>
        <w:top w:val="none" w:sz="0" w:space="0" w:color="auto"/>
        <w:left w:val="none" w:sz="0" w:space="0" w:color="auto"/>
        <w:bottom w:val="none" w:sz="0" w:space="0" w:color="auto"/>
        <w:right w:val="none" w:sz="0" w:space="0" w:color="auto"/>
      </w:divBdr>
    </w:div>
    <w:div w:id="1190873647">
      <w:bodyDiv w:val="1"/>
      <w:marLeft w:val="0"/>
      <w:marRight w:val="0"/>
      <w:marTop w:val="0"/>
      <w:marBottom w:val="0"/>
      <w:divBdr>
        <w:top w:val="none" w:sz="0" w:space="0" w:color="auto"/>
        <w:left w:val="none" w:sz="0" w:space="0" w:color="auto"/>
        <w:bottom w:val="none" w:sz="0" w:space="0" w:color="auto"/>
        <w:right w:val="none" w:sz="0" w:space="0" w:color="auto"/>
      </w:divBdr>
    </w:div>
    <w:div w:id="1200435827">
      <w:bodyDiv w:val="1"/>
      <w:marLeft w:val="0"/>
      <w:marRight w:val="0"/>
      <w:marTop w:val="0"/>
      <w:marBottom w:val="0"/>
      <w:divBdr>
        <w:top w:val="none" w:sz="0" w:space="0" w:color="auto"/>
        <w:left w:val="none" w:sz="0" w:space="0" w:color="auto"/>
        <w:bottom w:val="none" w:sz="0" w:space="0" w:color="auto"/>
        <w:right w:val="none" w:sz="0" w:space="0" w:color="auto"/>
      </w:divBdr>
    </w:div>
    <w:div w:id="1254824348">
      <w:bodyDiv w:val="1"/>
      <w:marLeft w:val="0"/>
      <w:marRight w:val="0"/>
      <w:marTop w:val="0"/>
      <w:marBottom w:val="0"/>
      <w:divBdr>
        <w:top w:val="none" w:sz="0" w:space="0" w:color="auto"/>
        <w:left w:val="none" w:sz="0" w:space="0" w:color="auto"/>
        <w:bottom w:val="none" w:sz="0" w:space="0" w:color="auto"/>
        <w:right w:val="none" w:sz="0" w:space="0" w:color="auto"/>
      </w:divBdr>
    </w:div>
    <w:div w:id="1330979967">
      <w:bodyDiv w:val="1"/>
      <w:marLeft w:val="0"/>
      <w:marRight w:val="0"/>
      <w:marTop w:val="0"/>
      <w:marBottom w:val="0"/>
      <w:divBdr>
        <w:top w:val="none" w:sz="0" w:space="0" w:color="auto"/>
        <w:left w:val="none" w:sz="0" w:space="0" w:color="auto"/>
        <w:bottom w:val="none" w:sz="0" w:space="0" w:color="auto"/>
        <w:right w:val="none" w:sz="0" w:space="0" w:color="auto"/>
      </w:divBdr>
    </w:div>
    <w:div w:id="1615167070">
      <w:bodyDiv w:val="1"/>
      <w:marLeft w:val="0"/>
      <w:marRight w:val="0"/>
      <w:marTop w:val="0"/>
      <w:marBottom w:val="0"/>
      <w:divBdr>
        <w:top w:val="none" w:sz="0" w:space="0" w:color="auto"/>
        <w:left w:val="none" w:sz="0" w:space="0" w:color="auto"/>
        <w:bottom w:val="none" w:sz="0" w:space="0" w:color="auto"/>
        <w:right w:val="none" w:sz="0" w:space="0" w:color="auto"/>
      </w:divBdr>
    </w:div>
    <w:div w:id="1628898206">
      <w:bodyDiv w:val="1"/>
      <w:marLeft w:val="0"/>
      <w:marRight w:val="0"/>
      <w:marTop w:val="0"/>
      <w:marBottom w:val="0"/>
      <w:divBdr>
        <w:top w:val="none" w:sz="0" w:space="0" w:color="auto"/>
        <w:left w:val="none" w:sz="0" w:space="0" w:color="auto"/>
        <w:bottom w:val="none" w:sz="0" w:space="0" w:color="auto"/>
        <w:right w:val="none" w:sz="0" w:space="0" w:color="auto"/>
      </w:divBdr>
    </w:div>
    <w:div w:id="1748068559">
      <w:bodyDiv w:val="1"/>
      <w:marLeft w:val="0"/>
      <w:marRight w:val="0"/>
      <w:marTop w:val="0"/>
      <w:marBottom w:val="0"/>
      <w:divBdr>
        <w:top w:val="none" w:sz="0" w:space="0" w:color="auto"/>
        <w:left w:val="none" w:sz="0" w:space="0" w:color="auto"/>
        <w:bottom w:val="none" w:sz="0" w:space="0" w:color="auto"/>
        <w:right w:val="none" w:sz="0" w:space="0" w:color="auto"/>
      </w:divBdr>
    </w:div>
    <w:div w:id="178573606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7929343">
      <w:bodyDiv w:val="1"/>
      <w:marLeft w:val="0"/>
      <w:marRight w:val="0"/>
      <w:marTop w:val="0"/>
      <w:marBottom w:val="0"/>
      <w:divBdr>
        <w:top w:val="none" w:sz="0" w:space="0" w:color="auto"/>
        <w:left w:val="none" w:sz="0" w:space="0" w:color="auto"/>
        <w:bottom w:val="none" w:sz="0" w:space="0" w:color="auto"/>
        <w:right w:val="none" w:sz="0" w:space="0" w:color="auto"/>
      </w:divBdr>
    </w:div>
    <w:div w:id="1975594889">
      <w:bodyDiv w:val="1"/>
      <w:marLeft w:val="0"/>
      <w:marRight w:val="0"/>
      <w:marTop w:val="0"/>
      <w:marBottom w:val="0"/>
      <w:divBdr>
        <w:top w:val="none" w:sz="0" w:space="0" w:color="auto"/>
        <w:left w:val="none" w:sz="0" w:space="0" w:color="auto"/>
        <w:bottom w:val="none" w:sz="0" w:space="0" w:color="auto"/>
        <w:right w:val="none" w:sz="0" w:space="0" w:color="auto"/>
      </w:divBdr>
    </w:div>
    <w:div w:id="214061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UNEP/OzL.Pro/ExCom/85/65</Document_x0020_Number>
  </documentManagement>
</p:properties>
</file>

<file path=customXml/itemProps1.xml><?xml version="1.0" encoding="utf-8"?>
<ds:datastoreItem xmlns:ds="http://schemas.openxmlformats.org/officeDocument/2006/customXml" ds:itemID="{131D4253-DB7D-4676-85B1-96A431576F34}"/>
</file>

<file path=customXml/itemProps2.xml><?xml version="1.0" encoding="utf-8"?>
<ds:datastoreItem xmlns:ds="http://schemas.openxmlformats.org/officeDocument/2006/customXml" ds:itemID="{00848A51-2363-4D67-B19F-6314FE7843DA}"/>
</file>

<file path=customXml/itemProps3.xml><?xml version="1.0" encoding="utf-8"?>
<ds:datastoreItem xmlns:ds="http://schemas.openxmlformats.org/officeDocument/2006/customXml" ds:itemID="{260A4B1F-4274-42A0-91B6-F9CAA60E0729}"/>
</file>

<file path=customXml/itemProps4.xml><?xml version="1.0" encoding="utf-8"?>
<ds:datastoreItem xmlns:ds="http://schemas.openxmlformats.org/officeDocument/2006/customXml" ds:itemID="{E5CB1AD5-E6BC-4A6E-9EFC-3839CC3E4142}"/>
</file>

<file path=docProps/app.xml><?xml version="1.0" encoding="utf-8"?>
<Properties xmlns="http://schemas.openxmlformats.org/officeDocument/2006/extended-properties" xmlns:vt="http://schemas.openxmlformats.org/officeDocument/2006/docPropsVTypes">
  <Template>Normal</Template>
  <TotalTime>83</TotalTime>
  <Pages>17</Pages>
  <Words>6754</Words>
  <Characters>38502</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Aspectos clave relativos a las tecnologías de control del HFC-23 como subproducto: México (decisión 84/91) </vt:lpstr>
    </vt:vector>
  </TitlesOfParts>
  <Manager/>
  <Company>UNMFS</Company>
  <LinksUpToDate>false</LinksUpToDate>
  <CharactersWithSpaces>45166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Aspectos clave relativos a las tecnologías de control del HFC-23 como subproducto: México (decisión 84/91) </dc:title>
  <dc:subject/>
  <dc:creator>Joel Pare-Julien</dc:creator>
  <cp:keywords/>
  <dc:description>FSM</dc:description>
  <cp:lastModifiedBy>Lynda</cp:lastModifiedBy>
  <cp:revision>5</cp:revision>
  <cp:lastPrinted>2019-12-02T01:30:00Z</cp:lastPrinted>
  <dcterms:created xsi:type="dcterms:W3CDTF">2020-05-22T00:38:00Z</dcterms:created>
  <dcterms:modified xsi:type="dcterms:W3CDTF">2020-05-28T17:45:00Z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UNEP/OzL.Pro/ExCom/85/65</vt:lpwstr>
  </property>
  <property fmtid="{D5CDD505-2E9C-101B-9397-08002B2CF9AE}" pid="3" name="Revision date">
    <vt:lpwstr>7 de mayo de 2020</vt:lpwstr>
  </property>
  <property fmtid="{D5CDD505-2E9C-101B-9397-08002B2CF9AE}" pid="4" name="ContentTypeId">
    <vt:lpwstr>0x010100BC7F0387FBADCE48895CD566B8CC264C</vt:lpwstr>
  </property>
</Properties>
</file>