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AB3C22" w14:paraId="7C8FC5EA" w14:textId="77777777" w:rsidTr="002D4F21">
        <w:trPr>
          <w:trHeight w:val="720"/>
        </w:trPr>
        <w:tc>
          <w:tcPr>
            <w:tcW w:w="5785" w:type="dxa"/>
            <w:gridSpan w:val="2"/>
            <w:tcBorders>
              <w:bottom w:val="single" w:sz="18" w:space="0" w:color="auto"/>
            </w:tcBorders>
          </w:tcPr>
          <w:p w14:paraId="3F874F99" w14:textId="77777777" w:rsidR="00AB3C22" w:rsidRDefault="00AB3C22" w:rsidP="002D4F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45056F68" w14:textId="77777777" w:rsidR="00AB3C22" w:rsidRDefault="00AB3C22" w:rsidP="002D4F21">
            <w:pPr>
              <w:ind w:left="324"/>
              <w:jc w:val="right"/>
              <w:rPr>
                <w:sz w:val="52"/>
                <w:szCs w:val="24"/>
              </w:rPr>
            </w:pPr>
            <w:r>
              <w:rPr>
                <w:rFonts w:ascii="Univers Bold" w:hAnsi="Univers Bold"/>
                <w:b/>
                <w:noProof/>
                <w:sz w:val="72"/>
                <w:szCs w:val="24"/>
              </w:rPr>
              <w:t>EP</w:t>
            </w:r>
          </w:p>
        </w:tc>
      </w:tr>
      <w:tr w:rsidR="00AB3C22" w14:paraId="4CD58B5F" w14:textId="77777777" w:rsidTr="002D4F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2A899BF" w14:textId="77777777" w:rsidR="00AB3C22" w:rsidRDefault="00556C76" w:rsidP="002D4F21">
            <w:pPr>
              <w:spacing w:before="120"/>
              <w:ind w:left="324"/>
              <w:rPr>
                <w:szCs w:val="24"/>
              </w:rPr>
            </w:pPr>
            <w:r>
              <w:rPr>
                <w:noProof/>
                <w:lang w:val="en-US"/>
              </w:rPr>
              <w:pict w14:anchorId="71C382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7.65pt;margin-top:72.05pt;width:58.5pt;height:51.6pt;z-index:251658240;visibility:visible;mso-position-horizontal-relative:text;mso-position-vertical-relative:text">
                  <v:imagedata r:id="rId10" o:title=""/>
                </v:shape>
              </w:pict>
            </w:r>
            <w:r>
              <w:rPr>
                <w:noProof/>
                <w:lang w:val="en-US"/>
              </w:rPr>
              <w:pict w14:anchorId="746F9F02">
                <v:shape id="Picture 3" o:spid="_x0000_s1027" type="#_x0000_t75" style="position:absolute;left:0;text-align:left;margin-left:14.75pt;margin-top:8.75pt;width:58.55pt;height:52.05pt;z-index:-251657216;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091EF20E" w14:textId="77777777" w:rsidR="00AB3C22" w:rsidRDefault="00AB3C22" w:rsidP="002D4F21">
            <w:pPr>
              <w:ind w:left="324"/>
              <w:rPr>
                <w:rFonts w:ascii="SimHei" w:hAnsi="SimHei"/>
                <w:color w:val="000000"/>
                <w:sz w:val="44"/>
                <w:szCs w:val="24"/>
              </w:rPr>
            </w:pPr>
          </w:p>
          <w:p w14:paraId="0338C95F" w14:textId="77777777" w:rsidR="00AB3C22" w:rsidRDefault="00AB3C22" w:rsidP="002D4F21">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34920386" w14:textId="77777777" w:rsidR="00AB3C22" w:rsidRDefault="00AB3C22" w:rsidP="002D4F21">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609E067E" w14:textId="77777777" w:rsidR="00AB3C22" w:rsidRDefault="00AB3C22" w:rsidP="002D4F21">
            <w:pPr>
              <w:spacing w:before="120"/>
              <w:ind w:left="324"/>
              <w:rPr>
                <w:sz w:val="24"/>
                <w:szCs w:val="24"/>
              </w:rPr>
            </w:pPr>
            <w:r>
              <w:rPr>
                <w:noProof/>
                <w:sz w:val="24"/>
                <w:szCs w:val="24"/>
              </w:rPr>
              <w:t>Distr.</w:t>
            </w:r>
          </w:p>
          <w:p w14:paraId="296C0650" w14:textId="77777777" w:rsidR="00AB3C22" w:rsidRDefault="00AB3C22" w:rsidP="002D4F21">
            <w:pPr>
              <w:ind w:left="324"/>
              <w:rPr>
                <w:sz w:val="24"/>
                <w:szCs w:val="24"/>
              </w:rPr>
            </w:pPr>
            <w:r>
              <w:rPr>
                <w:noProof/>
                <w:sz w:val="24"/>
                <w:szCs w:val="24"/>
              </w:rPr>
              <w:t>GENERAL</w:t>
            </w:r>
          </w:p>
          <w:p w14:paraId="303AEC2D" w14:textId="77777777" w:rsidR="00AB3C22" w:rsidRDefault="00AB3C22" w:rsidP="002D4F21">
            <w:pPr>
              <w:ind w:left="324"/>
              <w:rPr>
                <w:sz w:val="24"/>
                <w:szCs w:val="24"/>
              </w:rPr>
            </w:pPr>
          </w:p>
          <w:p w14:paraId="5F834E44" w14:textId="2D79FA4E" w:rsidR="00AB3C22" w:rsidRDefault="00F71D3E" w:rsidP="002125F6">
            <w:pPr>
              <w:ind w:left="324"/>
              <w:rPr>
                <w:szCs w:val="24"/>
              </w:rPr>
            </w:pPr>
            <w:r>
              <w:fldChar w:fldCharType="begin"/>
            </w:r>
            <w:r>
              <w:instrText xml:space="preserve"> DOCPROPERTY "Document number"  \* MERGEFORMAT </w:instrText>
            </w:r>
            <w:r>
              <w:fldChar w:fldCharType="separate"/>
            </w:r>
            <w:r w:rsidRPr="00F71D3E">
              <w:rPr>
                <w:szCs w:val="24"/>
              </w:rPr>
              <w:t>UNEP/</w:t>
            </w:r>
            <w:proofErr w:type="spellStart"/>
            <w:r w:rsidRPr="00F71D3E">
              <w:rPr>
                <w:szCs w:val="24"/>
              </w:rPr>
              <w:t>OzL.Pro</w:t>
            </w:r>
            <w:proofErr w:type="spellEnd"/>
            <w:r w:rsidRPr="00F71D3E">
              <w:rPr>
                <w:szCs w:val="24"/>
              </w:rPr>
              <w:t>/ExCom/93/21</w:t>
            </w:r>
            <w:r>
              <w:rPr>
                <w:szCs w:val="24"/>
              </w:rPr>
              <w:fldChar w:fldCharType="end"/>
            </w:r>
          </w:p>
          <w:p w14:paraId="4B5E7153" w14:textId="77777777" w:rsidR="00AB3C22" w:rsidRDefault="00AB3C22" w:rsidP="002125F6">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4 December 2023</w:t>
            </w:r>
            <w:r>
              <w:rPr>
                <w:szCs w:val="24"/>
              </w:rPr>
              <w:fldChar w:fldCharType="end"/>
            </w:r>
          </w:p>
          <w:p w14:paraId="012E6934" w14:textId="77777777" w:rsidR="00AB3C22" w:rsidRDefault="00AB3C22" w:rsidP="002D4F21">
            <w:pPr>
              <w:ind w:left="324"/>
              <w:rPr>
                <w:caps/>
                <w:sz w:val="24"/>
                <w:szCs w:val="24"/>
              </w:rPr>
            </w:pPr>
          </w:p>
          <w:p w14:paraId="6C86A084" w14:textId="77777777" w:rsidR="00AB3C22" w:rsidRDefault="00AB3C22" w:rsidP="002D4F21">
            <w:pPr>
              <w:ind w:left="324"/>
              <w:rPr>
                <w:sz w:val="24"/>
                <w:szCs w:val="24"/>
                <w:lang w:val="en-US"/>
              </w:rPr>
            </w:pPr>
            <w:r>
              <w:rPr>
                <w:noProof/>
                <w:sz w:val="24"/>
                <w:szCs w:val="24"/>
              </w:rPr>
              <w:t>CHINESE</w:t>
            </w:r>
          </w:p>
          <w:p w14:paraId="03C8E3BD" w14:textId="77777777" w:rsidR="00AB3C22" w:rsidRDefault="00AB3C22" w:rsidP="002D4F21">
            <w:pPr>
              <w:ind w:left="331"/>
              <w:rPr>
                <w:szCs w:val="24"/>
              </w:rPr>
            </w:pPr>
            <w:r>
              <w:rPr>
                <w:noProof/>
                <w:sz w:val="24"/>
                <w:szCs w:val="24"/>
              </w:rPr>
              <w:t>ORIGINAL:</w:t>
            </w:r>
            <w:r>
              <w:rPr>
                <w:sz w:val="24"/>
                <w:szCs w:val="24"/>
              </w:rPr>
              <w:t xml:space="preserve"> </w:t>
            </w:r>
            <w:r>
              <w:rPr>
                <w:noProof/>
                <w:sz w:val="24"/>
                <w:szCs w:val="24"/>
              </w:rPr>
              <w:t>ENGLISH</w:t>
            </w:r>
          </w:p>
        </w:tc>
      </w:tr>
    </w:tbl>
    <w:p w14:paraId="3750A0D1" w14:textId="77777777" w:rsidR="00AB3C22" w:rsidRPr="00A52EAA" w:rsidRDefault="00AB3C22" w:rsidP="002125F6">
      <w:pPr>
        <w:jc w:val="left"/>
        <w:rPr>
          <w:szCs w:val="24"/>
        </w:rPr>
      </w:pPr>
      <w:r>
        <w:rPr>
          <w:rFonts w:ascii="SimSun" w:hint="eastAsia"/>
          <w:sz w:val="24"/>
          <w:szCs w:val="24"/>
          <w:lang w:val="zh-CN"/>
        </w:rPr>
        <w:t>执行蒙特利尔议定书</w:t>
      </w:r>
      <w:r>
        <w:rPr>
          <w:rFonts w:ascii="SimSun"/>
          <w:noProof/>
          <w:sz w:val="24"/>
          <w:szCs w:val="24"/>
        </w:rPr>
        <w:br/>
        <w:t xml:space="preserve"> </w:t>
      </w:r>
      <w:r>
        <w:rPr>
          <w:rFonts w:ascii="SimSun" w:hint="eastAsia"/>
          <w:sz w:val="24"/>
          <w:szCs w:val="24"/>
          <w:lang w:val="zh-CN"/>
        </w:rPr>
        <w:t>多边基金执行委员会</w:t>
      </w:r>
      <w:r>
        <w:rPr>
          <w:rFonts w:ascii="SimSun"/>
          <w:noProof/>
          <w:sz w:val="24"/>
          <w:szCs w:val="24"/>
        </w:rPr>
        <w:br/>
      </w:r>
      <w:r w:rsidRPr="00A52EAA">
        <w:rPr>
          <w:rFonts w:hint="eastAsia"/>
          <w:szCs w:val="24"/>
          <w:lang w:val="zh-CN"/>
        </w:rPr>
        <w:t>第九十三次会议</w:t>
      </w:r>
    </w:p>
    <w:p w14:paraId="2B363B95" w14:textId="77777777" w:rsidR="00AB3C22" w:rsidRPr="00A52EAA" w:rsidRDefault="00AB3C22" w:rsidP="002125F6">
      <w:pPr>
        <w:jc w:val="left"/>
        <w:rPr>
          <w:szCs w:val="24"/>
        </w:rPr>
      </w:pPr>
      <w:smartTag w:uri="urn:schemas-microsoft-com:office:smarttags" w:element="chsdate">
        <w:smartTagPr>
          <w:attr w:name="IsROCDate" w:val="False"/>
          <w:attr w:name="IsLunarDate" w:val="False"/>
          <w:attr w:name="Day" w:val="15"/>
          <w:attr w:name="Month" w:val="12"/>
          <w:attr w:name="Year" w:val="2023"/>
        </w:smartTagPr>
        <w:r w:rsidRPr="00A52EAA">
          <w:rPr>
            <w:noProof/>
            <w:szCs w:val="24"/>
          </w:rPr>
          <w:t>2023</w:t>
        </w:r>
        <w:r w:rsidRPr="00A52EAA">
          <w:rPr>
            <w:rFonts w:hint="eastAsia"/>
            <w:szCs w:val="24"/>
            <w:lang w:val="zh-CN"/>
          </w:rPr>
          <w:t>年</w:t>
        </w:r>
        <w:r w:rsidRPr="00A52EAA">
          <w:rPr>
            <w:noProof/>
            <w:szCs w:val="24"/>
          </w:rPr>
          <w:t>12</w:t>
        </w:r>
        <w:r w:rsidRPr="00A52EAA">
          <w:rPr>
            <w:rFonts w:hint="eastAsia"/>
            <w:szCs w:val="24"/>
            <w:lang w:val="zh-CN"/>
          </w:rPr>
          <w:t>月</w:t>
        </w:r>
        <w:r w:rsidRPr="00A52EAA">
          <w:rPr>
            <w:noProof/>
            <w:szCs w:val="24"/>
          </w:rPr>
          <w:t>15</w:t>
        </w:r>
        <w:r w:rsidRPr="00A52EAA">
          <w:rPr>
            <w:rFonts w:hint="eastAsia"/>
            <w:szCs w:val="24"/>
            <w:lang w:val="zh-CN"/>
          </w:rPr>
          <w:t>日</w:t>
        </w:r>
      </w:smartTag>
      <w:r w:rsidRPr="00A52EAA">
        <w:rPr>
          <w:rFonts w:hint="eastAsia"/>
          <w:szCs w:val="24"/>
          <w:lang w:val="zh-CN"/>
        </w:rPr>
        <w:t>至</w:t>
      </w:r>
      <w:r w:rsidRPr="00A52EAA">
        <w:rPr>
          <w:noProof/>
          <w:szCs w:val="24"/>
        </w:rPr>
        <w:t>19</w:t>
      </w:r>
      <w:r w:rsidRPr="00A52EAA">
        <w:rPr>
          <w:rFonts w:hint="eastAsia"/>
          <w:szCs w:val="24"/>
          <w:lang w:val="zh-CN"/>
        </w:rPr>
        <w:t>日</w:t>
      </w:r>
      <w:r w:rsidRPr="00A52EAA">
        <w:rPr>
          <w:rFonts w:hint="eastAsia"/>
          <w:noProof/>
          <w:szCs w:val="24"/>
        </w:rPr>
        <w:t>，</w:t>
      </w:r>
      <w:r w:rsidRPr="00A52EAA">
        <w:rPr>
          <w:rFonts w:hint="eastAsia"/>
          <w:szCs w:val="24"/>
          <w:lang w:val="zh-CN"/>
        </w:rPr>
        <w:t>蒙特利尔</w:t>
      </w:r>
      <w:r w:rsidRPr="00A52EAA">
        <w:rPr>
          <w:szCs w:val="24"/>
          <w:lang w:val="zh-CN"/>
        </w:rPr>
        <w:t xml:space="preserve"> </w:t>
      </w:r>
    </w:p>
    <w:p w14:paraId="5A988BCF" w14:textId="77777777" w:rsidR="00AB3C22" w:rsidRPr="00A52EAA" w:rsidRDefault="00AB3C22" w:rsidP="002125F6">
      <w:pPr>
        <w:jc w:val="left"/>
        <w:rPr>
          <w:szCs w:val="24"/>
        </w:rPr>
      </w:pPr>
      <w:r w:rsidRPr="00A52EAA">
        <w:rPr>
          <w:rFonts w:hint="eastAsia"/>
          <w:szCs w:val="24"/>
          <w:lang w:val="zh-CN"/>
        </w:rPr>
        <w:t>临时议程</w:t>
      </w:r>
      <w:r w:rsidRPr="00A52EAA">
        <w:rPr>
          <w:rStyle w:val="FootnoteReference"/>
          <w:szCs w:val="24"/>
          <w:lang w:val="zh-CN"/>
        </w:rPr>
        <w:footnoteReference w:id="1"/>
      </w:r>
      <w:r w:rsidRPr="00A52EAA">
        <w:rPr>
          <w:rFonts w:hint="eastAsia"/>
          <w:szCs w:val="24"/>
          <w:lang w:val="zh-CN"/>
        </w:rPr>
        <w:t>项目</w:t>
      </w:r>
      <w:r w:rsidRPr="00A52EAA">
        <w:rPr>
          <w:noProof/>
          <w:szCs w:val="24"/>
        </w:rPr>
        <w:t>7(b)(</w:t>
      </w:r>
      <w:r w:rsidRPr="00A52EAA">
        <w:rPr>
          <w:rFonts w:hint="eastAsia"/>
          <w:noProof/>
          <w:szCs w:val="24"/>
        </w:rPr>
        <w:t>二</w:t>
      </w:r>
      <w:r w:rsidRPr="00A52EAA">
        <w:rPr>
          <w:noProof/>
          <w:szCs w:val="24"/>
        </w:rPr>
        <w:t>)</w:t>
      </w:r>
    </w:p>
    <w:p w14:paraId="29386562" w14:textId="77777777" w:rsidR="00AB3C22" w:rsidRDefault="00AB3C22" w:rsidP="002125F6">
      <w:pPr>
        <w:jc w:val="left"/>
        <w:rPr>
          <w:szCs w:val="24"/>
        </w:rPr>
      </w:pPr>
    </w:p>
    <w:p w14:paraId="73962AA1" w14:textId="77777777" w:rsidR="00AB3C22" w:rsidRDefault="00AB3C22">
      <w:pPr>
        <w:rPr>
          <w:szCs w:val="24"/>
        </w:rPr>
      </w:pPr>
    </w:p>
    <w:p w14:paraId="62EE4E02" w14:textId="77777777" w:rsidR="00AB3C22" w:rsidRPr="002125F6" w:rsidRDefault="00AB3C22">
      <w:pPr>
        <w:topLinePunct/>
        <w:jc w:val="center"/>
        <w:rPr>
          <w:b/>
          <w:sz w:val="24"/>
          <w:szCs w:val="24"/>
        </w:rPr>
      </w:pPr>
      <w:r w:rsidRPr="002125F6">
        <w:rPr>
          <w:rFonts w:hint="eastAsia"/>
          <w:b/>
          <w:sz w:val="24"/>
          <w:szCs w:val="24"/>
          <w:lang w:val="zh-CN"/>
        </w:rPr>
        <w:t>关于具有具体报告要求项目的报告：</w:t>
      </w:r>
    </w:p>
    <w:p w14:paraId="6B3395BD" w14:textId="77777777" w:rsidR="00AB3C22" w:rsidRPr="002125F6" w:rsidRDefault="00AB3C22">
      <w:pPr>
        <w:topLinePunct/>
        <w:jc w:val="center"/>
        <w:rPr>
          <w:b/>
          <w:sz w:val="24"/>
          <w:szCs w:val="24"/>
        </w:rPr>
      </w:pPr>
      <w:r w:rsidRPr="002125F6">
        <w:rPr>
          <w:rFonts w:hint="eastAsia"/>
          <w:b/>
          <w:sz w:val="24"/>
          <w:szCs w:val="24"/>
          <w:lang w:val="zh-CN"/>
        </w:rPr>
        <w:t>有未决问题的报告</w:t>
      </w:r>
    </w:p>
    <w:p w14:paraId="35046CE5" w14:textId="77777777" w:rsidR="00AB3C22" w:rsidRDefault="00AB3C22">
      <w:pPr>
        <w:topLinePunct/>
        <w:rPr>
          <w:szCs w:val="24"/>
        </w:rPr>
      </w:pPr>
    </w:p>
    <w:p w14:paraId="05D26323" w14:textId="77777777" w:rsidR="00AB3C22" w:rsidRPr="00A52EAA" w:rsidRDefault="00AB3C22">
      <w:pPr>
        <w:topLinePunct/>
        <w:ind w:left="720" w:hanging="720"/>
        <w:rPr>
          <w:b/>
        </w:rPr>
      </w:pPr>
      <w:r w:rsidRPr="00A52EAA">
        <w:rPr>
          <w:rFonts w:hint="eastAsia"/>
          <w:b/>
          <w:lang w:val="zh-CN"/>
        </w:rPr>
        <w:t>概述</w:t>
      </w:r>
    </w:p>
    <w:p w14:paraId="7331F64D" w14:textId="77777777" w:rsidR="00AB3C22" w:rsidRPr="00A52EAA" w:rsidRDefault="00AB3C22">
      <w:pPr>
        <w:topLinePunct/>
        <w:ind w:left="720" w:hanging="720"/>
      </w:pPr>
    </w:p>
    <w:p w14:paraId="5EC2D7D7" w14:textId="77777777" w:rsidR="00AB3C22" w:rsidRPr="00A52EAA" w:rsidRDefault="00AB3C22">
      <w:pPr>
        <w:pStyle w:val="Heading1"/>
        <w:topLinePunct/>
      </w:pPr>
      <w:r w:rsidRPr="00A52EAA">
        <w:rPr>
          <w:rFonts w:hint="eastAsia"/>
          <w:lang w:val="zh-CN"/>
        </w:rPr>
        <w:t>表</w:t>
      </w:r>
      <w:r w:rsidRPr="00A52EAA">
        <w:t>1</w:t>
      </w:r>
      <w:r w:rsidRPr="00A52EAA">
        <w:rPr>
          <w:rFonts w:hint="eastAsia"/>
          <w:lang w:val="zh-CN"/>
        </w:rPr>
        <w:t>列出提交第九十三次会议有具体报告要求的三份报告</w:t>
      </w:r>
      <w:r w:rsidRPr="00A52EAA">
        <w:rPr>
          <w:rFonts w:hint="eastAsia"/>
        </w:rPr>
        <w:t>，</w:t>
      </w:r>
      <w:r w:rsidRPr="00A52EAA">
        <w:rPr>
          <w:rFonts w:hint="eastAsia"/>
          <w:lang w:val="zh-CN"/>
        </w:rPr>
        <w:t>这三份报告经秘书处审查后提出各种未决问题</w:t>
      </w:r>
      <w:r w:rsidRPr="00A52EAA">
        <w:rPr>
          <w:rFonts w:hint="eastAsia"/>
        </w:rPr>
        <w:t>，</w:t>
      </w:r>
      <w:r w:rsidRPr="00A52EAA">
        <w:rPr>
          <w:rFonts w:hint="eastAsia"/>
          <w:lang w:val="zh-CN"/>
        </w:rPr>
        <w:t>需要执行委员会对它们个别加以审议。</w:t>
      </w:r>
      <w:r w:rsidRPr="00A52EAA">
        <w:t xml:space="preserve"> </w:t>
      </w:r>
    </w:p>
    <w:p w14:paraId="73DF3449" w14:textId="77777777" w:rsidR="00AB3C22" w:rsidRPr="00A52EAA" w:rsidRDefault="00AB3C22">
      <w:pPr>
        <w:topLinePunct/>
        <w:rPr>
          <w:b/>
        </w:rPr>
      </w:pPr>
      <w:r w:rsidRPr="00A52EAA">
        <w:rPr>
          <w:rFonts w:hint="eastAsia"/>
          <w:b/>
          <w:lang w:val="zh-CN"/>
        </w:rPr>
        <w:t>表</w:t>
      </w:r>
      <w:r w:rsidRPr="00A52EAA">
        <w:rPr>
          <w:b/>
          <w:lang w:val="en-US"/>
        </w:rPr>
        <w:t xml:space="preserve">1.  </w:t>
      </w:r>
      <w:r w:rsidRPr="00A52EAA">
        <w:rPr>
          <w:rFonts w:hint="eastAsia"/>
          <w:b/>
          <w:lang w:val="zh-CN"/>
        </w:rPr>
        <w:t>具有具体报告要求且有未决问题的项目的报告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7"/>
        <w:gridCol w:w="2337"/>
        <w:gridCol w:w="3061"/>
        <w:gridCol w:w="1823"/>
      </w:tblGrid>
      <w:tr w:rsidR="00AB3C22" w14:paraId="3D9BE5E0" w14:textId="77777777" w:rsidTr="008D2053">
        <w:trPr>
          <w:tblHeader/>
        </w:trPr>
        <w:tc>
          <w:tcPr>
            <w:tcW w:w="2337" w:type="dxa"/>
          </w:tcPr>
          <w:p w14:paraId="54E5C4E9" w14:textId="77777777" w:rsidR="00AB3C22" w:rsidRPr="00A52EAA" w:rsidRDefault="00AB3C22">
            <w:pPr>
              <w:topLinePunct/>
              <w:jc w:val="center"/>
              <w:rPr>
                <w:sz w:val="20"/>
                <w:szCs w:val="20"/>
              </w:rPr>
            </w:pPr>
            <w:r w:rsidRPr="00A52EAA">
              <w:rPr>
                <w:rFonts w:hint="eastAsia"/>
                <w:b/>
                <w:sz w:val="20"/>
                <w:szCs w:val="20"/>
                <w:lang w:val="zh-CN"/>
              </w:rPr>
              <w:t>国家</w:t>
            </w:r>
          </w:p>
        </w:tc>
        <w:tc>
          <w:tcPr>
            <w:tcW w:w="2337" w:type="dxa"/>
          </w:tcPr>
          <w:p w14:paraId="0DC00A2C" w14:textId="77777777" w:rsidR="00AB3C22" w:rsidRPr="00A52EAA" w:rsidRDefault="00AB3C22">
            <w:pPr>
              <w:topLinePunct/>
              <w:jc w:val="center"/>
              <w:rPr>
                <w:sz w:val="20"/>
                <w:szCs w:val="20"/>
              </w:rPr>
            </w:pPr>
            <w:r w:rsidRPr="00A52EAA">
              <w:rPr>
                <w:rFonts w:hint="eastAsia"/>
                <w:b/>
                <w:sz w:val="20"/>
                <w:szCs w:val="20"/>
                <w:lang w:val="zh-CN"/>
              </w:rPr>
              <w:t>项目名称</w:t>
            </w:r>
          </w:p>
        </w:tc>
        <w:tc>
          <w:tcPr>
            <w:tcW w:w="3061" w:type="dxa"/>
          </w:tcPr>
          <w:p w14:paraId="1B52E033" w14:textId="77777777" w:rsidR="00AB3C22" w:rsidRPr="00A52EAA" w:rsidRDefault="00AB3C22">
            <w:pPr>
              <w:topLinePunct/>
              <w:jc w:val="center"/>
              <w:rPr>
                <w:sz w:val="20"/>
                <w:szCs w:val="20"/>
              </w:rPr>
            </w:pPr>
            <w:r w:rsidRPr="00A52EAA">
              <w:rPr>
                <w:rFonts w:hint="eastAsia"/>
                <w:b/>
                <w:sz w:val="20"/>
                <w:szCs w:val="20"/>
                <w:lang w:val="zh-CN"/>
              </w:rPr>
              <w:t>问题</w:t>
            </w:r>
          </w:p>
        </w:tc>
        <w:tc>
          <w:tcPr>
            <w:tcW w:w="1823" w:type="dxa"/>
          </w:tcPr>
          <w:p w14:paraId="556FD06E" w14:textId="77777777" w:rsidR="00AB3C22" w:rsidRPr="00A52EAA" w:rsidRDefault="00AB3C22">
            <w:pPr>
              <w:topLinePunct/>
              <w:jc w:val="center"/>
              <w:rPr>
                <w:sz w:val="20"/>
                <w:szCs w:val="20"/>
              </w:rPr>
            </w:pPr>
            <w:r w:rsidRPr="00A52EAA">
              <w:rPr>
                <w:rFonts w:hint="eastAsia"/>
                <w:b/>
                <w:sz w:val="20"/>
                <w:szCs w:val="20"/>
                <w:lang w:val="zh-CN"/>
              </w:rPr>
              <w:t>段次</w:t>
            </w:r>
          </w:p>
        </w:tc>
      </w:tr>
      <w:tr w:rsidR="00AB3C22" w14:paraId="311DBDB9" w14:textId="77777777" w:rsidTr="008D2053">
        <w:trPr>
          <w:tblHeader/>
        </w:trPr>
        <w:tc>
          <w:tcPr>
            <w:tcW w:w="9558" w:type="dxa"/>
            <w:gridSpan w:val="4"/>
          </w:tcPr>
          <w:p w14:paraId="20CE9B04" w14:textId="77777777" w:rsidR="00AB3C22" w:rsidRPr="00A52EAA" w:rsidRDefault="00AB3C22">
            <w:pPr>
              <w:pStyle w:val="ListParagraph"/>
              <w:numPr>
                <w:ilvl w:val="0"/>
                <w:numId w:val="24"/>
              </w:numPr>
              <w:topLinePunct/>
              <w:rPr>
                <w:sz w:val="20"/>
                <w:szCs w:val="20"/>
              </w:rPr>
            </w:pPr>
            <w:bookmarkStart w:id="0" w:name="_Hlk132793536"/>
            <w:r w:rsidRPr="00A52EAA">
              <w:rPr>
                <w:rFonts w:hint="eastAsia"/>
                <w:b/>
                <w:sz w:val="20"/>
                <w:szCs w:val="20"/>
                <w:lang w:val="zh-CN"/>
              </w:rPr>
              <w:t>与氟氯烃淘汰管理计划有关的报告</w:t>
            </w:r>
            <w:bookmarkEnd w:id="0"/>
          </w:p>
        </w:tc>
      </w:tr>
      <w:tr w:rsidR="00AB3C22" w14:paraId="0A33F726" w14:textId="77777777" w:rsidTr="008D2053">
        <w:tc>
          <w:tcPr>
            <w:tcW w:w="2337" w:type="dxa"/>
          </w:tcPr>
          <w:p w14:paraId="5D0430CE" w14:textId="77777777" w:rsidR="00AB3C22" w:rsidRPr="00A52EAA" w:rsidRDefault="00AB3C22">
            <w:pPr>
              <w:topLinePunct/>
              <w:rPr>
                <w:sz w:val="20"/>
                <w:szCs w:val="20"/>
              </w:rPr>
            </w:pPr>
            <w:r w:rsidRPr="00A52EAA">
              <w:rPr>
                <w:rFonts w:hint="eastAsia"/>
                <w:sz w:val="20"/>
                <w:szCs w:val="20"/>
                <w:lang w:val="zh-CN"/>
              </w:rPr>
              <w:t>利比亚</w:t>
            </w:r>
          </w:p>
        </w:tc>
        <w:tc>
          <w:tcPr>
            <w:tcW w:w="2337" w:type="dxa"/>
          </w:tcPr>
          <w:p w14:paraId="04D13D6F" w14:textId="77777777" w:rsidR="00AB3C22" w:rsidRPr="00A52EAA" w:rsidRDefault="00AB3C22">
            <w:pPr>
              <w:topLinePunct/>
              <w:jc w:val="left"/>
              <w:rPr>
                <w:sz w:val="20"/>
                <w:szCs w:val="20"/>
              </w:rPr>
            </w:pPr>
            <w:r w:rsidRPr="00A52EAA">
              <w:rPr>
                <w:rFonts w:hint="eastAsia"/>
                <w:sz w:val="20"/>
                <w:szCs w:val="20"/>
                <w:lang w:val="zh-CN"/>
              </w:rPr>
              <w:t>氟氯烃淘汰管理计划（第一阶段</w:t>
            </w:r>
            <w:r w:rsidRPr="00A52EAA">
              <w:rPr>
                <w:sz w:val="20"/>
                <w:szCs w:val="20"/>
                <w:lang w:val="zh-CN"/>
              </w:rPr>
              <w:t xml:space="preserve"> – </w:t>
            </w:r>
            <w:r w:rsidRPr="00A52EAA">
              <w:rPr>
                <w:rFonts w:hint="eastAsia"/>
                <w:sz w:val="20"/>
                <w:szCs w:val="20"/>
                <w:lang w:val="zh-CN"/>
              </w:rPr>
              <w:t>进度报告）</w:t>
            </w:r>
          </w:p>
        </w:tc>
        <w:tc>
          <w:tcPr>
            <w:tcW w:w="3061" w:type="dxa"/>
          </w:tcPr>
          <w:p w14:paraId="6A2E82B2" w14:textId="77777777" w:rsidR="00AB3C22" w:rsidRPr="00A52EAA" w:rsidRDefault="00AB3C22">
            <w:pPr>
              <w:topLinePunct/>
              <w:rPr>
                <w:sz w:val="20"/>
                <w:szCs w:val="20"/>
              </w:rPr>
            </w:pPr>
            <w:r w:rsidRPr="00A52EAA">
              <w:rPr>
                <w:rFonts w:hint="eastAsia"/>
                <w:sz w:val="20"/>
                <w:szCs w:val="20"/>
                <w:lang w:val="zh-CN"/>
              </w:rPr>
              <w:t>要求取消</w:t>
            </w:r>
            <w:r w:rsidRPr="00A52EAA">
              <w:rPr>
                <w:sz w:val="20"/>
                <w:szCs w:val="20"/>
                <w:lang w:val="zh-CN"/>
              </w:rPr>
              <w:t>Al Najam</w:t>
            </w:r>
            <w:r w:rsidRPr="00A52EAA">
              <w:rPr>
                <w:rFonts w:hint="eastAsia"/>
                <w:sz w:val="20"/>
                <w:szCs w:val="20"/>
                <w:lang w:val="zh-CN"/>
              </w:rPr>
              <w:t>公司的转换项目</w:t>
            </w:r>
          </w:p>
        </w:tc>
        <w:tc>
          <w:tcPr>
            <w:tcW w:w="1823" w:type="dxa"/>
          </w:tcPr>
          <w:p w14:paraId="1558C96C" w14:textId="77777777" w:rsidR="00AB3C22" w:rsidRPr="00A52EAA" w:rsidRDefault="00AB3C22">
            <w:pPr>
              <w:topLinePunct/>
              <w:jc w:val="center"/>
              <w:rPr>
                <w:sz w:val="20"/>
                <w:szCs w:val="20"/>
              </w:rPr>
            </w:pPr>
            <w:r w:rsidRPr="00A52EAA">
              <w:rPr>
                <w:sz w:val="20"/>
                <w:szCs w:val="20"/>
              </w:rPr>
              <w:t>2 - 21</w:t>
            </w:r>
          </w:p>
        </w:tc>
      </w:tr>
      <w:tr w:rsidR="00AB3C22" w14:paraId="4B6928D6" w14:textId="77777777" w:rsidTr="008D2053">
        <w:tc>
          <w:tcPr>
            <w:tcW w:w="2337" w:type="dxa"/>
          </w:tcPr>
          <w:p w14:paraId="069D2827" w14:textId="77777777" w:rsidR="00AB3C22" w:rsidRPr="00A52EAA" w:rsidRDefault="00AB3C22">
            <w:pPr>
              <w:topLinePunct/>
              <w:rPr>
                <w:sz w:val="20"/>
                <w:szCs w:val="20"/>
              </w:rPr>
            </w:pPr>
            <w:r w:rsidRPr="00A52EAA">
              <w:rPr>
                <w:rFonts w:hint="eastAsia"/>
                <w:sz w:val="20"/>
                <w:szCs w:val="20"/>
                <w:lang w:val="zh-CN"/>
              </w:rPr>
              <w:t>毛利塔尼亚</w:t>
            </w:r>
          </w:p>
        </w:tc>
        <w:tc>
          <w:tcPr>
            <w:tcW w:w="2337" w:type="dxa"/>
          </w:tcPr>
          <w:p w14:paraId="561A0E3F" w14:textId="77777777" w:rsidR="00AB3C22" w:rsidRPr="00A52EAA" w:rsidRDefault="00AB3C22">
            <w:pPr>
              <w:topLinePunct/>
              <w:jc w:val="left"/>
              <w:rPr>
                <w:sz w:val="20"/>
                <w:szCs w:val="20"/>
              </w:rPr>
            </w:pPr>
            <w:r w:rsidRPr="00A52EAA">
              <w:rPr>
                <w:rFonts w:hint="eastAsia"/>
                <w:sz w:val="20"/>
                <w:szCs w:val="20"/>
                <w:lang w:val="zh-CN"/>
              </w:rPr>
              <w:t>氟氯烃淘汰计划</w:t>
            </w:r>
            <w:r w:rsidRPr="00A52EAA">
              <w:rPr>
                <w:sz w:val="20"/>
                <w:szCs w:val="20"/>
                <w:lang w:val="zh-CN"/>
              </w:rPr>
              <w:t xml:space="preserve"> - </w:t>
            </w:r>
            <w:r w:rsidRPr="00A52EAA">
              <w:rPr>
                <w:rFonts w:hint="eastAsia"/>
                <w:sz w:val="20"/>
                <w:szCs w:val="20"/>
                <w:lang w:val="zh-CN"/>
              </w:rPr>
              <w:t>第一阶段</w:t>
            </w:r>
            <w:r w:rsidRPr="00A52EAA">
              <w:rPr>
                <w:sz w:val="20"/>
                <w:szCs w:val="20"/>
                <w:lang w:val="zh-CN"/>
              </w:rPr>
              <w:t xml:space="preserve">                    </w:t>
            </w:r>
          </w:p>
        </w:tc>
        <w:tc>
          <w:tcPr>
            <w:tcW w:w="3061" w:type="dxa"/>
          </w:tcPr>
          <w:p w14:paraId="40A17BED" w14:textId="77777777" w:rsidR="00AB3C22" w:rsidRPr="00A52EAA" w:rsidRDefault="00AB3C22">
            <w:pPr>
              <w:topLinePunct/>
              <w:rPr>
                <w:sz w:val="20"/>
                <w:szCs w:val="20"/>
              </w:rPr>
            </w:pPr>
            <w:r w:rsidRPr="00A52EAA">
              <w:rPr>
                <w:rFonts w:hint="eastAsia"/>
                <w:sz w:val="20"/>
                <w:szCs w:val="20"/>
                <w:lang w:val="zh-CN"/>
              </w:rPr>
              <w:t>审查氟氯烃调查报告的现况和关于修订起点和修订协定的建议</w:t>
            </w:r>
          </w:p>
        </w:tc>
        <w:tc>
          <w:tcPr>
            <w:tcW w:w="1823" w:type="dxa"/>
          </w:tcPr>
          <w:p w14:paraId="0E1C024D" w14:textId="77777777" w:rsidR="00AB3C22" w:rsidRPr="00A52EAA" w:rsidRDefault="00AB3C22">
            <w:pPr>
              <w:topLinePunct/>
              <w:jc w:val="center"/>
              <w:rPr>
                <w:sz w:val="20"/>
                <w:szCs w:val="20"/>
              </w:rPr>
            </w:pPr>
            <w:r w:rsidRPr="00A52EAA">
              <w:rPr>
                <w:sz w:val="20"/>
                <w:szCs w:val="20"/>
              </w:rPr>
              <w:t>22 – 36</w:t>
            </w:r>
          </w:p>
          <w:p w14:paraId="6390F739" w14:textId="77777777" w:rsidR="00AB3C22" w:rsidRPr="00A52EAA" w:rsidRDefault="00AB3C22">
            <w:pPr>
              <w:topLinePunct/>
              <w:jc w:val="center"/>
              <w:rPr>
                <w:sz w:val="20"/>
                <w:szCs w:val="20"/>
              </w:rPr>
            </w:pPr>
            <w:r w:rsidRPr="00A52EAA">
              <w:rPr>
                <w:rFonts w:hint="eastAsia"/>
                <w:sz w:val="20"/>
                <w:szCs w:val="20"/>
                <w:lang w:val="zh-CN"/>
              </w:rPr>
              <w:t>附件一</w:t>
            </w:r>
          </w:p>
        </w:tc>
      </w:tr>
      <w:tr w:rsidR="00AB3C22" w14:paraId="5737F83D" w14:textId="77777777" w:rsidTr="008D2053">
        <w:tc>
          <w:tcPr>
            <w:tcW w:w="9558" w:type="dxa"/>
            <w:gridSpan w:val="4"/>
          </w:tcPr>
          <w:p w14:paraId="1C507F7F" w14:textId="77777777" w:rsidR="00AB3C22" w:rsidRPr="00A52EAA" w:rsidRDefault="00AB3C22">
            <w:pPr>
              <w:pStyle w:val="ListParagraph"/>
              <w:numPr>
                <w:ilvl w:val="0"/>
                <w:numId w:val="24"/>
              </w:numPr>
              <w:topLinePunct/>
              <w:rPr>
                <w:sz w:val="20"/>
                <w:szCs w:val="20"/>
              </w:rPr>
            </w:pPr>
            <w:r w:rsidRPr="00A52EAA">
              <w:rPr>
                <w:rFonts w:hint="eastAsia"/>
                <w:b/>
                <w:sz w:val="20"/>
                <w:szCs w:val="20"/>
                <w:lang w:val="zh-CN"/>
              </w:rPr>
              <w:t>与氢氟碳化物项目相关的报告</w:t>
            </w:r>
          </w:p>
        </w:tc>
      </w:tr>
      <w:tr w:rsidR="00AB3C22" w14:paraId="07E3BA6F" w14:textId="77777777" w:rsidTr="008D2053">
        <w:tc>
          <w:tcPr>
            <w:tcW w:w="2337" w:type="dxa"/>
          </w:tcPr>
          <w:p w14:paraId="193B127B" w14:textId="77777777" w:rsidR="00AB3C22" w:rsidRPr="00A52EAA" w:rsidRDefault="00AB3C22">
            <w:pPr>
              <w:topLinePunct/>
              <w:rPr>
                <w:sz w:val="20"/>
                <w:szCs w:val="20"/>
              </w:rPr>
            </w:pPr>
            <w:r w:rsidRPr="00A52EAA">
              <w:rPr>
                <w:rFonts w:hint="eastAsia"/>
                <w:sz w:val="20"/>
                <w:szCs w:val="20"/>
                <w:lang w:val="zh-CN"/>
              </w:rPr>
              <w:t>阿根廷</w:t>
            </w:r>
          </w:p>
        </w:tc>
        <w:tc>
          <w:tcPr>
            <w:tcW w:w="2337" w:type="dxa"/>
          </w:tcPr>
          <w:p w14:paraId="0A40B5C1" w14:textId="77777777" w:rsidR="00AB3C22" w:rsidRPr="00A52EAA" w:rsidRDefault="00AB3C22">
            <w:pPr>
              <w:topLinePunct/>
              <w:rPr>
                <w:sz w:val="20"/>
                <w:szCs w:val="20"/>
              </w:rPr>
            </w:pPr>
            <w:r w:rsidRPr="00A52EAA">
              <w:rPr>
                <w:rFonts w:hint="eastAsia"/>
                <w:sz w:val="20"/>
                <w:szCs w:val="20"/>
                <w:lang w:val="zh-CN"/>
              </w:rPr>
              <w:t>控制在生产</w:t>
            </w:r>
            <w:r w:rsidRPr="00A52EAA">
              <w:rPr>
                <w:sz w:val="20"/>
                <w:szCs w:val="20"/>
                <w:lang w:val="zh-CN"/>
              </w:rPr>
              <w:t>HCFC-22</w:t>
            </w:r>
            <w:r w:rsidRPr="00A52EAA">
              <w:rPr>
                <w:rFonts w:hint="eastAsia"/>
                <w:sz w:val="20"/>
                <w:szCs w:val="20"/>
                <w:lang w:val="zh-CN"/>
              </w:rPr>
              <w:t>中产生的</w:t>
            </w:r>
            <w:r w:rsidRPr="00A52EAA">
              <w:rPr>
                <w:sz w:val="20"/>
                <w:szCs w:val="20"/>
                <w:lang w:val="zh-CN"/>
              </w:rPr>
              <w:t>HFC-23</w:t>
            </w:r>
            <w:r w:rsidRPr="00A52EAA">
              <w:rPr>
                <w:rFonts w:hint="eastAsia"/>
                <w:sz w:val="20"/>
                <w:szCs w:val="20"/>
                <w:lang w:val="zh-CN"/>
              </w:rPr>
              <w:t>的排放量</w:t>
            </w:r>
          </w:p>
        </w:tc>
        <w:tc>
          <w:tcPr>
            <w:tcW w:w="3061" w:type="dxa"/>
          </w:tcPr>
          <w:p w14:paraId="6F896203" w14:textId="77777777" w:rsidR="00AB3C22" w:rsidRPr="00A52EAA" w:rsidRDefault="00AB3C22">
            <w:pPr>
              <w:topLinePunct/>
              <w:rPr>
                <w:sz w:val="20"/>
                <w:szCs w:val="20"/>
              </w:rPr>
            </w:pPr>
            <w:r w:rsidRPr="00A52EAA">
              <w:rPr>
                <w:rFonts w:hint="eastAsia"/>
                <w:sz w:val="20"/>
                <w:szCs w:val="20"/>
                <w:lang w:val="zh-CN"/>
              </w:rPr>
              <w:t>关于阿根廷</w:t>
            </w:r>
            <w:r w:rsidRPr="00A52EAA">
              <w:rPr>
                <w:sz w:val="20"/>
                <w:szCs w:val="20"/>
              </w:rPr>
              <w:t xml:space="preserve">Frio </w:t>
            </w:r>
            <w:proofErr w:type="spellStart"/>
            <w:r w:rsidRPr="00A52EAA">
              <w:rPr>
                <w:sz w:val="20"/>
                <w:szCs w:val="20"/>
              </w:rPr>
              <w:t>Industrias</w:t>
            </w:r>
            <w:proofErr w:type="spellEnd"/>
            <w:r w:rsidRPr="00A52EAA">
              <w:rPr>
                <w:rFonts w:hint="eastAsia"/>
                <w:sz w:val="20"/>
                <w:szCs w:val="20"/>
                <w:lang w:val="zh-CN"/>
              </w:rPr>
              <w:t>公司在生产</w:t>
            </w:r>
            <w:r w:rsidRPr="00A52EAA">
              <w:rPr>
                <w:sz w:val="20"/>
                <w:szCs w:val="20"/>
              </w:rPr>
              <w:t>HCFC-22</w:t>
            </w:r>
            <w:r w:rsidRPr="00A52EAA">
              <w:rPr>
                <w:rFonts w:hint="eastAsia"/>
                <w:sz w:val="20"/>
                <w:szCs w:val="20"/>
                <w:lang w:val="zh-CN"/>
              </w:rPr>
              <w:t>过程中产生的</w:t>
            </w:r>
            <w:r w:rsidRPr="00A52EAA">
              <w:rPr>
                <w:sz w:val="20"/>
                <w:szCs w:val="20"/>
              </w:rPr>
              <w:t>HFC-23</w:t>
            </w:r>
            <w:r w:rsidRPr="00A52EAA">
              <w:rPr>
                <w:rFonts w:hint="eastAsia"/>
                <w:sz w:val="20"/>
                <w:szCs w:val="20"/>
                <w:lang w:val="zh-CN"/>
              </w:rPr>
              <w:t>排放控制项目执行情况的进度报告</w:t>
            </w:r>
          </w:p>
        </w:tc>
        <w:tc>
          <w:tcPr>
            <w:tcW w:w="1823" w:type="dxa"/>
          </w:tcPr>
          <w:p w14:paraId="0481F013" w14:textId="77777777" w:rsidR="00AB3C22" w:rsidRPr="00A52EAA" w:rsidRDefault="00AB3C22">
            <w:pPr>
              <w:topLinePunct/>
              <w:jc w:val="center"/>
              <w:rPr>
                <w:sz w:val="20"/>
                <w:szCs w:val="20"/>
              </w:rPr>
            </w:pPr>
            <w:r w:rsidRPr="00A52EAA">
              <w:rPr>
                <w:sz w:val="20"/>
                <w:szCs w:val="20"/>
              </w:rPr>
              <w:t>37 - 48</w:t>
            </w:r>
          </w:p>
        </w:tc>
      </w:tr>
    </w:tbl>
    <w:p w14:paraId="4673EA46" w14:textId="77777777" w:rsidR="00AB3C22" w:rsidRDefault="00AB3C22">
      <w:pPr>
        <w:topLinePunct/>
        <w:rPr>
          <w:szCs w:val="24"/>
          <w:highlight w:val="green"/>
        </w:rPr>
      </w:pPr>
    </w:p>
    <w:p w14:paraId="67EF50E0" w14:textId="77777777" w:rsidR="00AB3C22" w:rsidRDefault="00AB3C22">
      <w:pPr>
        <w:topLinePunct/>
        <w:rPr>
          <w:szCs w:val="24"/>
          <w:highlight w:val="green"/>
        </w:rPr>
      </w:pPr>
    </w:p>
    <w:p w14:paraId="62FE8C39" w14:textId="77777777" w:rsidR="00AB3C22" w:rsidRPr="00A52EAA" w:rsidRDefault="00AB3C22">
      <w:pPr>
        <w:topLinePunct/>
        <w:rPr>
          <w:highlight w:val="green"/>
        </w:rPr>
      </w:pPr>
    </w:p>
    <w:p w14:paraId="5A56414B" w14:textId="77777777" w:rsidR="00AB3C22" w:rsidRPr="00A52EAA" w:rsidRDefault="00AB3C22" w:rsidP="008D2053">
      <w:pPr>
        <w:pStyle w:val="Style4"/>
        <w:keepNext/>
        <w:keepLines/>
        <w:widowControl w:val="0"/>
        <w:numPr>
          <w:ilvl w:val="0"/>
          <w:numId w:val="21"/>
        </w:numPr>
        <w:topLinePunct/>
        <w:ind w:hanging="720"/>
      </w:pPr>
      <w:r w:rsidRPr="00A52EAA">
        <w:rPr>
          <w:rFonts w:hint="eastAsia"/>
          <w:lang w:val="zh-CN"/>
        </w:rPr>
        <w:lastRenderedPageBreak/>
        <w:t>与氟氯烃淘汰管理计划相关的报告</w:t>
      </w:r>
    </w:p>
    <w:p w14:paraId="3A13CB3D" w14:textId="77777777" w:rsidR="00AB3C22" w:rsidRPr="00A52EAA" w:rsidRDefault="00AB3C22" w:rsidP="008D2053">
      <w:pPr>
        <w:keepNext/>
        <w:keepLines/>
        <w:widowControl w:val="0"/>
        <w:topLinePunct/>
        <w:ind w:left="720"/>
      </w:pPr>
      <w:r w:rsidRPr="00A52EAA">
        <w:rPr>
          <w:rFonts w:hint="eastAsia"/>
          <w:b/>
          <w:u w:val="single"/>
          <w:lang w:val="zh-CN"/>
        </w:rPr>
        <w:t>利比亚</w:t>
      </w:r>
      <w:r w:rsidRPr="00A52EAA">
        <w:rPr>
          <w:rFonts w:hint="eastAsia"/>
          <w:b/>
          <w:u w:val="single"/>
        </w:rPr>
        <w:t>：</w:t>
      </w:r>
      <w:r w:rsidRPr="00A52EAA">
        <w:rPr>
          <w:rFonts w:hint="eastAsia"/>
          <w:b/>
          <w:u w:val="single"/>
          <w:lang w:val="zh-CN"/>
        </w:rPr>
        <w:t>氟氯烃淘汰管理计划</w:t>
      </w:r>
      <w:r w:rsidRPr="00A52EAA">
        <w:rPr>
          <w:rFonts w:hint="eastAsia"/>
          <w:b/>
          <w:u w:val="single"/>
        </w:rPr>
        <w:t>（</w:t>
      </w:r>
      <w:r w:rsidRPr="00A52EAA">
        <w:rPr>
          <w:rFonts w:hint="eastAsia"/>
          <w:b/>
          <w:u w:val="single"/>
          <w:lang w:val="zh-CN"/>
        </w:rPr>
        <w:t>第一阶段</w:t>
      </w:r>
      <w:r w:rsidRPr="00A52EAA">
        <w:rPr>
          <w:b/>
          <w:u w:val="single"/>
        </w:rPr>
        <w:t xml:space="preserve"> – </w:t>
      </w:r>
      <w:r w:rsidRPr="00A52EAA">
        <w:rPr>
          <w:rFonts w:hint="eastAsia"/>
          <w:b/>
          <w:u w:val="single"/>
          <w:lang w:val="zh-CN"/>
        </w:rPr>
        <w:t>进度报告</w:t>
      </w:r>
      <w:r w:rsidRPr="00A52EAA">
        <w:rPr>
          <w:rFonts w:hint="eastAsia"/>
          <w:b/>
          <w:u w:val="single"/>
        </w:rPr>
        <w:t>）</w:t>
      </w:r>
      <w:r w:rsidRPr="00A52EAA">
        <w:rPr>
          <w:rFonts w:hint="eastAsia"/>
          <w:b/>
        </w:rPr>
        <w:t>（</w:t>
      </w:r>
      <w:r w:rsidRPr="00A52EAA">
        <w:rPr>
          <w:rFonts w:hint="eastAsia"/>
          <w:b/>
          <w:lang w:val="zh-CN"/>
        </w:rPr>
        <w:t>工发组织</w:t>
      </w:r>
      <w:r w:rsidRPr="00A52EAA">
        <w:rPr>
          <w:rFonts w:hint="eastAsia"/>
          <w:b/>
        </w:rPr>
        <w:t>）</w:t>
      </w:r>
    </w:p>
    <w:p w14:paraId="2468B9B4" w14:textId="77777777" w:rsidR="00AB3C22" w:rsidRPr="00A52EAA" w:rsidRDefault="00AB3C22" w:rsidP="008D2053">
      <w:pPr>
        <w:keepNext/>
        <w:keepLines/>
        <w:widowControl w:val="0"/>
        <w:topLinePunct/>
      </w:pPr>
    </w:p>
    <w:p w14:paraId="60A9005C" w14:textId="77777777" w:rsidR="00AB3C22" w:rsidRPr="00A52EAA" w:rsidRDefault="00AB3C22" w:rsidP="008D2053">
      <w:pPr>
        <w:keepNext/>
        <w:keepLines/>
        <w:widowControl w:val="0"/>
        <w:topLinePunct/>
        <w:rPr>
          <w:b/>
        </w:rPr>
      </w:pPr>
      <w:r w:rsidRPr="00A52EAA">
        <w:rPr>
          <w:rFonts w:hint="eastAsia"/>
          <w:b/>
          <w:lang w:val="zh-CN"/>
        </w:rPr>
        <w:t>背景</w:t>
      </w:r>
    </w:p>
    <w:p w14:paraId="4E7FBEAF" w14:textId="77777777" w:rsidR="00AB3C22" w:rsidRPr="00A52EAA" w:rsidRDefault="00AB3C22" w:rsidP="008D2053">
      <w:pPr>
        <w:keepNext/>
        <w:keepLines/>
        <w:widowControl w:val="0"/>
        <w:topLinePunct/>
      </w:pPr>
    </w:p>
    <w:p w14:paraId="15C323AE" w14:textId="0A0C8CC8" w:rsidR="00AB3C22" w:rsidRPr="00A52EAA" w:rsidRDefault="00AB3C22" w:rsidP="008D2053">
      <w:pPr>
        <w:pStyle w:val="Heading1"/>
        <w:keepNext/>
        <w:keepLines/>
        <w:widowControl w:val="0"/>
        <w:topLinePunct/>
      </w:pPr>
      <w:r w:rsidRPr="00A52EAA">
        <w:rPr>
          <w:rFonts w:hint="eastAsia"/>
          <w:lang w:val="zh-CN"/>
        </w:rPr>
        <w:t>在第二十七次会议上</w:t>
      </w:r>
      <w:r w:rsidRPr="00A52EAA">
        <w:rPr>
          <w:rFonts w:hint="eastAsia"/>
        </w:rPr>
        <w:t>，</w:t>
      </w:r>
      <w:r w:rsidRPr="00A52EAA">
        <w:rPr>
          <w:rFonts w:hint="eastAsia"/>
          <w:lang w:val="zh-CN"/>
        </w:rPr>
        <w:t>缔约方注意到</w:t>
      </w:r>
      <w:r w:rsidRPr="00A52EAA">
        <w:rPr>
          <w:rFonts w:hint="eastAsia"/>
        </w:rPr>
        <w:t>，</w:t>
      </w:r>
      <w:r w:rsidRPr="00A52EAA">
        <w:rPr>
          <w:rFonts w:hint="eastAsia"/>
          <w:lang w:val="zh-CN"/>
        </w:rPr>
        <w:t>利比亚报告的</w:t>
      </w:r>
      <w:r w:rsidRPr="00A52EAA">
        <w:t>2013</w:t>
      </w:r>
      <w:r w:rsidRPr="00A52EAA">
        <w:rPr>
          <w:rFonts w:hint="eastAsia"/>
          <w:lang w:val="zh-CN"/>
        </w:rPr>
        <w:t>年和</w:t>
      </w:r>
      <w:r w:rsidRPr="00A52EAA">
        <w:t>2014</w:t>
      </w:r>
      <w:r w:rsidRPr="00A52EAA">
        <w:rPr>
          <w:rFonts w:hint="eastAsia"/>
          <w:lang w:val="zh-CN"/>
        </w:rPr>
        <w:t>年氟氯烃年度消费量超过该国这两年这些受控物质的最大允许消费量</w:t>
      </w:r>
      <w:r w:rsidRPr="00A52EAA">
        <w:rPr>
          <w:rFonts w:hint="eastAsia"/>
        </w:rPr>
        <w:t>，</w:t>
      </w:r>
      <w:r w:rsidRPr="00A52EAA">
        <w:rPr>
          <w:rFonts w:hint="eastAsia"/>
          <w:lang w:val="zh-CN"/>
        </w:rPr>
        <w:t>因此利比亚没有履行《蒙特利尔议定书》规定的氟氯烃消费量控制措施。缔约方还赞赏地注意到利比亚提交了一份行动计划</w:t>
      </w:r>
      <w:r w:rsidRPr="00A52EAA">
        <w:rPr>
          <w:rFonts w:hint="eastAsia"/>
          <w:lang w:val="en-US"/>
        </w:rPr>
        <w:t>，</w:t>
      </w:r>
      <w:r w:rsidRPr="00A52EAA">
        <w:rPr>
          <w:rFonts w:hint="eastAsia"/>
          <w:lang w:val="zh-CN"/>
        </w:rPr>
        <w:t>以确保其恢复履行《蒙特利尔议定书》有关氟氯烃的控制措施</w:t>
      </w:r>
      <w:r w:rsidRPr="00A52EAA">
        <w:rPr>
          <w:rFonts w:hint="eastAsia"/>
          <w:lang w:val="en-US"/>
        </w:rPr>
        <w:t>，</w:t>
      </w:r>
      <w:r w:rsidRPr="00A52EAA">
        <w:rPr>
          <w:rFonts w:hint="eastAsia"/>
          <w:lang w:val="zh-CN"/>
        </w:rPr>
        <w:t>根据这些措施</w:t>
      </w:r>
      <w:r w:rsidRPr="00A52EAA">
        <w:rPr>
          <w:rFonts w:hint="eastAsia"/>
          <w:lang w:val="en-US"/>
        </w:rPr>
        <w:t>，</w:t>
      </w:r>
      <w:r w:rsidRPr="00A52EAA">
        <w:rPr>
          <w:rFonts w:hint="eastAsia"/>
          <w:lang w:val="zh-CN"/>
        </w:rPr>
        <w:t>利比亚承诺它将把氟氯烃消费量从</w:t>
      </w:r>
      <w:r w:rsidRPr="00A52EAA">
        <w:rPr>
          <w:lang w:val="en-US"/>
        </w:rPr>
        <w:t>2014</w:t>
      </w:r>
      <w:r w:rsidRPr="00A52EAA">
        <w:rPr>
          <w:rFonts w:hint="eastAsia"/>
          <w:lang w:val="zh-CN"/>
        </w:rPr>
        <w:t>年的</w:t>
      </w:r>
      <w:r w:rsidRPr="00A52EAA">
        <w:rPr>
          <w:lang w:val="en-US"/>
        </w:rPr>
        <w:t>122.40 ODP</w:t>
      </w:r>
      <w:r w:rsidRPr="00A52EAA">
        <w:rPr>
          <w:rFonts w:hint="eastAsia"/>
          <w:lang w:val="zh-CN"/>
        </w:rPr>
        <w:t>吨减少到</w:t>
      </w:r>
      <w:r w:rsidRPr="00A52EAA">
        <w:rPr>
          <w:lang w:val="en-US"/>
        </w:rPr>
        <w:t>2015</w:t>
      </w:r>
      <w:r w:rsidRPr="00A52EAA">
        <w:rPr>
          <w:rFonts w:hint="eastAsia"/>
          <w:lang w:val="zh-CN"/>
        </w:rPr>
        <w:t>年不超过</w:t>
      </w:r>
      <w:r w:rsidRPr="00A52EAA">
        <w:rPr>
          <w:lang w:val="en-US"/>
        </w:rPr>
        <w:t>122.30 ODP</w:t>
      </w:r>
      <w:r w:rsidRPr="00A52EAA">
        <w:rPr>
          <w:rFonts w:hint="eastAsia"/>
          <w:lang w:val="zh-CN"/>
        </w:rPr>
        <w:t>吨</w:t>
      </w:r>
      <w:r w:rsidRPr="00A52EAA">
        <w:rPr>
          <w:rFonts w:hint="eastAsia"/>
          <w:lang w:val="en-US"/>
        </w:rPr>
        <w:t>；</w:t>
      </w:r>
      <w:r w:rsidRPr="00A52EAA">
        <w:rPr>
          <w:lang w:val="en-US"/>
        </w:rPr>
        <w:t>2016</w:t>
      </w:r>
      <w:r w:rsidRPr="00A52EAA">
        <w:rPr>
          <w:rFonts w:hint="eastAsia"/>
          <w:lang w:val="zh-CN"/>
        </w:rPr>
        <w:t>年和</w:t>
      </w:r>
      <w:r w:rsidRPr="00A52EAA">
        <w:rPr>
          <w:lang w:val="en-US"/>
        </w:rPr>
        <w:t>2017</w:t>
      </w:r>
      <w:r w:rsidRPr="00A52EAA">
        <w:rPr>
          <w:rFonts w:hint="eastAsia"/>
          <w:lang w:val="zh-CN"/>
        </w:rPr>
        <w:t>年不超过</w:t>
      </w:r>
      <w:r w:rsidRPr="00A52EAA">
        <w:rPr>
          <w:lang w:val="en-US"/>
        </w:rPr>
        <w:t>118.40 ODP</w:t>
      </w:r>
      <w:r w:rsidRPr="00A52EAA">
        <w:rPr>
          <w:rFonts w:hint="eastAsia"/>
          <w:lang w:val="zh-CN"/>
        </w:rPr>
        <w:t>吨</w:t>
      </w:r>
      <w:r w:rsidRPr="00A52EAA">
        <w:rPr>
          <w:rFonts w:hint="eastAsia"/>
          <w:lang w:val="en-US"/>
        </w:rPr>
        <w:t>；</w:t>
      </w:r>
      <w:r w:rsidRPr="00A52EAA">
        <w:rPr>
          <w:lang w:val="en-US"/>
        </w:rPr>
        <w:t>2018</w:t>
      </w:r>
      <w:r w:rsidRPr="00A52EAA">
        <w:rPr>
          <w:rFonts w:hint="eastAsia"/>
          <w:lang w:val="zh-CN"/>
        </w:rPr>
        <w:t>年和</w:t>
      </w:r>
      <w:r w:rsidRPr="00A52EAA">
        <w:rPr>
          <w:lang w:val="en-US"/>
        </w:rPr>
        <w:t>2019</w:t>
      </w:r>
      <w:r w:rsidRPr="00A52EAA">
        <w:rPr>
          <w:rFonts w:hint="eastAsia"/>
          <w:lang w:val="zh-CN"/>
        </w:rPr>
        <w:t>年不超过</w:t>
      </w:r>
      <w:r w:rsidRPr="00A52EAA">
        <w:rPr>
          <w:lang w:val="en-US"/>
        </w:rPr>
        <w:t>106.50 ODP</w:t>
      </w:r>
      <w:r w:rsidRPr="00A52EAA">
        <w:rPr>
          <w:rFonts w:hint="eastAsia"/>
          <w:lang w:val="zh-CN"/>
        </w:rPr>
        <w:t>吨</w:t>
      </w:r>
      <w:r w:rsidRPr="00A52EAA">
        <w:rPr>
          <w:rFonts w:hint="eastAsia"/>
          <w:lang w:val="en-US"/>
        </w:rPr>
        <w:t>；</w:t>
      </w:r>
      <w:r w:rsidRPr="00A52EAA">
        <w:rPr>
          <w:lang w:val="en-US"/>
        </w:rPr>
        <w:t>2020</w:t>
      </w:r>
      <w:r w:rsidRPr="00A52EAA">
        <w:rPr>
          <w:rFonts w:hint="eastAsia"/>
          <w:lang w:val="zh-CN"/>
        </w:rPr>
        <w:t>年和</w:t>
      </w:r>
      <w:r w:rsidRPr="00A52EAA">
        <w:rPr>
          <w:lang w:val="en-US"/>
        </w:rPr>
        <w:t>2021</w:t>
      </w:r>
      <w:r w:rsidRPr="00A52EAA">
        <w:rPr>
          <w:rFonts w:hint="eastAsia"/>
          <w:lang w:val="zh-CN"/>
        </w:rPr>
        <w:t>年不超过</w:t>
      </w:r>
      <w:r w:rsidRPr="00A52EAA">
        <w:rPr>
          <w:lang w:val="en-US"/>
        </w:rPr>
        <w:t>76.95 ODP</w:t>
      </w:r>
      <w:r w:rsidRPr="00A52EAA">
        <w:rPr>
          <w:rFonts w:hint="eastAsia"/>
          <w:lang w:val="zh-CN"/>
        </w:rPr>
        <w:t>吨</w:t>
      </w:r>
      <w:r w:rsidRPr="00A52EAA">
        <w:rPr>
          <w:rFonts w:hint="eastAsia"/>
          <w:lang w:val="en-US"/>
        </w:rPr>
        <w:t>；</w:t>
      </w:r>
      <w:r w:rsidRPr="00A52EAA">
        <w:rPr>
          <w:lang w:val="en-US"/>
        </w:rPr>
        <w:t>2022</w:t>
      </w:r>
      <w:r w:rsidRPr="00A52EAA">
        <w:rPr>
          <w:rFonts w:hint="eastAsia"/>
          <w:lang w:val="zh-CN"/>
        </w:rPr>
        <w:t>年和以后年份不超过《蒙特利尔议定书》允许的数量。</w:t>
      </w:r>
    </w:p>
    <w:p w14:paraId="7A3C9775" w14:textId="77777777" w:rsidR="00AB3C22" w:rsidRPr="00A52EAA" w:rsidRDefault="00AB3C22">
      <w:pPr>
        <w:pStyle w:val="Heading1"/>
        <w:topLinePunct/>
      </w:pPr>
      <w:r w:rsidRPr="00A52EAA">
        <w:rPr>
          <w:rFonts w:hint="eastAsia"/>
          <w:lang w:val="zh-CN"/>
        </w:rPr>
        <w:t>随后</w:t>
      </w:r>
      <w:r w:rsidRPr="00A52EAA">
        <w:rPr>
          <w:rFonts w:hint="eastAsia"/>
        </w:rPr>
        <w:t>，</w:t>
      </w:r>
      <w:r w:rsidRPr="00A52EAA">
        <w:rPr>
          <w:rFonts w:hint="eastAsia"/>
          <w:lang w:val="zh-CN"/>
        </w:rPr>
        <w:t>执行委员会第七十五次会议批准了利比亚氟氯烃淘汰管理计划第一阶段</w:t>
      </w:r>
      <w:r w:rsidRPr="00A52EAA">
        <w:rPr>
          <w:rFonts w:hint="eastAsia"/>
        </w:rPr>
        <w:t>，</w:t>
      </w:r>
      <w:r w:rsidRPr="00A52EAA">
        <w:rPr>
          <w:vertAlign w:val="superscript"/>
          <w:lang w:val="zh-CN"/>
        </w:rPr>
        <w:footnoteReference w:id="2"/>
      </w:r>
      <w:r w:rsidRPr="00A52EAA">
        <w:rPr>
          <w:rFonts w:hint="eastAsia"/>
          <w:lang w:val="zh-CN"/>
        </w:rPr>
        <w:t>促使其执行恢复履约的行动计划</w:t>
      </w:r>
      <w:r w:rsidRPr="00A52EAA">
        <w:rPr>
          <w:rFonts w:hint="eastAsia"/>
        </w:rPr>
        <w:t>，</w:t>
      </w:r>
      <w:r w:rsidRPr="00A52EAA">
        <w:rPr>
          <w:rFonts w:hint="eastAsia"/>
          <w:lang w:val="zh-CN"/>
        </w:rPr>
        <w:t>并淘汰其制冷和空调维修行业和泡沫塑料制造行业使用的氟氯烃</w:t>
      </w:r>
      <w:r w:rsidRPr="00A52EAA">
        <w:rPr>
          <w:color w:val="000000"/>
        </w:rPr>
        <w:t>26.51</w:t>
      </w:r>
      <w:r w:rsidRPr="00A52EAA">
        <w:t> ODP</w:t>
      </w:r>
      <w:r w:rsidRPr="00A52EAA">
        <w:rPr>
          <w:rFonts w:hint="eastAsia"/>
          <w:lang w:val="zh-CN"/>
        </w:rPr>
        <w:t>吨</w:t>
      </w:r>
      <w:r w:rsidRPr="00A52EAA">
        <w:rPr>
          <w:rFonts w:hint="eastAsia"/>
        </w:rPr>
        <w:t>，</w:t>
      </w:r>
      <w:r w:rsidRPr="00A52EAA">
        <w:rPr>
          <w:rFonts w:hint="eastAsia"/>
          <w:lang w:val="zh-CN"/>
        </w:rPr>
        <w:t>实现到</w:t>
      </w:r>
      <w:r w:rsidRPr="00A52EAA">
        <w:t>2018</w:t>
      </w:r>
      <w:r w:rsidRPr="00A52EAA">
        <w:rPr>
          <w:rFonts w:hint="eastAsia"/>
          <w:lang w:val="zh-CN"/>
        </w:rPr>
        <w:t>年将氟氯烃的消费量从基准量减少</w:t>
      </w:r>
      <w:r w:rsidRPr="00A52EAA">
        <w:t>10%</w:t>
      </w:r>
      <w:r w:rsidRPr="00A52EAA">
        <w:rPr>
          <w:rFonts w:hint="eastAsia"/>
        </w:rPr>
        <w:t>，</w:t>
      </w:r>
      <w:r w:rsidRPr="00A52EAA">
        <w:rPr>
          <w:rFonts w:hint="eastAsia"/>
          <w:lang w:val="zh-CN"/>
        </w:rPr>
        <w:t>费用总额</w:t>
      </w:r>
      <w:r w:rsidRPr="00A52EAA">
        <w:t>1,908,843</w:t>
      </w:r>
      <w:r w:rsidRPr="00A52EAA">
        <w:rPr>
          <w:rFonts w:hint="eastAsia"/>
          <w:lang w:val="zh-CN"/>
        </w:rPr>
        <w:t>美元</w:t>
      </w:r>
      <w:r w:rsidRPr="00A52EAA">
        <w:rPr>
          <w:rFonts w:hint="eastAsia"/>
        </w:rPr>
        <w:t>，</w:t>
      </w:r>
      <w:r w:rsidRPr="00A52EAA">
        <w:rPr>
          <w:rFonts w:hint="eastAsia"/>
          <w:lang w:val="zh-CN"/>
        </w:rPr>
        <w:t>外加机构支持费用。行动计划拟议的控制目标被用作《蒙特利尔议定书》为第一阶段设定的控制目标。</w:t>
      </w:r>
    </w:p>
    <w:p w14:paraId="018B6E20" w14:textId="1E8188F5" w:rsidR="00AB3C22" w:rsidRPr="00A52EAA" w:rsidRDefault="00AB3C22">
      <w:pPr>
        <w:pStyle w:val="Heading1"/>
        <w:topLinePunct/>
      </w:pPr>
      <w:r w:rsidRPr="00A52EAA">
        <w:rPr>
          <w:rFonts w:hint="eastAsia"/>
          <w:lang w:val="zh-CN"/>
        </w:rPr>
        <w:t>利比亚氟氯烃淘汰管理计划第一阶段分两次付款获得批准。执行委员会第八十二次会议核准了第二次付款</w:t>
      </w:r>
      <w:r w:rsidRPr="00A52EAA">
        <w:rPr>
          <w:rFonts w:hint="eastAsia"/>
        </w:rPr>
        <w:t>，</w:t>
      </w:r>
      <w:r w:rsidRPr="00A52EAA">
        <w:rPr>
          <w:rFonts w:hint="eastAsia"/>
          <w:lang w:val="zh-CN"/>
        </w:rPr>
        <w:t>并请利比亚政府和工发组织每年提交进度报告</w:t>
      </w:r>
      <w:r w:rsidRPr="00A52EAA">
        <w:rPr>
          <w:rFonts w:hint="eastAsia"/>
        </w:rPr>
        <w:t>，</w:t>
      </w:r>
      <w:r w:rsidRPr="00A52EAA">
        <w:rPr>
          <w:rFonts w:hint="eastAsia"/>
          <w:lang w:val="zh-CN"/>
        </w:rPr>
        <w:t>说明与第二次</w:t>
      </w:r>
      <w:r w:rsidRPr="00A52EAA">
        <w:rPr>
          <w:rFonts w:hint="eastAsia"/>
        </w:rPr>
        <w:t>（</w:t>
      </w:r>
      <w:r w:rsidRPr="00A52EAA">
        <w:rPr>
          <w:rFonts w:hint="eastAsia"/>
          <w:lang w:val="zh-CN"/>
        </w:rPr>
        <w:t>最后一次</w:t>
      </w:r>
      <w:r w:rsidRPr="00A52EAA">
        <w:rPr>
          <w:rFonts w:hint="eastAsia"/>
        </w:rPr>
        <w:t>）</w:t>
      </w:r>
      <w:r w:rsidRPr="00A52EAA">
        <w:rPr>
          <w:rFonts w:hint="eastAsia"/>
          <w:lang w:val="zh-CN"/>
        </w:rPr>
        <w:t>付款相关的工作方案的执行情况</w:t>
      </w:r>
      <w:r w:rsidRPr="00A52EAA">
        <w:rPr>
          <w:rFonts w:hint="eastAsia"/>
        </w:rPr>
        <w:t>，</w:t>
      </w:r>
      <w:r w:rsidRPr="00A52EAA">
        <w:rPr>
          <w:rFonts w:hint="eastAsia"/>
          <w:lang w:val="zh-CN"/>
        </w:rPr>
        <w:t>并提交第一阶段减少的消费量的核查报告</w:t>
      </w:r>
      <w:r w:rsidRPr="00A52EAA">
        <w:rPr>
          <w:rFonts w:hint="eastAsia"/>
        </w:rPr>
        <w:t>（</w:t>
      </w:r>
      <w:r w:rsidRPr="00A52EAA">
        <w:rPr>
          <w:rFonts w:hint="eastAsia"/>
          <w:lang w:val="zh-CN"/>
        </w:rPr>
        <w:t>第</w:t>
      </w:r>
      <w:r w:rsidRPr="00A52EAA">
        <w:t>82/75</w:t>
      </w:r>
      <w:r w:rsidRPr="00A52EAA">
        <w:rPr>
          <w:rFonts w:hint="eastAsia"/>
          <w:lang w:val="zh-CN"/>
        </w:rPr>
        <w:t>号决定</w:t>
      </w:r>
      <w:r w:rsidRPr="00A52EAA">
        <w:rPr>
          <w:rFonts w:hint="eastAsia"/>
        </w:rPr>
        <w:t>（</w:t>
      </w:r>
      <w:r w:rsidRPr="00A52EAA">
        <w:t>c</w:t>
      </w:r>
      <w:r w:rsidRPr="00A52EAA">
        <w:rPr>
          <w:rFonts w:hint="eastAsia"/>
        </w:rPr>
        <w:t>）</w:t>
      </w:r>
      <w:r w:rsidRPr="00A52EAA">
        <w:rPr>
          <w:rFonts w:hint="eastAsia"/>
          <w:lang w:val="zh-CN"/>
        </w:rPr>
        <w:t>段</w:t>
      </w:r>
      <w:r w:rsidRPr="00A52EAA">
        <w:rPr>
          <w:rFonts w:hint="eastAsia"/>
        </w:rPr>
        <w:t>）</w:t>
      </w:r>
      <w:r w:rsidRPr="00A52EAA">
        <w:rPr>
          <w:rFonts w:hint="eastAsia"/>
          <w:lang w:val="zh-CN"/>
        </w:rPr>
        <w:t>。</w:t>
      </w:r>
    </w:p>
    <w:p w14:paraId="5D0C7699" w14:textId="77777777" w:rsidR="00AB3C22" w:rsidRPr="00A52EAA" w:rsidRDefault="00AB3C22">
      <w:pPr>
        <w:pStyle w:val="Heading1"/>
        <w:keepNext/>
        <w:keepLines/>
        <w:tabs>
          <w:tab w:val="clear" w:pos="0"/>
          <w:tab w:val="num" w:pos="710"/>
        </w:tabs>
        <w:topLinePunct/>
      </w:pPr>
      <w:r w:rsidRPr="00A52EAA">
        <w:rPr>
          <w:rFonts w:hint="eastAsia"/>
          <w:lang w:val="zh-CN"/>
        </w:rPr>
        <w:t>依照第</w:t>
      </w:r>
      <w:r w:rsidRPr="00A52EAA">
        <w:t>82/75</w:t>
      </w:r>
      <w:r w:rsidRPr="00A52EAA">
        <w:rPr>
          <w:rFonts w:hint="eastAsia"/>
          <w:lang w:val="zh-CN"/>
        </w:rPr>
        <w:t>号决定</w:t>
      </w:r>
      <w:r w:rsidRPr="00A52EAA">
        <w:t>(c)</w:t>
      </w:r>
      <w:r w:rsidRPr="00A52EAA">
        <w:rPr>
          <w:rFonts w:hint="eastAsia"/>
          <w:lang w:val="zh-CN"/>
        </w:rPr>
        <w:t>款的规定</w:t>
      </w:r>
      <w:r w:rsidRPr="00A52EAA">
        <w:rPr>
          <w:rFonts w:hint="eastAsia"/>
        </w:rPr>
        <w:t>，</w:t>
      </w:r>
      <w:r w:rsidRPr="00A52EAA">
        <w:rPr>
          <w:rFonts w:hint="eastAsia"/>
          <w:lang w:val="zh-CN"/>
        </w:rPr>
        <w:t>工发组织作为牵头执行机构</w:t>
      </w:r>
      <w:r w:rsidRPr="00A52EAA">
        <w:rPr>
          <w:rFonts w:hint="eastAsia"/>
        </w:rPr>
        <w:t>，</w:t>
      </w:r>
      <w:r w:rsidRPr="00A52EAA">
        <w:rPr>
          <w:rFonts w:hint="eastAsia"/>
          <w:lang w:val="zh-CN"/>
        </w:rPr>
        <w:t>代表利比亚政府提交了与氟氯烃淘汰管理计划第一阶段第二次也是最后一次付款有关的工作方案的最后执行进度报告。</w:t>
      </w:r>
    </w:p>
    <w:p w14:paraId="422EB588" w14:textId="77777777" w:rsidR="00AB3C22" w:rsidRPr="00A52EAA" w:rsidRDefault="00AB3C22">
      <w:pPr>
        <w:pStyle w:val="Heading1"/>
        <w:keepNext/>
        <w:keepLines/>
        <w:numPr>
          <w:ilvl w:val="0"/>
          <w:numId w:val="0"/>
        </w:numPr>
        <w:topLinePunct/>
        <w:rPr>
          <w:b/>
          <w:i/>
        </w:rPr>
      </w:pPr>
      <w:r w:rsidRPr="00A52EAA">
        <w:rPr>
          <w:rFonts w:hint="eastAsia"/>
          <w:b/>
          <w:lang w:val="zh-CN"/>
        </w:rPr>
        <w:t>关于氟氯烃淘汰管理计划第一阶段的执行进度报告</w:t>
      </w:r>
    </w:p>
    <w:p w14:paraId="14F70191" w14:textId="6A6FF099" w:rsidR="00AB3C22" w:rsidRPr="00A52EAA" w:rsidRDefault="00AB3C22">
      <w:pPr>
        <w:pStyle w:val="Heading1"/>
        <w:topLinePunct/>
      </w:pPr>
      <w:r w:rsidRPr="00A52EAA">
        <w:rPr>
          <w:rFonts w:hint="eastAsia"/>
          <w:lang w:val="zh-CN"/>
        </w:rPr>
        <w:t>由于该国的政治和安全局势</w:t>
      </w:r>
      <w:r w:rsidRPr="00A52EAA">
        <w:rPr>
          <w:rFonts w:hint="eastAsia"/>
        </w:rPr>
        <w:t>，</w:t>
      </w:r>
      <w:r w:rsidRPr="00A52EAA">
        <w:rPr>
          <w:rFonts w:hint="eastAsia"/>
          <w:lang w:val="zh-CN"/>
        </w:rPr>
        <w:t>第一阶段的执行遭到延误</w:t>
      </w:r>
      <w:r w:rsidRPr="00A52EAA">
        <w:rPr>
          <w:rFonts w:hint="eastAsia"/>
        </w:rPr>
        <w:t>，</w:t>
      </w:r>
      <w:r w:rsidRPr="00A52EAA">
        <w:rPr>
          <w:rFonts w:hint="eastAsia"/>
          <w:lang w:val="zh-CN"/>
        </w:rPr>
        <w:t>第八十六次会议修订了行动计划</w:t>
      </w:r>
      <w:r w:rsidRPr="00A52EAA">
        <w:rPr>
          <w:rStyle w:val="FootnoteReference"/>
          <w:lang w:val="zh-CN"/>
        </w:rPr>
        <w:footnoteReference w:id="3"/>
      </w:r>
      <w:r w:rsidRPr="00A52EAA">
        <w:rPr>
          <w:rFonts w:hint="eastAsia"/>
        </w:rPr>
        <w:t>，</w:t>
      </w:r>
      <w:r w:rsidRPr="00A52EAA">
        <w:rPr>
          <w:rFonts w:hint="eastAsia"/>
          <w:lang w:val="zh-CN"/>
        </w:rPr>
        <w:t>依照利比亚政府与执行委员会之间更新后的协定</w:t>
      </w:r>
      <w:r w:rsidRPr="00A52EAA">
        <w:rPr>
          <w:rFonts w:hint="eastAsia"/>
        </w:rPr>
        <w:t>，</w:t>
      </w:r>
      <w:r w:rsidRPr="00A52EAA">
        <w:rPr>
          <w:rFonts w:hint="eastAsia"/>
          <w:lang w:val="zh-CN"/>
        </w:rPr>
        <w:t>将实施期限延长至</w:t>
      </w:r>
      <w:r w:rsidRPr="00A52EAA">
        <w:t>2021</w:t>
      </w:r>
      <w:r w:rsidRPr="00A52EAA">
        <w:rPr>
          <w:rFonts w:hint="eastAsia"/>
          <w:lang w:val="zh-CN"/>
        </w:rPr>
        <w:t>年</w:t>
      </w:r>
      <w:r w:rsidRPr="00A52EAA">
        <w:t>12</w:t>
      </w:r>
      <w:r w:rsidRPr="00A52EAA">
        <w:rPr>
          <w:rFonts w:hint="eastAsia"/>
          <w:lang w:val="zh-CN"/>
        </w:rPr>
        <w:t>月</w:t>
      </w:r>
      <w:r w:rsidRPr="00A52EAA">
        <w:rPr>
          <w:rFonts w:hint="eastAsia"/>
        </w:rPr>
        <w:t>（</w:t>
      </w:r>
      <w:r w:rsidRPr="00A52EAA">
        <w:rPr>
          <w:rFonts w:hint="eastAsia"/>
          <w:lang w:val="zh-CN"/>
        </w:rPr>
        <w:t>第</w:t>
      </w:r>
      <w:r w:rsidRPr="00A52EAA">
        <w:t>84/20</w:t>
      </w:r>
      <w:r w:rsidRPr="00A52EAA">
        <w:rPr>
          <w:rFonts w:hint="eastAsia"/>
          <w:lang w:val="zh-CN"/>
        </w:rPr>
        <w:t>号决定</w:t>
      </w:r>
      <w:r w:rsidRPr="00A52EAA">
        <w:t>(b)</w:t>
      </w:r>
      <w:r w:rsidRPr="00A52EAA">
        <w:rPr>
          <w:rFonts w:hint="eastAsia"/>
          <w:lang w:val="zh-CN"/>
        </w:rPr>
        <w:t>段和</w:t>
      </w:r>
      <w:r w:rsidRPr="00A52EAA">
        <w:t>86/26</w:t>
      </w:r>
      <w:r w:rsidRPr="00A52EAA">
        <w:rPr>
          <w:rFonts w:hint="eastAsia"/>
          <w:lang w:val="zh-CN"/>
        </w:rPr>
        <w:t>号决定</w:t>
      </w:r>
      <w:r w:rsidRPr="00A52EAA">
        <w:t>(b)</w:t>
      </w:r>
      <w:r w:rsidRPr="00A52EAA">
        <w:rPr>
          <w:rFonts w:hint="eastAsia"/>
          <w:lang w:val="zh-CN"/>
        </w:rPr>
        <w:t>段</w:t>
      </w:r>
      <w:r w:rsidRPr="00A52EAA">
        <w:rPr>
          <w:rFonts w:hint="eastAsia"/>
        </w:rPr>
        <w:t>）</w:t>
      </w:r>
      <w:r w:rsidRPr="00A52EAA">
        <w:rPr>
          <w:rStyle w:val="FootnoteReference"/>
          <w:lang w:val="zh-CN"/>
        </w:rPr>
        <w:footnoteReference w:id="4"/>
      </w:r>
      <w:r w:rsidRPr="00A52EAA">
        <w:rPr>
          <w:rFonts w:hint="eastAsia"/>
          <w:lang w:val="zh-CN"/>
        </w:rPr>
        <w:t>。该国于</w:t>
      </w:r>
      <w:r w:rsidRPr="00A52EAA">
        <w:rPr>
          <w:lang w:val="zh-CN"/>
        </w:rPr>
        <w:t>2018</w:t>
      </w:r>
      <w:r w:rsidRPr="00A52EAA">
        <w:rPr>
          <w:rFonts w:hint="eastAsia"/>
          <w:lang w:val="zh-CN"/>
        </w:rPr>
        <w:t>年恢复履约，此后继续履行行动计划设定的目标，并在没有额外供资的情况下，在</w:t>
      </w:r>
      <w:r w:rsidRPr="00A52EAA">
        <w:rPr>
          <w:lang w:val="zh-CN"/>
        </w:rPr>
        <w:t>2020</w:t>
      </w:r>
      <w:r w:rsidRPr="00A52EAA">
        <w:rPr>
          <w:rFonts w:hint="eastAsia"/>
          <w:lang w:val="zh-CN"/>
        </w:rPr>
        <w:t>年实现削减基准消费量</w:t>
      </w:r>
      <w:r w:rsidRPr="00A52EAA">
        <w:rPr>
          <w:lang w:val="zh-CN"/>
        </w:rPr>
        <w:t>35%</w:t>
      </w:r>
      <w:r w:rsidRPr="00A52EAA">
        <w:rPr>
          <w:rFonts w:hint="eastAsia"/>
          <w:lang w:val="zh-CN"/>
        </w:rPr>
        <w:t>的控制目标。</w:t>
      </w:r>
    </w:p>
    <w:p w14:paraId="6303E560" w14:textId="77777777" w:rsidR="00AB3C22" w:rsidRPr="00A52EAA" w:rsidRDefault="00AB3C22">
      <w:pPr>
        <w:pStyle w:val="Heading1"/>
        <w:numPr>
          <w:ilvl w:val="0"/>
          <w:numId w:val="0"/>
        </w:numPr>
        <w:topLinePunct/>
        <w:rPr>
          <w:i/>
          <w:u w:val="single"/>
        </w:rPr>
      </w:pPr>
      <w:r w:rsidRPr="00A52EAA">
        <w:rPr>
          <w:rFonts w:hint="eastAsia"/>
          <w:u w:val="single"/>
          <w:lang w:val="zh-CN"/>
        </w:rPr>
        <w:t>关于氟氯烃消费量和核查的报告</w:t>
      </w:r>
    </w:p>
    <w:p w14:paraId="27837B94" w14:textId="77777777" w:rsidR="00AB3C22" w:rsidRPr="00A52EAA" w:rsidRDefault="00AB3C22">
      <w:pPr>
        <w:pStyle w:val="Heading1"/>
        <w:topLinePunct/>
      </w:pPr>
      <w:r w:rsidRPr="00A52EAA">
        <w:rPr>
          <w:rFonts w:hint="eastAsia"/>
          <w:lang w:val="zh-CN"/>
        </w:rPr>
        <w:t>利比亚政府报告了</w:t>
      </w:r>
      <w:r w:rsidRPr="00A52EAA">
        <w:t>2022</w:t>
      </w:r>
      <w:r w:rsidRPr="00A52EAA">
        <w:rPr>
          <w:rFonts w:hint="eastAsia"/>
          <w:lang w:val="zh-CN"/>
        </w:rPr>
        <w:t>年氟氯烃消费量为</w:t>
      </w:r>
      <w:r w:rsidRPr="00A52EAA">
        <w:t>73.01 ODP</w:t>
      </w:r>
      <w:r w:rsidRPr="00A52EAA">
        <w:rPr>
          <w:rFonts w:hint="eastAsia"/>
          <w:lang w:val="zh-CN"/>
        </w:rPr>
        <w:t>吨</w:t>
      </w:r>
      <w:r w:rsidRPr="00A52EAA">
        <w:rPr>
          <w:rFonts w:hint="eastAsia"/>
        </w:rPr>
        <w:t>，</w:t>
      </w:r>
      <w:r w:rsidRPr="00A52EAA">
        <w:rPr>
          <w:rFonts w:hint="eastAsia"/>
          <w:lang w:val="zh-CN"/>
        </w:rPr>
        <w:t>这比该年行动计划设定的控制目标低。核查报告确认</w:t>
      </w:r>
      <w:r w:rsidRPr="00A52EAA">
        <w:rPr>
          <w:rFonts w:hint="eastAsia"/>
          <w:lang w:val="en-US"/>
        </w:rPr>
        <w:t>，</w:t>
      </w:r>
      <w:r w:rsidRPr="00A52EAA">
        <w:rPr>
          <w:rFonts w:hint="eastAsia"/>
          <w:lang w:val="zh-CN"/>
        </w:rPr>
        <w:t>政府正在实施氟氯烃进出口许可证颁发和配额制度</w:t>
      </w:r>
      <w:r w:rsidRPr="00A52EAA">
        <w:rPr>
          <w:rFonts w:hint="eastAsia"/>
          <w:lang w:val="en-US"/>
        </w:rPr>
        <w:t>，</w:t>
      </w:r>
      <w:r w:rsidRPr="00A52EAA">
        <w:rPr>
          <w:rFonts w:hint="eastAsia"/>
          <w:lang w:val="zh-CN"/>
        </w:rPr>
        <w:t>并且</w:t>
      </w:r>
      <w:r w:rsidRPr="00A52EAA">
        <w:rPr>
          <w:lang w:val="en-US"/>
        </w:rPr>
        <w:t>2022</w:t>
      </w:r>
      <w:r w:rsidRPr="00A52EAA">
        <w:rPr>
          <w:rFonts w:hint="eastAsia"/>
          <w:lang w:val="zh-CN"/>
        </w:rPr>
        <w:t>年根据《蒙特利尔议定书》第</w:t>
      </w:r>
      <w:r w:rsidRPr="00A52EAA">
        <w:rPr>
          <w:lang w:val="en-US"/>
        </w:rPr>
        <w:t>7</w:t>
      </w:r>
      <w:r w:rsidRPr="00A52EAA">
        <w:rPr>
          <w:rFonts w:hint="eastAsia"/>
          <w:lang w:val="zh-CN"/>
        </w:rPr>
        <w:t>条报告的氟氯烃总消费量正确无误。核查报告的结论是</w:t>
      </w:r>
      <w:r w:rsidRPr="00A52EAA">
        <w:rPr>
          <w:rFonts w:hint="eastAsia"/>
          <w:lang w:val="en-US"/>
        </w:rPr>
        <w:t>，</w:t>
      </w:r>
      <w:r w:rsidRPr="00A52EAA">
        <w:rPr>
          <w:rFonts w:hint="eastAsia"/>
          <w:lang w:val="zh-CN"/>
        </w:rPr>
        <w:t>利比亚政府实现了对执行委员会作出的削减消费量的承诺。</w:t>
      </w:r>
    </w:p>
    <w:p w14:paraId="7A289F39" w14:textId="77777777" w:rsidR="00AB3C22" w:rsidRPr="00A52EAA" w:rsidRDefault="00AB3C22">
      <w:pPr>
        <w:pStyle w:val="Heading1"/>
        <w:keepNext/>
        <w:numPr>
          <w:ilvl w:val="0"/>
          <w:numId w:val="0"/>
        </w:numPr>
        <w:topLinePunct/>
        <w:rPr>
          <w:u w:val="single"/>
        </w:rPr>
      </w:pPr>
      <w:r w:rsidRPr="00A52EAA">
        <w:rPr>
          <w:rFonts w:hint="eastAsia"/>
          <w:u w:val="single"/>
          <w:lang w:val="zh-CN"/>
        </w:rPr>
        <w:lastRenderedPageBreak/>
        <w:t>制造行业</w:t>
      </w:r>
    </w:p>
    <w:p w14:paraId="03715256" w14:textId="77777777" w:rsidR="00AB3C22" w:rsidRPr="00A52EAA" w:rsidRDefault="00AB3C22">
      <w:pPr>
        <w:pStyle w:val="Heading1"/>
        <w:topLinePunct/>
      </w:pPr>
      <w:r w:rsidRPr="00A52EAA">
        <w:rPr>
          <w:rFonts w:hint="eastAsia"/>
          <w:lang w:val="zh-CN"/>
        </w:rPr>
        <w:t>氟氯烃淘汰管理计划第一阶段包括一个投资项目</w:t>
      </w:r>
      <w:r w:rsidRPr="00A52EAA">
        <w:rPr>
          <w:rFonts w:hint="eastAsia"/>
        </w:rPr>
        <w:t>，</w:t>
      </w:r>
      <w:r w:rsidRPr="00A52EAA">
        <w:rPr>
          <w:rFonts w:hint="eastAsia"/>
          <w:lang w:val="zh-CN"/>
        </w:rPr>
        <w:t>淘汰三家聚氨酯泡沫塑料制造企业</w:t>
      </w:r>
      <w:r w:rsidRPr="00A52EAA">
        <w:rPr>
          <w:rFonts w:hint="eastAsia"/>
        </w:rPr>
        <w:t>（</w:t>
      </w:r>
      <w:proofErr w:type="spellStart"/>
      <w:r w:rsidRPr="00A52EAA">
        <w:t>Alyem</w:t>
      </w:r>
      <w:proofErr w:type="spellEnd"/>
      <w:r w:rsidRPr="00A52EAA">
        <w:rPr>
          <w:rFonts w:hint="eastAsia"/>
          <w:lang w:val="zh-CN"/>
        </w:rPr>
        <w:t>工程公司、</w:t>
      </w:r>
      <w:r w:rsidRPr="00A52EAA">
        <w:t>Al-Najah</w:t>
      </w:r>
      <w:r w:rsidRPr="00A52EAA">
        <w:rPr>
          <w:rFonts w:hint="eastAsia"/>
          <w:lang w:val="zh-CN"/>
        </w:rPr>
        <w:t>公司和</w:t>
      </w:r>
      <w:r w:rsidRPr="00A52EAA">
        <w:t>Al Najam</w:t>
      </w:r>
      <w:r w:rsidRPr="00A52EAA">
        <w:rPr>
          <w:rFonts w:hint="eastAsia"/>
          <w:lang w:val="zh-CN"/>
        </w:rPr>
        <w:t>公司</w:t>
      </w:r>
      <w:r w:rsidRPr="00A52EAA">
        <w:rPr>
          <w:rFonts w:hint="eastAsia"/>
        </w:rPr>
        <w:t>（</w:t>
      </w:r>
      <w:r w:rsidRPr="00A52EAA">
        <w:rPr>
          <w:rFonts w:hint="eastAsia"/>
          <w:lang w:val="zh-CN"/>
        </w:rPr>
        <w:t>以前称为</w:t>
      </w:r>
      <w:r w:rsidRPr="00A52EAA">
        <w:t xml:space="preserve">Al-Amal </w:t>
      </w:r>
      <w:proofErr w:type="spellStart"/>
      <w:r w:rsidRPr="00A52EAA">
        <w:t>Alkhadar</w:t>
      </w:r>
      <w:proofErr w:type="spellEnd"/>
      <w:r w:rsidRPr="00A52EAA">
        <w:rPr>
          <w:rFonts w:hint="eastAsia"/>
          <w:lang w:val="zh-CN"/>
        </w:rPr>
        <w:t>公司</w:t>
      </w:r>
      <w:r w:rsidRPr="00A52EAA">
        <w:rPr>
          <w:rFonts w:hint="eastAsia"/>
        </w:rPr>
        <w:t>））</w:t>
      </w:r>
      <w:r w:rsidRPr="00A52EAA">
        <w:t>216.73</w:t>
      </w:r>
      <w:r w:rsidRPr="00A52EAA">
        <w:rPr>
          <w:rFonts w:hint="eastAsia"/>
          <w:lang w:val="zh-CN"/>
        </w:rPr>
        <w:t>公吨</w:t>
      </w:r>
      <w:r w:rsidRPr="00A52EAA">
        <w:rPr>
          <w:rFonts w:hint="eastAsia"/>
        </w:rPr>
        <w:t>（</w:t>
      </w:r>
      <w:r w:rsidRPr="00A52EAA">
        <w:t>23.84 ODP</w:t>
      </w:r>
      <w:r w:rsidRPr="00A52EAA">
        <w:rPr>
          <w:rFonts w:hint="eastAsia"/>
          <w:lang w:val="zh-CN"/>
        </w:rPr>
        <w:t>吨</w:t>
      </w:r>
      <w:r w:rsidRPr="00A52EAA">
        <w:rPr>
          <w:rFonts w:hint="eastAsia"/>
        </w:rPr>
        <w:t>）</w:t>
      </w:r>
      <w:r w:rsidRPr="00A52EAA">
        <w:t>HCFC-141b</w:t>
      </w:r>
      <w:r w:rsidRPr="00A52EAA">
        <w:rPr>
          <w:rFonts w:hint="eastAsia"/>
          <w:lang w:val="zh-CN"/>
        </w:rPr>
        <w:t>。</w:t>
      </w:r>
    </w:p>
    <w:p w14:paraId="2D704DD6" w14:textId="77777777" w:rsidR="00AB3C22" w:rsidRPr="00A52EAA" w:rsidRDefault="00AB3C22">
      <w:pPr>
        <w:pStyle w:val="Heading1"/>
        <w:topLinePunct/>
      </w:pPr>
      <w:r w:rsidRPr="00A52EAA">
        <w:rPr>
          <w:rFonts w:hint="eastAsia"/>
          <w:lang w:val="zh-CN"/>
        </w:rPr>
        <w:t>执行委员会第八十二次会议批准取消</w:t>
      </w:r>
      <w:proofErr w:type="spellStart"/>
      <w:r w:rsidRPr="00A52EAA">
        <w:t>Alyem</w:t>
      </w:r>
      <w:proofErr w:type="spellEnd"/>
      <w:r w:rsidRPr="00A52EAA">
        <w:t xml:space="preserve"> </w:t>
      </w:r>
      <w:r w:rsidRPr="00A52EAA">
        <w:rPr>
          <w:rFonts w:hint="eastAsia"/>
          <w:lang w:val="zh-CN"/>
        </w:rPr>
        <w:t>工程公司的转换项目</w:t>
      </w:r>
      <w:r w:rsidRPr="00A52EAA">
        <w:rPr>
          <w:rFonts w:hint="eastAsia"/>
        </w:rPr>
        <w:t>，</w:t>
      </w:r>
      <w:r w:rsidRPr="00A52EAA">
        <w:rPr>
          <w:rFonts w:hint="eastAsia"/>
          <w:lang w:val="zh-CN"/>
        </w:rPr>
        <w:t>因为该工程公司已不再运营。</w:t>
      </w:r>
      <w:r w:rsidRPr="00A52EAA">
        <w:rPr>
          <w:rStyle w:val="FootnoteReference"/>
          <w:lang w:val="zh-CN"/>
        </w:rPr>
        <w:footnoteReference w:id="5"/>
      </w:r>
      <w:r w:rsidRPr="00A52EAA">
        <w:rPr>
          <w:rFonts w:hint="eastAsia"/>
          <w:lang w:val="zh-CN"/>
        </w:rPr>
        <w:t>与该项目相关的资金</w:t>
      </w:r>
      <w:r w:rsidRPr="00A52EAA">
        <w:rPr>
          <w:lang w:val="zh-CN"/>
        </w:rPr>
        <w:t>747,533</w:t>
      </w:r>
      <w:r w:rsidRPr="00A52EAA">
        <w:rPr>
          <w:rFonts w:hint="eastAsia"/>
          <w:lang w:val="zh-CN"/>
        </w:rPr>
        <w:t>美元（包括项目费用和培训技术援助）退还给第八十二次会议。</w:t>
      </w:r>
      <w:r w:rsidRPr="00A52EAA">
        <w:t xml:space="preserve"> </w:t>
      </w:r>
    </w:p>
    <w:p w14:paraId="4866E51B" w14:textId="77777777" w:rsidR="00AB3C22" w:rsidRPr="00A52EAA" w:rsidRDefault="00AB3C22">
      <w:pPr>
        <w:pStyle w:val="Heading1"/>
        <w:topLinePunct/>
        <w:rPr>
          <w:i/>
        </w:rPr>
      </w:pPr>
      <w:r w:rsidRPr="00A52EAA">
        <w:t>Al-Najah</w:t>
      </w:r>
      <w:r w:rsidRPr="00A52EAA">
        <w:rPr>
          <w:rFonts w:hint="eastAsia"/>
          <w:lang w:val="zh-CN"/>
        </w:rPr>
        <w:t>公司的改造项目获得批准</w:t>
      </w:r>
      <w:r w:rsidRPr="00A52EAA">
        <w:rPr>
          <w:rFonts w:hint="eastAsia"/>
        </w:rPr>
        <w:t>，</w:t>
      </w:r>
      <w:r w:rsidRPr="00A52EAA">
        <w:rPr>
          <w:rFonts w:hint="eastAsia"/>
          <w:lang w:val="zh-CN"/>
        </w:rPr>
        <w:t>在连续泡沫塑料板生产过程中淘汰</w:t>
      </w:r>
      <w:r w:rsidRPr="00A52EAA">
        <w:t>105.37</w:t>
      </w:r>
      <w:r w:rsidRPr="00A52EAA">
        <w:rPr>
          <w:rFonts w:hint="eastAsia"/>
          <w:lang w:val="zh-CN"/>
        </w:rPr>
        <w:t>吨</w:t>
      </w:r>
      <w:r w:rsidRPr="00A52EAA">
        <w:t>HCFC-141b</w:t>
      </w:r>
      <w:r w:rsidRPr="00A52EAA">
        <w:rPr>
          <w:rFonts w:hint="eastAsia"/>
          <w:lang w:val="zh-CN"/>
        </w:rPr>
        <w:t>。供应设备和提供技术援助的合同于</w:t>
      </w:r>
      <w:r w:rsidRPr="00A52EAA">
        <w:rPr>
          <w:lang w:val="en-US"/>
        </w:rPr>
        <w:t>2017</w:t>
      </w:r>
      <w:r w:rsidRPr="00A52EAA">
        <w:rPr>
          <w:rFonts w:hint="eastAsia"/>
          <w:lang w:val="zh-CN"/>
        </w:rPr>
        <w:t>年签订</w:t>
      </w:r>
      <w:r w:rsidRPr="00A52EAA">
        <w:rPr>
          <w:rFonts w:hint="eastAsia"/>
          <w:lang w:val="en-US"/>
        </w:rPr>
        <w:t>，</w:t>
      </w:r>
      <w:r w:rsidRPr="00A52EAA">
        <w:rPr>
          <w:rFonts w:hint="eastAsia"/>
          <w:lang w:val="zh-CN"/>
        </w:rPr>
        <w:t>设备于</w:t>
      </w:r>
      <w:r w:rsidRPr="00A52EAA">
        <w:rPr>
          <w:lang w:val="en-US"/>
        </w:rPr>
        <w:t>2018</w:t>
      </w:r>
      <w:r w:rsidRPr="00A52EAA">
        <w:rPr>
          <w:rFonts w:hint="eastAsia"/>
          <w:lang w:val="zh-CN"/>
        </w:rPr>
        <w:t>年交付给受益公司。由于战争爆发和意大利实施旅行禁令，设备安装和调试以及人员培训都被推迟。</w:t>
      </w:r>
      <w:r w:rsidRPr="00A52EAA">
        <w:rPr>
          <w:lang w:val="zh-CN"/>
        </w:rPr>
        <w:t>2022</w:t>
      </w:r>
      <w:r w:rsidRPr="00A52EAA">
        <w:rPr>
          <w:rFonts w:hint="eastAsia"/>
          <w:lang w:val="zh-CN"/>
        </w:rPr>
        <w:t>年</w:t>
      </w:r>
      <w:r w:rsidRPr="00A52EAA">
        <w:rPr>
          <w:lang w:val="zh-CN"/>
        </w:rPr>
        <w:t>12</w:t>
      </w:r>
      <w:r w:rsidRPr="00A52EAA">
        <w:rPr>
          <w:rFonts w:hint="eastAsia"/>
          <w:lang w:val="zh-CN"/>
        </w:rPr>
        <w:t>月，</w:t>
      </w:r>
      <w:r w:rsidRPr="00A52EAA">
        <w:rPr>
          <w:lang w:val="zh-CN"/>
        </w:rPr>
        <w:t>Cannon</w:t>
      </w:r>
      <w:r w:rsidRPr="00A52EAA">
        <w:rPr>
          <w:rFonts w:hint="eastAsia"/>
          <w:lang w:val="zh-CN"/>
        </w:rPr>
        <w:t>公司的工程师团队前往利比亚完成设备安装、调试和人员培训。</w:t>
      </w:r>
      <w:r w:rsidRPr="00A52EAA">
        <w:rPr>
          <w:lang w:val="zh-CN"/>
        </w:rPr>
        <w:t>2023</w:t>
      </w:r>
      <w:r w:rsidRPr="00A52EAA">
        <w:rPr>
          <w:rFonts w:hint="eastAsia"/>
          <w:lang w:val="zh-CN"/>
        </w:rPr>
        <w:t>年</w:t>
      </w:r>
      <w:r w:rsidRPr="00A52EAA">
        <w:rPr>
          <w:lang w:val="zh-CN"/>
        </w:rPr>
        <w:t>11</w:t>
      </w:r>
      <w:r w:rsidRPr="00A52EAA">
        <w:rPr>
          <w:rFonts w:hint="eastAsia"/>
          <w:lang w:val="zh-CN"/>
        </w:rPr>
        <w:t>月获得安全证书，此后该企业一直生产采用环戊烷泡沫发泡剂的保温板。</w:t>
      </w:r>
    </w:p>
    <w:p w14:paraId="2E7018E6" w14:textId="77777777" w:rsidR="00AB3C22" w:rsidRPr="001A686C" w:rsidRDefault="00AB3C22">
      <w:pPr>
        <w:topLinePunct/>
        <w:rPr>
          <w:i/>
        </w:rPr>
      </w:pPr>
      <w:r w:rsidRPr="001A686C">
        <w:rPr>
          <w:rFonts w:eastAsia="KaiTi_GB2312" w:hint="eastAsia"/>
          <w:lang w:val="zh-CN"/>
        </w:rPr>
        <w:t>要求取消</w:t>
      </w:r>
      <w:r w:rsidRPr="001A686C">
        <w:rPr>
          <w:rFonts w:eastAsia="KaiTi_GB2312"/>
          <w:lang w:val="zh-CN"/>
        </w:rPr>
        <w:t>Al Najam</w:t>
      </w:r>
      <w:r w:rsidRPr="001A686C">
        <w:rPr>
          <w:rFonts w:eastAsia="KaiTi_GB2312" w:hint="eastAsia"/>
          <w:lang w:val="zh-CN"/>
        </w:rPr>
        <w:t>公司的转换项目</w:t>
      </w:r>
    </w:p>
    <w:p w14:paraId="1D77EC19" w14:textId="77777777" w:rsidR="00AB3C22" w:rsidRPr="00A52EAA" w:rsidRDefault="00AB3C22">
      <w:pPr>
        <w:topLinePunct/>
      </w:pPr>
    </w:p>
    <w:p w14:paraId="1CA94BEF" w14:textId="77777777" w:rsidR="00AB3C22" w:rsidRPr="00A52EAA" w:rsidRDefault="00AB3C22">
      <w:pPr>
        <w:pStyle w:val="Heading1"/>
        <w:topLinePunct/>
      </w:pPr>
      <w:r w:rsidRPr="00A52EAA">
        <w:rPr>
          <w:rFonts w:hint="eastAsia"/>
          <w:lang w:val="zh-CN"/>
        </w:rPr>
        <w:t>改造</w:t>
      </w:r>
      <w:r w:rsidRPr="00A52EAA">
        <w:t>Al Najam</w:t>
      </w:r>
      <w:r w:rsidRPr="00A52EAA">
        <w:rPr>
          <w:rFonts w:hint="eastAsia"/>
          <w:lang w:val="zh-CN"/>
        </w:rPr>
        <w:t>公司的项目获得批准</w:t>
      </w:r>
      <w:r w:rsidRPr="00A52EAA">
        <w:rPr>
          <w:rFonts w:hint="eastAsia"/>
        </w:rPr>
        <w:t>，</w:t>
      </w:r>
      <w:r w:rsidRPr="00A52EAA">
        <w:rPr>
          <w:rFonts w:hint="eastAsia"/>
          <w:lang w:val="zh-CN"/>
        </w:rPr>
        <w:t>供资</w:t>
      </w:r>
      <w:r w:rsidRPr="00A52EAA">
        <w:t>140,523</w:t>
      </w:r>
      <w:r w:rsidRPr="00A52EAA">
        <w:rPr>
          <w:rFonts w:hint="eastAsia"/>
          <w:lang w:val="zh-CN"/>
        </w:rPr>
        <w:t>美元</w:t>
      </w:r>
      <w:r w:rsidRPr="00A52EAA">
        <w:rPr>
          <w:rFonts w:hint="eastAsia"/>
        </w:rPr>
        <w:t>，</w:t>
      </w:r>
      <w:r w:rsidRPr="00A52EAA">
        <w:rPr>
          <w:rFonts w:hint="eastAsia"/>
          <w:lang w:val="zh-CN"/>
        </w:rPr>
        <w:t>淘汰</w:t>
      </w:r>
      <w:r w:rsidRPr="00A52EAA">
        <w:t>15.53</w:t>
      </w:r>
      <w:r w:rsidRPr="00A52EAA">
        <w:rPr>
          <w:rFonts w:hint="eastAsia"/>
          <w:lang w:val="zh-CN"/>
        </w:rPr>
        <w:t>公吨用于制造建材不连续塑料板的</w:t>
      </w:r>
      <w:r w:rsidRPr="00A52EAA">
        <w:t>HCFC-141b</w:t>
      </w:r>
      <w:r w:rsidRPr="00A52EAA">
        <w:rPr>
          <w:rFonts w:hint="eastAsia"/>
          <w:lang w:val="zh-CN"/>
        </w:rPr>
        <w:t>。</w:t>
      </w:r>
      <w:r w:rsidRPr="00A52EAA">
        <w:rPr>
          <w:lang w:val="en-US"/>
        </w:rPr>
        <w:t>2017</w:t>
      </w:r>
      <w:r w:rsidRPr="00A52EAA">
        <w:rPr>
          <w:rFonts w:hint="eastAsia"/>
          <w:lang w:val="zh-CN"/>
        </w:rPr>
        <w:t>年与一家意大利公司签订了为改造项目提供设备的合同。由于国内政局不稳</w:t>
      </w:r>
      <w:r w:rsidRPr="00A52EAA">
        <w:rPr>
          <w:rFonts w:hint="eastAsia"/>
          <w:lang w:val="en-US"/>
        </w:rPr>
        <w:t>，</w:t>
      </w:r>
      <w:r w:rsidRPr="00A52EAA">
        <w:rPr>
          <w:rFonts w:hint="eastAsia"/>
          <w:lang w:val="zh-CN"/>
        </w:rPr>
        <w:t>供应商没有交付设备。合同随后被取消。</w:t>
      </w:r>
      <w:r w:rsidRPr="00A52EAA">
        <w:rPr>
          <w:lang w:val="zh-CN"/>
        </w:rPr>
        <w:t>2021</w:t>
      </w:r>
      <w:r w:rsidRPr="00A52EAA">
        <w:rPr>
          <w:rFonts w:hint="eastAsia"/>
          <w:lang w:val="zh-CN"/>
        </w:rPr>
        <w:t>年安全状况明显好转，受益公司与国家臭氧机构（</w:t>
      </w:r>
      <w:r w:rsidRPr="00A52EAA">
        <w:rPr>
          <w:lang w:val="zh-CN"/>
        </w:rPr>
        <w:t>NOU</w:t>
      </w:r>
      <w:r w:rsidRPr="00A52EAA">
        <w:rPr>
          <w:rFonts w:hint="eastAsia"/>
          <w:lang w:val="zh-CN"/>
        </w:rPr>
        <w:t>）拟定了</w:t>
      </w:r>
      <w:r w:rsidRPr="00A52EAA">
        <w:rPr>
          <w:lang w:val="zh-CN"/>
        </w:rPr>
        <w:t>2022</w:t>
      </w:r>
      <w:r w:rsidRPr="00A52EAA">
        <w:rPr>
          <w:rFonts w:hint="eastAsia"/>
          <w:lang w:val="zh-CN"/>
        </w:rPr>
        <w:t>年设备采购的技术规格，并于</w:t>
      </w:r>
      <w:r w:rsidRPr="00A52EAA">
        <w:rPr>
          <w:lang w:val="zh-CN"/>
        </w:rPr>
        <w:t>2022</w:t>
      </w:r>
      <w:r w:rsidRPr="00A52EAA">
        <w:rPr>
          <w:rFonts w:hint="eastAsia"/>
          <w:lang w:val="zh-CN"/>
        </w:rPr>
        <w:t>年</w:t>
      </w:r>
      <w:r w:rsidRPr="00A52EAA">
        <w:rPr>
          <w:lang w:val="zh-CN"/>
        </w:rPr>
        <w:t>5</w:t>
      </w:r>
      <w:r w:rsidRPr="00A52EAA">
        <w:rPr>
          <w:rFonts w:hint="eastAsia"/>
          <w:lang w:val="zh-CN"/>
        </w:rPr>
        <w:t>月开始招标。</w:t>
      </w:r>
      <w:r w:rsidRPr="00A52EAA">
        <w:rPr>
          <w:lang w:val="zh-CN"/>
        </w:rPr>
        <w:t>2022</w:t>
      </w:r>
      <w:r w:rsidRPr="00A52EAA">
        <w:rPr>
          <w:rFonts w:hint="eastAsia"/>
          <w:lang w:val="zh-CN"/>
        </w:rPr>
        <w:t>年</w:t>
      </w:r>
      <w:r w:rsidRPr="00A52EAA">
        <w:rPr>
          <w:lang w:val="zh-CN"/>
        </w:rPr>
        <w:t>6</w:t>
      </w:r>
      <w:r w:rsidRPr="00A52EAA">
        <w:rPr>
          <w:rFonts w:hint="eastAsia"/>
          <w:lang w:val="zh-CN"/>
        </w:rPr>
        <w:t>月一家新加坡供应商得标。</w:t>
      </w:r>
    </w:p>
    <w:p w14:paraId="25D2C2ED" w14:textId="77777777" w:rsidR="00AB3C22" w:rsidRPr="00A52EAA" w:rsidRDefault="00AB3C22">
      <w:pPr>
        <w:pStyle w:val="Heading1"/>
        <w:topLinePunct/>
      </w:pPr>
      <w:r w:rsidRPr="00A52EAA">
        <w:t>2022</w:t>
      </w:r>
      <w:r w:rsidRPr="00A52EAA">
        <w:rPr>
          <w:rFonts w:hint="eastAsia"/>
          <w:lang w:val="zh-CN"/>
        </w:rPr>
        <w:t>年</w:t>
      </w:r>
      <w:r w:rsidRPr="00A52EAA">
        <w:t>6</w:t>
      </w:r>
      <w:r w:rsidRPr="00A52EAA">
        <w:rPr>
          <w:rFonts w:hint="eastAsia"/>
          <w:lang w:val="zh-CN"/>
        </w:rPr>
        <w:t>月至</w:t>
      </w:r>
      <w:r w:rsidRPr="00A52EAA">
        <w:t>10</w:t>
      </w:r>
      <w:r w:rsidRPr="00A52EAA">
        <w:rPr>
          <w:rFonts w:hint="eastAsia"/>
          <w:lang w:val="zh-CN"/>
        </w:rPr>
        <w:t>月</w:t>
      </w:r>
      <w:r w:rsidRPr="00A52EAA">
        <w:rPr>
          <w:rFonts w:hint="eastAsia"/>
        </w:rPr>
        <w:t>，</w:t>
      </w:r>
      <w:r w:rsidRPr="00A52EAA">
        <w:rPr>
          <w:rFonts w:hint="eastAsia"/>
          <w:lang w:val="zh-CN"/>
        </w:rPr>
        <w:t>工发组织、国家臭氧机构、供应商和受益公司就项目实施时间表进行了多次讨论</w:t>
      </w:r>
      <w:r w:rsidRPr="00A52EAA">
        <w:rPr>
          <w:rFonts w:hint="eastAsia"/>
        </w:rPr>
        <w:t>，</w:t>
      </w:r>
      <w:r w:rsidRPr="00A52EAA">
        <w:rPr>
          <w:rFonts w:hint="eastAsia"/>
          <w:lang w:val="zh-CN"/>
        </w:rPr>
        <w:t>包括设备交付、场地准备工作以及设备安装和调试的时间。经各方同意</w:t>
      </w:r>
      <w:r w:rsidRPr="00A52EAA">
        <w:rPr>
          <w:rFonts w:hint="eastAsia"/>
          <w:lang w:val="en-US"/>
        </w:rPr>
        <w:t>，</w:t>
      </w:r>
      <w:r w:rsidRPr="00A52EAA">
        <w:rPr>
          <w:rFonts w:hint="eastAsia"/>
          <w:lang w:val="zh-CN"/>
        </w:rPr>
        <w:t>设备于</w:t>
      </w:r>
      <w:r w:rsidRPr="00A52EAA">
        <w:rPr>
          <w:lang w:val="en-US"/>
        </w:rPr>
        <w:t>2022</w:t>
      </w:r>
      <w:r w:rsidRPr="00A52EAA">
        <w:rPr>
          <w:rFonts w:hint="eastAsia"/>
          <w:lang w:val="zh-CN"/>
        </w:rPr>
        <w:t>年</w:t>
      </w:r>
      <w:r w:rsidRPr="00A52EAA">
        <w:rPr>
          <w:lang w:val="en-US"/>
        </w:rPr>
        <w:t>12</w:t>
      </w:r>
      <w:r w:rsidRPr="00A52EAA">
        <w:rPr>
          <w:rFonts w:hint="eastAsia"/>
          <w:lang w:val="zh-CN"/>
        </w:rPr>
        <w:t>月成功运到的黎波里港</w:t>
      </w:r>
      <w:r w:rsidRPr="00A52EAA">
        <w:rPr>
          <w:rFonts w:hint="eastAsia"/>
          <w:lang w:val="en-US"/>
        </w:rPr>
        <w:t>，</w:t>
      </w:r>
      <w:r w:rsidRPr="00A52EAA">
        <w:rPr>
          <w:rFonts w:hint="eastAsia"/>
          <w:lang w:val="zh-CN"/>
        </w:rPr>
        <w:t>但无法交付给受益公司</w:t>
      </w:r>
      <w:r w:rsidRPr="00A52EAA">
        <w:rPr>
          <w:rFonts w:hint="eastAsia"/>
          <w:lang w:val="en-US"/>
        </w:rPr>
        <w:t>，</w:t>
      </w:r>
      <w:r w:rsidRPr="00A52EAA">
        <w:rPr>
          <w:rFonts w:hint="eastAsia"/>
          <w:lang w:val="zh-CN"/>
        </w:rPr>
        <w:t>因为受益公司</w:t>
      </w:r>
      <w:r w:rsidRPr="00A52EAA">
        <w:rPr>
          <w:lang w:val="en-US"/>
        </w:rPr>
        <w:t>“</w:t>
      </w:r>
      <w:r w:rsidRPr="00A52EAA">
        <w:rPr>
          <w:rFonts w:hint="eastAsia"/>
          <w:lang w:val="zh-CN"/>
        </w:rPr>
        <w:t>没有运营</w:t>
      </w:r>
      <w:r w:rsidRPr="00A52EAA">
        <w:rPr>
          <w:lang w:val="en-US"/>
        </w:rPr>
        <w:t>”</w:t>
      </w:r>
      <w:r w:rsidRPr="00A52EAA">
        <w:rPr>
          <w:rFonts w:hint="eastAsia"/>
          <w:lang w:val="zh-CN"/>
        </w:rPr>
        <w:t>。工发组织和国家臭氧机构与受益公司代表举行了多次会议</w:t>
      </w:r>
      <w:r w:rsidRPr="00A52EAA">
        <w:rPr>
          <w:rFonts w:hint="eastAsia"/>
          <w:lang w:val="en-US"/>
        </w:rPr>
        <w:t>，</w:t>
      </w:r>
      <w:r w:rsidRPr="00A52EAA">
        <w:rPr>
          <w:rFonts w:hint="eastAsia"/>
          <w:lang w:val="zh-CN"/>
        </w:rPr>
        <w:t>讨论这个改造项目。结论是</w:t>
      </w:r>
      <w:r w:rsidRPr="00A52EAA">
        <w:rPr>
          <w:rFonts w:hint="eastAsia"/>
          <w:lang w:val="en-US"/>
        </w:rPr>
        <w:t>，</w:t>
      </w:r>
      <w:r w:rsidRPr="00A52EAA">
        <w:rPr>
          <w:rFonts w:hint="eastAsia"/>
          <w:lang w:val="zh-CN"/>
        </w:rPr>
        <w:t>由于土地所有权纠纷导致厂址无法进入</w:t>
      </w:r>
      <w:r w:rsidRPr="00A52EAA">
        <w:rPr>
          <w:rFonts w:hint="eastAsia"/>
          <w:lang w:val="en-US"/>
        </w:rPr>
        <w:t>，</w:t>
      </w:r>
      <w:r w:rsidRPr="00A52EAA">
        <w:rPr>
          <w:rFonts w:hint="eastAsia"/>
          <w:lang w:val="zh-CN"/>
        </w:rPr>
        <w:t>该公司无法继续运营。国家臭氧机构致函工发组织</w:t>
      </w:r>
      <w:r w:rsidRPr="00A52EAA">
        <w:rPr>
          <w:rFonts w:hint="eastAsia"/>
          <w:lang w:val="en-US"/>
        </w:rPr>
        <w:t>，</w:t>
      </w:r>
      <w:r w:rsidRPr="00A52EAA">
        <w:rPr>
          <w:lang w:val="en-US"/>
        </w:rPr>
        <w:t>Al Najam</w:t>
      </w:r>
      <w:r w:rsidRPr="00A52EAA">
        <w:rPr>
          <w:rFonts w:hint="eastAsia"/>
          <w:lang w:val="zh-CN"/>
        </w:rPr>
        <w:t>的改造项目必须取消。</w:t>
      </w:r>
      <w:r w:rsidRPr="00A52EAA">
        <w:t xml:space="preserve"> </w:t>
      </w:r>
    </w:p>
    <w:p w14:paraId="218CD34B" w14:textId="77777777" w:rsidR="00AB3C22" w:rsidRPr="00A52EAA" w:rsidRDefault="00AB3C22">
      <w:pPr>
        <w:pStyle w:val="Heading1"/>
        <w:topLinePunct/>
      </w:pPr>
      <w:r w:rsidRPr="00A52EAA">
        <w:rPr>
          <w:rFonts w:hint="eastAsia"/>
          <w:lang w:val="zh-CN"/>
        </w:rPr>
        <w:t>在此背景下</w:t>
      </w:r>
      <w:r w:rsidRPr="00A52EAA">
        <w:rPr>
          <w:rFonts w:hint="eastAsia"/>
        </w:rPr>
        <w:t>，</w:t>
      </w:r>
      <w:r w:rsidRPr="00A52EAA">
        <w:rPr>
          <w:rFonts w:hint="eastAsia"/>
          <w:lang w:val="zh-CN"/>
        </w:rPr>
        <w:t>工发组织同意国家臭氧机构取消这个项目。工发组织和国家臭氧机构一直设法寻找解决方案</w:t>
      </w:r>
      <w:r w:rsidRPr="00A52EAA">
        <w:rPr>
          <w:rFonts w:hint="eastAsia"/>
        </w:rPr>
        <w:t>，</w:t>
      </w:r>
      <w:r w:rsidRPr="00A52EAA">
        <w:rPr>
          <w:rFonts w:hint="eastAsia"/>
          <w:lang w:val="zh-CN"/>
        </w:rPr>
        <w:t>试图收回采购设备的费用并将其归还多边基金。为此考虑了多种选择</w:t>
      </w:r>
      <w:r w:rsidRPr="00A52EAA">
        <w:rPr>
          <w:rFonts w:hint="eastAsia"/>
          <w:lang w:val="en-US"/>
        </w:rPr>
        <w:t>，</w:t>
      </w:r>
      <w:r w:rsidRPr="00A52EAA">
        <w:rPr>
          <w:rFonts w:hint="eastAsia"/>
          <w:lang w:val="zh-CN"/>
        </w:rPr>
        <w:t>包括在利比亚寻找一家符合资格的替代公司来使用这些设备</w:t>
      </w:r>
      <w:r w:rsidRPr="00A52EAA">
        <w:rPr>
          <w:rFonts w:hint="eastAsia"/>
          <w:lang w:val="en-US"/>
        </w:rPr>
        <w:t>；</w:t>
      </w:r>
      <w:r w:rsidRPr="00A52EAA">
        <w:rPr>
          <w:rFonts w:hint="eastAsia"/>
          <w:lang w:val="zh-CN"/>
        </w:rPr>
        <w:t>将设备卖回给供应商或在市场拍卖</w:t>
      </w:r>
      <w:r w:rsidRPr="00A52EAA">
        <w:rPr>
          <w:rFonts w:hint="eastAsia"/>
          <w:lang w:val="en-US"/>
        </w:rPr>
        <w:t>；</w:t>
      </w:r>
      <w:r w:rsidRPr="00A52EAA">
        <w:rPr>
          <w:rFonts w:hint="eastAsia"/>
          <w:lang w:val="zh-CN"/>
        </w:rPr>
        <w:t>在另一个国家找到同意使用这些设备的符合资格的公司。经过长时间协商后</w:t>
      </w:r>
      <w:r w:rsidRPr="00A52EAA">
        <w:rPr>
          <w:rFonts w:hint="eastAsia"/>
          <w:lang w:val="en-US"/>
        </w:rPr>
        <w:t>，</w:t>
      </w:r>
      <w:r w:rsidRPr="00A52EAA">
        <w:rPr>
          <w:rFonts w:hint="eastAsia"/>
          <w:lang w:val="zh-CN"/>
        </w:rPr>
        <w:t>没有在利比亚找到能使用这些设备符合资格的公司。由于这些设备是为该公司量身定制的设备</w:t>
      </w:r>
      <w:r w:rsidRPr="00A52EAA">
        <w:rPr>
          <w:rFonts w:hint="eastAsia"/>
          <w:lang w:val="en-US"/>
        </w:rPr>
        <w:t>，</w:t>
      </w:r>
      <w:r w:rsidRPr="00A52EAA">
        <w:rPr>
          <w:rFonts w:hint="eastAsia"/>
          <w:lang w:val="zh-CN"/>
        </w:rPr>
        <w:t>并且已经制造出来</w:t>
      </w:r>
      <w:r w:rsidRPr="00A52EAA">
        <w:rPr>
          <w:rFonts w:hint="eastAsia"/>
          <w:lang w:val="en-US"/>
        </w:rPr>
        <w:t>，</w:t>
      </w:r>
      <w:r w:rsidRPr="00A52EAA">
        <w:rPr>
          <w:rFonts w:hint="eastAsia"/>
          <w:lang w:val="zh-CN"/>
        </w:rPr>
        <w:t>无法以原价在市场销售</w:t>
      </w:r>
      <w:r w:rsidRPr="00A52EAA">
        <w:rPr>
          <w:rFonts w:hint="eastAsia"/>
          <w:lang w:val="en-US"/>
        </w:rPr>
        <w:t>，</w:t>
      </w:r>
      <w:r w:rsidRPr="00A52EAA">
        <w:rPr>
          <w:rFonts w:hint="eastAsia"/>
          <w:lang w:val="zh-CN"/>
        </w:rPr>
        <w:t>只能从供应商收回</w:t>
      </w:r>
      <w:r w:rsidRPr="00A52EAA">
        <w:rPr>
          <w:lang w:val="en-US"/>
        </w:rPr>
        <w:t>40%</w:t>
      </w:r>
      <w:r w:rsidRPr="00A52EAA">
        <w:rPr>
          <w:rFonts w:hint="eastAsia"/>
          <w:lang w:val="zh-CN"/>
        </w:rPr>
        <w:t>的成本。工发组织评估了将这些设备再出口给海外另一受益方的可能性</w:t>
      </w:r>
      <w:r w:rsidRPr="00A52EAA">
        <w:rPr>
          <w:rFonts w:hint="eastAsia"/>
          <w:lang w:val="en-US"/>
        </w:rPr>
        <w:t>，</w:t>
      </w:r>
      <w:r w:rsidRPr="00A52EAA">
        <w:rPr>
          <w:rFonts w:hint="eastAsia"/>
          <w:lang w:val="zh-CN"/>
        </w:rPr>
        <w:t>并确定了一家正在执行氟氯烃淘汰管理计划并能使用这些设备的叙利亚企业。随后</w:t>
      </w:r>
      <w:r w:rsidRPr="00A52EAA">
        <w:rPr>
          <w:rFonts w:hint="eastAsia"/>
          <w:lang w:val="en-US"/>
        </w:rPr>
        <w:t>，</w:t>
      </w:r>
      <w:r w:rsidRPr="00A52EAA">
        <w:rPr>
          <w:rFonts w:hint="eastAsia"/>
          <w:lang w:val="zh-CN"/>
        </w:rPr>
        <w:t>对设备的技术规格进行了评估</w:t>
      </w:r>
      <w:r w:rsidRPr="00A52EAA">
        <w:rPr>
          <w:rFonts w:hint="eastAsia"/>
          <w:lang w:val="en-US"/>
        </w:rPr>
        <w:t>，</w:t>
      </w:r>
      <w:r w:rsidRPr="00A52EAA">
        <w:rPr>
          <w:rFonts w:hint="eastAsia"/>
          <w:lang w:val="zh-CN"/>
        </w:rPr>
        <w:t>以确定其是否适用</w:t>
      </w:r>
      <w:r w:rsidRPr="00A52EAA">
        <w:rPr>
          <w:rFonts w:hint="eastAsia"/>
          <w:lang w:val="en-US"/>
        </w:rPr>
        <w:t>，</w:t>
      </w:r>
      <w:r w:rsidRPr="00A52EAA">
        <w:rPr>
          <w:rFonts w:hint="eastAsia"/>
          <w:lang w:val="zh-CN"/>
        </w:rPr>
        <w:t>同时阿拉伯叙利亚共和国的这家企业表示同意使用这些设备。国家臭氧机构和工发组织正在寻求执行委员会同意取消这个项目并将设备重新出口到阿拉伯叙利亚共和国</w:t>
      </w:r>
      <w:r w:rsidRPr="00A52EAA">
        <w:rPr>
          <w:rFonts w:hint="eastAsia"/>
          <w:lang w:val="en-US"/>
        </w:rPr>
        <w:t>，</w:t>
      </w:r>
      <w:r w:rsidRPr="00A52EAA">
        <w:rPr>
          <w:rFonts w:hint="eastAsia"/>
          <w:lang w:val="zh-CN"/>
        </w:rPr>
        <w:t>以便收回设备成本。</w:t>
      </w:r>
    </w:p>
    <w:p w14:paraId="3292ABE1" w14:textId="77777777" w:rsidR="00AB3C22" w:rsidRPr="00A52EAA" w:rsidRDefault="00AB3C22" w:rsidP="008D2053">
      <w:pPr>
        <w:pStyle w:val="Heading1"/>
        <w:keepNext/>
        <w:keepLines/>
        <w:widowControl w:val="0"/>
        <w:numPr>
          <w:ilvl w:val="0"/>
          <w:numId w:val="0"/>
        </w:numPr>
        <w:topLinePunct/>
        <w:rPr>
          <w:u w:val="single"/>
        </w:rPr>
      </w:pPr>
      <w:r w:rsidRPr="00A52EAA">
        <w:rPr>
          <w:rFonts w:hint="eastAsia"/>
          <w:u w:val="single"/>
          <w:lang w:val="zh-CN"/>
        </w:rPr>
        <w:lastRenderedPageBreak/>
        <w:t>制冷维修行业</w:t>
      </w:r>
    </w:p>
    <w:p w14:paraId="3FD8A317" w14:textId="77777777" w:rsidR="00AB3C22" w:rsidRPr="00A52EAA" w:rsidRDefault="00AB3C22" w:rsidP="008D2053">
      <w:pPr>
        <w:keepNext/>
        <w:keepLines/>
        <w:widowControl w:val="0"/>
        <w:numPr>
          <w:ilvl w:val="0"/>
          <w:numId w:val="1"/>
        </w:numPr>
        <w:tabs>
          <w:tab w:val="clear" w:pos="0"/>
          <w:tab w:val="num" w:pos="710"/>
        </w:tabs>
        <w:topLinePunct/>
        <w:spacing w:after="240"/>
        <w:outlineLvl w:val="0"/>
      </w:pPr>
      <w:r w:rsidRPr="00A52EAA">
        <w:rPr>
          <w:rFonts w:hint="eastAsia"/>
          <w:lang w:val="zh-CN"/>
        </w:rPr>
        <w:t>维修行业进行了以下活动：</w:t>
      </w:r>
      <w:r w:rsidRPr="00A52EAA">
        <w:t xml:space="preserve"> </w:t>
      </w:r>
    </w:p>
    <w:p w14:paraId="74F586B7" w14:textId="77777777" w:rsidR="00AB3C22" w:rsidRPr="00A52EAA" w:rsidRDefault="00AB3C22" w:rsidP="008D2053">
      <w:pPr>
        <w:pStyle w:val="Heading2"/>
        <w:keepNext/>
        <w:keepLines/>
        <w:numPr>
          <w:ilvl w:val="1"/>
          <w:numId w:val="1"/>
        </w:numPr>
        <w:topLinePunct/>
      </w:pPr>
      <w:r w:rsidRPr="00A52EAA">
        <w:rPr>
          <w:rFonts w:hint="eastAsia"/>
          <w:lang w:val="zh-CN"/>
        </w:rPr>
        <w:t>更新了</w:t>
      </w:r>
      <w:r w:rsidRPr="00A52EAA">
        <w:t>2015</w:t>
      </w:r>
      <w:r w:rsidRPr="00A52EAA">
        <w:rPr>
          <w:rFonts w:hint="eastAsia"/>
          <w:lang w:val="zh-CN"/>
        </w:rPr>
        <w:t>年颁布的第</w:t>
      </w:r>
      <w:r w:rsidRPr="00A52EAA">
        <w:t>228</w:t>
      </w:r>
      <w:r w:rsidRPr="00A52EAA">
        <w:rPr>
          <w:rFonts w:hint="eastAsia"/>
          <w:lang w:val="zh-CN"/>
        </w:rPr>
        <w:t>号法令</w:t>
      </w:r>
      <w:r w:rsidRPr="00A52EAA">
        <w:rPr>
          <w:rFonts w:hint="eastAsia"/>
        </w:rPr>
        <w:t>，</w:t>
      </w:r>
      <w:r w:rsidRPr="00A52EAA">
        <w:rPr>
          <w:rFonts w:hint="eastAsia"/>
          <w:lang w:val="zh-CN"/>
        </w:rPr>
        <w:t>将氢氟碳化物纳入其中</w:t>
      </w:r>
      <w:r w:rsidRPr="00A52EAA">
        <w:rPr>
          <w:rFonts w:hint="eastAsia"/>
        </w:rPr>
        <w:t>；</w:t>
      </w:r>
      <w:r w:rsidRPr="00A52EAA">
        <w:rPr>
          <w:rFonts w:hint="eastAsia"/>
          <w:lang w:val="zh-CN"/>
        </w:rPr>
        <w:t>与相关部委和利益攸关方就禁止进口使用氟氯烃的设备进行讨论</w:t>
      </w:r>
      <w:r w:rsidRPr="00A52EAA">
        <w:rPr>
          <w:rFonts w:hint="eastAsia"/>
        </w:rPr>
        <w:t>；</w:t>
      </w:r>
      <w:r w:rsidRPr="00A52EAA">
        <w:rPr>
          <w:rFonts w:hint="eastAsia"/>
          <w:lang w:val="zh-CN"/>
        </w:rPr>
        <w:t>达成协议</w:t>
      </w:r>
      <w:r w:rsidRPr="00A52EAA">
        <w:rPr>
          <w:rFonts w:hint="eastAsia"/>
        </w:rPr>
        <w:t>，</w:t>
      </w:r>
      <w:r w:rsidRPr="00A52EAA">
        <w:rPr>
          <w:rFonts w:hint="eastAsia"/>
          <w:lang w:val="zh-CN"/>
        </w:rPr>
        <w:t>经济和贸易部将颁布法令宣布这项自</w:t>
      </w:r>
      <w:r w:rsidRPr="00A52EAA">
        <w:t>2024</w:t>
      </w:r>
      <w:r w:rsidRPr="00A52EAA">
        <w:rPr>
          <w:rFonts w:hint="eastAsia"/>
          <w:lang w:val="zh-CN"/>
        </w:rPr>
        <w:t>年</w:t>
      </w:r>
      <w:r w:rsidRPr="00A52EAA">
        <w:t>1</w:t>
      </w:r>
      <w:r w:rsidRPr="00A52EAA">
        <w:rPr>
          <w:rFonts w:hint="eastAsia"/>
          <w:lang w:val="zh-CN"/>
        </w:rPr>
        <w:t>月起生效的禁令</w:t>
      </w:r>
      <w:r w:rsidRPr="00A52EAA">
        <w:rPr>
          <w:rFonts w:hint="eastAsia"/>
        </w:rPr>
        <w:t>；</w:t>
      </w:r>
    </w:p>
    <w:p w14:paraId="0A3E00C3" w14:textId="77777777" w:rsidR="00AB3C22" w:rsidRPr="00A52EAA" w:rsidRDefault="00AB3C22">
      <w:pPr>
        <w:pStyle w:val="Heading2"/>
        <w:numPr>
          <w:ilvl w:val="1"/>
          <w:numId w:val="1"/>
        </w:numPr>
        <w:topLinePunct/>
      </w:pPr>
      <w:r w:rsidRPr="00A52EAA">
        <w:rPr>
          <w:rFonts w:hint="eastAsia"/>
          <w:lang w:val="zh-CN"/>
        </w:rPr>
        <w:t>为</w:t>
      </w:r>
      <w:r w:rsidRPr="00A52EAA">
        <w:t>6</w:t>
      </w:r>
      <w:r w:rsidRPr="00A52EAA">
        <w:rPr>
          <w:rFonts w:hint="eastAsia"/>
          <w:lang w:val="zh-CN"/>
        </w:rPr>
        <w:t>名高级培训师和</w:t>
      </w:r>
      <w:r w:rsidRPr="00A52EAA">
        <w:t>20</w:t>
      </w:r>
      <w:r w:rsidRPr="00A52EAA">
        <w:rPr>
          <w:rFonts w:hint="eastAsia"/>
          <w:lang w:val="zh-CN"/>
        </w:rPr>
        <w:t>名海关官员举办了两期培训班</w:t>
      </w:r>
      <w:r w:rsidRPr="00A52EAA">
        <w:rPr>
          <w:rFonts w:hint="eastAsia"/>
        </w:rPr>
        <w:t>，</w:t>
      </w:r>
      <w:r w:rsidRPr="00A52EAA">
        <w:rPr>
          <w:rFonts w:hint="eastAsia"/>
          <w:lang w:val="zh-CN"/>
        </w:rPr>
        <w:t>内容涉及消耗臭氧层物质的淘汰、消耗臭氧层物质的识别和制冷剂识别器的使用、消耗臭氧层物质加附标签和包装、统一编码制度的代码和打击非法进口消耗臭氧层物质</w:t>
      </w:r>
      <w:r w:rsidRPr="00A52EAA">
        <w:rPr>
          <w:rFonts w:hint="eastAsia"/>
        </w:rPr>
        <w:t>；</w:t>
      </w:r>
      <w:r w:rsidRPr="00A52EAA">
        <w:rPr>
          <w:rFonts w:hint="eastAsia"/>
          <w:lang w:val="zh-CN"/>
        </w:rPr>
        <w:t>印制了</w:t>
      </w:r>
      <w:r w:rsidRPr="00A52EAA">
        <w:t>200</w:t>
      </w:r>
      <w:r w:rsidRPr="00A52EAA">
        <w:rPr>
          <w:rFonts w:hint="eastAsia"/>
          <w:lang w:val="zh-CN"/>
        </w:rPr>
        <w:t>份培训手册以供传播</w:t>
      </w:r>
      <w:r w:rsidRPr="00A52EAA">
        <w:rPr>
          <w:rFonts w:hint="eastAsia"/>
        </w:rPr>
        <w:t>；</w:t>
      </w:r>
    </w:p>
    <w:p w14:paraId="07AFEA12" w14:textId="77777777" w:rsidR="00AB3C22" w:rsidRPr="00A52EAA" w:rsidRDefault="00AB3C22">
      <w:pPr>
        <w:pStyle w:val="Heading2"/>
        <w:numPr>
          <w:ilvl w:val="1"/>
          <w:numId w:val="1"/>
        </w:numPr>
        <w:topLinePunct/>
      </w:pPr>
      <w:r w:rsidRPr="00A52EAA">
        <w:rPr>
          <w:rFonts w:hint="eastAsia"/>
          <w:lang w:val="zh-CN"/>
        </w:rPr>
        <w:t>为</w:t>
      </w:r>
      <w:r w:rsidRPr="00A52EAA">
        <w:t>38</w:t>
      </w:r>
      <w:r w:rsidRPr="00A52EAA">
        <w:rPr>
          <w:rFonts w:hint="eastAsia"/>
          <w:lang w:val="zh-CN"/>
        </w:rPr>
        <w:t>名技术人员举办</w:t>
      </w:r>
      <w:r w:rsidRPr="00A52EAA">
        <w:t>3</w:t>
      </w:r>
      <w:r w:rsidRPr="00A52EAA">
        <w:rPr>
          <w:rFonts w:hint="eastAsia"/>
          <w:lang w:val="zh-CN"/>
        </w:rPr>
        <w:t>次关于淘汰消耗臭氧层物质和环境保护的培训班</w:t>
      </w:r>
      <w:r w:rsidRPr="00A52EAA">
        <w:rPr>
          <w:rFonts w:hint="eastAsia"/>
        </w:rPr>
        <w:t>；</w:t>
      </w:r>
      <w:r w:rsidRPr="00A52EAA">
        <w:rPr>
          <w:rFonts w:hint="eastAsia"/>
          <w:lang w:val="zh-CN"/>
        </w:rPr>
        <w:t>各种冷却工艺和组件</w:t>
      </w:r>
      <w:r w:rsidRPr="00A52EAA">
        <w:rPr>
          <w:rFonts w:hint="eastAsia"/>
        </w:rPr>
        <w:t>；</w:t>
      </w:r>
      <w:r w:rsidRPr="00A52EAA">
        <w:rPr>
          <w:rFonts w:hint="eastAsia"/>
          <w:lang w:val="zh-CN"/>
        </w:rPr>
        <w:t>制冷和空调设备安装、维修和维护过程中的良好维修做法</w:t>
      </w:r>
      <w:r w:rsidRPr="00A52EAA">
        <w:rPr>
          <w:rFonts w:hint="eastAsia"/>
        </w:rPr>
        <w:t>；</w:t>
      </w:r>
      <w:r w:rsidRPr="00A52EAA">
        <w:rPr>
          <w:rFonts w:hint="eastAsia"/>
          <w:lang w:val="zh-CN"/>
        </w:rPr>
        <w:t>制冷剂的分类和标签</w:t>
      </w:r>
      <w:r w:rsidRPr="00A52EAA">
        <w:rPr>
          <w:rFonts w:hint="eastAsia"/>
        </w:rPr>
        <w:t>；</w:t>
      </w:r>
      <w:r w:rsidRPr="00A52EAA">
        <w:rPr>
          <w:rFonts w:hint="eastAsia"/>
          <w:lang w:val="zh-CN"/>
        </w:rPr>
        <w:t>增加妇女参与维修行业的战略</w:t>
      </w:r>
      <w:r w:rsidRPr="00A52EAA">
        <w:rPr>
          <w:rFonts w:hint="eastAsia"/>
        </w:rPr>
        <w:t>；</w:t>
      </w:r>
    </w:p>
    <w:p w14:paraId="02B374FB" w14:textId="77777777" w:rsidR="00AB3C22" w:rsidRPr="00A52EAA" w:rsidRDefault="00AB3C22">
      <w:pPr>
        <w:pStyle w:val="Heading2"/>
        <w:numPr>
          <w:ilvl w:val="1"/>
          <w:numId w:val="1"/>
        </w:numPr>
        <w:topLinePunct/>
      </w:pPr>
      <w:r w:rsidRPr="00A52EAA">
        <w:rPr>
          <w:rFonts w:hint="eastAsia"/>
          <w:lang w:val="zh-CN"/>
        </w:rPr>
        <w:t>为培训和制冷剂回收和再生使用采购工具和设备</w:t>
      </w:r>
      <w:r w:rsidRPr="00A52EAA">
        <w:rPr>
          <w:rStyle w:val="FootnoteReference"/>
          <w:lang w:val="zh-CN"/>
        </w:rPr>
        <w:footnoteReference w:id="6"/>
      </w:r>
      <w:r w:rsidRPr="00A52EAA">
        <w:rPr>
          <w:rFonts w:hint="eastAsia"/>
        </w:rPr>
        <w:t>（</w:t>
      </w:r>
      <w:r w:rsidRPr="00A52EAA">
        <w:rPr>
          <w:rFonts w:hint="eastAsia"/>
          <w:lang w:val="zh-CN"/>
        </w:rPr>
        <w:t>例如</w:t>
      </w:r>
      <w:r w:rsidRPr="00A52EAA">
        <w:rPr>
          <w:rFonts w:hint="eastAsia"/>
        </w:rPr>
        <w:t>，</w:t>
      </w:r>
      <w:r w:rsidRPr="00A52EAA">
        <w:rPr>
          <w:rFonts w:hint="eastAsia"/>
          <w:lang w:val="zh-CN"/>
        </w:rPr>
        <w:t>培训设备模组、制冷剂识别器、制冷剂回收机、工具包</w:t>
      </w:r>
      <w:r w:rsidRPr="00A52EAA">
        <w:rPr>
          <w:rFonts w:hint="eastAsia"/>
        </w:rPr>
        <w:t>）；</w:t>
      </w:r>
      <w:r w:rsidRPr="00A52EAA">
        <w:t>2022</w:t>
      </w:r>
      <w:r w:rsidRPr="00A52EAA">
        <w:rPr>
          <w:rFonts w:hint="eastAsia"/>
          <w:lang w:val="zh-CN"/>
        </w:rPr>
        <w:t>年</w:t>
      </w:r>
      <w:r w:rsidRPr="00A52EAA">
        <w:t>11</w:t>
      </w:r>
      <w:r w:rsidRPr="00A52EAA">
        <w:rPr>
          <w:rFonts w:hint="eastAsia"/>
          <w:lang w:val="zh-CN"/>
        </w:rPr>
        <w:t>月交付了培训设备和工具</w:t>
      </w:r>
      <w:r w:rsidRPr="00A52EAA">
        <w:rPr>
          <w:rFonts w:hint="eastAsia"/>
        </w:rPr>
        <w:t>；</w:t>
      </w:r>
      <w:r w:rsidRPr="00A52EAA">
        <w:rPr>
          <w:rFonts w:hint="eastAsia"/>
          <w:lang w:val="zh-CN"/>
        </w:rPr>
        <w:t>和</w:t>
      </w:r>
    </w:p>
    <w:p w14:paraId="399B7CC1" w14:textId="77777777" w:rsidR="00AB3C22" w:rsidRPr="00A52EAA" w:rsidRDefault="00AB3C22">
      <w:pPr>
        <w:pStyle w:val="Heading2"/>
        <w:numPr>
          <w:ilvl w:val="1"/>
          <w:numId w:val="1"/>
        </w:numPr>
        <w:topLinePunct/>
      </w:pPr>
      <w:r w:rsidRPr="00A52EAA">
        <w:rPr>
          <w:rFonts w:hint="eastAsia"/>
          <w:lang w:val="zh-CN"/>
        </w:rPr>
        <w:t>开展淘汰消耗臭氧层物质的宣传活动</w:t>
      </w:r>
      <w:r w:rsidRPr="00A52EAA">
        <w:rPr>
          <w:rFonts w:hint="eastAsia"/>
        </w:rPr>
        <w:t>，</w:t>
      </w:r>
      <w:r w:rsidRPr="00A52EAA">
        <w:rPr>
          <w:rFonts w:hint="eastAsia"/>
          <w:lang w:val="zh-CN"/>
        </w:rPr>
        <w:t>并促进妇女参与氟氯烃淘汰管理计划的活动。</w:t>
      </w:r>
    </w:p>
    <w:p w14:paraId="1D0DBB1B" w14:textId="77777777" w:rsidR="00AB3C22" w:rsidRPr="001A686C" w:rsidRDefault="00AB3C22">
      <w:pPr>
        <w:pStyle w:val="Heading2"/>
        <w:numPr>
          <w:ilvl w:val="0"/>
          <w:numId w:val="0"/>
        </w:numPr>
        <w:topLinePunct/>
        <w:ind w:left="1440" w:hanging="1440"/>
        <w:rPr>
          <w:rFonts w:ascii="SimSun"/>
          <w:i/>
          <w:u w:val="single"/>
        </w:rPr>
      </w:pPr>
      <w:r w:rsidRPr="001A686C">
        <w:rPr>
          <w:rFonts w:ascii="SimSun" w:hAnsi="SimSun" w:hint="eastAsia"/>
          <w:u w:val="single"/>
          <w:lang w:val="zh-CN"/>
        </w:rPr>
        <w:t>资金发放情况</w:t>
      </w:r>
    </w:p>
    <w:p w14:paraId="32CFADC3" w14:textId="636E165D" w:rsidR="00AB3C22" w:rsidRPr="00A52EAA" w:rsidRDefault="00AB3C22">
      <w:pPr>
        <w:pStyle w:val="Heading1"/>
        <w:topLinePunct/>
      </w:pPr>
      <w:r w:rsidRPr="00A52EAA">
        <w:rPr>
          <w:rFonts w:hint="eastAsia"/>
          <w:lang w:val="zh-CN"/>
        </w:rPr>
        <w:t>截至</w:t>
      </w:r>
      <w:r w:rsidRPr="00A52EAA">
        <w:t>2023</w:t>
      </w:r>
      <w:r w:rsidRPr="00A52EAA">
        <w:rPr>
          <w:rFonts w:hint="eastAsia"/>
          <w:lang w:val="zh-CN"/>
        </w:rPr>
        <w:t>年</w:t>
      </w:r>
      <w:r w:rsidRPr="00A52EAA">
        <w:t>10</w:t>
      </w:r>
      <w:r w:rsidRPr="00A52EAA">
        <w:rPr>
          <w:rFonts w:hint="eastAsia"/>
          <w:lang w:val="zh-CN"/>
        </w:rPr>
        <w:t>月</w:t>
      </w:r>
      <w:r w:rsidRPr="00A52EAA">
        <w:rPr>
          <w:rFonts w:hint="eastAsia"/>
        </w:rPr>
        <w:t>，</w:t>
      </w:r>
      <w:r w:rsidRPr="00A52EAA">
        <w:rPr>
          <w:rFonts w:hint="eastAsia"/>
          <w:lang w:val="zh-CN"/>
        </w:rPr>
        <w:t>在为氟氯烃淘汰管理计划第一阶段核准的</w:t>
      </w:r>
      <w:r w:rsidRPr="00A52EAA">
        <w:t>1,161,310</w:t>
      </w:r>
      <w:r w:rsidRPr="00A52EAA">
        <w:rPr>
          <w:rFonts w:hint="eastAsia"/>
          <w:color w:val="000000"/>
          <w:lang w:val="zh-CN"/>
        </w:rPr>
        <w:t>美元中</w:t>
      </w:r>
      <w:r w:rsidRPr="00A52EAA">
        <w:rPr>
          <w:vertAlign w:val="superscript"/>
          <w:lang w:val="zh-CN"/>
        </w:rPr>
        <w:footnoteReference w:id="7"/>
      </w:r>
      <w:r w:rsidRPr="00A52EAA">
        <w:rPr>
          <w:rFonts w:hint="eastAsia"/>
          <w:color w:val="000000"/>
        </w:rPr>
        <w:t>，</w:t>
      </w:r>
      <w:r w:rsidRPr="00A52EAA">
        <w:rPr>
          <w:rFonts w:hint="eastAsia"/>
          <w:color w:val="000000"/>
          <w:lang w:val="zh-CN"/>
        </w:rPr>
        <w:t>已经发放了</w:t>
      </w:r>
      <w:r w:rsidRPr="00A52EAA">
        <w:t>1,141,430</w:t>
      </w:r>
      <w:r w:rsidRPr="00A52EAA">
        <w:rPr>
          <w:rFonts w:hint="eastAsia"/>
          <w:lang w:val="zh-CN"/>
        </w:rPr>
        <w:t>美元</w:t>
      </w:r>
      <w:r w:rsidRPr="00A52EAA">
        <w:rPr>
          <w:rFonts w:hint="eastAsia"/>
        </w:rPr>
        <w:t>（</w:t>
      </w:r>
      <w:r w:rsidRPr="00A52EAA">
        <w:t>98%</w:t>
      </w:r>
      <w:r w:rsidRPr="00A52EAA">
        <w:rPr>
          <w:rFonts w:hint="eastAsia"/>
        </w:rPr>
        <w:t>）</w:t>
      </w:r>
      <w:r w:rsidRPr="00A52EAA">
        <w:rPr>
          <w:rFonts w:hint="eastAsia"/>
          <w:lang w:val="zh-CN"/>
        </w:rPr>
        <w:t>。设备再出口完成后</w:t>
      </w:r>
      <w:r w:rsidRPr="00A52EAA">
        <w:rPr>
          <w:rFonts w:hint="eastAsia"/>
          <w:lang w:val="en-US"/>
        </w:rPr>
        <w:t>，</w:t>
      </w:r>
      <w:r w:rsidRPr="00A52EAA">
        <w:rPr>
          <w:rFonts w:hint="eastAsia"/>
          <w:lang w:val="zh-CN"/>
        </w:rPr>
        <w:t>余额</w:t>
      </w:r>
      <w:r w:rsidRPr="00A52EAA">
        <w:rPr>
          <w:lang w:val="en-US"/>
        </w:rPr>
        <w:t>19,880</w:t>
      </w:r>
      <w:r w:rsidRPr="00A52EAA">
        <w:rPr>
          <w:rFonts w:hint="eastAsia"/>
          <w:lang w:val="zh-CN"/>
        </w:rPr>
        <w:t>美元</w:t>
      </w:r>
      <w:r w:rsidRPr="00A52EAA">
        <w:rPr>
          <w:rFonts w:hint="eastAsia"/>
          <w:lang w:val="en-US"/>
        </w:rPr>
        <w:t>（</w:t>
      </w:r>
      <w:r w:rsidRPr="00A52EAA">
        <w:rPr>
          <w:lang w:val="en-US"/>
        </w:rPr>
        <w:t>8,075</w:t>
      </w:r>
      <w:r w:rsidRPr="00A52EAA">
        <w:rPr>
          <w:rFonts w:hint="eastAsia"/>
          <w:lang w:val="zh-CN"/>
        </w:rPr>
        <w:t>美元来自维修行业</w:t>
      </w:r>
      <w:r w:rsidRPr="00A52EAA">
        <w:rPr>
          <w:rFonts w:hint="eastAsia"/>
          <w:lang w:val="en-US"/>
        </w:rPr>
        <w:t>，</w:t>
      </w:r>
      <w:r w:rsidRPr="00A52EAA">
        <w:rPr>
          <w:lang w:val="en-US"/>
        </w:rPr>
        <w:t>11,805</w:t>
      </w:r>
      <w:r w:rsidRPr="00A52EAA">
        <w:rPr>
          <w:rFonts w:hint="eastAsia"/>
          <w:lang w:val="zh-CN"/>
        </w:rPr>
        <w:t>美元来自泡沫塑料行业</w:t>
      </w:r>
      <w:r w:rsidRPr="00A52EAA">
        <w:rPr>
          <w:rFonts w:hint="eastAsia"/>
          <w:lang w:val="en-US"/>
        </w:rPr>
        <w:t>）</w:t>
      </w:r>
      <w:r w:rsidRPr="00A52EAA">
        <w:rPr>
          <w:rFonts w:hint="eastAsia"/>
          <w:lang w:val="zh-CN"/>
        </w:rPr>
        <w:t>加上出售设备收回的资金将退还给多边基金。</w:t>
      </w:r>
    </w:p>
    <w:p w14:paraId="6449D918" w14:textId="77777777" w:rsidR="00AB3C22" w:rsidRPr="00A52EAA" w:rsidRDefault="00AB3C22">
      <w:pPr>
        <w:widowControl w:val="0"/>
        <w:topLinePunct/>
        <w:spacing w:before="360" w:after="240"/>
        <w:outlineLvl w:val="0"/>
        <w:rPr>
          <w:b/>
        </w:rPr>
      </w:pPr>
      <w:r w:rsidRPr="00A52EAA">
        <w:rPr>
          <w:rFonts w:hint="eastAsia"/>
          <w:b/>
          <w:lang w:val="zh-CN"/>
        </w:rPr>
        <w:t>秘书处的评论</w:t>
      </w:r>
    </w:p>
    <w:p w14:paraId="001A63F6" w14:textId="77777777" w:rsidR="00AB3C22" w:rsidRPr="00A52EAA" w:rsidRDefault="00AB3C22">
      <w:pPr>
        <w:pStyle w:val="Heading1"/>
        <w:keepNext/>
        <w:keepLines/>
        <w:numPr>
          <w:ilvl w:val="0"/>
          <w:numId w:val="0"/>
        </w:numPr>
        <w:topLinePunct/>
        <w:rPr>
          <w:i/>
          <w:u w:val="single"/>
        </w:rPr>
      </w:pPr>
      <w:r w:rsidRPr="00A52EAA">
        <w:rPr>
          <w:rFonts w:hint="eastAsia"/>
          <w:u w:val="single"/>
          <w:lang w:val="zh-CN"/>
        </w:rPr>
        <w:t>关于氟氯烃淘汰管理计划第一阶段的执行进度报告</w:t>
      </w:r>
    </w:p>
    <w:p w14:paraId="0F79799C" w14:textId="77777777" w:rsidR="00AB3C22" w:rsidRPr="00A52EAA" w:rsidRDefault="00AB3C22">
      <w:pPr>
        <w:topLinePunct/>
        <w:spacing w:after="240"/>
        <w:outlineLvl w:val="0"/>
        <w:rPr>
          <w:i/>
          <w:color w:val="000000"/>
        </w:rPr>
      </w:pPr>
      <w:r w:rsidRPr="00A52EAA">
        <w:rPr>
          <w:rFonts w:eastAsia="KaiTi_GB2312" w:hint="eastAsia"/>
          <w:lang w:val="zh-CN"/>
        </w:rPr>
        <w:t>法律框架</w:t>
      </w:r>
    </w:p>
    <w:p w14:paraId="423B13B7" w14:textId="77777777" w:rsidR="00AB3C22" w:rsidRPr="00A52EAA" w:rsidRDefault="00AB3C22">
      <w:pPr>
        <w:widowControl w:val="0"/>
        <w:numPr>
          <w:ilvl w:val="0"/>
          <w:numId w:val="1"/>
        </w:numPr>
        <w:tabs>
          <w:tab w:val="clear" w:pos="0"/>
          <w:tab w:val="num" w:pos="710"/>
        </w:tabs>
        <w:topLinePunct/>
        <w:spacing w:after="240"/>
        <w:outlineLvl w:val="0"/>
      </w:pPr>
      <w:r w:rsidRPr="00A52EAA">
        <w:rPr>
          <w:rFonts w:hint="eastAsia"/>
          <w:lang w:val="zh-CN"/>
        </w:rPr>
        <w:t>政府已经发布</w:t>
      </w:r>
      <w:r w:rsidRPr="00A52EAA">
        <w:t>2023</w:t>
      </w:r>
      <w:r w:rsidRPr="00A52EAA">
        <w:rPr>
          <w:rFonts w:hint="eastAsia"/>
          <w:lang w:val="zh-CN"/>
        </w:rPr>
        <w:t>年氟氯烃进口配额</w:t>
      </w:r>
      <w:r w:rsidRPr="00A52EAA">
        <w:t>75.00 ODP</w:t>
      </w:r>
      <w:r w:rsidRPr="00A52EAA">
        <w:rPr>
          <w:rFonts w:hint="eastAsia"/>
          <w:lang w:val="zh-CN"/>
        </w:rPr>
        <w:t>吨</w:t>
      </w:r>
      <w:r w:rsidRPr="00A52EAA">
        <w:rPr>
          <w:rFonts w:hint="eastAsia"/>
        </w:rPr>
        <w:t>，</w:t>
      </w:r>
      <w:r w:rsidRPr="00A52EAA">
        <w:rPr>
          <w:rFonts w:hint="eastAsia"/>
          <w:lang w:val="zh-CN"/>
        </w:rPr>
        <w:t>它低于《蒙特利尔议定书》的控制目标。</w:t>
      </w:r>
      <w:r w:rsidRPr="00A52EAA">
        <w:t xml:space="preserve"> </w:t>
      </w:r>
    </w:p>
    <w:p w14:paraId="6F70249B" w14:textId="77777777" w:rsidR="00AB3C22" w:rsidRPr="00A52EAA" w:rsidRDefault="00AB3C22" w:rsidP="008D2053">
      <w:pPr>
        <w:pStyle w:val="Heading1"/>
        <w:numPr>
          <w:ilvl w:val="0"/>
          <w:numId w:val="0"/>
        </w:numPr>
        <w:topLinePunct/>
        <w:spacing w:after="120"/>
        <w:rPr>
          <w:i/>
        </w:rPr>
      </w:pPr>
      <w:r w:rsidRPr="00A52EAA">
        <w:rPr>
          <w:rFonts w:eastAsia="KaiTi_GB2312" w:hint="eastAsia"/>
          <w:lang w:val="zh-CN"/>
        </w:rPr>
        <w:t>制造行业</w:t>
      </w:r>
    </w:p>
    <w:p w14:paraId="3C394B84" w14:textId="77777777" w:rsidR="00AB3C22" w:rsidRPr="001A686C" w:rsidRDefault="00AB3C22" w:rsidP="008D2053">
      <w:pPr>
        <w:topLinePunct/>
        <w:spacing w:after="120"/>
        <w:rPr>
          <w:i/>
          <w:u w:val="single"/>
        </w:rPr>
      </w:pPr>
      <w:r w:rsidRPr="001A686C">
        <w:rPr>
          <w:rFonts w:eastAsia="KaiTi_GB2312" w:hint="eastAsia"/>
          <w:u w:val="single"/>
          <w:lang w:val="zh-CN"/>
        </w:rPr>
        <w:t>要求取消</w:t>
      </w:r>
      <w:r w:rsidRPr="001A686C">
        <w:rPr>
          <w:rFonts w:eastAsia="KaiTi_GB2312"/>
          <w:u w:val="single"/>
          <w:lang w:val="zh-CN"/>
        </w:rPr>
        <w:t>Al Najam</w:t>
      </w:r>
      <w:r w:rsidRPr="001A686C">
        <w:rPr>
          <w:rFonts w:eastAsia="KaiTi_GB2312" w:hint="eastAsia"/>
          <w:u w:val="single"/>
          <w:lang w:val="zh-CN"/>
        </w:rPr>
        <w:t>公司的转换项目</w:t>
      </w:r>
    </w:p>
    <w:p w14:paraId="7D12CE82" w14:textId="77777777" w:rsidR="00AB3C22" w:rsidRPr="00A52EAA" w:rsidRDefault="00AB3C22" w:rsidP="008D2053">
      <w:pPr>
        <w:pStyle w:val="Heading1"/>
        <w:topLinePunct/>
        <w:spacing w:after="120"/>
      </w:pPr>
      <w:r w:rsidRPr="00A52EAA">
        <w:rPr>
          <w:rFonts w:hint="eastAsia"/>
          <w:lang w:val="zh-CN"/>
        </w:rPr>
        <w:t>在询问从再出口设备可收回多少资金时</w:t>
      </w:r>
      <w:r w:rsidRPr="00A52EAA">
        <w:rPr>
          <w:rFonts w:hint="eastAsia"/>
        </w:rPr>
        <w:t>，</w:t>
      </w:r>
      <w:r w:rsidRPr="00A52EAA">
        <w:rPr>
          <w:rFonts w:hint="eastAsia"/>
          <w:lang w:val="zh-CN"/>
        </w:rPr>
        <w:t>工发组织报告说</w:t>
      </w:r>
      <w:r w:rsidRPr="00A52EAA">
        <w:rPr>
          <w:rFonts w:hint="eastAsia"/>
        </w:rPr>
        <w:t>，</w:t>
      </w:r>
      <w:r w:rsidRPr="00A52EAA">
        <w:rPr>
          <w:rFonts w:hint="eastAsia"/>
          <w:lang w:val="zh-CN"/>
        </w:rPr>
        <w:t>减去将设备从利比亚运往阿拉伯叙利亚共和国的运费和通关费</w:t>
      </w:r>
      <w:r w:rsidRPr="00A52EAA">
        <w:rPr>
          <w:rFonts w:hint="eastAsia"/>
        </w:rPr>
        <w:t>，</w:t>
      </w:r>
      <w:r w:rsidRPr="00A52EAA">
        <w:rPr>
          <w:rFonts w:hint="eastAsia"/>
          <w:lang w:val="zh-CN"/>
        </w:rPr>
        <w:t>大约可收回核定资金的</w:t>
      </w:r>
      <w:r w:rsidRPr="00A52EAA">
        <w:t>80%</w:t>
      </w:r>
      <w:r w:rsidRPr="00A52EAA">
        <w:rPr>
          <w:rFonts w:hint="eastAsia"/>
          <w:lang w:val="zh-CN"/>
        </w:rPr>
        <w:t>至</w:t>
      </w:r>
      <w:r w:rsidRPr="00A52EAA">
        <w:t>90%</w:t>
      </w:r>
      <w:r w:rsidRPr="00A52EAA">
        <w:rPr>
          <w:rFonts w:hint="eastAsia"/>
          <w:lang w:val="zh-CN"/>
        </w:rPr>
        <w:t>。确实数目要到项目完成后才能知道</w:t>
      </w:r>
      <w:r w:rsidRPr="00A52EAA">
        <w:rPr>
          <w:rFonts w:hint="eastAsia"/>
          <w:lang w:val="en-US"/>
        </w:rPr>
        <w:t>，</w:t>
      </w:r>
      <w:r w:rsidRPr="00A52EAA">
        <w:rPr>
          <w:rFonts w:hint="eastAsia"/>
          <w:lang w:val="zh-CN"/>
        </w:rPr>
        <w:t>并将退还给多边基金。</w:t>
      </w:r>
      <w:r w:rsidRPr="00A52EAA">
        <w:t xml:space="preserve"> </w:t>
      </w:r>
    </w:p>
    <w:p w14:paraId="55893CF9" w14:textId="77777777" w:rsidR="00AB3C22" w:rsidRPr="00A52EAA" w:rsidRDefault="00AB3C22" w:rsidP="008D2053">
      <w:pPr>
        <w:pStyle w:val="Heading1"/>
        <w:topLinePunct/>
        <w:spacing w:after="120"/>
      </w:pPr>
      <w:r w:rsidRPr="00A52EAA">
        <w:rPr>
          <w:rFonts w:hint="eastAsia"/>
          <w:lang w:val="zh-CN"/>
        </w:rPr>
        <w:lastRenderedPageBreak/>
        <w:t>关于退还余额的时间</w:t>
      </w:r>
      <w:r w:rsidRPr="00A52EAA">
        <w:rPr>
          <w:rFonts w:hint="eastAsia"/>
        </w:rPr>
        <w:t>，</w:t>
      </w:r>
      <w:r w:rsidRPr="00A52EAA">
        <w:rPr>
          <w:rFonts w:hint="eastAsia"/>
          <w:lang w:val="zh-CN"/>
        </w:rPr>
        <w:t>工发组织通报说</w:t>
      </w:r>
      <w:r w:rsidRPr="00A52EAA">
        <w:rPr>
          <w:rFonts w:hint="eastAsia"/>
        </w:rPr>
        <w:t>，</w:t>
      </w:r>
      <w:r w:rsidRPr="00A52EAA">
        <w:rPr>
          <w:rFonts w:hint="eastAsia"/>
          <w:lang w:val="zh-CN"/>
        </w:rPr>
        <w:t>设备将通过黎巴嫩交付给阿拉伯叙利亚共和国的受益企业。取决于黎巴嫩和阿拉伯叙利亚共和国的清关时间</w:t>
      </w:r>
      <w:r w:rsidRPr="00A52EAA">
        <w:rPr>
          <w:rFonts w:hint="eastAsia"/>
          <w:lang w:val="en-US"/>
        </w:rPr>
        <w:t>，</w:t>
      </w:r>
      <w:r w:rsidRPr="00A52EAA">
        <w:rPr>
          <w:rFonts w:hint="eastAsia"/>
          <w:lang w:val="zh-CN"/>
        </w:rPr>
        <w:t>预计需要三到六个月。因此，供资余额应在第九十四次会议退还给多边基金。</w:t>
      </w:r>
      <w:r w:rsidRPr="00A52EAA">
        <w:t xml:space="preserve">  </w:t>
      </w:r>
    </w:p>
    <w:p w14:paraId="0CF4FE18" w14:textId="115CE67F" w:rsidR="00AB3C22" w:rsidRPr="00A52EAA" w:rsidRDefault="00AB3C22">
      <w:pPr>
        <w:pStyle w:val="Heading1"/>
        <w:topLinePunct/>
      </w:pPr>
      <w:r w:rsidRPr="00A52EAA">
        <w:rPr>
          <w:rFonts w:hint="eastAsia"/>
          <w:lang w:val="zh-CN"/>
        </w:rPr>
        <w:t>秘书处指出</w:t>
      </w:r>
      <w:r w:rsidRPr="00A52EAA">
        <w:rPr>
          <w:rFonts w:hint="eastAsia"/>
        </w:rPr>
        <w:t>，</w:t>
      </w:r>
      <w:r w:rsidRPr="00A52EAA">
        <w:rPr>
          <w:rFonts w:hint="eastAsia"/>
          <w:lang w:val="zh-CN"/>
        </w:rPr>
        <w:t>取消</w:t>
      </w:r>
      <w:r w:rsidRPr="00A52EAA">
        <w:t>Al Najam</w:t>
      </w:r>
      <w:r w:rsidRPr="00A52EAA">
        <w:rPr>
          <w:rFonts w:hint="eastAsia"/>
          <w:lang w:val="zh-CN"/>
        </w:rPr>
        <w:t>改造项目是由于该国发生了不可预见的情况</w:t>
      </w:r>
      <w:r w:rsidRPr="00A52EAA">
        <w:rPr>
          <w:rFonts w:hint="eastAsia"/>
        </w:rPr>
        <w:t>，</w:t>
      </w:r>
      <w:r w:rsidRPr="00A52EAA">
        <w:rPr>
          <w:rFonts w:hint="eastAsia"/>
          <w:lang w:val="zh-CN"/>
        </w:rPr>
        <w:t>注意到工发组织为尽可能收回核定的资金所做的努力</w:t>
      </w:r>
      <w:r w:rsidRPr="00A52EAA">
        <w:rPr>
          <w:rFonts w:hint="eastAsia"/>
        </w:rPr>
        <w:t>，</w:t>
      </w:r>
      <w:r w:rsidRPr="00A52EAA">
        <w:rPr>
          <w:rFonts w:hint="eastAsia"/>
          <w:lang w:val="zh-CN"/>
        </w:rPr>
        <w:t>建议执行委员会根据该国政府的要求批准取消这个项目。</w:t>
      </w:r>
    </w:p>
    <w:p w14:paraId="2DC485D5" w14:textId="77777777" w:rsidR="00AB3C22" w:rsidRPr="001A686C" w:rsidRDefault="00AB3C22">
      <w:pPr>
        <w:topLinePunct/>
        <w:spacing w:after="240"/>
        <w:rPr>
          <w:rFonts w:ascii="SimSun"/>
          <w:b/>
          <w:i/>
        </w:rPr>
      </w:pPr>
      <w:r w:rsidRPr="001A686C">
        <w:rPr>
          <w:rFonts w:ascii="SimSun" w:hAnsi="SimSun" w:hint="eastAsia"/>
          <w:b/>
          <w:lang w:val="zh-CN"/>
        </w:rPr>
        <w:t>完成氟氯烃淘汰管理计划第一阶段</w:t>
      </w:r>
    </w:p>
    <w:p w14:paraId="674F0F2C" w14:textId="77777777" w:rsidR="00AB3C22" w:rsidRPr="00A52EAA" w:rsidRDefault="00AB3C22">
      <w:pPr>
        <w:pStyle w:val="Heading1"/>
        <w:topLinePunct/>
      </w:pPr>
      <w:r w:rsidRPr="00A52EAA">
        <w:rPr>
          <w:rFonts w:hint="eastAsia"/>
          <w:lang w:val="zh-CN"/>
        </w:rPr>
        <w:t>工发组织确认</w:t>
      </w:r>
      <w:r w:rsidRPr="00A52EAA">
        <w:rPr>
          <w:rFonts w:hint="eastAsia"/>
        </w:rPr>
        <w:t>，</w:t>
      </w:r>
      <w:r w:rsidRPr="00A52EAA">
        <w:rPr>
          <w:rFonts w:hint="eastAsia"/>
          <w:lang w:val="zh-CN"/>
        </w:rPr>
        <w:t>根据第</w:t>
      </w:r>
      <w:r w:rsidRPr="00A52EAA">
        <w:t>91/14</w:t>
      </w:r>
      <w:r w:rsidRPr="00A52EAA">
        <w:rPr>
          <w:rFonts w:hint="eastAsia"/>
          <w:lang w:val="zh-CN"/>
        </w:rPr>
        <w:t>号决定</w:t>
      </w:r>
      <w:r w:rsidRPr="00A52EAA">
        <w:t>(b)(</w:t>
      </w:r>
      <w:r w:rsidRPr="00A52EAA">
        <w:rPr>
          <w:rFonts w:hint="eastAsia"/>
          <w:lang w:val="zh-CN"/>
        </w:rPr>
        <w:t>二</w:t>
      </w:r>
      <w:r w:rsidRPr="00A52EAA">
        <w:t>)</w:t>
      </w:r>
      <w:r w:rsidRPr="00A52EAA">
        <w:rPr>
          <w:rFonts w:hint="eastAsia"/>
          <w:lang w:val="zh-CN"/>
        </w:rPr>
        <w:t>段</w:t>
      </w:r>
      <w:r w:rsidRPr="00A52EAA">
        <w:rPr>
          <w:rFonts w:hint="eastAsia"/>
        </w:rPr>
        <w:t>，</w:t>
      </w:r>
      <w:r w:rsidRPr="00A52EAA">
        <w:rPr>
          <w:rFonts w:hint="eastAsia"/>
          <w:lang w:val="zh-CN"/>
        </w:rPr>
        <w:t>利比亚氟氯烃淘汰管理计划第一阶段将在</w:t>
      </w:r>
      <w:smartTag w:uri="urn:schemas-microsoft-com:office:smarttags" w:element="chsdate">
        <w:smartTagPr>
          <w:attr w:name="IsROCDate" w:val="False"/>
          <w:attr w:name="IsLunarDate" w:val="False"/>
          <w:attr w:name="Day" w:val="1"/>
          <w:attr w:name="Month" w:val="1"/>
          <w:attr w:name="Year" w:val="2025"/>
        </w:smartTagPr>
        <w:r w:rsidRPr="00A52EAA">
          <w:t>2023</w:t>
        </w:r>
        <w:r w:rsidRPr="00A52EAA">
          <w:rPr>
            <w:rFonts w:hint="eastAsia"/>
            <w:lang w:val="zh-CN"/>
          </w:rPr>
          <w:t>年</w:t>
        </w:r>
        <w:r w:rsidRPr="00A52EAA">
          <w:t>12</w:t>
        </w:r>
        <w:r w:rsidRPr="00A52EAA">
          <w:rPr>
            <w:rFonts w:hint="eastAsia"/>
            <w:lang w:val="zh-CN"/>
          </w:rPr>
          <w:t>月</w:t>
        </w:r>
        <w:r w:rsidRPr="00A52EAA">
          <w:t>31</w:t>
        </w:r>
        <w:r w:rsidRPr="00A52EAA">
          <w:rPr>
            <w:rFonts w:hint="eastAsia"/>
            <w:lang w:val="zh-CN"/>
          </w:rPr>
          <w:t>日</w:t>
        </w:r>
      </w:smartTag>
      <w:r w:rsidRPr="00A52EAA">
        <w:rPr>
          <w:rFonts w:hint="eastAsia"/>
          <w:lang w:val="zh-CN"/>
        </w:rPr>
        <w:t>结束。</w:t>
      </w:r>
      <w:r w:rsidRPr="00A52EAA">
        <w:t xml:space="preserve"> </w:t>
      </w:r>
    </w:p>
    <w:p w14:paraId="5F06002C" w14:textId="77777777" w:rsidR="00AB3C22" w:rsidRPr="00A52EAA" w:rsidRDefault="00AB3C22">
      <w:pPr>
        <w:widowControl w:val="0"/>
        <w:tabs>
          <w:tab w:val="left" w:pos="720"/>
        </w:tabs>
        <w:topLinePunct/>
        <w:spacing w:before="360" w:after="240"/>
        <w:outlineLvl w:val="0"/>
        <w:rPr>
          <w:b/>
        </w:rPr>
      </w:pPr>
      <w:r w:rsidRPr="00A52EAA">
        <w:rPr>
          <w:rFonts w:hint="eastAsia"/>
          <w:b/>
          <w:lang w:val="zh-CN"/>
        </w:rPr>
        <w:t>建议</w:t>
      </w:r>
    </w:p>
    <w:p w14:paraId="04417520" w14:textId="77777777" w:rsidR="00AB3C22" w:rsidRPr="00A52EAA" w:rsidRDefault="00AB3C22">
      <w:pPr>
        <w:pStyle w:val="Heading1"/>
        <w:topLinePunct/>
      </w:pPr>
      <w:r w:rsidRPr="00A52EAA">
        <w:rPr>
          <w:rFonts w:hint="eastAsia"/>
          <w:lang w:val="zh-CN"/>
        </w:rPr>
        <w:t>谨请执行委员会：</w:t>
      </w:r>
      <w:r w:rsidRPr="00A52EAA">
        <w:t xml:space="preserve"> </w:t>
      </w:r>
    </w:p>
    <w:p w14:paraId="5E36F7A2" w14:textId="77777777" w:rsidR="00AB3C22" w:rsidRPr="00A52EAA" w:rsidRDefault="00AB3C22">
      <w:pPr>
        <w:pStyle w:val="Heading2"/>
        <w:numPr>
          <w:ilvl w:val="1"/>
          <w:numId w:val="1"/>
        </w:numPr>
        <w:topLinePunct/>
      </w:pPr>
      <w:r w:rsidRPr="00A52EAA">
        <w:rPr>
          <w:rFonts w:hint="eastAsia"/>
          <w:lang w:val="zh-CN"/>
        </w:rPr>
        <w:t>注意到工发组织提交并载于</w:t>
      </w:r>
      <w:r w:rsidRPr="00A52EAA">
        <w:t>UNEP/</w:t>
      </w:r>
      <w:proofErr w:type="spellStart"/>
      <w:r w:rsidRPr="00A52EAA">
        <w:t>OzL.Pro</w:t>
      </w:r>
      <w:proofErr w:type="spellEnd"/>
      <w:r w:rsidRPr="00A52EAA">
        <w:t>/ExCom/93/21</w:t>
      </w:r>
      <w:r w:rsidRPr="00A52EAA">
        <w:rPr>
          <w:rFonts w:hint="eastAsia"/>
          <w:lang w:val="zh-CN"/>
        </w:rPr>
        <w:t>号文件的利比亚氟氯烃淘汰管理计划第一阶段的最后执行进度报告</w:t>
      </w:r>
      <w:r w:rsidRPr="00A52EAA">
        <w:rPr>
          <w:rFonts w:hint="eastAsia"/>
        </w:rPr>
        <w:t>；</w:t>
      </w:r>
    </w:p>
    <w:p w14:paraId="7DC6E5BA" w14:textId="77777777" w:rsidR="00AB3C22" w:rsidRPr="00A52EAA" w:rsidRDefault="00AB3C22">
      <w:pPr>
        <w:pStyle w:val="Heading2"/>
        <w:keepNext/>
        <w:keepLines/>
        <w:numPr>
          <w:ilvl w:val="1"/>
          <w:numId w:val="1"/>
        </w:numPr>
        <w:topLinePunct/>
      </w:pPr>
      <w:r w:rsidRPr="00A52EAA">
        <w:rPr>
          <w:rFonts w:hint="eastAsia"/>
          <w:lang w:val="zh-CN"/>
        </w:rPr>
        <w:t>取消在氟氯烃淘汰管理计划第一阶段下计划进行的</w:t>
      </w:r>
      <w:r w:rsidRPr="00A52EAA">
        <w:t>Al Najam</w:t>
      </w:r>
      <w:r w:rsidRPr="00A52EAA">
        <w:rPr>
          <w:rFonts w:hint="eastAsia"/>
          <w:lang w:val="zh-CN"/>
        </w:rPr>
        <w:t>泡沫塑料制造改造项目</w:t>
      </w:r>
      <w:r w:rsidRPr="00A52EAA">
        <w:rPr>
          <w:rFonts w:hint="eastAsia"/>
        </w:rPr>
        <w:t>；</w:t>
      </w:r>
      <w:r w:rsidRPr="00A52EAA">
        <w:rPr>
          <w:rFonts w:hint="eastAsia"/>
          <w:lang w:val="zh-CN"/>
        </w:rPr>
        <w:t>和</w:t>
      </w:r>
    </w:p>
    <w:p w14:paraId="526815A4" w14:textId="34036184" w:rsidR="00AB3C22" w:rsidRPr="00A52EAA" w:rsidRDefault="00AB3C22">
      <w:pPr>
        <w:pStyle w:val="Heading2"/>
        <w:numPr>
          <w:ilvl w:val="1"/>
          <w:numId w:val="1"/>
        </w:numPr>
        <w:topLinePunct/>
      </w:pPr>
      <w:r w:rsidRPr="00A52EAA">
        <w:rPr>
          <w:rFonts w:hint="eastAsia"/>
          <w:lang w:val="zh-CN"/>
        </w:rPr>
        <w:t>请工发组织将氟氯烃淘汰管理计划第一阶段的资金余额退还给第九十四次会议。</w:t>
      </w:r>
    </w:p>
    <w:p w14:paraId="7E132531" w14:textId="77777777" w:rsidR="00AB3C22" w:rsidRPr="001A686C" w:rsidRDefault="00AB3C22">
      <w:pPr>
        <w:topLinePunct/>
        <w:ind w:left="720"/>
        <w:rPr>
          <w:lang w:val="en-GB"/>
        </w:rPr>
      </w:pPr>
      <w:r w:rsidRPr="001A686C">
        <w:rPr>
          <w:rFonts w:hint="eastAsia"/>
          <w:b/>
          <w:u w:val="single"/>
          <w:lang w:val="zh-CN"/>
        </w:rPr>
        <w:t>毛利塔尼亚氟氯烃淘汰管理计划</w:t>
      </w:r>
      <w:r w:rsidRPr="001A686C">
        <w:rPr>
          <w:rFonts w:hint="eastAsia"/>
          <w:b/>
          <w:u w:val="single"/>
        </w:rPr>
        <w:t>（</w:t>
      </w:r>
      <w:r w:rsidRPr="001A686C">
        <w:rPr>
          <w:rFonts w:hint="eastAsia"/>
          <w:b/>
          <w:u w:val="single"/>
          <w:lang w:val="zh-CN"/>
        </w:rPr>
        <w:t>第一阶段</w:t>
      </w:r>
      <w:r w:rsidRPr="001A686C">
        <w:rPr>
          <w:b/>
          <w:u w:val="single"/>
        </w:rPr>
        <w:t xml:space="preserve"> – </w:t>
      </w:r>
      <w:r w:rsidRPr="001A686C">
        <w:rPr>
          <w:rFonts w:hint="eastAsia"/>
          <w:b/>
          <w:u w:val="single"/>
          <w:lang w:val="zh-CN"/>
        </w:rPr>
        <w:t>审查氟氯烃调查报告的现况和关于修订起点和订正协定的建议</w:t>
      </w:r>
      <w:r w:rsidRPr="001A686C">
        <w:rPr>
          <w:rFonts w:hint="eastAsia"/>
          <w:b/>
          <w:u w:val="single"/>
        </w:rPr>
        <w:t>）</w:t>
      </w:r>
    </w:p>
    <w:p w14:paraId="3F86C93A" w14:textId="77777777" w:rsidR="00AB3C22" w:rsidRPr="00A52EAA" w:rsidRDefault="00AB3C22">
      <w:pPr>
        <w:topLinePunct/>
        <w:rPr>
          <w:lang w:val="en-GB"/>
        </w:rPr>
      </w:pPr>
    </w:p>
    <w:p w14:paraId="30E29CCC" w14:textId="77777777" w:rsidR="00AB3C22" w:rsidRPr="00A52EAA" w:rsidRDefault="00AB3C22">
      <w:pPr>
        <w:topLinePunct/>
        <w:spacing w:after="240"/>
        <w:rPr>
          <w:b/>
          <w:lang w:val="en-GB"/>
        </w:rPr>
      </w:pPr>
      <w:r w:rsidRPr="00A52EAA">
        <w:rPr>
          <w:rFonts w:hint="eastAsia"/>
          <w:b/>
          <w:lang w:val="zh-CN"/>
        </w:rPr>
        <w:t>背景</w:t>
      </w:r>
    </w:p>
    <w:p w14:paraId="00A61914" w14:textId="77777777" w:rsidR="00AB3C22" w:rsidRPr="00A52EAA" w:rsidRDefault="00AB3C22">
      <w:pPr>
        <w:pStyle w:val="Heading1"/>
        <w:topLinePunct/>
        <w:rPr>
          <w:lang w:val="en-GB"/>
        </w:rPr>
      </w:pPr>
      <w:r w:rsidRPr="00A52EAA">
        <w:rPr>
          <w:rFonts w:hint="eastAsia"/>
          <w:lang w:val="zh-CN"/>
        </w:rPr>
        <w:t>毛里塔尼亚氟氯烃淘汰管理计划第一阶段在第八十次会议得到批准。当时</w:t>
      </w:r>
      <w:r w:rsidRPr="00A52EAA">
        <w:rPr>
          <w:rFonts w:hint="eastAsia"/>
          <w:lang w:val="en-GB"/>
        </w:rPr>
        <w:t>，</w:t>
      </w:r>
      <w:r w:rsidRPr="00A52EAA">
        <w:rPr>
          <w:rFonts w:hint="eastAsia"/>
          <w:lang w:val="zh-CN"/>
        </w:rPr>
        <w:t>该国已根据第</w:t>
      </w:r>
      <w:r w:rsidRPr="00A52EAA">
        <w:rPr>
          <w:lang w:val="en-GB"/>
        </w:rPr>
        <w:t>7</w:t>
      </w:r>
      <w:r w:rsidRPr="00A52EAA">
        <w:rPr>
          <w:rFonts w:hint="eastAsia"/>
          <w:lang w:val="zh-CN"/>
        </w:rPr>
        <w:t>条每年提交一次氟氯烃消费量</w:t>
      </w:r>
      <w:r w:rsidRPr="00A52EAA">
        <w:rPr>
          <w:rFonts w:hint="eastAsia"/>
          <w:lang w:val="en-GB"/>
        </w:rPr>
        <w:t>，</w:t>
      </w:r>
      <w:r w:rsidRPr="00A52EAA">
        <w:rPr>
          <w:rFonts w:hint="eastAsia"/>
          <w:lang w:val="zh-CN"/>
        </w:rPr>
        <w:t>尽管尚无关于氟氯烃进口的官方数据或来自进口商或其他来源的记录。</w:t>
      </w:r>
      <w:r w:rsidRPr="00A52EAA">
        <w:rPr>
          <w:lang w:val="en-US"/>
        </w:rPr>
        <w:t>2007</w:t>
      </w:r>
      <w:r w:rsidRPr="00A52EAA">
        <w:rPr>
          <w:rFonts w:hint="eastAsia"/>
          <w:lang w:val="zh-CN"/>
        </w:rPr>
        <w:t>年和</w:t>
      </w:r>
      <w:r w:rsidRPr="00A52EAA">
        <w:rPr>
          <w:lang w:val="en-US"/>
        </w:rPr>
        <w:t>2008</w:t>
      </w:r>
      <w:r w:rsidRPr="00A52EAA">
        <w:rPr>
          <w:rFonts w:hint="eastAsia"/>
          <w:lang w:val="zh-CN"/>
        </w:rPr>
        <w:t>年</w:t>
      </w:r>
      <w:r w:rsidRPr="00A52EAA">
        <w:rPr>
          <w:rFonts w:hint="eastAsia"/>
          <w:lang w:val="en-US"/>
        </w:rPr>
        <w:t>，</w:t>
      </w:r>
      <w:r w:rsidRPr="00A52EAA">
        <w:rPr>
          <w:rFonts w:hint="eastAsia"/>
          <w:lang w:val="zh-CN"/>
        </w:rPr>
        <w:t>政府报告的氟氯烃消费量分别为</w:t>
      </w:r>
      <w:r w:rsidRPr="00A52EAA">
        <w:rPr>
          <w:lang w:val="en-US"/>
        </w:rPr>
        <w:t>1.4 ODP</w:t>
      </w:r>
      <w:r w:rsidRPr="00A52EAA">
        <w:rPr>
          <w:rFonts w:hint="eastAsia"/>
          <w:lang w:val="zh-CN"/>
        </w:rPr>
        <w:t>吨和</w:t>
      </w:r>
      <w:r w:rsidRPr="00A52EAA">
        <w:rPr>
          <w:lang w:val="en-US"/>
        </w:rPr>
        <w:t>5.5 ODP</w:t>
      </w:r>
      <w:r w:rsidRPr="00A52EAA">
        <w:rPr>
          <w:rFonts w:hint="eastAsia"/>
          <w:lang w:val="zh-CN"/>
        </w:rPr>
        <w:t>吨</w:t>
      </w:r>
      <w:r w:rsidRPr="00A52EAA">
        <w:rPr>
          <w:rFonts w:hint="eastAsia"/>
          <w:lang w:val="en-US"/>
        </w:rPr>
        <w:t>，</w:t>
      </w:r>
      <w:r w:rsidRPr="00A52EAA">
        <w:rPr>
          <w:lang w:val="en-US"/>
        </w:rPr>
        <w:t>2009-2010</w:t>
      </w:r>
      <w:r w:rsidRPr="00A52EAA">
        <w:rPr>
          <w:rFonts w:hint="eastAsia"/>
          <w:lang w:val="zh-CN"/>
        </w:rPr>
        <w:t>年增至</w:t>
      </w:r>
      <w:r w:rsidRPr="00A52EAA">
        <w:rPr>
          <w:lang w:val="en-US"/>
        </w:rPr>
        <w:t>20.5 ODP</w:t>
      </w:r>
      <w:r w:rsidRPr="00A52EAA">
        <w:rPr>
          <w:rFonts w:hint="eastAsia"/>
          <w:lang w:val="zh-CN"/>
        </w:rPr>
        <w:t>吨</w:t>
      </w:r>
      <w:r w:rsidRPr="00A52EAA">
        <w:rPr>
          <w:rFonts w:hint="eastAsia"/>
          <w:lang w:val="en-US"/>
        </w:rPr>
        <w:t>，</w:t>
      </w:r>
      <w:r w:rsidRPr="00A52EAA">
        <w:rPr>
          <w:rFonts w:hint="eastAsia"/>
          <w:lang w:val="zh-CN"/>
        </w:rPr>
        <w:t>在此基础上确定了履约基准量。由于缺乏可靠的氟氯烃消费量数据</w:t>
      </w:r>
      <w:r w:rsidRPr="00A52EAA">
        <w:rPr>
          <w:rFonts w:hint="eastAsia"/>
          <w:lang w:val="en-US"/>
        </w:rPr>
        <w:t>，</w:t>
      </w:r>
      <w:r w:rsidRPr="00A52EAA">
        <w:rPr>
          <w:rFonts w:hint="eastAsia"/>
          <w:lang w:val="zh-CN"/>
        </w:rPr>
        <w:t>毛里塔尼亚氟氯烃淘汰管理计划第一阶段依据氟氯烃消费量的总削减量</w:t>
      </w:r>
      <w:r w:rsidRPr="00A52EAA">
        <w:rPr>
          <w:lang w:val="en-US"/>
        </w:rPr>
        <w:t>6.60 ODP</w:t>
      </w:r>
      <w:r w:rsidRPr="00A52EAA">
        <w:rPr>
          <w:rFonts w:hint="eastAsia"/>
          <w:lang w:val="zh-CN"/>
        </w:rPr>
        <w:t>吨</w:t>
      </w:r>
      <w:r w:rsidRPr="00A52EAA">
        <w:rPr>
          <w:rFonts w:hint="eastAsia"/>
          <w:lang w:val="en-US"/>
        </w:rPr>
        <w:t>（</w:t>
      </w:r>
      <w:r w:rsidRPr="00A52EAA">
        <w:rPr>
          <w:lang w:val="en-US"/>
        </w:rPr>
        <w:t>120.00</w:t>
      </w:r>
      <w:r w:rsidRPr="00A52EAA">
        <w:rPr>
          <w:rFonts w:hint="eastAsia"/>
          <w:lang w:val="zh-CN"/>
        </w:rPr>
        <w:t>公吨</w:t>
      </w:r>
      <w:r w:rsidRPr="00A52EAA">
        <w:rPr>
          <w:rFonts w:hint="eastAsia"/>
          <w:lang w:val="en-US"/>
        </w:rPr>
        <w:t>）</w:t>
      </w:r>
      <w:r w:rsidRPr="00A52EAA">
        <w:rPr>
          <w:rFonts w:hint="eastAsia"/>
          <w:lang w:val="zh-CN"/>
        </w:rPr>
        <w:t>作为估计起点获得核准。批准的条件除其他外包括在提交和批准第二次供资付款申请前</w:t>
      </w:r>
      <w:r w:rsidRPr="00A52EAA">
        <w:rPr>
          <w:rFonts w:hint="eastAsia"/>
          <w:lang w:val="en-US"/>
        </w:rPr>
        <w:t>，</w:t>
      </w:r>
      <w:r w:rsidRPr="00A52EAA">
        <w:rPr>
          <w:rFonts w:hint="eastAsia"/>
          <w:lang w:val="zh-CN"/>
        </w:rPr>
        <w:t>将进行一项全面调查</w:t>
      </w:r>
      <w:r w:rsidRPr="00A52EAA">
        <w:rPr>
          <w:rFonts w:hint="eastAsia"/>
          <w:lang w:val="en-US"/>
        </w:rPr>
        <w:t>，</w:t>
      </w:r>
      <w:r w:rsidRPr="00A52EAA">
        <w:rPr>
          <w:rFonts w:hint="eastAsia"/>
          <w:lang w:val="zh-CN"/>
        </w:rPr>
        <w:t>以确定并独立核实该国的实际消费量</w:t>
      </w:r>
      <w:r w:rsidRPr="00A52EAA">
        <w:rPr>
          <w:rFonts w:hint="eastAsia"/>
          <w:lang w:val="en-US"/>
        </w:rPr>
        <w:t>；</w:t>
      </w:r>
      <w:r w:rsidRPr="00A52EAA">
        <w:rPr>
          <w:rFonts w:hint="eastAsia"/>
          <w:lang w:val="zh-CN"/>
        </w:rPr>
        <w:t>根据调查结果可对起点进行修订</w:t>
      </w:r>
      <w:r w:rsidRPr="00A52EAA">
        <w:rPr>
          <w:rFonts w:hint="eastAsia"/>
          <w:lang w:val="en-US"/>
        </w:rPr>
        <w:t>，</w:t>
      </w:r>
      <w:r w:rsidRPr="00A52EAA">
        <w:rPr>
          <w:rFonts w:hint="eastAsia"/>
          <w:lang w:val="zh-CN"/>
        </w:rPr>
        <w:t>并且如果经核实的氟氯烃消费量高于估计的起点</w:t>
      </w:r>
      <w:r w:rsidRPr="00A52EAA">
        <w:rPr>
          <w:lang w:val="en-US"/>
        </w:rPr>
        <w:t>6.60 ODP</w:t>
      </w:r>
      <w:r w:rsidRPr="00A52EAA">
        <w:rPr>
          <w:rFonts w:hint="eastAsia"/>
          <w:lang w:val="zh-CN"/>
        </w:rPr>
        <w:t>吨</w:t>
      </w:r>
      <w:r w:rsidRPr="00A52EAA">
        <w:rPr>
          <w:rFonts w:hint="eastAsia"/>
          <w:lang w:val="en-US"/>
        </w:rPr>
        <w:t>，</w:t>
      </w:r>
      <w:r w:rsidRPr="00A52EAA">
        <w:rPr>
          <w:rFonts w:hint="eastAsia"/>
          <w:lang w:val="zh-CN"/>
        </w:rPr>
        <w:t>则不适用因没有履约而减少供资的条款</w:t>
      </w:r>
      <w:r w:rsidRPr="00A52EAA">
        <w:rPr>
          <w:rFonts w:hint="eastAsia"/>
          <w:lang w:val="en-US"/>
        </w:rPr>
        <w:t>（</w:t>
      </w:r>
      <w:r w:rsidRPr="00A52EAA">
        <w:rPr>
          <w:rFonts w:hint="eastAsia"/>
          <w:lang w:val="zh-CN"/>
        </w:rPr>
        <w:t>《协定》附录</w:t>
      </w:r>
      <w:r w:rsidRPr="00A52EAA">
        <w:rPr>
          <w:lang w:val="en-US"/>
        </w:rPr>
        <w:t>7-A</w:t>
      </w:r>
      <w:r w:rsidRPr="00A52EAA">
        <w:rPr>
          <w:rFonts w:hint="eastAsia"/>
          <w:lang w:val="en-US"/>
        </w:rPr>
        <w:t>）（</w:t>
      </w:r>
      <w:r w:rsidRPr="00A52EAA">
        <w:rPr>
          <w:rFonts w:hint="eastAsia"/>
          <w:lang w:val="zh-CN"/>
        </w:rPr>
        <w:t>第</w:t>
      </w:r>
      <w:r w:rsidRPr="00A52EAA">
        <w:rPr>
          <w:lang w:val="en-US"/>
        </w:rPr>
        <w:t>80/57</w:t>
      </w:r>
      <w:r w:rsidRPr="00A52EAA">
        <w:rPr>
          <w:rFonts w:hint="eastAsia"/>
          <w:lang w:val="zh-CN"/>
        </w:rPr>
        <w:t>号决定</w:t>
      </w:r>
      <w:r w:rsidRPr="00A52EAA">
        <w:rPr>
          <w:rFonts w:hint="eastAsia"/>
          <w:lang w:val="en-US"/>
        </w:rPr>
        <w:t>）</w:t>
      </w:r>
      <w:r w:rsidRPr="00A52EAA">
        <w:rPr>
          <w:rFonts w:hint="eastAsia"/>
          <w:lang w:val="zh-CN"/>
        </w:rPr>
        <w:t>。</w:t>
      </w:r>
    </w:p>
    <w:p w14:paraId="7F1CB501" w14:textId="00C0D475" w:rsidR="00AB3C22" w:rsidRPr="00A52EAA" w:rsidRDefault="00AB3C22">
      <w:pPr>
        <w:pStyle w:val="Heading1"/>
        <w:topLinePunct/>
        <w:rPr>
          <w:lang w:val="en-GB"/>
        </w:rPr>
      </w:pPr>
      <w:r w:rsidRPr="00A52EAA">
        <w:rPr>
          <w:rFonts w:hint="eastAsia"/>
          <w:lang w:val="zh-CN"/>
        </w:rPr>
        <w:t>在第九十一次会议上</w:t>
      </w:r>
      <w:r w:rsidRPr="00A52EAA">
        <w:rPr>
          <w:rFonts w:hint="eastAsia"/>
          <w:lang w:val="en-GB"/>
        </w:rPr>
        <w:t>，</w:t>
      </w:r>
      <w:r w:rsidRPr="00A52EAA">
        <w:rPr>
          <w:rFonts w:hint="eastAsia"/>
          <w:lang w:val="zh-CN"/>
        </w:rPr>
        <w:t>环境署为第二次付款提出申请</w:t>
      </w:r>
      <w:r w:rsidRPr="00A52EAA">
        <w:rPr>
          <w:rFonts w:hint="eastAsia"/>
          <w:lang w:val="en-GB"/>
        </w:rPr>
        <w:t>，</w:t>
      </w:r>
      <w:r w:rsidRPr="00A52EAA">
        <w:rPr>
          <w:rFonts w:hint="eastAsia"/>
          <w:lang w:val="zh-CN"/>
        </w:rPr>
        <w:t>包括提交了氟氯烃调查报告</w:t>
      </w:r>
      <w:r w:rsidRPr="00A52EAA">
        <w:rPr>
          <w:rStyle w:val="FootnoteReference"/>
          <w:lang w:val="zh-CN"/>
        </w:rPr>
        <w:footnoteReference w:id="8"/>
      </w:r>
      <w:r w:rsidRPr="00A52EAA">
        <w:rPr>
          <w:rFonts w:hint="eastAsia"/>
          <w:lang w:val="zh-CN"/>
        </w:rPr>
        <w:t>和一份独立的核查报告</w:t>
      </w:r>
      <w:r w:rsidRPr="00A52EAA">
        <w:rPr>
          <w:rStyle w:val="FootnoteReference"/>
          <w:lang w:val="zh-CN"/>
        </w:rPr>
        <w:footnoteReference w:id="9"/>
      </w:r>
      <w:r w:rsidRPr="00A52EAA">
        <w:rPr>
          <w:rFonts w:hint="eastAsia"/>
          <w:lang w:val="en-GB"/>
        </w:rPr>
        <w:t>，</w:t>
      </w:r>
      <w:r w:rsidRPr="00A52EAA">
        <w:rPr>
          <w:rFonts w:hint="eastAsia"/>
          <w:lang w:val="zh-CN"/>
        </w:rPr>
        <w:t>以支持请求将起点修订为</w:t>
      </w:r>
      <w:r w:rsidRPr="00A52EAA">
        <w:rPr>
          <w:lang w:val="en-GB"/>
        </w:rPr>
        <w:t>20.50 ODP</w:t>
      </w:r>
      <w:r w:rsidRPr="00A52EAA">
        <w:rPr>
          <w:rFonts w:hint="eastAsia"/>
          <w:lang w:val="zh-CN"/>
        </w:rPr>
        <w:t>吨</w:t>
      </w:r>
      <w:r w:rsidRPr="00A52EAA">
        <w:rPr>
          <w:lang w:val="en-GB"/>
        </w:rPr>
        <w:t>(372</w:t>
      </w:r>
      <w:r w:rsidRPr="00A52EAA">
        <w:rPr>
          <w:rFonts w:hint="eastAsia"/>
          <w:lang w:val="zh-CN"/>
        </w:rPr>
        <w:t>公吨</w:t>
      </w:r>
      <w:r w:rsidRPr="00A52EAA">
        <w:rPr>
          <w:lang w:val="en-GB"/>
        </w:rPr>
        <w:t>)</w:t>
      </w:r>
      <w:r w:rsidRPr="00A52EAA">
        <w:rPr>
          <w:rFonts w:hint="eastAsia"/>
          <w:lang w:val="zh-CN"/>
        </w:rPr>
        <w:t>。秘书处和环境署讨论了与调查结果有关的若干事项</w:t>
      </w:r>
      <w:r w:rsidRPr="00A52EAA">
        <w:rPr>
          <w:rFonts w:hint="eastAsia"/>
          <w:lang w:val="en-US"/>
        </w:rPr>
        <w:t>，</w:t>
      </w:r>
      <w:r w:rsidRPr="00A52EAA">
        <w:rPr>
          <w:rFonts w:hint="eastAsia"/>
          <w:lang w:val="zh-CN"/>
        </w:rPr>
        <w:t>包括毛里塔尼亚比邻国相对较高的人均氟氯烃消费量、不同分行业用于确定总消费量的方法、异常高的泄漏率以及渔业部门消费量的更多详情。秘书处注意到环境</w:t>
      </w:r>
      <w:r w:rsidRPr="00A52EAA">
        <w:rPr>
          <w:rFonts w:hint="eastAsia"/>
          <w:lang w:val="zh-CN"/>
        </w:rPr>
        <w:lastRenderedPageBreak/>
        <w:t>署需要更多时间提供所有信息</w:t>
      </w:r>
      <w:r w:rsidRPr="00A52EAA">
        <w:rPr>
          <w:rFonts w:hint="eastAsia"/>
          <w:lang w:val="en-US"/>
        </w:rPr>
        <w:t>，</w:t>
      </w:r>
      <w:r w:rsidRPr="00A52EAA">
        <w:rPr>
          <w:rFonts w:hint="eastAsia"/>
          <w:lang w:val="zh-CN"/>
        </w:rPr>
        <w:t>同意环境署根据调查结果修订起点的讨论</w:t>
      </w:r>
      <w:r w:rsidRPr="00A52EAA">
        <w:rPr>
          <w:rFonts w:hint="eastAsia"/>
          <w:lang w:val="en-US"/>
        </w:rPr>
        <w:t>，</w:t>
      </w:r>
      <w:r w:rsidRPr="00A52EAA">
        <w:rPr>
          <w:rFonts w:hint="eastAsia"/>
          <w:lang w:val="zh-CN"/>
        </w:rPr>
        <w:t>并向第九十二次会议提交一份分析报告。因此</w:t>
      </w:r>
      <w:r w:rsidRPr="00A52EAA">
        <w:rPr>
          <w:rFonts w:hint="eastAsia"/>
          <w:lang w:val="en-US"/>
        </w:rPr>
        <w:t>，</w:t>
      </w:r>
      <w:r w:rsidRPr="00A52EAA">
        <w:rPr>
          <w:rFonts w:hint="eastAsia"/>
          <w:lang w:val="zh-CN"/>
        </w:rPr>
        <w:t>执行委员会注意到</w:t>
      </w:r>
      <w:r w:rsidRPr="00A52EAA">
        <w:rPr>
          <w:rStyle w:val="FootnoteReference"/>
          <w:lang w:val="zh-CN"/>
        </w:rPr>
        <w:footnoteReference w:id="10"/>
      </w:r>
      <w:r w:rsidRPr="00A52EAA">
        <w:rPr>
          <w:rFonts w:hint="eastAsia"/>
          <w:lang w:val="en-US"/>
        </w:rPr>
        <w:t>，</w:t>
      </w:r>
      <w:r w:rsidRPr="00A52EAA">
        <w:rPr>
          <w:rFonts w:hint="eastAsia"/>
          <w:lang w:val="zh-CN"/>
        </w:rPr>
        <w:t>秘书处根据与环境署就提交第九十一次会议的调查进行的进一步协商</w:t>
      </w:r>
      <w:r w:rsidRPr="00A52EAA">
        <w:rPr>
          <w:rFonts w:hint="eastAsia"/>
          <w:lang w:val="en-US"/>
        </w:rPr>
        <w:t>，</w:t>
      </w:r>
      <w:r w:rsidRPr="00A52EAA">
        <w:rPr>
          <w:rFonts w:hint="eastAsia"/>
          <w:lang w:val="zh-CN"/>
        </w:rPr>
        <w:t>将在第九十二次会议提出对毛里塔尼亚氟氯烃进行调查的报告的审查结果。</w:t>
      </w:r>
    </w:p>
    <w:p w14:paraId="0B58F608" w14:textId="77777777" w:rsidR="00AB3C22" w:rsidRPr="00A52EAA" w:rsidRDefault="00AB3C22">
      <w:pPr>
        <w:pStyle w:val="Heading1"/>
        <w:topLinePunct/>
        <w:rPr>
          <w:lang w:val="en-GB"/>
        </w:rPr>
      </w:pPr>
      <w:r w:rsidRPr="00A52EAA">
        <w:rPr>
          <w:rFonts w:hint="eastAsia"/>
          <w:lang w:val="zh-CN"/>
        </w:rPr>
        <w:t>在第九十二次会议上</w:t>
      </w:r>
      <w:r w:rsidRPr="00A52EAA">
        <w:rPr>
          <w:rFonts w:hint="eastAsia"/>
          <w:lang w:val="en-GB"/>
        </w:rPr>
        <w:t>，</w:t>
      </w:r>
      <w:r w:rsidRPr="00A52EAA">
        <w:rPr>
          <w:rFonts w:hint="eastAsia"/>
          <w:lang w:val="zh-CN"/>
        </w:rPr>
        <w:t>秘书处指出</w:t>
      </w:r>
      <w:r w:rsidRPr="00A52EAA">
        <w:rPr>
          <w:rFonts w:hint="eastAsia"/>
          <w:lang w:val="en-GB"/>
        </w:rPr>
        <w:t>，</w:t>
      </w:r>
      <w:r w:rsidRPr="00A52EAA">
        <w:rPr>
          <w:rFonts w:hint="eastAsia"/>
          <w:lang w:val="zh-CN"/>
        </w:rPr>
        <w:t>环境署提供的额外数据无法得出该国氟氯烃消费量的最佳估计数</w:t>
      </w:r>
      <w:r w:rsidRPr="00A52EAA">
        <w:rPr>
          <w:rFonts w:hint="eastAsia"/>
          <w:lang w:val="en-GB"/>
        </w:rPr>
        <w:t>，</w:t>
      </w:r>
      <w:r w:rsidRPr="00A52EAA">
        <w:rPr>
          <w:rFonts w:hint="eastAsia"/>
          <w:lang w:val="zh-CN"/>
        </w:rPr>
        <w:t>因此同意环境署的意见</w:t>
      </w:r>
      <w:r w:rsidRPr="00A52EAA">
        <w:rPr>
          <w:rFonts w:hint="eastAsia"/>
          <w:lang w:val="en-GB"/>
        </w:rPr>
        <w:t>，</w:t>
      </w:r>
      <w:r w:rsidRPr="00A52EAA">
        <w:rPr>
          <w:rFonts w:hint="eastAsia"/>
          <w:lang w:val="zh-CN"/>
        </w:rPr>
        <w:t>即毛里塔尼亚政府在环境署的支持下</w:t>
      </w:r>
      <w:r w:rsidRPr="00A52EAA">
        <w:rPr>
          <w:rFonts w:hint="eastAsia"/>
          <w:lang w:val="en-GB"/>
        </w:rPr>
        <w:t>，</w:t>
      </w:r>
      <w:r w:rsidRPr="00A52EAA">
        <w:rPr>
          <w:rFonts w:hint="eastAsia"/>
          <w:lang w:val="zh-CN"/>
        </w:rPr>
        <w:t>将继续处理社会经济数据</w:t>
      </w:r>
      <w:r w:rsidRPr="00A52EAA">
        <w:rPr>
          <w:rFonts w:hint="eastAsia"/>
          <w:lang w:val="en-GB"/>
        </w:rPr>
        <w:t>，</w:t>
      </w:r>
      <w:r w:rsidRPr="00A52EAA">
        <w:rPr>
          <w:rFonts w:hint="eastAsia"/>
          <w:lang w:val="zh-CN"/>
        </w:rPr>
        <w:t>以证明该国使用氟氯烃的合理性。随后</w:t>
      </w:r>
      <w:r w:rsidRPr="00A52EAA">
        <w:rPr>
          <w:rFonts w:hint="eastAsia"/>
          <w:lang w:val="en-US"/>
        </w:rPr>
        <w:t>，</w:t>
      </w:r>
      <w:r w:rsidRPr="00A52EAA">
        <w:rPr>
          <w:rFonts w:hint="eastAsia"/>
          <w:lang w:val="zh-CN"/>
        </w:rPr>
        <w:t>执行委员会除其他外指出</w:t>
      </w:r>
      <w:r w:rsidRPr="00A52EAA">
        <w:rPr>
          <w:rFonts w:hint="eastAsia"/>
          <w:lang w:val="en-US"/>
        </w:rPr>
        <w:t>，</w:t>
      </w:r>
      <w:r w:rsidRPr="00A52EAA">
        <w:rPr>
          <w:rFonts w:hint="eastAsia"/>
          <w:lang w:val="zh-CN"/>
        </w:rPr>
        <w:t>秘书处将在第九十三次会议提交一份有关调查报告的审查报告</w:t>
      </w:r>
      <w:r w:rsidRPr="00A52EAA">
        <w:rPr>
          <w:rFonts w:hint="eastAsia"/>
          <w:lang w:val="en-US"/>
        </w:rPr>
        <w:t>，</w:t>
      </w:r>
      <w:r w:rsidRPr="00A52EAA">
        <w:rPr>
          <w:rFonts w:hint="eastAsia"/>
          <w:lang w:val="zh-CN"/>
        </w:rPr>
        <w:t>包括有关调查所涉年份各分行业的设备数量和氟氯烃使用情况的补充信息</w:t>
      </w:r>
      <w:r w:rsidRPr="00A52EAA">
        <w:rPr>
          <w:rFonts w:hint="eastAsia"/>
          <w:lang w:val="en-US"/>
        </w:rPr>
        <w:t>；</w:t>
      </w:r>
      <w:r w:rsidRPr="00A52EAA">
        <w:rPr>
          <w:rFonts w:hint="eastAsia"/>
          <w:lang w:val="zh-CN"/>
        </w:rPr>
        <w:t>关于修订氟氯烃消费量的削减总量起点的建议</w:t>
      </w:r>
      <w:r w:rsidRPr="00A52EAA">
        <w:rPr>
          <w:rFonts w:hint="eastAsia"/>
          <w:lang w:val="en-US"/>
        </w:rPr>
        <w:t>；</w:t>
      </w:r>
      <w:r w:rsidRPr="00A52EAA">
        <w:rPr>
          <w:rFonts w:hint="eastAsia"/>
          <w:lang w:val="zh-CN"/>
        </w:rPr>
        <w:t>毛里塔尼亚政府与执行委员会之间签署的氟氯烃淘汰管理计划第一阶段修订后的协定。</w:t>
      </w:r>
      <w:r w:rsidRPr="00A52EAA">
        <w:rPr>
          <w:rStyle w:val="FootnoteReference"/>
          <w:lang w:val="zh-CN"/>
        </w:rPr>
        <w:footnoteReference w:id="11"/>
      </w:r>
    </w:p>
    <w:p w14:paraId="6EE349ED" w14:textId="77777777" w:rsidR="00AB3C22" w:rsidRPr="00A52EAA" w:rsidRDefault="00AB3C22">
      <w:pPr>
        <w:topLinePunct/>
        <w:rPr>
          <w:b/>
          <w:lang w:val="en-GB"/>
        </w:rPr>
      </w:pPr>
      <w:r w:rsidRPr="00A52EAA">
        <w:rPr>
          <w:rFonts w:hint="eastAsia"/>
          <w:b/>
          <w:lang w:val="zh-CN"/>
        </w:rPr>
        <w:t>氟氯烃消费量</w:t>
      </w:r>
    </w:p>
    <w:p w14:paraId="2097EBB5" w14:textId="77777777" w:rsidR="00AB3C22" w:rsidRPr="00A52EAA" w:rsidRDefault="00AB3C22">
      <w:pPr>
        <w:topLinePunct/>
        <w:rPr>
          <w:u w:val="single"/>
          <w:lang w:val="en-GB"/>
        </w:rPr>
      </w:pPr>
    </w:p>
    <w:p w14:paraId="7F3A33BA" w14:textId="77777777" w:rsidR="00AB3C22" w:rsidRPr="00A52EAA" w:rsidRDefault="00AB3C22">
      <w:pPr>
        <w:pStyle w:val="Heading1"/>
        <w:topLinePunct/>
        <w:rPr>
          <w:lang w:val="en-GB"/>
        </w:rPr>
      </w:pPr>
      <w:r w:rsidRPr="00A52EAA">
        <w:rPr>
          <w:rFonts w:hint="eastAsia"/>
          <w:lang w:val="zh-CN"/>
        </w:rPr>
        <w:t>毛里塔尼亚氟氯烃的消费量只用于维修制冷和空调设备</w:t>
      </w:r>
      <w:r w:rsidRPr="00A52EAA">
        <w:rPr>
          <w:rFonts w:hint="eastAsia"/>
          <w:lang w:val="en-GB"/>
        </w:rPr>
        <w:t>，</w:t>
      </w:r>
      <w:r w:rsidRPr="00A52EAA">
        <w:rPr>
          <w:lang w:val="en-GB"/>
        </w:rPr>
        <w:t>HCFC-22</w:t>
      </w:r>
      <w:r w:rsidRPr="00A52EAA">
        <w:rPr>
          <w:rFonts w:hint="eastAsia"/>
          <w:lang w:val="zh-CN"/>
        </w:rPr>
        <w:t>是该国消费的唯一氟氯烃。表</w:t>
      </w:r>
      <w:r w:rsidRPr="00A52EAA">
        <w:rPr>
          <w:lang w:val="zh-CN"/>
        </w:rPr>
        <w:t>2</w:t>
      </w:r>
      <w:r w:rsidRPr="00A52EAA">
        <w:rPr>
          <w:rFonts w:hint="eastAsia"/>
          <w:lang w:val="zh-CN"/>
        </w:rPr>
        <w:t>显示</w:t>
      </w:r>
      <w:r w:rsidRPr="00A52EAA">
        <w:rPr>
          <w:lang w:val="zh-CN"/>
        </w:rPr>
        <w:t>2016</w:t>
      </w:r>
      <w:r w:rsidRPr="00A52EAA">
        <w:rPr>
          <w:rFonts w:hint="eastAsia"/>
          <w:lang w:val="zh-CN"/>
        </w:rPr>
        <w:t>年至</w:t>
      </w:r>
      <w:r w:rsidRPr="00A52EAA">
        <w:rPr>
          <w:lang w:val="zh-CN"/>
        </w:rPr>
        <w:t>2022</w:t>
      </w:r>
      <w:r w:rsidRPr="00A52EAA">
        <w:rPr>
          <w:rFonts w:hint="eastAsia"/>
          <w:lang w:val="zh-CN"/>
        </w:rPr>
        <w:t>年根据第</w:t>
      </w:r>
      <w:r w:rsidRPr="00A52EAA">
        <w:rPr>
          <w:lang w:val="zh-CN"/>
        </w:rPr>
        <w:t>7</w:t>
      </w:r>
      <w:r w:rsidRPr="00A52EAA">
        <w:rPr>
          <w:rFonts w:hint="eastAsia"/>
          <w:lang w:val="zh-CN"/>
        </w:rPr>
        <w:t>条报告的氟氯烃消费量。</w:t>
      </w:r>
    </w:p>
    <w:p w14:paraId="76DF5084" w14:textId="77777777" w:rsidR="00AB3C22" w:rsidRPr="00A52EAA" w:rsidRDefault="00AB3C22">
      <w:pPr>
        <w:keepNext/>
        <w:topLinePunct/>
        <w:rPr>
          <w:b/>
          <w:lang w:val="en-GB"/>
        </w:rPr>
      </w:pPr>
      <w:r w:rsidRPr="00A52EAA">
        <w:rPr>
          <w:rFonts w:hint="eastAsia"/>
          <w:b/>
          <w:lang w:val="zh-CN"/>
        </w:rPr>
        <w:t>表</w:t>
      </w:r>
      <w:r w:rsidRPr="00A52EAA">
        <w:rPr>
          <w:b/>
          <w:lang w:val="en-US"/>
        </w:rPr>
        <w:t xml:space="preserve">2.   </w:t>
      </w:r>
      <w:r w:rsidRPr="00A52EAA">
        <w:rPr>
          <w:rFonts w:hint="eastAsia"/>
          <w:b/>
          <w:lang w:val="zh-CN"/>
        </w:rPr>
        <w:t>毛里塔尼亚的氟氯烃消费量（</w:t>
      </w:r>
      <w:r w:rsidRPr="00A52EAA">
        <w:rPr>
          <w:b/>
          <w:lang w:val="zh-CN"/>
        </w:rPr>
        <w:t>2016-2022</w:t>
      </w:r>
      <w:r w:rsidRPr="00A52EAA">
        <w:rPr>
          <w:rFonts w:hint="eastAsia"/>
          <w:b/>
          <w:lang w:val="zh-CN"/>
        </w:rPr>
        <w:t>年第</w:t>
      </w:r>
      <w:r w:rsidRPr="00A52EAA">
        <w:rPr>
          <w:b/>
          <w:lang w:val="zh-CN"/>
        </w:rPr>
        <w:t>7</w:t>
      </w:r>
      <w:r w:rsidRPr="00A52EAA">
        <w:rPr>
          <w:rFonts w:hint="eastAsia"/>
          <w:b/>
          <w:lang w:val="zh-CN"/>
        </w:rPr>
        <w:t>条数据）</w:t>
      </w:r>
    </w:p>
    <w:tbl>
      <w:tblPr>
        <w:tblW w:w="5000" w:type="pct"/>
        <w:tblLayout w:type="fixed"/>
        <w:tblLook w:val="00A0" w:firstRow="1" w:lastRow="0" w:firstColumn="1" w:lastColumn="0" w:noHBand="0" w:noVBand="0"/>
      </w:tblPr>
      <w:tblGrid>
        <w:gridCol w:w="1797"/>
        <w:gridCol w:w="964"/>
        <w:gridCol w:w="963"/>
        <w:gridCol w:w="966"/>
        <w:gridCol w:w="966"/>
        <w:gridCol w:w="964"/>
        <w:gridCol w:w="966"/>
        <w:gridCol w:w="966"/>
        <w:gridCol w:w="959"/>
      </w:tblGrid>
      <w:tr w:rsidR="00AB3C22" w14:paraId="6CF44CF8" w14:textId="77777777">
        <w:trPr>
          <w:trHeight w:val="248"/>
          <w:tblHeader/>
        </w:trPr>
        <w:tc>
          <w:tcPr>
            <w:tcW w:w="94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020D229" w14:textId="77777777" w:rsidR="00AB3C22" w:rsidRPr="00A52EAA" w:rsidRDefault="00AB3C22">
            <w:pPr>
              <w:topLinePunct/>
              <w:jc w:val="left"/>
              <w:rPr>
                <w:szCs w:val="24"/>
              </w:rPr>
            </w:pPr>
            <w:r w:rsidRPr="00A52EAA">
              <w:rPr>
                <w:b/>
                <w:noProof/>
                <w:sz w:val="20"/>
                <w:szCs w:val="24"/>
              </w:rPr>
              <w:t>HCFC-22</w:t>
            </w:r>
          </w:p>
        </w:tc>
        <w:tc>
          <w:tcPr>
            <w:tcW w:w="507" w:type="pct"/>
            <w:tcBorders>
              <w:top w:val="single" w:sz="4" w:space="0" w:color="auto"/>
              <w:left w:val="nil"/>
              <w:bottom w:val="single" w:sz="4" w:space="0" w:color="auto"/>
              <w:right w:val="single" w:sz="4" w:space="0" w:color="auto"/>
            </w:tcBorders>
          </w:tcPr>
          <w:p w14:paraId="362B52A0" w14:textId="77777777" w:rsidR="00AB3C22" w:rsidRPr="00A52EAA" w:rsidRDefault="00AB3C22">
            <w:pPr>
              <w:topLinePunct/>
              <w:jc w:val="center"/>
              <w:rPr>
                <w:b/>
                <w:sz w:val="20"/>
                <w:szCs w:val="24"/>
                <w:lang w:val="en-GB"/>
              </w:rPr>
            </w:pPr>
            <w:r w:rsidRPr="00A52EAA">
              <w:rPr>
                <w:b/>
                <w:sz w:val="20"/>
                <w:szCs w:val="24"/>
                <w:lang w:val="en-GB"/>
              </w:rPr>
              <w:t>2016</w:t>
            </w:r>
          </w:p>
        </w:tc>
        <w:tc>
          <w:tcPr>
            <w:tcW w:w="506" w:type="pct"/>
            <w:tcBorders>
              <w:top w:val="single" w:sz="4" w:space="0" w:color="auto"/>
              <w:left w:val="single" w:sz="4" w:space="0" w:color="auto"/>
              <w:bottom w:val="single" w:sz="4" w:space="0" w:color="auto"/>
              <w:right w:val="single" w:sz="4" w:space="0" w:color="auto"/>
            </w:tcBorders>
            <w:noWrap/>
            <w:vAlign w:val="center"/>
          </w:tcPr>
          <w:p w14:paraId="370D94F9" w14:textId="77777777" w:rsidR="00AB3C22" w:rsidRPr="00A52EAA" w:rsidRDefault="00AB3C22">
            <w:pPr>
              <w:topLinePunct/>
              <w:jc w:val="center"/>
              <w:rPr>
                <w:b/>
                <w:sz w:val="20"/>
                <w:szCs w:val="24"/>
                <w:lang w:val="en-GB"/>
              </w:rPr>
            </w:pPr>
            <w:r w:rsidRPr="00A52EAA">
              <w:rPr>
                <w:b/>
                <w:sz w:val="20"/>
                <w:szCs w:val="24"/>
                <w:lang w:val="en-GB"/>
              </w:rPr>
              <w:t>2017</w:t>
            </w:r>
          </w:p>
        </w:tc>
        <w:tc>
          <w:tcPr>
            <w:tcW w:w="508" w:type="pct"/>
            <w:tcBorders>
              <w:top w:val="single" w:sz="4" w:space="0" w:color="auto"/>
              <w:left w:val="nil"/>
              <w:bottom w:val="single" w:sz="4" w:space="0" w:color="auto"/>
              <w:right w:val="single" w:sz="4" w:space="0" w:color="auto"/>
            </w:tcBorders>
            <w:noWrap/>
            <w:vAlign w:val="center"/>
          </w:tcPr>
          <w:p w14:paraId="1F18EDEC" w14:textId="77777777" w:rsidR="00AB3C22" w:rsidRPr="00A52EAA" w:rsidRDefault="00AB3C22">
            <w:pPr>
              <w:topLinePunct/>
              <w:jc w:val="center"/>
              <w:rPr>
                <w:b/>
                <w:sz w:val="20"/>
                <w:szCs w:val="24"/>
                <w:lang w:val="en-GB"/>
              </w:rPr>
            </w:pPr>
            <w:r w:rsidRPr="00A52EAA">
              <w:rPr>
                <w:b/>
                <w:sz w:val="20"/>
                <w:szCs w:val="24"/>
                <w:lang w:val="en-GB"/>
              </w:rPr>
              <w:t>2018</w:t>
            </w:r>
          </w:p>
        </w:tc>
        <w:tc>
          <w:tcPr>
            <w:tcW w:w="508" w:type="pct"/>
            <w:tcBorders>
              <w:top w:val="single" w:sz="4" w:space="0" w:color="auto"/>
              <w:left w:val="nil"/>
              <w:bottom w:val="single" w:sz="4" w:space="0" w:color="auto"/>
              <w:right w:val="single" w:sz="4" w:space="0" w:color="auto"/>
            </w:tcBorders>
          </w:tcPr>
          <w:p w14:paraId="1A6C4BEE" w14:textId="77777777" w:rsidR="00AB3C22" w:rsidRPr="00A52EAA" w:rsidRDefault="00AB3C22">
            <w:pPr>
              <w:topLinePunct/>
              <w:jc w:val="center"/>
              <w:rPr>
                <w:b/>
                <w:sz w:val="20"/>
                <w:szCs w:val="24"/>
                <w:lang w:val="en-GB"/>
              </w:rPr>
            </w:pPr>
            <w:r w:rsidRPr="00A52EAA">
              <w:rPr>
                <w:b/>
                <w:sz w:val="20"/>
                <w:szCs w:val="24"/>
                <w:lang w:val="en-GB"/>
              </w:rPr>
              <w:t>2019</w:t>
            </w:r>
          </w:p>
        </w:tc>
        <w:tc>
          <w:tcPr>
            <w:tcW w:w="507" w:type="pct"/>
            <w:tcBorders>
              <w:top w:val="single" w:sz="4" w:space="0" w:color="auto"/>
              <w:left w:val="single" w:sz="4" w:space="0" w:color="auto"/>
              <w:bottom w:val="single" w:sz="4" w:space="0" w:color="auto"/>
              <w:right w:val="single" w:sz="4" w:space="0" w:color="auto"/>
            </w:tcBorders>
          </w:tcPr>
          <w:p w14:paraId="47A9B118" w14:textId="77777777" w:rsidR="00AB3C22" w:rsidRPr="00A52EAA" w:rsidRDefault="00AB3C22">
            <w:pPr>
              <w:topLinePunct/>
              <w:jc w:val="center"/>
              <w:rPr>
                <w:b/>
                <w:sz w:val="20"/>
                <w:szCs w:val="24"/>
                <w:lang w:val="en-GB"/>
              </w:rPr>
            </w:pPr>
            <w:r w:rsidRPr="00A52EAA">
              <w:rPr>
                <w:b/>
                <w:sz w:val="20"/>
                <w:szCs w:val="24"/>
                <w:lang w:val="en-GB"/>
              </w:rPr>
              <w:t>2020</w:t>
            </w:r>
          </w:p>
        </w:tc>
        <w:tc>
          <w:tcPr>
            <w:tcW w:w="508" w:type="pct"/>
            <w:tcBorders>
              <w:top w:val="single" w:sz="4" w:space="0" w:color="auto"/>
              <w:left w:val="single" w:sz="4" w:space="0" w:color="auto"/>
              <w:bottom w:val="single" w:sz="4" w:space="0" w:color="auto"/>
              <w:right w:val="single" w:sz="4" w:space="0" w:color="auto"/>
            </w:tcBorders>
          </w:tcPr>
          <w:p w14:paraId="53FBB212" w14:textId="77777777" w:rsidR="00AB3C22" w:rsidRPr="00A52EAA" w:rsidRDefault="00AB3C22">
            <w:pPr>
              <w:topLinePunct/>
              <w:jc w:val="center"/>
              <w:rPr>
                <w:b/>
                <w:sz w:val="20"/>
                <w:szCs w:val="24"/>
                <w:lang w:val="en-GB"/>
              </w:rPr>
            </w:pPr>
            <w:r w:rsidRPr="00A52EAA">
              <w:rPr>
                <w:b/>
                <w:sz w:val="20"/>
                <w:szCs w:val="24"/>
                <w:lang w:val="en-GB"/>
              </w:rPr>
              <w:t>2021</w:t>
            </w:r>
          </w:p>
        </w:tc>
        <w:tc>
          <w:tcPr>
            <w:tcW w:w="508" w:type="pct"/>
            <w:tcBorders>
              <w:top w:val="single" w:sz="4" w:space="0" w:color="auto"/>
              <w:left w:val="single" w:sz="4" w:space="0" w:color="auto"/>
              <w:bottom w:val="single" w:sz="4" w:space="0" w:color="auto"/>
              <w:right w:val="single" w:sz="4" w:space="0" w:color="auto"/>
            </w:tcBorders>
          </w:tcPr>
          <w:p w14:paraId="79EB39E6" w14:textId="77777777" w:rsidR="00AB3C22" w:rsidRPr="00A52EAA" w:rsidRDefault="00AB3C22">
            <w:pPr>
              <w:topLinePunct/>
              <w:jc w:val="center"/>
              <w:rPr>
                <w:b/>
                <w:sz w:val="20"/>
                <w:szCs w:val="24"/>
                <w:lang w:val="en-GB"/>
              </w:rPr>
            </w:pPr>
            <w:r w:rsidRPr="00A52EAA">
              <w:rPr>
                <w:b/>
                <w:sz w:val="20"/>
                <w:szCs w:val="24"/>
                <w:lang w:val="en-GB"/>
              </w:rPr>
              <w:t>2022</w:t>
            </w:r>
          </w:p>
        </w:tc>
        <w:tc>
          <w:tcPr>
            <w:tcW w:w="505" w:type="pct"/>
            <w:tcBorders>
              <w:top w:val="single" w:sz="4" w:space="0" w:color="auto"/>
              <w:left w:val="single" w:sz="4" w:space="0" w:color="auto"/>
              <w:bottom w:val="single" w:sz="4" w:space="0" w:color="auto"/>
              <w:right w:val="single" w:sz="4" w:space="0" w:color="auto"/>
            </w:tcBorders>
            <w:noWrap/>
            <w:vAlign w:val="center"/>
          </w:tcPr>
          <w:p w14:paraId="501912D5" w14:textId="77777777" w:rsidR="00AB3C22" w:rsidRPr="00A52EAA" w:rsidRDefault="00AB3C22">
            <w:pPr>
              <w:topLinePunct/>
              <w:jc w:val="center"/>
              <w:rPr>
                <w:szCs w:val="24"/>
              </w:rPr>
            </w:pPr>
            <w:r w:rsidRPr="00A52EAA">
              <w:rPr>
                <w:rFonts w:hint="eastAsia"/>
                <w:b/>
                <w:sz w:val="20"/>
                <w:szCs w:val="24"/>
                <w:lang w:val="zh-CN"/>
              </w:rPr>
              <w:t>基准量</w:t>
            </w:r>
          </w:p>
        </w:tc>
      </w:tr>
      <w:tr w:rsidR="00AB3C22" w14:paraId="385AEF49" w14:textId="77777777">
        <w:trPr>
          <w:trHeight w:val="240"/>
        </w:trPr>
        <w:tc>
          <w:tcPr>
            <w:tcW w:w="944" w:type="pct"/>
            <w:tcBorders>
              <w:top w:val="nil"/>
              <w:left w:val="single" w:sz="4" w:space="0" w:color="auto"/>
              <w:bottom w:val="single" w:sz="4" w:space="0" w:color="auto"/>
              <w:right w:val="single" w:sz="4" w:space="0" w:color="auto"/>
            </w:tcBorders>
            <w:noWrap/>
            <w:tcMar>
              <w:left w:w="43" w:type="dxa"/>
              <w:right w:w="43" w:type="dxa"/>
            </w:tcMar>
            <w:vAlign w:val="center"/>
          </w:tcPr>
          <w:p w14:paraId="7339ACE4" w14:textId="77777777" w:rsidR="00AB3C22" w:rsidRPr="00A52EAA" w:rsidRDefault="00AB3C22">
            <w:pPr>
              <w:topLinePunct/>
              <w:jc w:val="left"/>
              <w:rPr>
                <w:szCs w:val="24"/>
              </w:rPr>
            </w:pPr>
            <w:r w:rsidRPr="00A52EAA">
              <w:rPr>
                <w:rFonts w:hint="eastAsia"/>
                <w:b/>
                <w:sz w:val="20"/>
                <w:szCs w:val="24"/>
                <w:lang w:val="zh-CN"/>
              </w:rPr>
              <w:t>公吨</w:t>
            </w:r>
          </w:p>
        </w:tc>
        <w:tc>
          <w:tcPr>
            <w:tcW w:w="507" w:type="pct"/>
            <w:tcBorders>
              <w:top w:val="single" w:sz="4" w:space="0" w:color="auto"/>
              <w:left w:val="nil"/>
              <w:bottom w:val="single" w:sz="4" w:space="0" w:color="auto"/>
              <w:right w:val="single" w:sz="4" w:space="0" w:color="auto"/>
            </w:tcBorders>
          </w:tcPr>
          <w:p w14:paraId="06AAAF20" w14:textId="77777777" w:rsidR="00AB3C22" w:rsidRPr="00A52EAA" w:rsidRDefault="00AB3C22">
            <w:pPr>
              <w:topLinePunct/>
              <w:jc w:val="right"/>
              <w:rPr>
                <w:sz w:val="20"/>
                <w:szCs w:val="24"/>
                <w:lang w:val="en-GB"/>
              </w:rPr>
            </w:pPr>
            <w:r w:rsidRPr="00A52EAA">
              <w:rPr>
                <w:color w:val="000000"/>
                <w:sz w:val="20"/>
                <w:szCs w:val="24"/>
                <w:lang w:val="en-GB"/>
              </w:rPr>
              <w:t>330.00</w:t>
            </w:r>
          </w:p>
        </w:tc>
        <w:tc>
          <w:tcPr>
            <w:tcW w:w="506" w:type="pct"/>
            <w:tcBorders>
              <w:top w:val="nil"/>
              <w:left w:val="single" w:sz="4" w:space="0" w:color="auto"/>
              <w:bottom w:val="single" w:sz="4" w:space="0" w:color="auto"/>
              <w:right w:val="single" w:sz="4" w:space="0" w:color="auto"/>
            </w:tcBorders>
            <w:noWrap/>
            <w:vAlign w:val="bottom"/>
          </w:tcPr>
          <w:p w14:paraId="5D0D21AF" w14:textId="77777777" w:rsidR="00AB3C22" w:rsidRPr="00A52EAA" w:rsidRDefault="00AB3C22">
            <w:pPr>
              <w:topLinePunct/>
              <w:jc w:val="right"/>
              <w:rPr>
                <w:sz w:val="20"/>
                <w:szCs w:val="24"/>
                <w:lang w:val="en-GB"/>
              </w:rPr>
            </w:pPr>
            <w:r w:rsidRPr="00A52EAA">
              <w:rPr>
                <w:sz w:val="20"/>
                <w:szCs w:val="24"/>
                <w:lang w:val="en-GB"/>
              </w:rPr>
              <w:t>287.26</w:t>
            </w:r>
          </w:p>
        </w:tc>
        <w:tc>
          <w:tcPr>
            <w:tcW w:w="508" w:type="pct"/>
            <w:tcBorders>
              <w:top w:val="nil"/>
              <w:left w:val="nil"/>
              <w:bottom w:val="single" w:sz="4" w:space="0" w:color="auto"/>
              <w:right w:val="single" w:sz="4" w:space="0" w:color="auto"/>
            </w:tcBorders>
            <w:noWrap/>
          </w:tcPr>
          <w:p w14:paraId="5BD22637" w14:textId="77777777" w:rsidR="00AB3C22" w:rsidRPr="00A52EAA" w:rsidRDefault="00AB3C22">
            <w:pPr>
              <w:topLinePunct/>
              <w:jc w:val="right"/>
              <w:rPr>
                <w:sz w:val="20"/>
                <w:szCs w:val="24"/>
                <w:lang w:val="en-GB"/>
              </w:rPr>
            </w:pPr>
            <w:r w:rsidRPr="00A52EAA">
              <w:rPr>
                <w:sz w:val="20"/>
                <w:szCs w:val="24"/>
                <w:lang w:val="en-GB"/>
              </w:rPr>
              <w:t>273.55</w:t>
            </w:r>
          </w:p>
        </w:tc>
        <w:tc>
          <w:tcPr>
            <w:tcW w:w="508" w:type="pct"/>
            <w:tcBorders>
              <w:top w:val="single" w:sz="4" w:space="0" w:color="auto"/>
              <w:left w:val="nil"/>
              <w:bottom w:val="single" w:sz="4" w:space="0" w:color="auto"/>
              <w:right w:val="single" w:sz="4" w:space="0" w:color="auto"/>
            </w:tcBorders>
          </w:tcPr>
          <w:p w14:paraId="2810FE8C" w14:textId="77777777" w:rsidR="00AB3C22" w:rsidRPr="00A52EAA" w:rsidRDefault="00AB3C22">
            <w:pPr>
              <w:topLinePunct/>
              <w:jc w:val="right"/>
              <w:rPr>
                <w:b/>
                <w:sz w:val="20"/>
                <w:szCs w:val="24"/>
                <w:lang w:val="en-GB"/>
              </w:rPr>
            </w:pPr>
            <w:r w:rsidRPr="00A52EAA">
              <w:rPr>
                <w:b/>
                <w:sz w:val="20"/>
                <w:szCs w:val="24"/>
                <w:lang w:val="en-GB"/>
              </w:rPr>
              <w:t>252.98</w:t>
            </w:r>
          </w:p>
        </w:tc>
        <w:tc>
          <w:tcPr>
            <w:tcW w:w="507" w:type="pct"/>
            <w:tcBorders>
              <w:top w:val="nil"/>
              <w:left w:val="single" w:sz="4" w:space="0" w:color="auto"/>
              <w:bottom w:val="single" w:sz="4" w:space="0" w:color="auto"/>
              <w:right w:val="single" w:sz="4" w:space="0" w:color="auto"/>
            </w:tcBorders>
          </w:tcPr>
          <w:p w14:paraId="2F021049" w14:textId="77777777" w:rsidR="00AB3C22" w:rsidRPr="00A52EAA" w:rsidRDefault="00AB3C22">
            <w:pPr>
              <w:topLinePunct/>
              <w:jc w:val="right"/>
              <w:rPr>
                <w:b/>
                <w:sz w:val="20"/>
                <w:szCs w:val="24"/>
                <w:lang w:val="en-GB"/>
              </w:rPr>
            </w:pPr>
            <w:r w:rsidRPr="00A52EAA">
              <w:rPr>
                <w:b/>
                <w:sz w:val="20"/>
                <w:szCs w:val="24"/>
                <w:lang w:val="en-GB"/>
              </w:rPr>
              <w:t>239.90</w:t>
            </w:r>
          </w:p>
        </w:tc>
        <w:tc>
          <w:tcPr>
            <w:tcW w:w="508" w:type="pct"/>
            <w:tcBorders>
              <w:top w:val="nil"/>
              <w:left w:val="single" w:sz="4" w:space="0" w:color="auto"/>
              <w:bottom w:val="single" w:sz="4" w:space="0" w:color="auto"/>
              <w:right w:val="single" w:sz="4" w:space="0" w:color="auto"/>
            </w:tcBorders>
          </w:tcPr>
          <w:p w14:paraId="7D3788AC" w14:textId="77777777" w:rsidR="00AB3C22" w:rsidRPr="00A52EAA" w:rsidRDefault="00AB3C22">
            <w:pPr>
              <w:topLinePunct/>
              <w:jc w:val="right"/>
              <w:rPr>
                <w:sz w:val="20"/>
                <w:szCs w:val="24"/>
                <w:lang w:val="en-GB"/>
              </w:rPr>
            </w:pPr>
            <w:r w:rsidRPr="00A52EAA">
              <w:rPr>
                <w:sz w:val="20"/>
                <w:szCs w:val="24"/>
                <w:lang w:val="en-GB"/>
              </w:rPr>
              <w:t>238.60</w:t>
            </w:r>
          </w:p>
        </w:tc>
        <w:tc>
          <w:tcPr>
            <w:tcW w:w="508" w:type="pct"/>
            <w:tcBorders>
              <w:top w:val="nil"/>
              <w:left w:val="single" w:sz="4" w:space="0" w:color="auto"/>
              <w:bottom w:val="single" w:sz="4" w:space="0" w:color="auto"/>
              <w:right w:val="single" w:sz="4" w:space="0" w:color="auto"/>
            </w:tcBorders>
          </w:tcPr>
          <w:p w14:paraId="56832B9D" w14:textId="77777777" w:rsidR="00AB3C22" w:rsidRPr="00A52EAA" w:rsidRDefault="00AB3C22">
            <w:pPr>
              <w:topLinePunct/>
              <w:jc w:val="right"/>
              <w:rPr>
                <w:sz w:val="20"/>
                <w:szCs w:val="24"/>
                <w:lang w:val="en-GB"/>
              </w:rPr>
            </w:pPr>
            <w:r w:rsidRPr="00A52EAA">
              <w:rPr>
                <w:sz w:val="20"/>
                <w:szCs w:val="24"/>
                <w:lang w:val="en-GB"/>
              </w:rPr>
              <w:t>237.09</w:t>
            </w:r>
          </w:p>
        </w:tc>
        <w:tc>
          <w:tcPr>
            <w:tcW w:w="505" w:type="pct"/>
            <w:tcBorders>
              <w:top w:val="nil"/>
              <w:left w:val="single" w:sz="4" w:space="0" w:color="auto"/>
              <w:bottom w:val="single" w:sz="4" w:space="0" w:color="auto"/>
              <w:right w:val="single" w:sz="4" w:space="0" w:color="auto"/>
            </w:tcBorders>
            <w:noWrap/>
            <w:vAlign w:val="center"/>
          </w:tcPr>
          <w:p w14:paraId="012D0D11" w14:textId="77777777" w:rsidR="00AB3C22" w:rsidRPr="00A52EAA" w:rsidRDefault="00AB3C22">
            <w:pPr>
              <w:topLinePunct/>
              <w:jc w:val="right"/>
              <w:rPr>
                <w:b/>
                <w:sz w:val="20"/>
                <w:szCs w:val="24"/>
                <w:lang w:val="en-GB"/>
              </w:rPr>
            </w:pPr>
            <w:r w:rsidRPr="00A52EAA">
              <w:rPr>
                <w:b/>
                <w:sz w:val="20"/>
                <w:szCs w:val="24"/>
                <w:lang w:val="en-GB"/>
              </w:rPr>
              <w:t>372.73</w:t>
            </w:r>
          </w:p>
        </w:tc>
      </w:tr>
      <w:tr w:rsidR="00AB3C22" w14:paraId="50D65C5F" w14:textId="77777777">
        <w:trPr>
          <w:trHeight w:val="248"/>
        </w:trPr>
        <w:tc>
          <w:tcPr>
            <w:tcW w:w="944" w:type="pct"/>
            <w:tcBorders>
              <w:top w:val="nil"/>
              <w:left w:val="single" w:sz="4" w:space="0" w:color="auto"/>
              <w:bottom w:val="single" w:sz="4" w:space="0" w:color="auto"/>
              <w:right w:val="single" w:sz="4" w:space="0" w:color="auto"/>
            </w:tcBorders>
            <w:noWrap/>
            <w:tcMar>
              <w:left w:w="43" w:type="dxa"/>
              <w:right w:w="43" w:type="dxa"/>
            </w:tcMar>
            <w:vAlign w:val="center"/>
          </w:tcPr>
          <w:p w14:paraId="139AA082" w14:textId="77777777" w:rsidR="00AB3C22" w:rsidRPr="00A52EAA" w:rsidRDefault="00AB3C22">
            <w:pPr>
              <w:topLinePunct/>
              <w:jc w:val="left"/>
              <w:rPr>
                <w:szCs w:val="24"/>
              </w:rPr>
            </w:pPr>
            <w:r w:rsidRPr="00A52EAA">
              <w:rPr>
                <w:b/>
                <w:sz w:val="20"/>
                <w:szCs w:val="24"/>
                <w:lang w:val="zh-CN"/>
              </w:rPr>
              <w:t xml:space="preserve">ODP </w:t>
            </w:r>
            <w:r w:rsidRPr="00A52EAA">
              <w:rPr>
                <w:rFonts w:hint="eastAsia"/>
                <w:b/>
                <w:sz w:val="20"/>
                <w:szCs w:val="24"/>
                <w:lang w:val="zh-CN"/>
              </w:rPr>
              <w:t>吨</w:t>
            </w:r>
          </w:p>
        </w:tc>
        <w:tc>
          <w:tcPr>
            <w:tcW w:w="507" w:type="pct"/>
            <w:tcBorders>
              <w:top w:val="single" w:sz="4" w:space="0" w:color="auto"/>
              <w:left w:val="nil"/>
              <w:bottom w:val="single" w:sz="4" w:space="0" w:color="auto"/>
              <w:right w:val="single" w:sz="4" w:space="0" w:color="auto"/>
            </w:tcBorders>
          </w:tcPr>
          <w:p w14:paraId="2E0C6A21" w14:textId="77777777" w:rsidR="00AB3C22" w:rsidRPr="00A52EAA" w:rsidRDefault="00AB3C22">
            <w:pPr>
              <w:topLinePunct/>
              <w:jc w:val="right"/>
              <w:rPr>
                <w:sz w:val="20"/>
                <w:szCs w:val="24"/>
                <w:lang w:val="en-GB"/>
              </w:rPr>
            </w:pPr>
            <w:r w:rsidRPr="00A52EAA">
              <w:rPr>
                <w:color w:val="333333"/>
                <w:sz w:val="20"/>
                <w:szCs w:val="24"/>
                <w:lang w:val="en-GB"/>
              </w:rPr>
              <w:t>18.15</w:t>
            </w:r>
          </w:p>
        </w:tc>
        <w:tc>
          <w:tcPr>
            <w:tcW w:w="506" w:type="pct"/>
            <w:tcBorders>
              <w:top w:val="nil"/>
              <w:left w:val="single" w:sz="4" w:space="0" w:color="auto"/>
              <w:bottom w:val="single" w:sz="4" w:space="0" w:color="auto"/>
              <w:right w:val="single" w:sz="4" w:space="0" w:color="auto"/>
            </w:tcBorders>
            <w:noWrap/>
          </w:tcPr>
          <w:p w14:paraId="2D5031BB" w14:textId="77777777" w:rsidR="00AB3C22" w:rsidRPr="00A52EAA" w:rsidRDefault="00AB3C22">
            <w:pPr>
              <w:topLinePunct/>
              <w:jc w:val="right"/>
              <w:rPr>
                <w:sz w:val="20"/>
                <w:szCs w:val="24"/>
                <w:lang w:val="en-GB"/>
              </w:rPr>
            </w:pPr>
            <w:r w:rsidRPr="00A52EAA">
              <w:rPr>
                <w:sz w:val="20"/>
                <w:szCs w:val="24"/>
                <w:lang w:val="en-GB"/>
              </w:rPr>
              <w:t>15.80</w:t>
            </w:r>
          </w:p>
        </w:tc>
        <w:tc>
          <w:tcPr>
            <w:tcW w:w="508" w:type="pct"/>
            <w:tcBorders>
              <w:top w:val="nil"/>
              <w:left w:val="nil"/>
              <w:bottom w:val="single" w:sz="4" w:space="0" w:color="auto"/>
              <w:right w:val="single" w:sz="4" w:space="0" w:color="auto"/>
            </w:tcBorders>
            <w:noWrap/>
          </w:tcPr>
          <w:p w14:paraId="7890A02E" w14:textId="77777777" w:rsidR="00AB3C22" w:rsidRPr="00A52EAA" w:rsidRDefault="00AB3C22">
            <w:pPr>
              <w:topLinePunct/>
              <w:jc w:val="right"/>
              <w:rPr>
                <w:sz w:val="20"/>
                <w:szCs w:val="24"/>
                <w:lang w:val="en-GB"/>
              </w:rPr>
            </w:pPr>
            <w:r w:rsidRPr="00A52EAA">
              <w:rPr>
                <w:sz w:val="20"/>
                <w:szCs w:val="24"/>
                <w:lang w:val="en-GB"/>
              </w:rPr>
              <w:t>15.05</w:t>
            </w:r>
          </w:p>
        </w:tc>
        <w:tc>
          <w:tcPr>
            <w:tcW w:w="508" w:type="pct"/>
            <w:tcBorders>
              <w:top w:val="single" w:sz="4" w:space="0" w:color="auto"/>
              <w:left w:val="nil"/>
              <w:bottom w:val="single" w:sz="4" w:space="0" w:color="auto"/>
              <w:right w:val="single" w:sz="4" w:space="0" w:color="auto"/>
            </w:tcBorders>
          </w:tcPr>
          <w:p w14:paraId="5F5E0F54" w14:textId="77777777" w:rsidR="00AB3C22" w:rsidRPr="00A52EAA" w:rsidRDefault="00AB3C22">
            <w:pPr>
              <w:topLinePunct/>
              <w:jc w:val="right"/>
              <w:rPr>
                <w:sz w:val="20"/>
                <w:szCs w:val="24"/>
                <w:lang w:val="en-GB"/>
              </w:rPr>
            </w:pPr>
            <w:r w:rsidRPr="00A52EAA">
              <w:rPr>
                <w:sz w:val="20"/>
                <w:szCs w:val="24"/>
                <w:lang w:val="en-GB"/>
              </w:rPr>
              <w:t>13.91</w:t>
            </w:r>
          </w:p>
        </w:tc>
        <w:tc>
          <w:tcPr>
            <w:tcW w:w="507" w:type="pct"/>
            <w:tcBorders>
              <w:top w:val="nil"/>
              <w:left w:val="single" w:sz="4" w:space="0" w:color="auto"/>
              <w:bottom w:val="single" w:sz="4" w:space="0" w:color="auto"/>
              <w:right w:val="single" w:sz="4" w:space="0" w:color="auto"/>
            </w:tcBorders>
          </w:tcPr>
          <w:p w14:paraId="367EE4DB" w14:textId="77777777" w:rsidR="00AB3C22" w:rsidRPr="00A52EAA" w:rsidRDefault="00AB3C22">
            <w:pPr>
              <w:topLinePunct/>
              <w:jc w:val="right"/>
              <w:rPr>
                <w:sz w:val="20"/>
                <w:szCs w:val="24"/>
                <w:lang w:val="en-GB"/>
              </w:rPr>
            </w:pPr>
            <w:r w:rsidRPr="00A52EAA">
              <w:rPr>
                <w:sz w:val="20"/>
                <w:szCs w:val="24"/>
                <w:lang w:val="en-GB"/>
              </w:rPr>
              <w:t>13.19</w:t>
            </w:r>
          </w:p>
        </w:tc>
        <w:tc>
          <w:tcPr>
            <w:tcW w:w="508" w:type="pct"/>
            <w:tcBorders>
              <w:top w:val="nil"/>
              <w:left w:val="single" w:sz="4" w:space="0" w:color="auto"/>
              <w:bottom w:val="single" w:sz="4" w:space="0" w:color="auto"/>
              <w:right w:val="single" w:sz="4" w:space="0" w:color="auto"/>
            </w:tcBorders>
          </w:tcPr>
          <w:p w14:paraId="3D1E6925" w14:textId="77777777" w:rsidR="00AB3C22" w:rsidRPr="00A52EAA" w:rsidRDefault="00AB3C22">
            <w:pPr>
              <w:topLinePunct/>
              <w:jc w:val="right"/>
              <w:rPr>
                <w:sz w:val="20"/>
                <w:szCs w:val="24"/>
                <w:lang w:val="en-GB"/>
              </w:rPr>
            </w:pPr>
            <w:r w:rsidRPr="00A52EAA">
              <w:rPr>
                <w:sz w:val="20"/>
                <w:szCs w:val="24"/>
                <w:lang w:val="en-GB"/>
              </w:rPr>
              <w:t>13.12</w:t>
            </w:r>
          </w:p>
        </w:tc>
        <w:tc>
          <w:tcPr>
            <w:tcW w:w="508" w:type="pct"/>
            <w:tcBorders>
              <w:top w:val="nil"/>
              <w:left w:val="single" w:sz="4" w:space="0" w:color="auto"/>
              <w:bottom w:val="single" w:sz="4" w:space="0" w:color="auto"/>
              <w:right w:val="single" w:sz="4" w:space="0" w:color="auto"/>
            </w:tcBorders>
          </w:tcPr>
          <w:p w14:paraId="52B48423" w14:textId="77777777" w:rsidR="00AB3C22" w:rsidRPr="00A52EAA" w:rsidRDefault="00AB3C22">
            <w:pPr>
              <w:topLinePunct/>
              <w:jc w:val="right"/>
              <w:rPr>
                <w:sz w:val="20"/>
                <w:szCs w:val="24"/>
                <w:lang w:val="en-GB"/>
              </w:rPr>
            </w:pPr>
            <w:r w:rsidRPr="00A52EAA">
              <w:rPr>
                <w:sz w:val="20"/>
                <w:szCs w:val="24"/>
                <w:lang w:val="en-GB"/>
              </w:rPr>
              <w:t>13.04</w:t>
            </w:r>
          </w:p>
        </w:tc>
        <w:tc>
          <w:tcPr>
            <w:tcW w:w="505" w:type="pct"/>
            <w:tcBorders>
              <w:top w:val="nil"/>
              <w:left w:val="single" w:sz="4" w:space="0" w:color="auto"/>
              <w:bottom w:val="single" w:sz="4" w:space="0" w:color="auto"/>
              <w:right w:val="single" w:sz="4" w:space="0" w:color="auto"/>
            </w:tcBorders>
            <w:noWrap/>
          </w:tcPr>
          <w:p w14:paraId="723E086E" w14:textId="77777777" w:rsidR="00AB3C22" w:rsidRPr="00A52EAA" w:rsidRDefault="00AB3C22">
            <w:pPr>
              <w:topLinePunct/>
              <w:jc w:val="right"/>
              <w:rPr>
                <w:b/>
                <w:sz w:val="20"/>
                <w:szCs w:val="24"/>
                <w:lang w:val="en-GB"/>
              </w:rPr>
            </w:pPr>
            <w:r w:rsidRPr="00A52EAA">
              <w:rPr>
                <w:b/>
                <w:sz w:val="20"/>
                <w:szCs w:val="24"/>
                <w:lang w:val="en-GB"/>
              </w:rPr>
              <w:t>20.50</w:t>
            </w:r>
          </w:p>
        </w:tc>
      </w:tr>
    </w:tbl>
    <w:p w14:paraId="4AA27E74" w14:textId="77777777" w:rsidR="00AB3C22" w:rsidRPr="00A52EAA" w:rsidRDefault="00AB3C22">
      <w:pPr>
        <w:topLinePunct/>
        <w:spacing w:before="240" w:after="240"/>
        <w:rPr>
          <w:b/>
          <w:szCs w:val="24"/>
          <w:lang w:val="en-GB"/>
        </w:rPr>
      </w:pPr>
      <w:r w:rsidRPr="00A52EAA">
        <w:rPr>
          <w:rFonts w:hint="eastAsia"/>
          <w:b/>
          <w:szCs w:val="24"/>
          <w:lang w:val="zh-CN"/>
        </w:rPr>
        <w:t>调查报告的结果</w:t>
      </w:r>
    </w:p>
    <w:p w14:paraId="56DA0F17" w14:textId="77777777" w:rsidR="00AB3C22" w:rsidRPr="00A52EAA" w:rsidRDefault="00AB3C22">
      <w:pPr>
        <w:pStyle w:val="Heading1"/>
        <w:tabs>
          <w:tab w:val="num" w:pos="720"/>
        </w:tabs>
        <w:topLinePunct/>
        <w:rPr>
          <w:szCs w:val="24"/>
          <w:lang w:val="en-GB"/>
        </w:rPr>
      </w:pPr>
      <w:r w:rsidRPr="00A52EAA">
        <w:rPr>
          <w:rFonts w:hint="eastAsia"/>
          <w:szCs w:val="24"/>
          <w:lang w:val="zh-CN"/>
        </w:rPr>
        <w:t>环境署在国家专家的协助下对毛里塔尼亚空调和制冷行业的氟氯烃消费量进行了一次新的调查。一名独立专家协助环境署分析收集的数据</w:t>
      </w:r>
      <w:r w:rsidRPr="00A52EAA">
        <w:rPr>
          <w:rFonts w:hint="eastAsia"/>
          <w:szCs w:val="24"/>
          <w:lang w:val="en-US"/>
        </w:rPr>
        <w:t>，</w:t>
      </w:r>
      <w:r w:rsidRPr="00A52EAA">
        <w:rPr>
          <w:rFonts w:hint="eastAsia"/>
          <w:szCs w:val="24"/>
          <w:lang w:val="zh-CN"/>
        </w:rPr>
        <w:t>编写提交给本次会议的</w:t>
      </w:r>
      <w:r w:rsidRPr="00A52EAA">
        <w:rPr>
          <w:szCs w:val="24"/>
          <w:lang w:val="en-US"/>
        </w:rPr>
        <w:t>2022</w:t>
      </w:r>
      <w:r w:rsidRPr="00A52EAA">
        <w:rPr>
          <w:rFonts w:hint="eastAsia"/>
          <w:szCs w:val="24"/>
          <w:lang w:val="zh-CN"/>
        </w:rPr>
        <w:t>年氟氯烃调查报告。该报告估计了该国为满足本地需求所需的氟氯烃数量</w:t>
      </w:r>
      <w:r w:rsidRPr="00A52EAA">
        <w:rPr>
          <w:rFonts w:hint="eastAsia"/>
          <w:szCs w:val="24"/>
          <w:lang w:val="en-US"/>
        </w:rPr>
        <w:t>，</w:t>
      </w:r>
      <w:r w:rsidRPr="00A52EAA">
        <w:rPr>
          <w:rFonts w:hint="eastAsia"/>
          <w:szCs w:val="24"/>
          <w:lang w:val="zh-CN"/>
        </w:rPr>
        <w:t>强调了由于海关电子系统仍需更新氟氯烃关税代码以及某些企业不愿提供信息所导致交叉核对数据上的困难。</w:t>
      </w:r>
    </w:p>
    <w:p w14:paraId="0681D53A" w14:textId="77777777" w:rsidR="00AB3C22" w:rsidRPr="00A52EAA" w:rsidRDefault="00AB3C22">
      <w:pPr>
        <w:pStyle w:val="Heading1"/>
        <w:topLinePunct/>
        <w:spacing w:after="40"/>
        <w:rPr>
          <w:szCs w:val="24"/>
          <w:lang w:val="en-GB"/>
        </w:rPr>
      </w:pPr>
      <w:bookmarkStart w:id="1" w:name="_Ref146018907"/>
      <w:r w:rsidRPr="00A52EAA">
        <w:rPr>
          <w:rFonts w:hint="eastAsia"/>
          <w:szCs w:val="24"/>
          <w:lang w:val="zh-CN"/>
        </w:rPr>
        <w:t>调查报告根据安装的设备数量乘以行业泄漏率指标和不同类型空调制冷设备的平均制冷剂充注量估算出满足制冷空调维修行业本地需求的实际氟氯烃需求量。如表</w:t>
      </w:r>
      <w:r w:rsidRPr="00A52EAA">
        <w:rPr>
          <w:szCs w:val="24"/>
          <w:lang w:val="en-US"/>
        </w:rPr>
        <w:t>3</w:t>
      </w:r>
      <w:r w:rsidRPr="00A52EAA">
        <w:rPr>
          <w:rFonts w:hint="eastAsia"/>
          <w:szCs w:val="24"/>
          <w:lang w:val="zh-CN"/>
        </w:rPr>
        <w:t>所示</w:t>
      </w:r>
      <w:r w:rsidRPr="00A52EAA">
        <w:rPr>
          <w:rFonts w:hint="eastAsia"/>
          <w:szCs w:val="24"/>
          <w:lang w:val="en-US"/>
        </w:rPr>
        <w:t>，</w:t>
      </w:r>
      <w:r w:rsidRPr="00A52EAA">
        <w:rPr>
          <w:rFonts w:hint="eastAsia"/>
          <w:szCs w:val="24"/>
          <w:lang w:val="zh-CN"/>
        </w:rPr>
        <w:t>由此产生的</w:t>
      </w:r>
      <w:r w:rsidRPr="00A52EAA">
        <w:rPr>
          <w:szCs w:val="24"/>
          <w:lang w:val="en-US"/>
        </w:rPr>
        <w:t>109.77</w:t>
      </w:r>
      <w:r w:rsidRPr="00A52EAA">
        <w:rPr>
          <w:rFonts w:hint="eastAsia"/>
          <w:szCs w:val="24"/>
          <w:lang w:val="zh-CN"/>
        </w:rPr>
        <w:t>公吨氟氯烃需求量低于第</w:t>
      </w:r>
      <w:r w:rsidRPr="00A52EAA">
        <w:rPr>
          <w:szCs w:val="24"/>
          <w:lang w:val="en-US"/>
        </w:rPr>
        <w:t>7</w:t>
      </w:r>
      <w:r w:rsidRPr="00A52EAA">
        <w:rPr>
          <w:rFonts w:hint="eastAsia"/>
          <w:szCs w:val="24"/>
          <w:lang w:val="zh-CN"/>
        </w:rPr>
        <w:t>条报告的消费量</w:t>
      </w:r>
      <w:r w:rsidRPr="00A52EAA">
        <w:rPr>
          <w:szCs w:val="24"/>
          <w:lang w:val="en-US"/>
        </w:rPr>
        <w:t>237.09</w:t>
      </w:r>
      <w:r w:rsidRPr="00A52EAA">
        <w:rPr>
          <w:rFonts w:hint="eastAsia"/>
          <w:szCs w:val="24"/>
          <w:lang w:val="zh-CN"/>
        </w:rPr>
        <w:t>公吨。</w:t>
      </w:r>
    </w:p>
    <w:bookmarkEnd w:id="1"/>
    <w:p w14:paraId="3DDDCCD1" w14:textId="77777777" w:rsidR="00AB3C22" w:rsidRPr="00A52EAA" w:rsidRDefault="00AB3C22">
      <w:pPr>
        <w:pStyle w:val="Heading1"/>
        <w:numPr>
          <w:ilvl w:val="0"/>
          <w:numId w:val="0"/>
        </w:numPr>
        <w:topLinePunct/>
        <w:spacing w:after="40"/>
        <w:rPr>
          <w:b/>
          <w:sz w:val="20"/>
          <w:szCs w:val="24"/>
          <w:lang w:val="en-GB"/>
        </w:rPr>
      </w:pPr>
    </w:p>
    <w:p w14:paraId="010730FE" w14:textId="77777777" w:rsidR="00AB3C22" w:rsidRPr="00A52EAA" w:rsidRDefault="00AB3C22">
      <w:pPr>
        <w:pStyle w:val="Heading1"/>
        <w:numPr>
          <w:ilvl w:val="0"/>
          <w:numId w:val="0"/>
        </w:numPr>
        <w:topLinePunct/>
        <w:spacing w:after="40"/>
        <w:rPr>
          <w:szCs w:val="24"/>
          <w:lang w:val="en-GB"/>
        </w:rPr>
      </w:pPr>
      <w:r w:rsidRPr="00A52EAA">
        <w:rPr>
          <w:rFonts w:hint="eastAsia"/>
          <w:b/>
          <w:szCs w:val="24"/>
          <w:lang w:val="zh-CN"/>
        </w:rPr>
        <w:t>表</w:t>
      </w:r>
      <w:r w:rsidRPr="00A52EAA">
        <w:rPr>
          <w:b/>
          <w:szCs w:val="24"/>
          <w:lang w:val="zh-CN"/>
        </w:rPr>
        <w:t>3</w:t>
      </w:r>
      <w:r w:rsidRPr="00A52EAA">
        <w:rPr>
          <w:rFonts w:hint="eastAsia"/>
          <w:b/>
          <w:szCs w:val="24"/>
          <w:lang w:val="zh-CN"/>
        </w:rPr>
        <w:t>：</w:t>
      </w:r>
      <w:r w:rsidRPr="00A52EAA">
        <w:rPr>
          <w:b/>
          <w:szCs w:val="24"/>
          <w:lang w:val="zh-CN"/>
        </w:rPr>
        <w:t xml:space="preserve">  </w:t>
      </w:r>
      <w:r w:rsidRPr="00A52EAA">
        <w:rPr>
          <w:rFonts w:hint="eastAsia"/>
          <w:b/>
          <w:szCs w:val="24"/>
          <w:lang w:val="zh-CN"/>
        </w:rPr>
        <w:t>毛里塔尼亚</w:t>
      </w:r>
      <w:r w:rsidRPr="00A52EAA">
        <w:rPr>
          <w:b/>
          <w:szCs w:val="24"/>
          <w:lang w:val="zh-CN"/>
        </w:rPr>
        <w:t>2022</w:t>
      </w:r>
      <w:r w:rsidRPr="00A52EAA">
        <w:rPr>
          <w:rFonts w:hint="eastAsia"/>
          <w:b/>
          <w:szCs w:val="24"/>
          <w:lang w:val="zh-CN"/>
        </w:rPr>
        <w:t>年制冷和空调维修行业对</w:t>
      </w:r>
      <w:r w:rsidRPr="00A52EAA">
        <w:rPr>
          <w:b/>
          <w:szCs w:val="24"/>
          <w:lang w:val="zh-CN"/>
        </w:rPr>
        <w:t>HCFC-22</w:t>
      </w:r>
      <w:r w:rsidRPr="00A52EAA">
        <w:rPr>
          <w:rFonts w:hint="eastAsia"/>
          <w:b/>
          <w:szCs w:val="24"/>
          <w:lang w:val="zh-CN"/>
        </w:rPr>
        <w:t>的估计需求量</w:t>
      </w:r>
    </w:p>
    <w:tbl>
      <w:tblPr>
        <w:tblW w:w="5023"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380"/>
        <w:gridCol w:w="1408"/>
        <w:gridCol w:w="1409"/>
        <w:gridCol w:w="1408"/>
        <w:gridCol w:w="1409"/>
        <w:gridCol w:w="1409"/>
      </w:tblGrid>
      <w:tr w:rsidR="00AB3C22" w14:paraId="7079FF54" w14:textId="77777777">
        <w:trPr>
          <w:trHeight w:val="288"/>
          <w:tblHeader/>
        </w:trPr>
        <w:tc>
          <w:tcPr>
            <w:tcW w:w="2395" w:type="dxa"/>
            <w:noWrap/>
          </w:tcPr>
          <w:p w14:paraId="0BEF2332" w14:textId="77777777" w:rsidR="00AB3C22" w:rsidRPr="00A52EAA" w:rsidRDefault="00AB3C22">
            <w:pPr>
              <w:topLinePunct/>
              <w:jc w:val="center"/>
              <w:rPr>
                <w:sz w:val="20"/>
                <w:szCs w:val="20"/>
              </w:rPr>
            </w:pPr>
            <w:r w:rsidRPr="00A52EAA">
              <w:rPr>
                <w:rFonts w:hint="eastAsia"/>
                <w:b/>
                <w:sz w:val="20"/>
                <w:szCs w:val="20"/>
                <w:lang w:val="zh-CN"/>
              </w:rPr>
              <w:t>用途</w:t>
            </w:r>
          </w:p>
        </w:tc>
        <w:tc>
          <w:tcPr>
            <w:tcW w:w="1417" w:type="dxa"/>
            <w:noWrap/>
          </w:tcPr>
          <w:p w14:paraId="7025DB00" w14:textId="77777777" w:rsidR="00AB3C22" w:rsidRPr="00A52EAA" w:rsidRDefault="00AB3C22">
            <w:pPr>
              <w:topLinePunct/>
              <w:jc w:val="center"/>
              <w:rPr>
                <w:sz w:val="20"/>
                <w:szCs w:val="20"/>
              </w:rPr>
            </w:pPr>
            <w:r w:rsidRPr="00A52EAA">
              <w:rPr>
                <w:rFonts w:hint="eastAsia"/>
                <w:b/>
                <w:sz w:val="20"/>
                <w:szCs w:val="20"/>
                <w:lang w:val="zh-CN"/>
              </w:rPr>
              <w:t>设备台数</w:t>
            </w:r>
          </w:p>
        </w:tc>
        <w:tc>
          <w:tcPr>
            <w:tcW w:w="1418" w:type="dxa"/>
            <w:noWrap/>
          </w:tcPr>
          <w:p w14:paraId="774F9049" w14:textId="77777777" w:rsidR="00AB3C22" w:rsidRPr="00A52EAA" w:rsidRDefault="00AB3C22">
            <w:pPr>
              <w:topLinePunct/>
              <w:jc w:val="center"/>
              <w:rPr>
                <w:b/>
                <w:sz w:val="20"/>
                <w:szCs w:val="20"/>
                <w:lang w:val="en-GB"/>
              </w:rPr>
            </w:pPr>
            <w:r w:rsidRPr="00A52EAA">
              <w:rPr>
                <w:rFonts w:hint="eastAsia"/>
                <w:b/>
                <w:sz w:val="20"/>
                <w:szCs w:val="20"/>
                <w:lang w:val="zh-CN"/>
              </w:rPr>
              <w:t>平均装填</w:t>
            </w:r>
          </w:p>
          <w:p w14:paraId="425F3DBA" w14:textId="77777777" w:rsidR="00AB3C22" w:rsidRPr="00A52EAA" w:rsidRDefault="00AB3C22">
            <w:pPr>
              <w:topLinePunct/>
              <w:jc w:val="center"/>
              <w:rPr>
                <w:sz w:val="20"/>
                <w:szCs w:val="20"/>
              </w:rPr>
            </w:pPr>
            <w:r w:rsidRPr="00A52EAA">
              <w:rPr>
                <w:rFonts w:hint="eastAsia"/>
                <w:b/>
                <w:sz w:val="20"/>
                <w:szCs w:val="20"/>
                <w:lang w:val="zh-CN"/>
              </w:rPr>
              <w:t>（公斤）</w:t>
            </w:r>
          </w:p>
        </w:tc>
        <w:tc>
          <w:tcPr>
            <w:tcW w:w="1417" w:type="dxa"/>
            <w:noWrap/>
          </w:tcPr>
          <w:p w14:paraId="5ACFD020" w14:textId="77777777" w:rsidR="00AB3C22" w:rsidRPr="00A52EAA" w:rsidRDefault="00AB3C22">
            <w:pPr>
              <w:topLinePunct/>
              <w:jc w:val="center"/>
              <w:rPr>
                <w:b/>
                <w:sz w:val="20"/>
                <w:szCs w:val="20"/>
                <w:lang w:val="en-GB"/>
              </w:rPr>
            </w:pPr>
            <w:r w:rsidRPr="00A52EAA">
              <w:rPr>
                <w:rFonts w:hint="eastAsia"/>
                <w:b/>
                <w:sz w:val="20"/>
                <w:szCs w:val="20"/>
                <w:lang w:val="zh-CN"/>
              </w:rPr>
              <w:t>库存</w:t>
            </w:r>
          </w:p>
          <w:p w14:paraId="7170475F" w14:textId="77777777" w:rsidR="00AB3C22" w:rsidRPr="00A52EAA" w:rsidRDefault="00AB3C22">
            <w:pPr>
              <w:topLinePunct/>
              <w:jc w:val="center"/>
              <w:rPr>
                <w:sz w:val="20"/>
                <w:szCs w:val="20"/>
              </w:rPr>
            </w:pPr>
            <w:r w:rsidRPr="00A52EAA">
              <w:rPr>
                <w:rFonts w:hint="eastAsia"/>
                <w:b/>
                <w:sz w:val="20"/>
                <w:szCs w:val="20"/>
                <w:lang w:val="zh-CN"/>
              </w:rPr>
              <w:t>（公吨）</w:t>
            </w:r>
          </w:p>
        </w:tc>
        <w:tc>
          <w:tcPr>
            <w:tcW w:w="1418" w:type="dxa"/>
            <w:noWrap/>
          </w:tcPr>
          <w:p w14:paraId="7B6EE8FD" w14:textId="77777777" w:rsidR="00AB3C22" w:rsidRPr="00A52EAA" w:rsidRDefault="00AB3C22">
            <w:pPr>
              <w:topLinePunct/>
              <w:jc w:val="center"/>
              <w:rPr>
                <w:sz w:val="20"/>
                <w:szCs w:val="20"/>
              </w:rPr>
            </w:pPr>
            <w:r w:rsidRPr="00A52EAA">
              <w:rPr>
                <w:rFonts w:hint="eastAsia"/>
                <w:b/>
                <w:sz w:val="20"/>
                <w:szCs w:val="20"/>
                <w:lang w:val="zh-CN"/>
              </w:rPr>
              <w:t>漏泄率</w:t>
            </w:r>
            <w:r w:rsidRPr="00A52EAA">
              <w:rPr>
                <w:b/>
                <w:sz w:val="20"/>
                <w:szCs w:val="20"/>
                <w:lang w:val="en-US"/>
              </w:rPr>
              <w:br/>
            </w:r>
            <w:r w:rsidRPr="00A52EAA">
              <w:rPr>
                <w:rFonts w:hint="eastAsia"/>
                <w:b/>
                <w:sz w:val="20"/>
                <w:szCs w:val="20"/>
                <w:lang w:val="en-US"/>
              </w:rPr>
              <w:t>（</w:t>
            </w:r>
            <w:r w:rsidRPr="00A52EAA">
              <w:rPr>
                <w:b/>
                <w:sz w:val="20"/>
                <w:szCs w:val="20"/>
                <w:lang w:val="en-US"/>
              </w:rPr>
              <w:t>%</w:t>
            </w:r>
            <w:r w:rsidRPr="00A52EAA">
              <w:rPr>
                <w:rFonts w:hint="eastAsia"/>
                <w:b/>
                <w:sz w:val="20"/>
                <w:szCs w:val="20"/>
                <w:lang w:val="en-US"/>
              </w:rPr>
              <w:t>）</w:t>
            </w:r>
          </w:p>
        </w:tc>
        <w:tc>
          <w:tcPr>
            <w:tcW w:w="1418" w:type="dxa"/>
            <w:noWrap/>
          </w:tcPr>
          <w:p w14:paraId="68ED3E40" w14:textId="77777777" w:rsidR="00AB3C22" w:rsidRPr="00A52EAA" w:rsidRDefault="00AB3C22">
            <w:pPr>
              <w:topLinePunct/>
              <w:jc w:val="center"/>
              <w:rPr>
                <w:sz w:val="20"/>
                <w:szCs w:val="20"/>
              </w:rPr>
            </w:pPr>
            <w:r w:rsidRPr="00A52EAA">
              <w:rPr>
                <w:rFonts w:hint="eastAsia"/>
                <w:b/>
                <w:sz w:val="20"/>
                <w:szCs w:val="20"/>
                <w:lang w:val="zh-CN"/>
              </w:rPr>
              <w:t>维修所需的氟氯烃</w:t>
            </w:r>
            <w:r w:rsidRPr="00A52EAA">
              <w:rPr>
                <w:b/>
                <w:sz w:val="20"/>
                <w:szCs w:val="20"/>
                <w:lang w:val="zh-CN"/>
              </w:rPr>
              <w:t xml:space="preserve"> (</w:t>
            </w:r>
            <w:r w:rsidRPr="00A52EAA">
              <w:rPr>
                <w:rFonts w:hint="eastAsia"/>
                <w:b/>
                <w:sz w:val="20"/>
                <w:szCs w:val="20"/>
                <w:lang w:val="zh-CN"/>
              </w:rPr>
              <w:t>公吨</w:t>
            </w:r>
            <w:r w:rsidRPr="00A52EAA">
              <w:rPr>
                <w:b/>
                <w:sz w:val="20"/>
                <w:szCs w:val="20"/>
                <w:lang w:val="zh-CN"/>
              </w:rPr>
              <w:t xml:space="preserve">) </w:t>
            </w:r>
          </w:p>
        </w:tc>
      </w:tr>
      <w:tr w:rsidR="00AB3C22" w14:paraId="20B722AC" w14:textId="77777777">
        <w:trPr>
          <w:trHeight w:val="288"/>
        </w:trPr>
        <w:tc>
          <w:tcPr>
            <w:tcW w:w="2395" w:type="dxa"/>
            <w:noWrap/>
            <w:vAlign w:val="center"/>
          </w:tcPr>
          <w:p w14:paraId="134530CE" w14:textId="77777777" w:rsidR="00AB3C22" w:rsidRPr="00A52EAA" w:rsidRDefault="00AB3C22">
            <w:pPr>
              <w:topLinePunct/>
              <w:rPr>
                <w:sz w:val="20"/>
                <w:szCs w:val="20"/>
              </w:rPr>
            </w:pPr>
            <w:r w:rsidRPr="00A52EAA">
              <w:rPr>
                <w:rFonts w:hint="eastAsia"/>
                <w:sz w:val="20"/>
                <w:szCs w:val="20"/>
                <w:lang w:val="zh-CN"/>
              </w:rPr>
              <w:t>空调</w:t>
            </w:r>
          </w:p>
        </w:tc>
        <w:tc>
          <w:tcPr>
            <w:tcW w:w="1417" w:type="dxa"/>
            <w:noWrap/>
            <w:vAlign w:val="center"/>
          </w:tcPr>
          <w:p w14:paraId="606E08E7" w14:textId="77777777" w:rsidR="00AB3C22" w:rsidRPr="00A52EAA" w:rsidRDefault="00AB3C22">
            <w:pPr>
              <w:topLinePunct/>
              <w:ind w:right="91"/>
              <w:jc w:val="right"/>
              <w:rPr>
                <w:sz w:val="20"/>
                <w:szCs w:val="20"/>
                <w:lang w:val="en-GB"/>
              </w:rPr>
            </w:pPr>
            <w:r w:rsidRPr="00A52EAA">
              <w:rPr>
                <w:sz w:val="20"/>
                <w:szCs w:val="20"/>
                <w:lang w:val="en-GB"/>
              </w:rPr>
              <w:t>124,350</w:t>
            </w:r>
          </w:p>
        </w:tc>
        <w:tc>
          <w:tcPr>
            <w:tcW w:w="1418" w:type="dxa"/>
            <w:noWrap/>
            <w:vAlign w:val="center"/>
          </w:tcPr>
          <w:p w14:paraId="78587D5A" w14:textId="77777777" w:rsidR="00AB3C22" w:rsidRPr="00A52EAA" w:rsidRDefault="00AB3C22">
            <w:pPr>
              <w:topLinePunct/>
              <w:ind w:right="91"/>
              <w:jc w:val="right"/>
              <w:rPr>
                <w:sz w:val="20"/>
                <w:szCs w:val="20"/>
                <w:lang w:val="en-GB"/>
              </w:rPr>
            </w:pPr>
            <w:r w:rsidRPr="00A52EAA">
              <w:rPr>
                <w:sz w:val="20"/>
                <w:szCs w:val="20"/>
                <w:lang w:val="en-GB"/>
              </w:rPr>
              <w:t>1.20</w:t>
            </w:r>
          </w:p>
        </w:tc>
        <w:tc>
          <w:tcPr>
            <w:tcW w:w="1417" w:type="dxa"/>
            <w:noWrap/>
            <w:vAlign w:val="center"/>
          </w:tcPr>
          <w:p w14:paraId="75CDD410" w14:textId="77777777" w:rsidR="00AB3C22" w:rsidRPr="00A52EAA" w:rsidRDefault="00AB3C22">
            <w:pPr>
              <w:topLinePunct/>
              <w:ind w:right="67"/>
              <w:jc w:val="right"/>
              <w:rPr>
                <w:sz w:val="20"/>
                <w:szCs w:val="20"/>
                <w:lang w:val="en-GB"/>
              </w:rPr>
            </w:pPr>
            <w:r w:rsidRPr="00A52EAA">
              <w:rPr>
                <w:sz w:val="20"/>
                <w:szCs w:val="20"/>
                <w:lang w:val="en-GB"/>
              </w:rPr>
              <w:t>149.22</w:t>
            </w:r>
          </w:p>
        </w:tc>
        <w:tc>
          <w:tcPr>
            <w:tcW w:w="1418" w:type="dxa"/>
            <w:noWrap/>
            <w:vAlign w:val="center"/>
          </w:tcPr>
          <w:p w14:paraId="744D5914" w14:textId="77777777" w:rsidR="00AB3C22" w:rsidRPr="00A52EAA" w:rsidRDefault="00AB3C22">
            <w:pPr>
              <w:topLinePunct/>
              <w:ind w:right="58"/>
              <w:jc w:val="right"/>
              <w:rPr>
                <w:sz w:val="20"/>
                <w:szCs w:val="20"/>
                <w:lang w:val="en-GB"/>
              </w:rPr>
            </w:pPr>
            <w:r w:rsidRPr="00A52EAA">
              <w:rPr>
                <w:sz w:val="20"/>
                <w:szCs w:val="20"/>
                <w:lang w:val="en-GB"/>
              </w:rPr>
              <w:t>25.0</w:t>
            </w:r>
          </w:p>
        </w:tc>
        <w:tc>
          <w:tcPr>
            <w:tcW w:w="1418" w:type="dxa"/>
            <w:noWrap/>
            <w:vAlign w:val="center"/>
          </w:tcPr>
          <w:p w14:paraId="565F4A6D" w14:textId="77777777" w:rsidR="00AB3C22" w:rsidRPr="00A52EAA" w:rsidRDefault="00AB3C22">
            <w:pPr>
              <w:topLinePunct/>
              <w:ind w:right="58"/>
              <w:jc w:val="right"/>
              <w:rPr>
                <w:sz w:val="20"/>
                <w:szCs w:val="20"/>
                <w:lang w:val="en-GB"/>
              </w:rPr>
            </w:pPr>
            <w:r w:rsidRPr="00A52EAA">
              <w:rPr>
                <w:sz w:val="20"/>
                <w:szCs w:val="20"/>
                <w:lang w:val="en-GB"/>
              </w:rPr>
              <w:t>37.31</w:t>
            </w:r>
          </w:p>
        </w:tc>
      </w:tr>
      <w:tr w:rsidR="00AB3C22" w14:paraId="26042864" w14:textId="77777777">
        <w:trPr>
          <w:trHeight w:val="288"/>
        </w:trPr>
        <w:tc>
          <w:tcPr>
            <w:tcW w:w="2395" w:type="dxa"/>
            <w:noWrap/>
            <w:vAlign w:val="center"/>
          </w:tcPr>
          <w:p w14:paraId="2CB9E99E" w14:textId="77777777" w:rsidR="00AB3C22" w:rsidRPr="00A52EAA" w:rsidRDefault="00AB3C22">
            <w:pPr>
              <w:topLinePunct/>
              <w:rPr>
                <w:sz w:val="20"/>
                <w:szCs w:val="20"/>
              </w:rPr>
            </w:pPr>
            <w:r w:rsidRPr="00A52EAA">
              <w:rPr>
                <w:rFonts w:hint="eastAsia"/>
                <w:sz w:val="20"/>
                <w:szCs w:val="20"/>
                <w:lang w:val="zh-CN"/>
              </w:rPr>
              <w:t>商用制冷</w:t>
            </w:r>
          </w:p>
        </w:tc>
        <w:tc>
          <w:tcPr>
            <w:tcW w:w="1417" w:type="dxa"/>
            <w:noWrap/>
            <w:vAlign w:val="center"/>
          </w:tcPr>
          <w:p w14:paraId="734410A9" w14:textId="77777777" w:rsidR="00AB3C22" w:rsidRPr="00A52EAA" w:rsidRDefault="00AB3C22">
            <w:pPr>
              <w:topLinePunct/>
              <w:ind w:right="91"/>
              <w:jc w:val="right"/>
              <w:rPr>
                <w:sz w:val="20"/>
                <w:szCs w:val="20"/>
                <w:lang w:val="en-GB"/>
              </w:rPr>
            </w:pPr>
            <w:r w:rsidRPr="00A52EAA">
              <w:rPr>
                <w:sz w:val="20"/>
                <w:szCs w:val="20"/>
                <w:lang w:val="en-GB"/>
              </w:rPr>
              <w:t>44,183</w:t>
            </w:r>
          </w:p>
        </w:tc>
        <w:tc>
          <w:tcPr>
            <w:tcW w:w="1418" w:type="dxa"/>
            <w:noWrap/>
            <w:vAlign w:val="center"/>
          </w:tcPr>
          <w:p w14:paraId="1540216D" w14:textId="77777777" w:rsidR="00AB3C22" w:rsidRPr="00A52EAA" w:rsidRDefault="00AB3C22">
            <w:pPr>
              <w:topLinePunct/>
              <w:ind w:right="91"/>
              <w:jc w:val="right"/>
              <w:rPr>
                <w:sz w:val="20"/>
                <w:szCs w:val="20"/>
                <w:lang w:val="en-GB"/>
              </w:rPr>
            </w:pPr>
            <w:r w:rsidRPr="00A52EAA">
              <w:rPr>
                <w:sz w:val="20"/>
                <w:szCs w:val="20"/>
                <w:lang w:val="en-GB"/>
              </w:rPr>
              <w:t>2.50</w:t>
            </w:r>
          </w:p>
        </w:tc>
        <w:tc>
          <w:tcPr>
            <w:tcW w:w="1417" w:type="dxa"/>
            <w:noWrap/>
            <w:vAlign w:val="center"/>
          </w:tcPr>
          <w:p w14:paraId="584F1A27" w14:textId="77777777" w:rsidR="00AB3C22" w:rsidRPr="00A52EAA" w:rsidRDefault="00AB3C22">
            <w:pPr>
              <w:topLinePunct/>
              <w:ind w:right="67"/>
              <w:jc w:val="right"/>
              <w:rPr>
                <w:sz w:val="20"/>
                <w:szCs w:val="20"/>
                <w:lang w:val="en-GB"/>
              </w:rPr>
            </w:pPr>
            <w:r w:rsidRPr="00A52EAA">
              <w:rPr>
                <w:sz w:val="20"/>
                <w:szCs w:val="20"/>
                <w:lang w:val="en-GB"/>
              </w:rPr>
              <w:t>110.46</w:t>
            </w:r>
          </w:p>
        </w:tc>
        <w:tc>
          <w:tcPr>
            <w:tcW w:w="1418" w:type="dxa"/>
            <w:noWrap/>
            <w:vAlign w:val="center"/>
          </w:tcPr>
          <w:p w14:paraId="6DAB35EA" w14:textId="77777777" w:rsidR="00AB3C22" w:rsidRPr="00A52EAA" w:rsidRDefault="00AB3C22">
            <w:pPr>
              <w:topLinePunct/>
              <w:ind w:right="58"/>
              <w:jc w:val="right"/>
              <w:rPr>
                <w:sz w:val="20"/>
                <w:szCs w:val="20"/>
                <w:lang w:val="en-GB"/>
              </w:rPr>
            </w:pPr>
            <w:r w:rsidRPr="00A52EAA">
              <w:rPr>
                <w:sz w:val="20"/>
                <w:szCs w:val="20"/>
                <w:lang w:val="en-GB"/>
              </w:rPr>
              <w:t>25.0</w:t>
            </w:r>
          </w:p>
        </w:tc>
        <w:tc>
          <w:tcPr>
            <w:tcW w:w="1418" w:type="dxa"/>
            <w:noWrap/>
            <w:vAlign w:val="center"/>
          </w:tcPr>
          <w:p w14:paraId="5C40337D" w14:textId="77777777" w:rsidR="00AB3C22" w:rsidRPr="00A52EAA" w:rsidRDefault="00AB3C22">
            <w:pPr>
              <w:topLinePunct/>
              <w:ind w:right="58"/>
              <w:jc w:val="right"/>
              <w:rPr>
                <w:sz w:val="20"/>
                <w:szCs w:val="20"/>
                <w:lang w:val="en-GB"/>
              </w:rPr>
            </w:pPr>
            <w:r w:rsidRPr="00A52EAA">
              <w:rPr>
                <w:sz w:val="20"/>
                <w:szCs w:val="20"/>
                <w:lang w:val="en-GB"/>
              </w:rPr>
              <w:t>27.61</w:t>
            </w:r>
          </w:p>
        </w:tc>
      </w:tr>
      <w:tr w:rsidR="00AB3C22" w14:paraId="1CE9AC33" w14:textId="77777777">
        <w:trPr>
          <w:trHeight w:val="288"/>
        </w:trPr>
        <w:tc>
          <w:tcPr>
            <w:tcW w:w="2395" w:type="dxa"/>
            <w:noWrap/>
            <w:vAlign w:val="center"/>
          </w:tcPr>
          <w:p w14:paraId="088E3FFA" w14:textId="77777777" w:rsidR="00AB3C22" w:rsidRPr="00A52EAA" w:rsidRDefault="00AB3C22">
            <w:pPr>
              <w:topLinePunct/>
              <w:jc w:val="left"/>
              <w:rPr>
                <w:sz w:val="20"/>
                <w:szCs w:val="20"/>
              </w:rPr>
            </w:pPr>
            <w:r w:rsidRPr="00A52EAA">
              <w:rPr>
                <w:rFonts w:hint="eastAsia"/>
                <w:sz w:val="20"/>
                <w:szCs w:val="20"/>
                <w:lang w:val="zh-CN"/>
              </w:rPr>
              <w:t>渔船（机械制冷）</w:t>
            </w:r>
          </w:p>
        </w:tc>
        <w:tc>
          <w:tcPr>
            <w:tcW w:w="1417" w:type="dxa"/>
            <w:noWrap/>
            <w:vAlign w:val="center"/>
          </w:tcPr>
          <w:p w14:paraId="5438FD69" w14:textId="77777777" w:rsidR="00AB3C22" w:rsidRPr="00A52EAA" w:rsidRDefault="00AB3C22">
            <w:pPr>
              <w:topLinePunct/>
              <w:ind w:right="91"/>
              <w:jc w:val="right"/>
              <w:rPr>
                <w:sz w:val="20"/>
                <w:szCs w:val="20"/>
                <w:lang w:val="en-GB"/>
              </w:rPr>
            </w:pPr>
            <w:r w:rsidRPr="00A52EAA">
              <w:rPr>
                <w:sz w:val="20"/>
                <w:szCs w:val="20"/>
                <w:lang w:val="en-GB"/>
              </w:rPr>
              <w:t>660</w:t>
            </w:r>
          </w:p>
        </w:tc>
        <w:tc>
          <w:tcPr>
            <w:tcW w:w="1418" w:type="dxa"/>
            <w:noWrap/>
            <w:vAlign w:val="center"/>
          </w:tcPr>
          <w:p w14:paraId="295E89B3" w14:textId="77777777" w:rsidR="00AB3C22" w:rsidRPr="00A52EAA" w:rsidRDefault="00AB3C22">
            <w:pPr>
              <w:topLinePunct/>
              <w:ind w:right="91"/>
              <w:jc w:val="right"/>
              <w:rPr>
                <w:sz w:val="20"/>
                <w:szCs w:val="20"/>
                <w:lang w:val="en-GB"/>
              </w:rPr>
            </w:pPr>
            <w:r w:rsidRPr="00A52EAA">
              <w:rPr>
                <w:sz w:val="20"/>
                <w:szCs w:val="20"/>
                <w:lang w:val="en-GB"/>
              </w:rPr>
              <w:t>45.00</w:t>
            </w:r>
          </w:p>
        </w:tc>
        <w:tc>
          <w:tcPr>
            <w:tcW w:w="1417" w:type="dxa"/>
            <w:noWrap/>
            <w:vAlign w:val="center"/>
          </w:tcPr>
          <w:p w14:paraId="2AD568BA" w14:textId="77777777" w:rsidR="00AB3C22" w:rsidRPr="00A52EAA" w:rsidRDefault="00AB3C22">
            <w:pPr>
              <w:topLinePunct/>
              <w:ind w:right="67"/>
              <w:jc w:val="right"/>
              <w:rPr>
                <w:sz w:val="20"/>
                <w:szCs w:val="20"/>
                <w:lang w:val="en-GB"/>
              </w:rPr>
            </w:pPr>
            <w:r w:rsidRPr="00A52EAA">
              <w:rPr>
                <w:sz w:val="20"/>
                <w:szCs w:val="20"/>
                <w:lang w:val="en-GB"/>
              </w:rPr>
              <w:t>29.70</w:t>
            </w:r>
          </w:p>
        </w:tc>
        <w:tc>
          <w:tcPr>
            <w:tcW w:w="1418" w:type="dxa"/>
            <w:noWrap/>
            <w:vAlign w:val="center"/>
          </w:tcPr>
          <w:p w14:paraId="581F7319" w14:textId="77777777" w:rsidR="00AB3C22" w:rsidRPr="00A52EAA" w:rsidRDefault="00AB3C22">
            <w:pPr>
              <w:topLinePunct/>
              <w:ind w:right="58"/>
              <w:jc w:val="right"/>
              <w:rPr>
                <w:sz w:val="20"/>
                <w:szCs w:val="20"/>
                <w:lang w:val="en-GB"/>
              </w:rPr>
            </w:pPr>
            <w:r w:rsidRPr="00A52EAA">
              <w:rPr>
                <w:sz w:val="20"/>
                <w:szCs w:val="20"/>
                <w:lang w:val="en-GB"/>
              </w:rPr>
              <w:t>40.0</w:t>
            </w:r>
          </w:p>
        </w:tc>
        <w:tc>
          <w:tcPr>
            <w:tcW w:w="1418" w:type="dxa"/>
            <w:noWrap/>
            <w:vAlign w:val="center"/>
          </w:tcPr>
          <w:p w14:paraId="498F6384" w14:textId="77777777" w:rsidR="00AB3C22" w:rsidRPr="00A52EAA" w:rsidRDefault="00AB3C22">
            <w:pPr>
              <w:topLinePunct/>
              <w:ind w:right="58"/>
              <w:jc w:val="right"/>
              <w:rPr>
                <w:sz w:val="20"/>
                <w:szCs w:val="20"/>
                <w:lang w:val="en-GB"/>
              </w:rPr>
            </w:pPr>
            <w:r w:rsidRPr="00A52EAA">
              <w:rPr>
                <w:sz w:val="20"/>
                <w:szCs w:val="20"/>
                <w:lang w:val="en-GB"/>
              </w:rPr>
              <w:t>11.88</w:t>
            </w:r>
          </w:p>
        </w:tc>
      </w:tr>
      <w:tr w:rsidR="00AB3C22" w14:paraId="289F2E04" w14:textId="77777777">
        <w:trPr>
          <w:trHeight w:val="288"/>
        </w:trPr>
        <w:tc>
          <w:tcPr>
            <w:tcW w:w="2395" w:type="dxa"/>
            <w:noWrap/>
            <w:vAlign w:val="center"/>
          </w:tcPr>
          <w:p w14:paraId="4B7FF3EC" w14:textId="77777777" w:rsidR="00AB3C22" w:rsidRPr="00A52EAA" w:rsidRDefault="00AB3C22">
            <w:pPr>
              <w:topLinePunct/>
              <w:rPr>
                <w:sz w:val="20"/>
                <w:szCs w:val="20"/>
              </w:rPr>
            </w:pPr>
            <w:r w:rsidRPr="00A52EAA">
              <w:rPr>
                <w:rFonts w:hint="eastAsia"/>
                <w:sz w:val="20"/>
                <w:szCs w:val="20"/>
                <w:lang w:val="zh-CN"/>
              </w:rPr>
              <w:t>制冰机</w:t>
            </w:r>
          </w:p>
        </w:tc>
        <w:tc>
          <w:tcPr>
            <w:tcW w:w="1417" w:type="dxa"/>
            <w:noWrap/>
            <w:vAlign w:val="center"/>
          </w:tcPr>
          <w:p w14:paraId="06BD84F2" w14:textId="77777777" w:rsidR="00AB3C22" w:rsidRPr="00A52EAA" w:rsidRDefault="00AB3C22">
            <w:pPr>
              <w:topLinePunct/>
              <w:ind w:right="91"/>
              <w:jc w:val="right"/>
              <w:rPr>
                <w:sz w:val="20"/>
                <w:szCs w:val="20"/>
                <w:lang w:val="en-GB"/>
              </w:rPr>
            </w:pPr>
            <w:r w:rsidRPr="00A52EAA">
              <w:rPr>
                <w:sz w:val="20"/>
                <w:szCs w:val="20"/>
                <w:lang w:val="en-GB"/>
              </w:rPr>
              <w:t>16,636</w:t>
            </w:r>
          </w:p>
        </w:tc>
        <w:tc>
          <w:tcPr>
            <w:tcW w:w="1418" w:type="dxa"/>
            <w:noWrap/>
            <w:vAlign w:val="center"/>
          </w:tcPr>
          <w:p w14:paraId="2FA1F415" w14:textId="77777777" w:rsidR="00AB3C22" w:rsidRPr="00A52EAA" w:rsidRDefault="00AB3C22">
            <w:pPr>
              <w:topLinePunct/>
              <w:ind w:right="91"/>
              <w:jc w:val="right"/>
              <w:rPr>
                <w:sz w:val="20"/>
                <w:szCs w:val="20"/>
                <w:lang w:val="en-GB"/>
              </w:rPr>
            </w:pPr>
            <w:r w:rsidRPr="00A52EAA">
              <w:rPr>
                <w:sz w:val="20"/>
                <w:szCs w:val="20"/>
                <w:lang w:val="en-GB"/>
              </w:rPr>
              <w:t>6.00</w:t>
            </w:r>
          </w:p>
        </w:tc>
        <w:tc>
          <w:tcPr>
            <w:tcW w:w="1417" w:type="dxa"/>
            <w:noWrap/>
            <w:vAlign w:val="center"/>
          </w:tcPr>
          <w:p w14:paraId="731D9DFF" w14:textId="77777777" w:rsidR="00AB3C22" w:rsidRPr="00A52EAA" w:rsidRDefault="00AB3C22">
            <w:pPr>
              <w:topLinePunct/>
              <w:ind w:right="67"/>
              <w:jc w:val="right"/>
              <w:rPr>
                <w:sz w:val="20"/>
                <w:szCs w:val="20"/>
                <w:lang w:val="en-GB"/>
              </w:rPr>
            </w:pPr>
            <w:r w:rsidRPr="00A52EAA">
              <w:rPr>
                <w:sz w:val="20"/>
                <w:szCs w:val="20"/>
                <w:lang w:val="en-GB"/>
              </w:rPr>
              <w:t>99.82</w:t>
            </w:r>
          </w:p>
        </w:tc>
        <w:tc>
          <w:tcPr>
            <w:tcW w:w="1418" w:type="dxa"/>
            <w:noWrap/>
            <w:vAlign w:val="center"/>
          </w:tcPr>
          <w:p w14:paraId="52432DB5" w14:textId="77777777" w:rsidR="00AB3C22" w:rsidRPr="00A52EAA" w:rsidRDefault="00AB3C22">
            <w:pPr>
              <w:topLinePunct/>
              <w:ind w:right="58"/>
              <w:jc w:val="right"/>
              <w:rPr>
                <w:sz w:val="20"/>
                <w:szCs w:val="20"/>
                <w:lang w:val="en-GB"/>
              </w:rPr>
            </w:pPr>
            <w:r w:rsidRPr="00A52EAA">
              <w:rPr>
                <w:sz w:val="20"/>
                <w:szCs w:val="20"/>
                <w:lang w:val="en-GB"/>
              </w:rPr>
              <w:t>15.0</w:t>
            </w:r>
          </w:p>
        </w:tc>
        <w:tc>
          <w:tcPr>
            <w:tcW w:w="1418" w:type="dxa"/>
            <w:noWrap/>
            <w:vAlign w:val="center"/>
          </w:tcPr>
          <w:p w14:paraId="763D4C25" w14:textId="77777777" w:rsidR="00AB3C22" w:rsidRPr="00A52EAA" w:rsidRDefault="00AB3C22">
            <w:pPr>
              <w:topLinePunct/>
              <w:ind w:right="58"/>
              <w:jc w:val="right"/>
              <w:rPr>
                <w:sz w:val="20"/>
                <w:szCs w:val="20"/>
                <w:lang w:val="en-GB"/>
              </w:rPr>
            </w:pPr>
            <w:r w:rsidRPr="00A52EAA">
              <w:rPr>
                <w:sz w:val="20"/>
                <w:szCs w:val="20"/>
                <w:lang w:val="en-GB"/>
              </w:rPr>
              <w:t>14.97</w:t>
            </w:r>
          </w:p>
        </w:tc>
      </w:tr>
      <w:tr w:rsidR="00AB3C22" w14:paraId="61BD45EC" w14:textId="77777777">
        <w:trPr>
          <w:trHeight w:val="288"/>
        </w:trPr>
        <w:tc>
          <w:tcPr>
            <w:tcW w:w="2395" w:type="dxa"/>
            <w:noWrap/>
            <w:vAlign w:val="center"/>
          </w:tcPr>
          <w:p w14:paraId="7DB50B9E" w14:textId="77777777" w:rsidR="00AB3C22" w:rsidRPr="00A52EAA" w:rsidRDefault="00AB3C22">
            <w:pPr>
              <w:topLinePunct/>
              <w:rPr>
                <w:sz w:val="20"/>
                <w:szCs w:val="20"/>
              </w:rPr>
            </w:pPr>
            <w:r w:rsidRPr="00A52EAA">
              <w:rPr>
                <w:rFonts w:hint="eastAsia"/>
                <w:sz w:val="20"/>
                <w:szCs w:val="20"/>
                <w:lang w:val="zh-CN"/>
              </w:rPr>
              <w:t>冷冻隧道</w:t>
            </w:r>
          </w:p>
        </w:tc>
        <w:tc>
          <w:tcPr>
            <w:tcW w:w="1417" w:type="dxa"/>
            <w:noWrap/>
            <w:vAlign w:val="center"/>
          </w:tcPr>
          <w:p w14:paraId="258BA722" w14:textId="77777777" w:rsidR="00AB3C22" w:rsidRPr="00A52EAA" w:rsidRDefault="00AB3C22">
            <w:pPr>
              <w:topLinePunct/>
              <w:ind w:right="91"/>
              <w:jc w:val="right"/>
              <w:rPr>
                <w:sz w:val="20"/>
                <w:szCs w:val="20"/>
                <w:lang w:val="en-GB"/>
              </w:rPr>
            </w:pPr>
            <w:r w:rsidRPr="00A52EAA">
              <w:rPr>
                <w:sz w:val="20"/>
                <w:szCs w:val="20"/>
                <w:lang w:val="en-GB"/>
              </w:rPr>
              <w:t>1,200</w:t>
            </w:r>
          </w:p>
        </w:tc>
        <w:tc>
          <w:tcPr>
            <w:tcW w:w="1418" w:type="dxa"/>
            <w:noWrap/>
            <w:vAlign w:val="center"/>
          </w:tcPr>
          <w:p w14:paraId="79978B34" w14:textId="77777777" w:rsidR="00AB3C22" w:rsidRPr="00A52EAA" w:rsidRDefault="00AB3C22">
            <w:pPr>
              <w:topLinePunct/>
              <w:ind w:right="91"/>
              <w:jc w:val="right"/>
              <w:rPr>
                <w:sz w:val="20"/>
                <w:szCs w:val="20"/>
                <w:lang w:val="en-GB"/>
              </w:rPr>
            </w:pPr>
            <w:r w:rsidRPr="00A52EAA">
              <w:rPr>
                <w:sz w:val="20"/>
                <w:szCs w:val="20"/>
                <w:lang w:val="en-GB"/>
              </w:rPr>
              <w:t>50.00</w:t>
            </w:r>
          </w:p>
        </w:tc>
        <w:tc>
          <w:tcPr>
            <w:tcW w:w="1417" w:type="dxa"/>
            <w:noWrap/>
            <w:vAlign w:val="center"/>
          </w:tcPr>
          <w:p w14:paraId="45C45183" w14:textId="77777777" w:rsidR="00AB3C22" w:rsidRPr="00A52EAA" w:rsidRDefault="00AB3C22">
            <w:pPr>
              <w:topLinePunct/>
              <w:ind w:right="67"/>
              <w:jc w:val="right"/>
              <w:rPr>
                <w:sz w:val="20"/>
                <w:szCs w:val="20"/>
                <w:lang w:val="en-GB"/>
              </w:rPr>
            </w:pPr>
            <w:r w:rsidRPr="00A52EAA">
              <w:rPr>
                <w:sz w:val="20"/>
                <w:szCs w:val="20"/>
                <w:lang w:val="en-GB"/>
              </w:rPr>
              <w:t>60.00</w:t>
            </w:r>
          </w:p>
        </w:tc>
        <w:tc>
          <w:tcPr>
            <w:tcW w:w="1418" w:type="dxa"/>
            <w:noWrap/>
            <w:vAlign w:val="center"/>
          </w:tcPr>
          <w:p w14:paraId="1777DFBD" w14:textId="77777777" w:rsidR="00AB3C22" w:rsidRPr="00A52EAA" w:rsidRDefault="00AB3C22">
            <w:pPr>
              <w:topLinePunct/>
              <w:ind w:right="58"/>
              <w:jc w:val="right"/>
              <w:rPr>
                <w:sz w:val="20"/>
                <w:szCs w:val="20"/>
                <w:lang w:val="en-GB"/>
              </w:rPr>
            </w:pPr>
            <w:r w:rsidRPr="00A52EAA">
              <w:rPr>
                <w:sz w:val="20"/>
                <w:szCs w:val="20"/>
                <w:lang w:val="en-GB"/>
              </w:rPr>
              <w:t>30.0</w:t>
            </w:r>
          </w:p>
        </w:tc>
        <w:tc>
          <w:tcPr>
            <w:tcW w:w="1418" w:type="dxa"/>
            <w:noWrap/>
            <w:vAlign w:val="center"/>
          </w:tcPr>
          <w:p w14:paraId="6CCF24A2" w14:textId="77777777" w:rsidR="00AB3C22" w:rsidRPr="00A52EAA" w:rsidRDefault="00AB3C22">
            <w:pPr>
              <w:topLinePunct/>
              <w:ind w:right="58"/>
              <w:jc w:val="right"/>
              <w:rPr>
                <w:sz w:val="20"/>
                <w:szCs w:val="20"/>
                <w:lang w:val="en-GB"/>
              </w:rPr>
            </w:pPr>
            <w:r w:rsidRPr="00A52EAA">
              <w:rPr>
                <w:sz w:val="20"/>
                <w:szCs w:val="20"/>
                <w:lang w:val="en-GB"/>
              </w:rPr>
              <w:t>18.00</w:t>
            </w:r>
          </w:p>
        </w:tc>
      </w:tr>
      <w:tr w:rsidR="00AB3C22" w14:paraId="5E623B64" w14:textId="77777777">
        <w:trPr>
          <w:trHeight w:val="288"/>
        </w:trPr>
        <w:tc>
          <w:tcPr>
            <w:tcW w:w="2395" w:type="dxa"/>
            <w:noWrap/>
            <w:vAlign w:val="center"/>
          </w:tcPr>
          <w:p w14:paraId="35305E4E" w14:textId="77777777" w:rsidR="00AB3C22" w:rsidRPr="00A52EAA" w:rsidRDefault="00AB3C22">
            <w:pPr>
              <w:topLinePunct/>
              <w:rPr>
                <w:sz w:val="20"/>
                <w:szCs w:val="20"/>
              </w:rPr>
            </w:pPr>
            <w:r w:rsidRPr="00A52EAA">
              <w:rPr>
                <w:rFonts w:hint="eastAsia"/>
                <w:b/>
                <w:sz w:val="20"/>
                <w:szCs w:val="20"/>
                <w:lang w:val="zh-CN"/>
              </w:rPr>
              <w:t>共计</w:t>
            </w:r>
          </w:p>
        </w:tc>
        <w:tc>
          <w:tcPr>
            <w:tcW w:w="1417" w:type="dxa"/>
            <w:noWrap/>
            <w:vAlign w:val="center"/>
          </w:tcPr>
          <w:p w14:paraId="1B9E9B92" w14:textId="77777777" w:rsidR="00AB3C22" w:rsidRPr="00A52EAA" w:rsidRDefault="00AB3C22">
            <w:pPr>
              <w:topLinePunct/>
              <w:ind w:right="91"/>
              <w:jc w:val="right"/>
              <w:rPr>
                <w:b/>
                <w:sz w:val="20"/>
                <w:szCs w:val="20"/>
                <w:lang w:val="en-GB"/>
              </w:rPr>
            </w:pPr>
            <w:r w:rsidRPr="00A52EAA">
              <w:rPr>
                <w:b/>
                <w:sz w:val="20"/>
                <w:szCs w:val="20"/>
                <w:lang w:val="en-GB"/>
              </w:rPr>
              <w:t>187,029</w:t>
            </w:r>
          </w:p>
        </w:tc>
        <w:tc>
          <w:tcPr>
            <w:tcW w:w="1418" w:type="dxa"/>
            <w:noWrap/>
            <w:vAlign w:val="center"/>
          </w:tcPr>
          <w:p w14:paraId="2EC30396" w14:textId="77777777" w:rsidR="00AB3C22" w:rsidRPr="00A52EAA" w:rsidRDefault="00AB3C22">
            <w:pPr>
              <w:topLinePunct/>
              <w:ind w:right="91"/>
              <w:rPr>
                <w:b/>
                <w:sz w:val="20"/>
                <w:szCs w:val="20"/>
                <w:lang w:val="en-GB"/>
              </w:rPr>
            </w:pPr>
            <w:r w:rsidRPr="00A52EAA">
              <w:rPr>
                <w:b/>
                <w:sz w:val="20"/>
                <w:szCs w:val="20"/>
                <w:lang w:val="en-GB"/>
              </w:rPr>
              <w:t> </w:t>
            </w:r>
          </w:p>
        </w:tc>
        <w:tc>
          <w:tcPr>
            <w:tcW w:w="1417" w:type="dxa"/>
            <w:noWrap/>
            <w:vAlign w:val="center"/>
          </w:tcPr>
          <w:p w14:paraId="0A6D5947" w14:textId="77777777" w:rsidR="00AB3C22" w:rsidRPr="00A52EAA" w:rsidRDefault="00AB3C22">
            <w:pPr>
              <w:topLinePunct/>
              <w:ind w:right="67"/>
              <w:jc w:val="right"/>
              <w:rPr>
                <w:b/>
                <w:sz w:val="20"/>
                <w:szCs w:val="20"/>
                <w:lang w:val="en-GB"/>
              </w:rPr>
            </w:pPr>
            <w:r w:rsidRPr="00A52EAA">
              <w:rPr>
                <w:b/>
                <w:sz w:val="20"/>
                <w:szCs w:val="20"/>
                <w:lang w:val="en-GB"/>
              </w:rPr>
              <w:t>449.20</w:t>
            </w:r>
          </w:p>
        </w:tc>
        <w:tc>
          <w:tcPr>
            <w:tcW w:w="1418" w:type="dxa"/>
            <w:noWrap/>
            <w:vAlign w:val="center"/>
          </w:tcPr>
          <w:p w14:paraId="2006ACB8" w14:textId="77777777" w:rsidR="00AB3C22" w:rsidRPr="00A52EAA" w:rsidRDefault="00AB3C22">
            <w:pPr>
              <w:topLinePunct/>
              <w:ind w:right="58"/>
              <w:jc w:val="right"/>
              <w:rPr>
                <w:b/>
                <w:sz w:val="20"/>
                <w:szCs w:val="20"/>
                <w:lang w:val="en-GB"/>
              </w:rPr>
            </w:pPr>
          </w:p>
        </w:tc>
        <w:tc>
          <w:tcPr>
            <w:tcW w:w="1418" w:type="dxa"/>
            <w:noWrap/>
            <w:vAlign w:val="center"/>
          </w:tcPr>
          <w:p w14:paraId="3B1CE3F7" w14:textId="77777777" w:rsidR="00AB3C22" w:rsidRPr="00A52EAA" w:rsidRDefault="00AB3C22">
            <w:pPr>
              <w:topLinePunct/>
              <w:ind w:right="58"/>
              <w:jc w:val="right"/>
              <w:rPr>
                <w:b/>
                <w:sz w:val="20"/>
                <w:szCs w:val="20"/>
                <w:lang w:val="en-GB"/>
              </w:rPr>
            </w:pPr>
            <w:r w:rsidRPr="00A52EAA">
              <w:rPr>
                <w:b/>
                <w:sz w:val="20"/>
                <w:szCs w:val="20"/>
                <w:lang w:val="en-GB"/>
              </w:rPr>
              <w:t>109.77</w:t>
            </w:r>
          </w:p>
        </w:tc>
      </w:tr>
    </w:tbl>
    <w:p w14:paraId="798D6229" w14:textId="77777777" w:rsidR="00AB3C22" w:rsidRDefault="00AB3C22">
      <w:pPr>
        <w:topLinePunct/>
        <w:rPr>
          <w:szCs w:val="24"/>
          <w:lang w:val="en-GB"/>
        </w:rPr>
      </w:pPr>
    </w:p>
    <w:p w14:paraId="3FFBC23F" w14:textId="00A33545" w:rsidR="00AB3C22" w:rsidRPr="00A52EAA" w:rsidRDefault="00AB3C22">
      <w:pPr>
        <w:pStyle w:val="Heading1"/>
        <w:topLinePunct/>
        <w:rPr>
          <w:szCs w:val="24"/>
          <w:lang w:val="en-GB"/>
        </w:rPr>
      </w:pPr>
      <w:r w:rsidRPr="00A52EAA">
        <w:rPr>
          <w:rFonts w:hint="eastAsia"/>
          <w:szCs w:val="24"/>
          <w:lang w:val="zh-CN"/>
        </w:rPr>
        <w:t>鉴于在毛里塔尼亚作业的国际捕鱼船队以及自由区当局提供的信息</w:t>
      </w:r>
      <w:r w:rsidRPr="00A52EAA">
        <w:rPr>
          <w:rFonts w:hint="eastAsia"/>
          <w:szCs w:val="24"/>
          <w:lang w:val="en-GB"/>
        </w:rPr>
        <w:t>，</w:t>
      </w:r>
      <w:r w:rsidRPr="00A52EAA">
        <w:rPr>
          <w:rFonts w:hint="eastAsia"/>
          <w:szCs w:val="24"/>
          <w:lang w:val="zh-CN"/>
        </w:rPr>
        <w:t>环境署专家将第</w:t>
      </w:r>
      <w:r w:rsidRPr="00A52EAA">
        <w:rPr>
          <w:szCs w:val="24"/>
          <w:lang w:val="en-GB"/>
        </w:rPr>
        <w:t>7</w:t>
      </w:r>
      <w:r w:rsidRPr="00A52EAA">
        <w:rPr>
          <w:rFonts w:hint="eastAsia"/>
          <w:szCs w:val="24"/>
          <w:lang w:val="zh-CN"/>
        </w:rPr>
        <w:t>条数据与调查报告之间</w:t>
      </w:r>
      <w:r w:rsidRPr="00A52EAA">
        <w:rPr>
          <w:szCs w:val="24"/>
          <w:lang w:val="en-GB"/>
        </w:rPr>
        <w:t>127.32</w:t>
      </w:r>
      <w:r w:rsidRPr="00A52EAA">
        <w:rPr>
          <w:rFonts w:hint="eastAsia"/>
          <w:szCs w:val="24"/>
          <w:lang w:val="zh-CN"/>
        </w:rPr>
        <w:t>公吨的差异归因于外国船只在港口的维修和销售制冷剂给船只到公海</w:t>
      </w:r>
      <w:r w:rsidRPr="00A52EAA">
        <w:rPr>
          <w:rFonts w:hint="eastAsia"/>
          <w:szCs w:val="24"/>
          <w:lang w:val="zh-CN"/>
        </w:rPr>
        <w:lastRenderedPageBreak/>
        <w:t>进行维修。根据所提供的信息</w:t>
      </w:r>
      <w:r w:rsidRPr="00A52EAA">
        <w:rPr>
          <w:rFonts w:hint="eastAsia"/>
          <w:szCs w:val="24"/>
          <w:lang w:val="en-US"/>
        </w:rPr>
        <w:t>，</w:t>
      </w:r>
      <w:r w:rsidRPr="00A52EAA">
        <w:rPr>
          <w:rFonts w:hint="eastAsia"/>
          <w:szCs w:val="24"/>
          <w:lang w:val="zh-CN"/>
        </w:rPr>
        <w:t>秘书处指出</w:t>
      </w:r>
      <w:r w:rsidRPr="00A52EAA">
        <w:rPr>
          <w:rFonts w:hint="eastAsia"/>
          <w:szCs w:val="24"/>
          <w:lang w:val="en-US"/>
        </w:rPr>
        <w:t>，</w:t>
      </w:r>
      <w:r w:rsidRPr="00A52EAA">
        <w:rPr>
          <w:rFonts w:hint="eastAsia"/>
          <w:szCs w:val="24"/>
          <w:lang w:val="zh-CN"/>
        </w:rPr>
        <w:t>可能还有其他因素导致记录的进口量与实际需求之间存在差异</w:t>
      </w:r>
      <w:r w:rsidRPr="00A52EAA">
        <w:rPr>
          <w:rFonts w:hint="eastAsia"/>
          <w:szCs w:val="24"/>
          <w:lang w:val="en-US"/>
        </w:rPr>
        <w:t>，</w:t>
      </w:r>
      <w:r w:rsidRPr="00A52EAA">
        <w:rPr>
          <w:rFonts w:hint="eastAsia"/>
          <w:szCs w:val="24"/>
          <w:lang w:val="zh-CN"/>
        </w:rPr>
        <w:t>例如可能误用海关代码</w:t>
      </w:r>
      <w:r w:rsidRPr="00A52EAA">
        <w:rPr>
          <w:rFonts w:hint="eastAsia"/>
          <w:szCs w:val="24"/>
          <w:lang w:val="en-US"/>
        </w:rPr>
        <w:t>（</w:t>
      </w:r>
      <w:r w:rsidRPr="00A52EAA">
        <w:rPr>
          <w:rFonts w:hint="eastAsia"/>
          <w:szCs w:val="24"/>
          <w:lang w:val="zh-CN"/>
        </w:rPr>
        <w:t>例如</w:t>
      </w:r>
      <w:r w:rsidRPr="00A52EAA">
        <w:rPr>
          <w:rFonts w:hint="eastAsia"/>
          <w:szCs w:val="24"/>
          <w:lang w:val="en-US"/>
        </w:rPr>
        <w:t>，</w:t>
      </w:r>
      <w:r w:rsidRPr="00A52EAA">
        <w:rPr>
          <w:rFonts w:hint="eastAsia"/>
          <w:szCs w:val="24"/>
          <w:lang w:val="zh-CN"/>
        </w:rPr>
        <w:t>几种制冷剂都用</w:t>
      </w:r>
      <w:r w:rsidRPr="00A52EAA">
        <w:rPr>
          <w:szCs w:val="24"/>
          <w:lang w:val="en-US"/>
        </w:rPr>
        <w:t>HCFC-22</w:t>
      </w:r>
      <w:r w:rsidRPr="00A52EAA">
        <w:rPr>
          <w:rFonts w:hint="eastAsia"/>
          <w:szCs w:val="24"/>
          <w:lang w:val="zh-CN"/>
        </w:rPr>
        <w:t>代码</w:t>
      </w:r>
      <w:r w:rsidRPr="00A52EAA">
        <w:rPr>
          <w:rFonts w:hint="eastAsia"/>
          <w:szCs w:val="24"/>
          <w:lang w:val="en-US"/>
        </w:rPr>
        <w:t>）</w:t>
      </w:r>
      <w:r w:rsidRPr="00A52EAA">
        <w:rPr>
          <w:rFonts w:hint="eastAsia"/>
          <w:szCs w:val="24"/>
          <w:lang w:val="zh-CN"/>
        </w:rPr>
        <w:t>以及氟氯烃进出口许可证颁发和配额制度适用方面的其他缺陷。</w:t>
      </w:r>
    </w:p>
    <w:p w14:paraId="3857AE66" w14:textId="77777777" w:rsidR="00AB3C22" w:rsidRPr="00A52EAA" w:rsidRDefault="00AB3C22">
      <w:pPr>
        <w:pStyle w:val="Heading1"/>
        <w:topLinePunct/>
        <w:rPr>
          <w:szCs w:val="24"/>
          <w:lang w:val="en-GB"/>
        </w:rPr>
      </w:pPr>
      <w:r w:rsidRPr="00A52EAA">
        <w:rPr>
          <w:rFonts w:hint="eastAsia"/>
          <w:szCs w:val="24"/>
          <w:lang w:val="zh-CN"/>
        </w:rPr>
        <w:t>结论是</w:t>
      </w:r>
      <w:r w:rsidRPr="00A52EAA">
        <w:rPr>
          <w:rFonts w:hint="eastAsia"/>
          <w:szCs w:val="24"/>
          <w:lang w:val="en-GB"/>
        </w:rPr>
        <w:t>，</w:t>
      </w:r>
      <w:r w:rsidRPr="00A52EAA">
        <w:rPr>
          <w:rFonts w:hint="eastAsia"/>
          <w:szCs w:val="24"/>
          <w:lang w:val="zh-CN"/>
        </w:rPr>
        <w:t>修订后的调查报告中</w:t>
      </w:r>
      <w:r w:rsidRPr="00A52EAA">
        <w:rPr>
          <w:szCs w:val="24"/>
          <w:lang w:val="en-GB"/>
        </w:rPr>
        <w:t>109.77</w:t>
      </w:r>
      <w:r w:rsidRPr="00A52EAA">
        <w:rPr>
          <w:rFonts w:hint="eastAsia"/>
          <w:szCs w:val="24"/>
          <w:lang w:val="zh-CN"/>
        </w:rPr>
        <w:t>公吨的氟氯烃消费量代表了该国在制冷和空调维修方面的本地实际需求。然而</w:t>
      </w:r>
      <w:r w:rsidRPr="00A52EAA">
        <w:rPr>
          <w:rFonts w:hint="eastAsia"/>
          <w:szCs w:val="24"/>
          <w:lang w:val="en-US"/>
        </w:rPr>
        <w:t>，</w:t>
      </w:r>
      <w:r w:rsidRPr="00A52EAA">
        <w:rPr>
          <w:rFonts w:hint="eastAsia"/>
          <w:szCs w:val="24"/>
          <w:lang w:val="zh-CN"/>
        </w:rPr>
        <w:t>秘书处和环境署认识到泄漏率和设备平均充填量所用指标也可能存在一定程度的不确定性</w:t>
      </w:r>
      <w:r w:rsidRPr="00A52EAA">
        <w:rPr>
          <w:rFonts w:hint="eastAsia"/>
          <w:szCs w:val="24"/>
          <w:lang w:val="en-US"/>
        </w:rPr>
        <w:t>，</w:t>
      </w:r>
      <w:r w:rsidRPr="00A52EAA">
        <w:rPr>
          <w:rFonts w:hint="eastAsia"/>
          <w:szCs w:val="24"/>
          <w:lang w:val="zh-CN"/>
        </w:rPr>
        <w:t>因此同意在</w:t>
      </w:r>
      <w:r w:rsidRPr="00A52EAA">
        <w:rPr>
          <w:szCs w:val="24"/>
          <w:lang w:val="en-US"/>
        </w:rPr>
        <w:t>109.77</w:t>
      </w:r>
      <w:r w:rsidRPr="00A52EAA">
        <w:rPr>
          <w:rFonts w:hint="eastAsia"/>
          <w:szCs w:val="24"/>
          <w:lang w:val="zh-CN"/>
        </w:rPr>
        <w:t>公吨的基础上增加</w:t>
      </w:r>
      <w:r w:rsidRPr="00A52EAA">
        <w:rPr>
          <w:szCs w:val="24"/>
          <w:lang w:val="en-US"/>
        </w:rPr>
        <w:t>15%</w:t>
      </w:r>
      <w:r w:rsidRPr="00A52EAA">
        <w:rPr>
          <w:rFonts w:hint="eastAsia"/>
          <w:szCs w:val="24"/>
          <w:lang w:val="zh-CN"/>
        </w:rPr>
        <w:t>的保守系数</w:t>
      </w:r>
      <w:r w:rsidRPr="00A52EAA">
        <w:rPr>
          <w:rFonts w:hint="eastAsia"/>
          <w:szCs w:val="24"/>
          <w:lang w:val="en-US"/>
        </w:rPr>
        <w:t>，</w:t>
      </w:r>
      <w:r w:rsidRPr="00A52EAA">
        <w:rPr>
          <w:rFonts w:hint="eastAsia"/>
          <w:szCs w:val="24"/>
          <w:lang w:val="zh-CN"/>
        </w:rPr>
        <w:t>使预计的需求量达到</w:t>
      </w:r>
      <w:r w:rsidRPr="00A52EAA">
        <w:rPr>
          <w:szCs w:val="24"/>
          <w:lang w:val="en-US"/>
        </w:rPr>
        <w:t>126.23</w:t>
      </w:r>
      <w:r w:rsidRPr="00A52EAA">
        <w:rPr>
          <w:rFonts w:hint="eastAsia"/>
          <w:szCs w:val="24"/>
          <w:lang w:val="zh-CN"/>
        </w:rPr>
        <w:t>公吨</w:t>
      </w:r>
      <w:r w:rsidRPr="00A52EAA">
        <w:rPr>
          <w:rFonts w:hint="eastAsia"/>
          <w:szCs w:val="24"/>
          <w:lang w:val="en-US"/>
        </w:rPr>
        <w:t>（</w:t>
      </w:r>
      <w:r w:rsidRPr="00A52EAA">
        <w:rPr>
          <w:szCs w:val="24"/>
          <w:lang w:val="en-US"/>
        </w:rPr>
        <w:t>6.94 ODP</w:t>
      </w:r>
      <w:r w:rsidRPr="00A52EAA">
        <w:rPr>
          <w:rFonts w:hint="eastAsia"/>
          <w:szCs w:val="24"/>
          <w:lang w:val="zh-CN"/>
        </w:rPr>
        <w:t>吨</w:t>
      </w:r>
      <w:r w:rsidRPr="00A52EAA">
        <w:rPr>
          <w:rFonts w:hint="eastAsia"/>
          <w:szCs w:val="24"/>
          <w:lang w:val="en-US"/>
        </w:rPr>
        <w:t>）</w:t>
      </w:r>
      <w:r w:rsidRPr="00A52EAA">
        <w:rPr>
          <w:rFonts w:hint="eastAsia"/>
          <w:szCs w:val="24"/>
          <w:lang w:val="zh-CN"/>
        </w:rPr>
        <w:t>。这个数字被认为是对毛里塔尼亚本地市场所需的氟氯烃作出的最佳估计。</w:t>
      </w:r>
    </w:p>
    <w:p w14:paraId="16CA4BC9" w14:textId="77777777" w:rsidR="00AB3C22" w:rsidRPr="00A52EAA" w:rsidRDefault="00AB3C22">
      <w:pPr>
        <w:pStyle w:val="Heading1"/>
        <w:topLinePunct/>
        <w:rPr>
          <w:szCs w:val="24"/>
          <w:u w:val="single"/>
          <w:lang w:val="en-GB"/>
        </w:rPr>
      </w:pPr>
      <w:bookmarkStart w:id="2" w:name="_Hlk152696984"/>
      <w:r w:rsidRPr="00A52EAA">
        <w:rPr>
          <w:rFonts w:hint="eastAsia"/>
          <w:szCs w:val="24"/>
          <w:lang w:val="zh-CN"/>
        </w:rPr>
        <w:t>注意到维修行业的氟氯烃需求与根据第</w:t>
      </w:r>
      <w:r w:rsidRPr="00A52EAA">
        <w:rPr>
          <w:szCs w:val="24"/>
          <w:lang w:val="en-GB"/>
        </w:rPr>
        <w:t>7</w:t>
      </w:r>
      <w:r w:rsidRPr="00A52EAA">
        <w:rPr>
          <w:rFonts w:hint="eastAsia"/>
          <w:szCs w:val="24"/>
          <w:lang w:val="zh-CN"/>
        </w:rPr>
        <w:t>条报告的氟氯烃消费量之间仍然存在显着差异</w:t>
      </w:r>
      <w:r w:rsidRPr="00A52EAA">
        <w:rPr>
          <w:rFonts w:hint="eastAsia"/>
          <w:szCs w:val="24"/>
          <w:lang w:val="en-GB"/>
        </w:rPr>
        <w:t>，</w:t>
      </w:r>
      <w:r w:rsidRPr="00A52EAA">
        <w:rPr>
          <w:rFonts w:hint="eastAsia"/>
          <w:szCs w:val="24"/>
          <w:lang w:val="zh-CN"/>
        </w:rPr>
        <w:t>根据第</w:t>
      </w:r>
      <w:r w:rsidRPr="00A52EAA">
        <w:rPr>
          <w:szCs w:val="24"/>
          <w:lang w:val="en-GB"/>
        </w:rPr>
        <w:t>63/17</w:t>
      </w:r>
      <w:r w:rsidRPr="00A52EAA">
        <w:rPr>
          <w:rFonts w:hint="eastAsia"/>
          <w:szCs w:val="24"/>
          <w:lang w:val="zh-CN"/>
        </w:rPr>
        <w:t>号决定</w:t>
      </w:r>
      <w:r w:rsidRPr="00A52EAA">
        <w:rPr>
          <w:rStyle w:val="FootnoteReference"/>
          <w:szCs w:val="24"/>
          <w:lang w:val="zh-CN"/>
        </w:rPr>
        <w:footnoteReference w:id="12"/>
      </w:r>
      <w:r w:rsidRPr="00A52EAA">
        <w:rPr>
          <w:rFonts w:hint="eastAsia"/>
          <w:szCs w:val="24"/>
          <w:lang w:val="en-GB"/>
        </w:rPr>
        <w:t>，</w:t>
      </w:r>
      <w:r w:rsidRPr="00A52EAA">
        <w:rPr>
          <w:rFonts w:hint="eastAsia"/>
          <w:szCs w:val="24"/>
          <w:lang w:val="zh-CN"/>
        </w:rPr>
        <w:t>秘书处建议环境署继续协助毛里塔尼亚政府加强其许可证颁发和配额系统及其记录氟氯烃进出口的系统</w:t>
      </w:r>
      <w:r w:rsidRPr="00A52EAA">
        <w:rPr>
          <w:rFonts w:hint="eastAsia"/>
          <w:szCs w:val="24"/>
          <w:lang w:val="en-GB"/>
        </w:rPr>
        <w:t>，</w:t>
      </w:r>
      <w:r w:rsidRPr="00A52EAA">
        <w:rPr>
          <w:rFonts w:hint="eastAsia"/>
          <w:szCs w:val="24"/>
          <w:lang w:val="zh-CN"/>
        </w:rPr>
        <w:t>以便能够统计</w:t>
      </w:r>
      <w:r w:rsidRPr="00A52EAA">
        <w:rPr>
          <w:szCs w:val="24"/>
          <w:lang w:val="en-GB"/>
        </w:rPr>
        <w:t>2023</w:t>
      </w:r>
      <w:r w:rsidRPr="00A52EAA">
        <w:rPr>
          <w:rFonts w:hint="eastAsia"/>
          <w:szCs w:val="24"/>
          <w:lang w:val="zh-CN"/>
        </w:rPr>
        <w:t>年起外国船舶使用的氟氯烃的出口情况</w:t>
      </w:r>
      <w:r w:rsidRPr="00A52EAA">
        <w:rPr>
          <w:rFonts w:hint="eastAsia"/>
          <w:szCs w:val="24"/>
          <w:lang w:val="en-GB"/>
        </w:rPr>
        <w:t>，</w:t>
      </w:r>
      <w:r w:rsidRPr="00A52EAA">
        <w:rPr>
          <w:rFonts w:hint="eastAsia"/>
          <w:szCs w:val="24"/>
          <w:lang w:val="zh-CN"/>
        </w:rPr>
        <w:t>并改进海关代码的使用。秘书处还建议环境署向第九十五次会议提交一份关于此事进展的报告。</w:t>
      </w:r>
    </w:p>
    <w:bookmarkEnd w:id="2"/>
    <w:p w14:paraId="69CA117E" w14:textId="77777777" w:rsidR="00AB3C22" w:rsidRPr="00A52EAA" w:rsidRDefault="00AB3C22">
      <w:pPr>
        <w:pStyle w:val="Heading1"/>
        <w:numPr>
          <w:ilvl w:val="0"/>
          <w:numId w:val="0"/>
        </w:numPr>
        <w:topLinePunct/>
        <w:rPr>
          <w:b/>
          <w:szCs w:val="24"/>
          <w:lang w:val="en-GB"/>
        </w:rPr>
      </w:pPr>
      <w:r w:rsidRPr="00A52EAA">
        <w:rPr>
          <w:rFonts w:hint="eastAsia"/>
          <w:b/>
          <w:szCs w:val="24"/>
          <w:lang w:val="zh-CN"/>
        </w:rPr>
        <w:t>修订起点和符合资格的供资</w:t>
      </w:r>
    </w:p>
    <w:p w14:paraId="080E06D0" w14:textId="103F445A" w:rsidR="00AB3C22" w:rsidRPr="00A52EAA" w:rsidRDefault="00AB3C22">
      <w:pPr>
        <w:pStyle w:val="Heading1"/>
        <w:topLinePunct/>
        <w:rPr>
          <w:szCs w:val="24"/>
          <w:lang w:val="en-GB"/>
        </w:rPr>
      </w:pPr>
      <w:r w:rsidRPr="00A52EAA">
        <w:rPr>
          <w:rFonts w:hint="eastAsia"/>
          <w:szCs w:val="24"/>
          <w:lang w:val="zh-CN"/>
        </w:rPr>
        <w:t>为了修订毛里塔尼亚氟氯烃消费总体削减量的起点</w:t>
      </w:r>
      <w:r w:rsidRPr="00A52EAA">
        <w:rPr>
          <w:rFonts w:hint="eastAsia"/>
          <w:szCs w:val="24"/>
          <w:lang w:val="en-GB"/>
        </w:rPr>
        <w:t>，</w:t>
      </w:r>
      <w:r w:rsidRPr="00A52EAA">
        <w:rPr>
          <w:rFonts w:hint="eastAsia"/>
          <w:szCs w:val="24"/>
          <w:lang w:val="zh-CN"/>
        </w:rPr>
        <w:t>根据目前估计的</w:t>
      </w:r>
      <w:r w:rsidRPr="00A52EAA">
        <w:rPr>
          <w:szCs w:val="24"/>
          <w:lang w:val="en-GB"/>
        </w:rPr>
        <w:t>126.23</w:t>
      </w:r>
      <w:r w:rsidRPr="00A52EAA">
        <w:rPr>
          <w:rFonts w:hint="eastAsia"/>
          <w:szCs w:val="24"/>
          <w:lang w:val="zh-CN"/>
        </w:rPr>
        <w:t>公吨</w:t>
      </w:r>
      <w:r w:rsidRPr="00A52EAA">
        <w:rPr>
          <w:rFonts w:hint="eastAsia"/>
          <w:szCs w:val="24"/>
          <w:lang w:val="en-GB"/>
        </w:rPr>
        <w:t>（</w:t>
      </w:r>
      <w:r w:rsidRPr="00A52EAA">
        <w:rPr>
          <w:szCs w:val="24"/>
          <w:lang w:val="en-GB"/>
        </w:rPr>
        <w:t>6.94 ODP</w:t>
      </w:r>
      <w:r w:rsidRPr="00A52EAA">
        <w:rPr>
          <w:rFonts w:hint="eastAsia"/>
          <w:szCs w:val="24"/>
          <w:lang w:val="zh-CN"/>
        </w:rPr>
        <w:t>吨</w:t>
      </w:r>
      <w:r w:rsidRPr="00A52EAA">
        <w:rPr>
          <w:rFonts w:hint="eastAsia"/>
          <w:szCs w:val="24"/>
          <w:lang w:val="en-GB"/>
        </w:rPr>
        <w:t>）</w:t>
      </w:r>
      <w:r w:rsidRPr="00A52EAA">
        <w:rPr>
          <w:rFonts w:hint="eastAsia"/>
          <w:szCs w:val="24"/>
          <w:lang w:val="zh-CN"/>
        </w:rPr>
        <w:t>氟氯烃的需求</w:t>
      </w:r>
      <w:r w:rsidRPr="00A52EAA">
        <w:rPr>
          <w:rFonts w:hint="eastAsia"/>
          <w:szCs w:val="24"/>
          <w:lang w:val="en-GB"/>
        </w:rPr>
        <w:t>，</w:t>
      </w:r>
      <w:r w:rsidRPr="00A52EAA">
        <w:rPr>
          <w:rFonts w:hint="eastAsia"/>
          <w:szCs w:val="24"/>
          <w:lang w:val="zh-CN"/>
        </w:rPr>
        <w:t>秘书处预测了</w:t>
      </w:r>
      <w:r w:rsidRPr="00A52EAA">
        <w:rPr>
          <w:szCs w:val="24"/>
          <w:lang w:val="en-GB"/>
        </w:rPr>
        <w:t>2009-2010</w:t>
      </w:r>
      <w:r w:rsidRPr="00A52EAA">
        <w:rPr>
          <w:rFonts w:hint="eastAsia"/>
          <w:szCs w:val="24"/>
          <w:lang w:val="zh-CN"/>
        </w:rPr>
        <w:t>年期间用于维修的氟氯烃需求量</w:t>
      </w:r>
      <w:r w:rsidRPr="00A52EAA">
        <w:rPr>
          <w:rFonts w:hint="eastAsia"/>
          <w:szCs w:val="24"/>
          <w:lang w:val="en-GB"/>
        </w:rPr>
        <w:t>（</w:t>
      </w:r>
      <w:r w:rsidRPr="00A52EAA">
        <w:rPr>
          <w:rFonts w:hint="eastAsia"/>
          <w:szCs w:val="24"/>
          <w:lang w:val="zh-CN"/>
        </w:rPr>
        <w:t>作为起点的参考年份</w:t>
      </w:r>
      <w:r w:rsidRPr="00A52EAA">
        <w:rPr>
          <w:rFonts w:hint="eastAsia"/>
          <w:szCs w:val="24"/>
          <w:lang w:val="en-GB"/>
        </w:rPr>
        <w:t>）</w:t>
      </w:r>
      <w:r w:rsidRPr="00A52EAA">
        <w:rPr>
          <w:rFonts w:hint="eastAsia"/>
          <w:szCs w:val="24"/>
          <w:lang w:val="zh-CN"/>
        </w:rPr>
        <w:t>。假设毛里塔尼亚的消费量比基准年减少了</w:t>
      </w:r>
      <w:r w:rsidRPr="00A52EAA">
        <w:rPr>
          <w:szCs w:val="24"/>
          <w:lang w:val="en-US"/>
        </w:rPr>
        <w:t>35%</w:t>
      </w:r>
      <w:r w:rsidRPr="00A52EAA">
        <w:rPr>
          <w:rFonts w:hint="eastAsia"/>
          <w:szCs w:val="24"/>
          <w:lang w:val="en-US"/>
        </w:rPr>
        <w:t>，</w:t>
      </w:r>
      <w:r w:rsidRPr="00A52EAA">
        <w:rPr>
          <w:rFonts w:hint="eastAsia"/>
          <w:szCs w:val="24"/>
          <w:lang w:val="zh-CN"/>
        </w:rPr>
        <w:t>则基准年期间的氟氯烃需求量估计约为</w:t>
      </w:r>
      <w:r w:rsidRPr="00A52EAA">
        <w:rPr>
          <w:szCs w:val="24"/>
          <w:lang w:val="en-US"/>
        </w:rPr>
        <w:t>194</w:t>
      </w:r>
      <w:r w:rsidRPr="00A52EAA">
        <w:rPr>
          <w:rFonts w:hint="eastAsia"/>
          <w:szCs w:val="24"/>
          <w:lang w:val="zh-CN"/>
        </w:rPr>
        <w:t>公吨</w:t>
      </w:r>
      <w:r w:rsidRPr="00A52EAA">
        <w:rPr>
          <w:rFonts w:hint="eastAsia"/>
          <w:szCs w:val="24"/>
          <w:lang w:val="en-US"/>
        </w:rPr>
        <w:t>（</w:t>
      </w:r>
      <w:r w:rsidRPr="00A52EAA">
        <w:rPr>
          <w:szCs w:val="24"/>
          <w:lang w:val="en-US"/>
        </w:rPr>
        <w:t>10.67 ODP</w:t>
      </w:r>
      <w:r w:rsidRPr="00A52EAA">
        <w:rPr>
          <w:rFonts w:hint="eastAsia"/>
          <w:szCs w:val="24"/>
          <w:lang w:val="zh-CN"/>
        </w:rPr>
        <w:t>吨</w:t>
      </w:r>
      <w:r w:rsidRPr="00A52EAA">
        <w:rPr>
          <w:rFonts w:hint="eastAsia"/>
          <w:szCs w:val="24"/>
          <w:lang w:val="en-US"/>
        </w:rPr>
        <w:t>）</w:t>
      </w:r>
      <w:r w:rsidRPr="00A52EAA">
        <w:rPr>
          <w:rFonts w:hint="eastAsia"/>
          <w:szCs w:val="24"/>
          <w:lang w:val="zh-CN"/>
        </w:rPr>
        <w:t>。这个数字与该国的社会经济指标以及与这个区域其他可比较国家的氟氯烃需求量一致。</w:t>
      </w:r>
    </w:p>
    <w:p w14:paraId="1D280C97" w14:textId="77777777" w:rsidR="00AB3C22" w:rsidRPr="00A52EAA" w:rsidRDefault="00AB3C22">
      <w:pPr>
        <w:pStyle w:val="Heading1"/>
        <w:topLinePunct/>
        <w:rPr>
          <w:szCs w:val="24"/>
          <w:lang w:val="en-GB"/>
        </w:rPr>
      </w:pPr>
      <w:r w:rsidRPr="00A52EAA">
        <w:rPr>
          <w:rFonts w:hint="eastAsia"/>
          <w:szCs w:val="24"/>
          <w:lang w:val="zh-CN"/>
        </w:rPr>
        <w:t>因此</w:t>
      </w:r>
      <w:r w:rsidRPr="00A52EAA">
        <w:rPr>
          <w:rFonts w:hint="eastAsia"/>
          <w:szCs w:val="24"/>
          <w:lang w:val="en-GB"/>
        </w:rPr>
        <w:t>，</w:t>
      </w:r>
      <w:r w:rsidRPr="00A52EAA">
        <w:rPr>
          <w:rFonts w:hint="eastAsia"/>
          <w:szCs w:val="24"/>
          <w:lang w:val="zh-CN"/>
        </w:rPr>
        <w:t>环境署代表毛里塔尼亚政府同意将氟氯烃消费总体削减量的起点调整为</w:t>
      </w:r>
      <w:r w:rsidRPr="00A52EAA">
        <w:rPr>
          <w:szCs w:val="24"/>
          <w:lang w:val="en-GB"/>
        </w:rPr>
        <w:t>10.67 ODP</w:t>
      </w:r>
      <w:r w:rsidRPr="00A52EAA">
        <w:rPr>
          <w:rFonts w:hint="eastAsia"/>
          <w:szCs w:val="24"/>
          <w:lang w:val="zh-CN"/>
        </w:rPr>
        <w:t>吨</w:t>
      </w:r>
      <w:r w:rsidRPr="00A52EAA">
        <w:rPr>
          <w:rFonts w:hint="eastAsia"/>
          <w:szCs w:val="24"/>
          <w:lang w:val="en-GB"/>
        </w:rPr>
        <w:t>（</w:t>
      </w:r>
      <w:r w:rsidRPr="00A52EAA">
        <w:rPr>
          <w:szCs w:val="24"/>
          <w:lang w:val="en-GB"/>
        </w:rPr>
        <w:t>194</w:t>
      </w:r>
      <w:r w:rsidRPr="00A52EAA">
        <w:rPr>
          <w:rFonts w:hint="eastAsia"/>
          <w:szCs w:val="24"/>
          <w:lang w:val="zh-CN"/>
        </w:rPr>
        <w:t>公吨</w:t>
      </w:r>
      <w:r w:rsidRPr="00A52EAA">
        <w:rPr>
          <w:rFonts w:hint="eastAsia"/>
          <w:szCs w:val="24"/>
          <w:lang w:val="en-GB"/>
        </w:rPr>
        <w:t>）</w:t>
      </w:r>
      <w:r w:rsidRPr="00A52EAA">
        <w:rPr>
          <w:rFonts w:hint="eastAsia"/>
          <w:szCs w:val="24"/>
          <w:lang w:val="zh-CN"/>
        </w:rPr>
        <w:t>。根据淘汰氟氯烃的费用准则</w:t>
      </w:r>
      <w:r w:rsidRPr="00A52EAA">
        <w:rPr>
          <w:rFonts w:hint="eastAsia"/>
          <w:szCs w:val="24"/>
          <w:lang w:val="en-US"/>
        </w:rPr>
        <w:t>（</w:t>
      </w:r>
      <w:r w:rsidRPr="00A52EAA">
        <w:rPr>
          <w:rFonts w:hint="eastAsia"/>
          <w:szCs w:val="24"/>
          <w:lang w:val="zh-CN"/>
        </w:rPr>
        <w:t>即第</w:t>
      </w:r>
      <w:r w:rsidRPr="00A52EAA">
        <w:rPr>
          <w:szCs w:val="24"/>
          <w:lang w:val="en-US"/>
        </w:rPr>
        <w:t>74/50</w:t>
      </w:r>
      <w:r w:rsidRPr="00A52EAA">
        <w:rPr>
          <w:rFonts w:hint="eastAsia"/>
          <w:szCs w:val="24"/>
          <w:lang w:val="zh-CN"/>
        </w:rPr>
        <w:t>号决定</w:t>
      </w:r>
      <w:r w:rsidRPr="00A52EAA">
        <w:rPr>
          <w:rFonts w:hint="eastAsia"/>
          <w:szCs w:val="24"/>
          <w:lang w:val="en-US"/>
        </w:rPr>
        <w:t>），</w:t>
      </w:r>
      <w:r w:rsidRPr="00A52EAA">
        <w:rPr>
          <w:rFonts w:hint="eastAsia"/>
          <w:szCs w:val="24"/>
          <w:lang w:val="zh-CN"/>
        </w:rPr>
        <w:t>毛里塔尼亚符合资格的氟氯烃消费量为</w:t>
      </w:r>
      <w:r w:rsidRPr="00A52EAA">
        <w:rPr>
          <w:szCs w:val="24"/>
          <w:lang w:val="en-US"/>
        </w:rPr>
        <w:t>1,000,000</w:t>
      </w:r>
      <w:r w:rsidRPr="00A52EAA">
        <w:rPr>
          <w:rFonts w:hint="eastAsia"/>
          <w:szCs w:val="24"/>
          <w:lang w:val="zh-CN"/>
        </w:rPr>
        <w:t>美元</w:t>
      </w:r>
      <w:r w:rsidRPr="00A52EAA">
        <w:rPr>
          <w:rFonts w:hint="eastAsia"/>
          <w:szCs w:val="24"/>
          <w:lang w:val="en-US"/>
        </w:rPr>
        <w:t>，</w:t>
      </w:r>
      <w:r w:rsidRPr="00A52EAA">
        <w:rPr>
          <w:rFonts w:hint="eastAsia"/>
          <w:szCs w:val="24"/>
          <w:lang w:val="zh-CN"/>
        </w:rPr>
        <w:t>因为基准年内制冷维修行业的氟氯烃消费量在</w:t>
      </w:r>
      <w:r w:rsidRPr="00A52EAA">
        <w:rPr>
          <w:szCs w:val="24"/>
          <w:lang w:val="en-US"/>
        </w:rPr>
        <w:t>160</w:t>
      </w:r>
      <w:r w:rsidRPr="00A52EAA">
        <w:rPr>
          <w:rFonts w:hint="eastAsia"/>
          <w:szCs w:val="24"/>
          <w:lang w:val="zh-CN"/>
        </w:rPr>
        <w:t>公吨至</w:t>
      </w:r>
      <w:r w:rsidRPr="00A52EAA">
        <w:rPr>
          <w:szCs w:val="24"/>
          <w:lang w:val="en-US"/>
        </w:rPr>
        <w:t>200</w:t>
      </w:r>
      <w:r w:rsidRPr="00A52EAA">
        <w:rPr>
          <w:rFonts w:hint="eastAsia"/>
          <w:szCs w:val="24"/>
          <w:lang w:val="zh-CN"/>
        </w:rPr>
        <w:t>公吨之间</w:t>
      </w:r>
      <w:r w:rsidRPr="00A52EAA">
        <w:rPr>
          <w:rStyle w:val="FootnoteReference"/>
          <w:szCs w:val="24"/>
          <w:lang w:val="zh-CN"/>
        </w:rPr>
        <w:footnoteReference w:id="13"/>
      </w:r>
      <w:r w:rsidRPr="00A52EAA">
        <w:rPr>
          <w:rFonts w:hint="eastAsia"/>
          <w:szCs w:val="24"/>
          <w:lang w:val="zh-CN"/>
        </w:rPr>
        <w:t>。</w:t>
      </w:r>
    </w:p>
    <w:p w14:paraId="2477CB15" w14:textId="77777777" w:rsidR="00AB3C22" w:rsidRPr="00A52EAA" w:rsidRDefault="00AB3C22">
      <w:pPr>
        <w:pStyle w:val="Heading1"/>
        <w:topLinePunct/>
        <w:rPr>
          <w:szCs w:val="24"/>
          <w:lang w:val="en-GB"/>
        </w:rPr>
      </w:pPr>
      <w:r w:rsidRPr="00A52EAA">
        <w:rPr>
          <w:rFonts w:hint="eastAsia"/>
          <w:szCs w:val="24"/>
          <w:lang w:val="zh-CN"/>
        </w:rPr>
        <w:t>目前</w:t>
      </w:r>
      <w:r w:rsidRPr="00A52EAA">
        <w:rPr>
          <w:rFonts w:hint="eastAsia"/>
          <w:szCs w:val="24"/>
          <w:lang w:val="en-US"/>
        </w:rPr>
        <w:t>，</w:t>
      </w:r>
      <w:r w:rsidRPr="00A52EAA">
        <w:rPr>
          <w:rFonts w:hint="eastAsia"/>
          <w:szCs w:val="24"/>
          <w:lang w:val="zh-CN"/>
        </w:rPr>
        <w:t>执行委员会已原则上批准向毛里塔尼亚提供</w:t>
      </w:r>
      <w:r w:rsidRPr="00A52EAA">
        <w:rPr>
          <w:szCs w:val="24"/>
          <w:lang w:val="en-US"/>
        </w:rPr>
        <w:t>607,500</w:t>
      </w:r>
      <w:r w:rsidRPr="00A52EAA">
        <w:rPr>
          <w:rFonts w:hint="eastAsia"/>
          <w:szCs w:val="24"/>
          <w:lang w:val="zh-CN"/>
        </w:rPr>
        <w:t>美元</w:t>
      </w:r>
      <w:r w:rsidRPr="00A52EAA">
        <w:rPr>
          <w:rFonts w:hint="eastAsia"/>
          <w:szCs w:val="24"/>
          <w:lang w:val="en-US"/>
        </w:rPr>
        <w:t>，</w:t>
      </w:r>
      <w:r w:rsidRPr="00A52EAA">
        <w:rPr>
          <w:rFonts w:hint="eastAsia"/>
          <w:szCs w:val="24"/>
          <w:lang w:val="zh-CN"/>
        </w:rPr>
        <w:t>用于执行氟氯烃淘汰管理计划第一阶段</w:t>
      </w:r>
      <w:r w:rsidRPr="00A52EAA">
        <w:rPr>
          <w:rFonts w:hint="eastAsia"/>
          <w:szCs w:val="24"/>
          <w:lang w:val="en-US"/>
        </w:rPr>
        <w:t>，</w:t>
      </w:r>
      <w:r w:rsidRPr="00A52EAA">
        <w:rPr>
          <w:rFonts w:hint="eastAsia"/>
          <w:szCs w:val="24"/>
          <w:lang w:val="zh-CN"/>
        </w:rPr>
        <w:t>以期到</w:t>
      </w:r>
      <w:r w:rsidRPr="00A52EAA">
        <w:rPr>
          <w:szCs w:val="24"/>
          <w:lang w:val="en-US"/>
        </w:rPr>
        <w:t>2025</w:t>
      </w:r>
      <w:r w:rsidRPr="00A52EAA">
        <w:rPr>
          <w:rFonts w:hint="eastAsia"/>
          <w:szCs w:val="24"/>
          <w:lang w:val="zh-CN"/>
        </w:rPr>
        <w:t>年实现削减氟氯烃基准量</w:t>
      </w:r>
      <w:r w:rsidRPr="00A52EAA">
        <w:rPr>
          <w:szCs w:val="24"/>
          <w:lang w:val="en-US"/>
        </w:rPr>
        <w:t>67.5%</w:t>
      </w:r>
      <w:r w:rsidRPr="00A52EAA">
        <w:rPr>
          <w:rFonts w:hint="eastAsia"/>
          <w:szCs w:val="24"/>
          <w:lang w:val="zh-CN"/>
        </w:rPr>
        <w:t>。根据修订后的起点，毛里塔尼亚将有资格额外获得</w:t>
      </w:r>
      <w:r w:rsidRPr="00A52EAA">
        <w:rPr>
          <w:szCs w:val="24"/>
          <w:lang w:val="zh-CN"/>
        </w:rPr>
        <w:t>392,500</w:t>
      </w:r>
      <w:r w:rsidRPr="00A52EAA">
        <w:rPr>
          <w:rFonts w:hint="eastAsia"/>
          <w:szCs w:val="24"/>
          <w:lang w:val="zh-CN"/>
        </w:rPr>
        <w:t>美元用于全面淘汰氟氯烃，而不是根据最初</w:t>
      </w:r>
      <w:r w:rsidRPr="00A52EAA">
        <w:rPr>
          <w:szCs w:val="24"/>
          <w:lang w:val="zh-CN"/>
        </w:rPr>
        <w:t>6.60 ODP</w:t>
      </w:r>
      <w:r w:rsidRPr="00A52EAA">
        <w:rPr>
          <w:rFonts w:hint="eastAsia"/>
          <w:szCs w:val="24"/>
          <w:lang w:val="zh-CN"/>
        </w:rPr>
        <w:t>吨（</w:t>
      </w:r>
      <w:r w:rsidRPr="00A52EAA">
        <w:rPr>
          <w:szCs w:val="24"/>
          <w:lang w:val="zh-CN"/>
        </w:rPr>
        <w:t>120</w:t>
      </w:r>
      <w:r w:rsidRPr="00A52EAA">
        <w:rPr>
          <w:rFonts w:hint="eastAsia"/>
          <w:szCs w:val="24"/>
          <w:lang w:val="zh-CN"/>
        </w:rPr>
        <w:t>公吨）起点计算的</w:t>
      </w:r>
      <w:r w:rsidRPr="00A52EAA">
        <w:rPr>
          <w:szCs w:val="24"/>
          <w:lang w:val="zh-CN"/>
        </w:rPr>
        <w:t>292,500</w:t>
      </w:r>
      <w:r w:rsidRPr="00A52EAA">
        <w:rPr>
          <w:rFonts w:hint="eastAsia"/>
          <w:szCs w:val="24"/>
          <w:lang w:val="zh-CN"/>
        </w:rPr>
        <w:t>美元。表</w:t>
      </w:r>
      <w:r w:rsidRPr="00A52EAA">
        <w:rPr>
          <w:szCs w:val="24"/>
          <w:lang w:val="zh-CN"/>
        </w:rPr>
        <w:t>4</w:t>
      </w:r>
      <w:r w:rsidRPr="00A52EAA">
        <w:rPr>
          <w:rFonts w:hint="eastAsia"/>
          <w:szCs w:val="24"/>
          <w:lang w:val="zh-CN"/>
        </w:rPr>
        <w:t>总结了毛里塔尼亚氟氯烃淘汰管理计划符合供资资格的供资数额。</w:t>
      </w:r>
    </w:p>
    <w:p w14:paraId="22B6B062" w14:textId="77777777" w:rsidR="00AB3C22" w:rsidRPr="008D2053" w:rsidRDefault="00AB3C22">
      <w:pPr>
        <w:topLinePunct/>
        <w:rPr>
          <w:b/>
          <w:sz w:val="20"/>
          <w:szCs w:val="20"/>
          <w:lang w:val="en-GB"/>
        </w:rPr>
      </w:pPr>
      <w:r w:rsidRPr="00A52EAA">
        <w:rPr>
          <w:rFonts w:hint="eastAsia"/>
          <w:b/>
          <w:szCs w:val="24"/>
          <w:lang w:val="zh-CN"/>
        </w:rPr>
        <w:t>表</w:t>
      </w:r>
      <w:r w:rsidRPr="00A52EAA">
        <w:rPr>
          <w:b/>
          <w:szCs w:val="24"/>
          <w:lang w:val="en-US"/>
        </w:rPr>
        <w:t xml:space="preserve">4.   </w:t>
      </w:r>
      <w:r w:rsidRPr="008D2053">
        <w:rPr>
          <w:rFonts w:hint="eastAsia"/>
          <w:b/>
          <w:sz w:val="20"/>
          <w:szCs w:val="20"/>
          <w:lang w:val="zh-CN"/>
        </w:rPr>
        <w:t>根据原先起点和修订后起点计算的毛里塔尼亚氟氯烃淘汰管理计划符合供资资格的供资数额</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0"/>
        <w:gridCol w:w="1888"/>
        <w:gridCol w:w="2112"/>
        <w:gridCol w:w="2386"/>
      </w:tblGrid>
      <w:tr w:rsidR="00AB3C22" w14:paraId="5A7B218B" w14:textId="77777777">
        <w:tc>
          <w:tcPr>
            <w:tcW w:w="1665" w:type="pct"/>
          </w:tcPr>
          <w:p w14:paraId="55996B94" w14:textId="77777777" w:rsidR="00AB3C22" w:rsidRPr="00A52EAA" w:rsidRDefault="00AB3C22">
            <w:pPr>
              <w:topLinePunct/>
              <w:jc w:val="center"/>
              <w:rPr>
                <w:szCs w:val="24"/>
              </w:rPr>
            </w:pPr>
            <w:r w:rsidRPr="00A52EAA">
              <w:rPr>
                <w:rFonts w:hint="eastAsia"/>
                <w:b/>
                <w:sz w:val="18"/>
                <w:szCs w:val="24"/>
                <w:lang w:val="zh-CN"/>
              </w:rPr>
              <w:t>起点</w:t>
            </w:r>
          </w:p>
        </w:tc>
        <w:tc>
          <w:tcPr>
            <w:tcW w:w="986" w:type="pct"/>
          </w:tcPr>
          <w:p w14:paraId="79C0EDA5" w14:textId="77777777" w:rsidR="00AB3C22" w:rsidRPr="00A52EAA" w:rsidRDefault="00AB3C22">
            <w:pPr>
              <w:topLinePunct/>
              <w:jc w:val="center"/>
              <w:rPr>
                <w:b/>
                <w:sz w:val="18"/>
                <w:szCs w:val="24"/>
                <w:lang w:val="en-GB"/>
              </w:rPr>
            </w:pPr>
            <w:r w:rsidRPr="00A52EAA">
              <w:rPr>
                <w:rFonts w:hint="eastAsia"/>
                <w:b/>
                <w:sz w:val="18"/>
                <w:szCs w:val="24"/>
                <w:lang w:val="zh-CN"/>
              </w:rPr>
              <w:t>用于全部淘汰</w:t>
            </w:r>
            <w:r w:rsidRPr="00A52EAA">
              <w:rPr>
                <w:b/>
                <w:sz w:val="18"/>
                <w:szCs w:val="24"/>
                <w:lang w:val="zh-CN"/>
              </w:rPr>
              <w:br/>
            </w:r>
            <w:r w:rsidRPr="00A52EAA">
              <w:rPr>
                <w:rFonts w:hint="eastAsia"/>
                <w:b/>
                <w:sz w:val="18"/>
                <w:szCs w:val="24"/>
                <w:lang w:val="zh-CN"/>
              </w:rPr>
              <w:t>符合供资资格的资金</w:t>
            </w:r>
            <w:r w:rsidRPr="00A52EAA">
              <w:rPr>
                <w:b/>
                <w:sz w:val="18"/>
                <w:szCs w:val="24"/>
                <w:lang w:val="zh-CN"/>
              </w:rPr>
              <w:t xml:space="preserve"> </w:t>
            </w:r>
          </w:p>
          <w:p w14:paraId="7969CDD2" w14:textId="77777777" w:rsidR="00AB3C22" w:rsidRPr="00A52EAA" w:rsidRDefault="00AB3C22">
            <w:pPr>
              <w:topLinePunct/>
              <w:jc w:val="center"/>
              <w:rPr>
                <w:szCs w:val="24"/>
              </w:rPr>
            </w:pPr>
            <w:r w:rsidRPr="00A52EAA">
              <w:rPr>
                <w:b/>
                <w:sz w:val="18"/>
                <w:szCs w:val="24"/>
                <w:lang w:val="zh-CN"/>
              </w:rPr>
              <w:t>(</w:t>
            </w:r>
            <w:r w:rsidRPr="00A52EAA">
              <w:rPr>
                <w:rFonts w:hint="eastAsia"/>
                <w:b/>
                <w:sz w:val="18"/>
                <w:szCs w:val="24"/>
                <w:lang w:val="zh-CN"/>
              </w:rPr>
              <w:t>美元</w:t>
            </w:r>
            <w:r w:rsidRPr="00A52EAA">
              <w:rPr>
                <w:b/>
                <w:sz w:val="18"/>
                <w:szCs w:val="24"/>
                <w:lang w:val="zh-CN"/>
              </w:rPr>
              <w:t>)</w:t>
            </w:r>
          </w:p>
        </w:tc>
        <w:tc>
          <w:tcPr>
            <w:tcW w:w="1103" w:type="pct"/>
          </w:tcPr>
          <w:p w14:paraId="6B09ED4B" w14:textId="77777777" w:rsidR="00AB3C22" w:rsidRPr="00A52EAA" w:rsidRDefault="00AB3C22">
            <w:pPr>
              <w:topLinePunct/>
              <w:jc w:val="center"/>
              <w:rPr>
                <w:szCs w:val="24"/>
              </w:rPr>
            </w:pPr>
            <w:r w:rsidRPr="00A52EAA">
              <w:rPr>
                <w:rFonts w:hint="eastAsia"/>
                <w:b/>
                <w:sz w:val="18"/>
                <w:szCs w:val="24"/>
                <w:lang w:val="zh-CN"/>
              </w:rPr>
              <w:t>到</w:t>
            </w:r>
            <w:r w:rsidRPr="00A52EAA">
              <w:rPr>
                <w:b/>
                <w:sz w:val="18"/>
                <w:szCs w:val="24"/>
              </w:rPr>
              <w:t>2025</w:t>
            </w:r>
            <w:r w:rsidRPr="00A52EAA">
              <w:rPr>
                <w:rFonts w:hint="eastAsia"/>
                <w:b/>
                <w:sz w:val="18"/>
                <w:szCs w:val="24"/>
                <w:lang w:val="zh-CN"/>
              </w:rPr>
              <w:t>年为第一阶段核准的资金</w:t>
            </w:r>
            <w:r w:rsidRPr="00A52EAA">
              <w:rPr>
                <w:b/>
                <w:sz w:val="18"/>
                <w:szCs w:val="24"/>
              </w:rPr>
              <w:br/>
              <w:t>(</w:t>
            </w:r>
            <w:r w:rsidRPr="00A52EAA">
              <w:rPr>
                <w:rFonts w:hint="eastAsia"/>
                <w:b/>
                <w:sz w:val="18"/>
                <w:szCs w:val="24"/>
                <w:lang w:val="zh-CN"/>
              </w:rPr>
              <w:t>美元</w:t>
            </w:r>
            <w:r w:rsidRPr="00A52EAA">
              <w:rPr>
                <w:b/>
                <w:sz w:val="18"/>
                <w:szCs w:val="24"/>
              </w:rPr>
              <w:t>)</w:t>
            </w:r>
          </w:p>
        </w:tc>
        <w:tc>
          <w:tcPr>
            <w:tcW w:w="1246" w:type="pct"/>
          </w:tcPr>
          <w:p w14:paraId="76E147C2" w14:textId="77777777" w:rsidR="00AB3C22" w:rsidRPr="00A52EAA" w:rsidRDefault="00AB3C22">
            <w:pPr>
              <w:topLinePunct/>
              <w:jc w:val="center"/>
              <w:rPr>
                <w:b/>
                <w:sz w:val="18"/>
                <w:szCs w:val="24"/>
                <w:lang w:val="en-GB"/>
              </w:rPr>
            </w:pPr>
            <w:r w:rsidRPr="00A52EAA">
              <w:rPr>
                <w:rFonts w:hint="eastAsia"/>
                <w:b/>
                <w:sz w:val="18"/>
                <w:szCs w:val="24"/>
                <w:lang w:val="zh-CN"/>
              </w:rPr>
              <w:t>有待为第二阶段核准</w:t>
            </w:r>
            <w:r w:rsidRPr="00A52EAA">
              <w:rPr>
                <w:b/>
                <w:sz w:val="18"/>
                <w:szCs w:val="24"/>
              </w:rPr>
              <w:br/>
            </w:r>
            <w:r w:rsidRPr="00A52EAA">
              <w:rPr>
                <w:rFonts w:hint="eastAsia"/>
                <w:b/>
                <w:sz w:val="18"/>
                <w:szCs w:val="24"/>
                <w:lang w:val="zh-CN"/>
              </w:rPr>
              <w:t>的剩余资金</w:t>
            </w:r>
          </w:p>
          <w:p w14:paraId="3B8AE4DF" w14:textId="77777777" w:rsidR="00AB3C22" w:rsidRPr="00A52EAA" w:rsidRDefault="00AB3C22">
            <w:pPr>
              <w:topLinePunct/>
              <w:jc w:val="center"/>
              <w:rPr>
                <w:szCs w:val="24"/>
              </w:rPr>
            </w:pPr>
            <w:r w:rsidRPr="00A52EAA">
              <w:rPr>
                <w:b/>
                <w:sz w:val="18"/>
                <w:szCs w:val="24"/>
              </w:rPr>
              <w:t>(</w:t>
            </w:r>
            <w:r w:rsidRPr="00A52EAA">
              <w:rPr>
                <w:rFonts w:hint="eastAsia"/>
                <w:b/>
                <w:sz w:val="18"/>
                <w:szCs w:val="24"/>
                <w:lang w:val="zh-CN"/>
              </w:rPr>
              <w:t>美元</w:t>
            </w:r>
            <w:r w:rsidRPr="00A52EAA">
              <w:rPr>
                <w:b/>
                <w:sz w:val="18"/>
                <w:szCs w:val="24"/>
              </w:rPr>
              <w:t>)</w:t>
            </w:r>
          </w:p>
        </w:tc>
      </w:tr>
      <w:tr w:rsidR="00AB3C22" w14:paraId="6CB58765" w14:textId="77777777">
        <w:tc>
          <w:tcPr>
            <w:tcW w:w="1665" w:type="pct"/>
          </w:tcPr>
          <w:p w14:paraId="40C2A5DE" w14:textId="77777777" w:rsidR="00AB3C22" w:rsidRPr="00A52EAA" w:rsidRDefault="00AB3C22">
            <w:pPr>
              <w:topLinePunct/>
              <w:rPr>
                <w:szCs w:val="24"/>
                <w:lang w:val="en-GB"/>
              </w:rPr>
            </w:pPr>
            <w:r w:rsidRPr="00A52EAA">
              <w:rPr>
                <w:rFonts w:hint="eastAsia"/>
                <w:sz w:val="18"/>
                <w:szCs w:val="24"/>
                <w:lang w:val="zh-CN"/>
              </w:rPr>
              <w:t>列入第一阶段的申请</w:t>
            </w:r>
            <w:r w:rsidRPr="00A52EAA">
              <w:rPr>
                <w:rFonts w:hint="eastAsia"/>
                <w:sz w:val="18"/>
                <w:szCs w:val="24"/>
              </w:rPr>
              <w:t>：</w:t>
            </w:r>
            <w:r w:rsidRPr="00A52EAA">
              <w:rPr>
                <w:sz w:val="18"/>
                <w:szCs w:val="24"/>
                <w:lang w:val="en-GB"/>
              </w:rPr>
              <w:t xml:space="preserve"> </w:t>
            </w:r>
          </w:p>
          <w:p w14:paraId="0661FD5C" w14:textId="77777777" w:rsidR="00AB3C22" w:rsidRPr="00A52EAA" w:rsidRDefault="00AB3C22">
            <w:pPr>
              <w:topLinePunct/>
              <w:rPr>
                <w:szCs w:val="24"/>
              </w:rPr>
            </w:pPr>
            <w:r w:rsidRPr="00A52EAA">
              <w:rPr>
                <w:sz w:val="18"/>
                <w:szCs w:val="24"/>
                <w:lang w:val="en-GB"/>
              </w:rPr>
              <w:t>20.5 ODP</w:t>
            </w:r>
            <w:r w:rsidRPr="00A52EAA">
              <w:rPr>
                <w:rFonts w:hint="eastAsia"/>
                <w:sz w:val="18"/>
                <w:szCs w:val="24"/>
                <w:lang w:val="zh-CN"/>
              </w:rPr>
              <w:t>吨</w:t>
            </w:r>
            <w:r w:rsidRPr="00A52EAA">
              <w:rPr>
                <w:sz w:val="18"/>
                <w:szCs w:val="24"/>
                <w:lang w:val="en-GB"/>
              </w:rPr>
              <w:t xml:space="preserve"> (372</w:t>
            </w:r>
            <w:r w:rsidRPr="00A52EAA">
              <w:rPr>
                <w:rFonts w:hint="eastAsia"/>
                <w:sz w:val="18"/>
                <w:szCs w:val="24"/>
                <w:lang w:val="zh-CN"/>
              </w:rPr>
              <w:t>公吨</w:t>
            </w:r>
            <w:r w:rsidRPr="00A52EAA">
              <w:rPr>
                <w:sz w:val="18"/>
                <w:szCs w:val="24"/>
                <w:lang w:val="en-GB"/>
              </w:rPr>
              <w:t>) (</w:t>
            </w:r>
            <w:r w:rsidRPr="00A52EAA">
              <w:rPr>
                <w:rFonts w:hint="eastAsia"/>
                <w:sz w:val="18"/>
                <w:szCs w:val="24"/>
                <w:lang w:val="zh-CN"/>
              </w:rPr>
              <w:t>非</w:t>
            </w:r>
            <w:r w:rsidRPr="00A52EAA">
              <w:rPr>
                <w:sz w:val="18"/>
                <w:szCs w:val="24"/>
                <w:lang w:val="en-GB"/>
              </w:rPr>
              <w:t>LVC)</w:t>
            </w:r>
          </w:p>
        </w:tc>
        <w:tc>
          <w:tcPr>
            <w:tcW w:w="986" w:type="pct"/>
          </w:tcPr>
          <w:p w14:paraId="78415F60" w14:textId="77777777" w:rsidR="00AB3C22" w:rsidRPr="00A52EAA" w:rsidRDefault="00AB3C22">
            <w:pPr>
              <w:topLinePunct/>
              <w:jc w:val="right"/>
              <w:rPr>
                <w:sz w:val="18"/>
                <w:szCs w:val="24"/>
                <w:lang w:val="en-GB"/>
              </w:rPr>
            </w:pPr>
            <w:r w:rsidRPr="00A52EAA">
              <w:rPr>
                <w:sz w:val="18"/>
                <w:szCs w:val="24"/>
                <w:lang w:val="en-GB"/>
              </w:rPr>
              <w:t>1,785,600</w:t>
            </w:r>
          </w:p>
        </w:tc>
        <w:tc>
          <w:tcPr>
            <w:tcW w:w="1103" w:type="pct"/>
          </w:tcPr>
          <w:p w14:paraId="7EF4E579" w14:textId="77777777" w:rsidR="00AB3C22" w:rsidRPr="00A52EAA" w:rsidRDefault="00AB3C22">
            <w:pPr>
              <w:topLinePunct/>
              <w:jc w:val="right"/>
              <w:rPr>
                <w:sz w:val="18"/>
                <w:szCs w:val="24"/>
                <w:lang w:val="en-GB"/>
              </w:rPr>
            </w:pPr>
            <w:r w:rsidRPr="00A52EAA">
              <w:rPr>
                <w:noProof/>
                <w:sz w:val="18"/>
                <w:szCs w:val="24"/>
                <w:lang w:val="en-GB"/>
              </w:rPr>
              <w:t>n/a</w:t>
            </w:r>
          </w:p>
        </w:tc>
        <w:tc>
          <w:tcPr>
            <w:tcW w:w="1246" w:type="pct"/>
          </w:tcPr>
          <w:p w14:paraId="1414600D" w14:textId="77777777" w:rsidR="00AB3C22" w:rsidRPr="00A52EAA" w:rsidRDefault="00AB3C22">
            <w:pPr>
              <w:topLinePunct/>
              <w:jc w:val="right"/>
              <w:rPr>
                <w:sz w:val="18"/>
                <w:szCs w:val="24"/>
                <w:lang w:val="en-GB"/>
              </w:rPr>
            </w:pPr>
            <w:r w:rsidRPr="00A52EAA">
              <w:rPr>
                <w:noProof/>
                <w:sz w:val="18"/>
                <w:szCs w:val="24"/>
                <w:lang w:val="en-GB"/>
              </w:rPr>
              <w:t>n/a</w:t>
            </w:r>
          </w:p>
        </w:tc>
      </w:tr>
      <w:tr w:rsidR="00AB3C22" w14:paraId="61A6244E" w14:textId="77777777">
        <w:tc>
          <w:tcPr>
            <w:tcW w:w="1665" w:type="pct"/>
          </w:tcPr>
          <w:p w14:paraId="0B182222" w14:textId="77777777" w:rsidR="00AB3C22" w:rsidRPr="00A52EAA" w:rsidRDefault="00AB3C22">
            <w:pPr>
              <w:topLinePunct/>
              <w:rPr>
                <w:szCs w:val="24"/>
                <w:lang w:val="en-GB"/>
              </w:rPr>
            </w:pPr>
            <w:r w:rsidRPr="00A52EAA">
              <w:rPr>
                <w:rFonts w:hint="eastAsia"/>
                <w:sz w:val="18"/>
                <w:szCs w:val="24"/>
                <w:lang w:val="zh-CN"/>
              </w:rPr>
              <w:t>第八十次会议核准</w:t>
            </w:r>
            <w:r w:rsidRPr="00A52EAA">
              <w:rPr>
                <w:rFonts w:hint="eastAsia"/>
                <w:sz w:val="18"/>
                <w:szCs w:val="24"/>
              </w:rPr>
              <w:t>：</w:t>
            </w:r>
            <w:r w:rsidRPr="00A52EAA">
              <w:rPr>
                <w:sz w:val="18"/>
                <w:szCs w:val="24"/>
                <w:lang w:val="en-GB"/>
              </w:rPr>
              <w:t xml:space="preserve"> </w:t>
            </w:r>
          </w:p>
          <w:p w14:paraId="37E23051" w14:textId="77777777" w:rsidR="00AB3C22" w:rsidRPr="00A52EAA" w:rsidRDefault="00AB3C22">
            <w:pPr>
              <w:topLinePunct/>
              <w:rPr>
                <w:szCs w:val="24"/>
              </w:rPr>
            </w:pPr>
            <w:r w:rsidRPr="00A52EAA">
              <w:rPr>
                <w:sz w:val="18"/>
                <w:szCs w:val="24"/>
              </w:rPr>
              <w:t>6.60 ODP</w:t>
            </w:r>
            <w:r w:rsidRPr="00A52EAA">
              <w:rPr>
                <w:rFonts w:hint="eastAsia"/>
                <w:sz w:val="18"/>
                <w:szCs w:val="24"/>
                <w:lang w:val="zh-CN"/>
              </w:rPr>
              <w:t>吨</w:t>
            </w:r>
            <w:r w:rsidRPr="00A52EAA">
              <w:rPr>
                <w:sz w:val="18"/>
                <w:szCs w:val="24"/>
              </w:rPr>
              <w:t xml:space="preserve"> (120</w:t>
            </w:r>
            <w:r w:rsidRPr="00A52EAA">
              <w:rPr>
                <w:rFonts w:hint="eastAsia"/>
                <w:sz w:val="18"/>
                <w:szCs w:val="24"/>
                <w:lang w:val="zh-CN"/>
              </w:rPr>
              <w:t>公吨</w:t>
            </w:r>
            <w:r w:rsidRPr="00A52EAA">
              <w:rPr>
                <w:sz w:val="18"/>
                <w:szCs w:val="24"/>
              </w:rPr>
              <w:t>) (LVC)</w:t>
            </w:r>
          </w:p>
        </w:tc>
        <w:tc>
          <w:tcPr>
            <w:tcW w:w="986" w:type="pct"/>
          </w:tcPr>
          <w:p w14:paraId="7B647594" w14:textId="77777777" w:rsidR="00AB3C22" w:rsidRPr="00A52EAA" w:rsidRDefault="00AB3C22">
            <w:pPr>
              <w:topLinePunct/>
              <w:jc w:val="right"/>
              <w:rPr>
                <w:sz w:val="18"/>
                <w:szCs w:val="24"/>
                <w:lang w:val="en-GB"/>
              </w:rPr>
            </w:pPr>
            <w:r w:rsidRPr="00A52EAA">
              <w:rPr>
                <w:sz w:val="18"/>
                <w:szCs w:val="24"/>
                <w:lang w:val="en-GB"/>
              </w:rPr>
              <w:t>900,000</w:t>
            </w:r>
          </w:p>
        </w:tc>
        <w:tc>
          <w:tcPr>
            <w:tcW w:w="1103" w:type="pct"/>
          </w:tcPr>
          <w:p w14:paraId="57FFAD05" w14:textId="77777777" w:rsidR="00AB3C22" w:rsidRPr="00A52EAA" w:rsidRDefault="00AB3C22">
            <w:pPr>
              <w:topLinePunct/>
              <w:jc w:val="right"/>
              <w:rPr>
                <w:sz w:val="18"/>
                <w:szCs w:val="24"/>
                <w:lang w:val="en-GB"/>
              </w:rPr>
            </w:pPr>
            <w:r w:rsidRPr="00A52EAA">
              <w:rPr>
                <w:sz w:val="18"/>
                <w:szCs w:val="24"/>
                <w:lang w:val="en-GB"/>
              </w:rPr>
              <w:t>607,500</w:t>
            </w:r>
          </w:p>
        </w:tc>
        <w:tc>
          <w:tcPr>
            <w:tcW w:w="1246" w:type="pct"/>
          </w:tcPr>
          <w:p w14:paraId="069D7535" w14:textId="77777777" w:rsidR="00AB3C22" w:rsidRPr="00A52EAA" w:rsidRDefault="00AB3C22">
            <w:pPr>
              <w:topLinePunct/>
              <w:jc w:val="right"/>
              <w:rPr>
                <w:sz w:val="18"/>
                <w:szCs w:val="24"/>
                <w:lang w:val="en-GB"/>
              </w:rPr>
            </w:pPr>
            <w:r w:rsidRPr="00A52EAA">
              <w:rPr>
                <w:sz w:val="18"/>
                <w:szCs w:val="24"/>
                <w:lang w:val="en-GB"/>
              </w:rPr>
              <w:t>292,500</w:t>
            </w:r>
          </w:p>
        </w:tc>
      </w:tr>
      <w:tr w:rsidR="00AB3C22" w14:paraId="2F516493" w14:textId="77777777">
        <w:tc>
          <w:tcPr>
            <w:tcW w:w="1665" w:type="pct"/>
          </w:tcPr>
          <w:p w14:paraId="3DCBAB10" w14:textId="77777777" w:rsidR="00AB3C22" w:rsidRPr="00A52EAA" w:rsidRDefault="00AB3C22">
            <w:pPr>
              <w:topLinePunct/>
              <w:rPr>
                <w:szCs w:val="24"/>
                <w:lang w:val="en-GB"/>
              </w:rPr>
            </w:pPr>
            <w:r w:rsidRPr="00A52EAA">
              <w:rPr>
                <w:rFonts w:hint="eastAsia"/>
                <w:sz w:val="18"/>
                <w:szCs w:val="24"/>
                <w:lang w:val="zh-CN"/>
              </w:rPr>
              <w:t>根据本地维修行业的氟氯烃需求的修订结果</w:t>
            </w:r>
            <w:r w:rsidRPr="00A52EAA">
              <w:rPr>
                <w:rFonts w:hint="eastAsia"/>
                <w:sz w:val="18"/>
                <w:szCs w:val="24"/>
              </w:rPr>
              <w:t>：</w:t>
            </w:r>
            <w:r w:rsidRPr="00A52EAA">
              <w:rPr>
                <w:sz w:val="18"/>
                <w:szCs w:val="24"/>
                <w:lang w:val="en-GB"/>
              </w:rPr>
              <w:t xml:space="preserve"> </w:t>
            </w:r>
          </w:p>
          <w:p w14:paraId="496E5FC6" w14:textId="77777777" w:rsidR="00AB3C22" w:rsidRPr="00A52EAA" w:rsidRDefault="00AB3C22">
            <w:pPr>
              <w:topLinePunct/>
              <w:rPr>
                <w:szCs w:val="24"/>
              </w:rPr>
            </w:pPr>
            <w:r w:rsidRPr="00A52EAA">
              <w:rPr>
                <w:sz w:val="18"/>
                <w:szCs w:val="24"/>
                <w:lang w:val="en-GB"/>
              </w:rPr>
              <w:t>10.67 ODP</w:t>
            </w:r>
            <w:r w:rsidRPr="00A52EAA">
              <w:rPr>
                <w:rFonts w:hint="eastAsia"/>
                <w:sz w:val="18"/>
                <w:szCs w:val="24"/>
                <w:lang w:val="zh-CN"/>
              </w:rPr>
              <w:t>吨</w:t>
            </w:r>
            <w:r w:rsidRPr="00A52EAA">
              <w:rPr>
                <w:sz w:val="18"/>
                <w:szCs w:val="24"/>
                <w:lang w:val="en-GB"/>
              </w:rPr>
              <w:t xml:space="preserve"> (194</w:t>
            </w:r>
            <w:r w:rsidRPr="00A52EAA">
              <w:rPr>
                <w:rFonts w:hint="eastAsia"/>
                <w:sz w:val="18"/>
                <w:szCs w:val="24"/>
                <w:lang w:val="zh-CN"/>
              </w:rPr>
              <w:t>公吨</w:t>
            </w:r>
            <w:r w:rsidRPr="00A52EAA">
              <w:rPr>
                <w:sz w:val="18"/>
                <w:szCs w:val="24"/>
                <w:lang w:val="en-GB"/>
              </w:rPr>
              <w:t>) (LVC)</w:t>
            </w:r>
          </w:p>
        </w:tc>
        <w:tc>
          <w:tcPr>
            <w:tcW w:w="986" w:type="pct"/>
          </w:tcPr>
          <w:p w14:paraId="2A5D1C67" w14:textId="77777777" w:rsidR="00AB3C22" w:rsidRPr="00A52EAA" w:rsidRDefault="00AB3C22">
            <w:pPr>
              <w:topLinePunct/>
              <w:jc w:val="right"/>
              <w:rPr>
                <w:sz w:val="18"/>
                <w:szCs w:val="24"/>
                <w:lang w:val="en-GB"/>
              </w:rPr>
            </w:pPr>
            <w:r w:rsidRPr="00A52EAA">
              <w:rPr>
                <w:sz w:val="18"/>
                <w:szCs w:val="24"/>
                <w:lang w:val="en-GB"/>
              </w:rPr>
              <w:t>1,000,000</w:t>
            </w:r>
          </w:p>
        </w:tc>
        <w:tc>
          <w:tcPr>
            <w:tcW w:w="1103" w:type="pct"/>
          </w:tcPr>
          <w:p w14:paraId="51175D5B" w14:textId="77777777" w:rsidR="00AB3C22" w:rsidRPr="00A52EAA" w:rsidRDefault="00AB3C22">
            <w:pPr>
              <w:topLinePunct/>
              <w:jc w:val="right"/>
              <w:rPr>
                <w:sz w:val="18"/>
                <w:szCs w:val="24"/>
                <w:lang w:val="en-GB"/>
              </w:rPr>
            </w:pPr>
            <w:r w:rsidRPr="00A52EAA">
              <w:rPr>
                <w:sz w:val="18"/>
                <w:szCs w:val="24"/>
                <w:lang w:val="en-GB"/>
              </w:rPr>
              <w:t>607,500</w:t>
            </w:r>
          </w:p>
        </w:tc>
        <w:tc>
          <w:tcPr>
            <w:tcW w:w="1246" w:type="pct"/>
          </w:tcPr>
          <w:p w14:paraId="08653FE8" w14:textId="77777777" w:rsidR="00AB3C22" w:rsidRPr="00A52EAA" w:rsidRDefault="00AB3C22">
            <w:pPr>
              <w:topLinePunct/>
              <w:jc w:val="right"/>
              <w:rPr>
                <w:sz w:val="18"/>
                <w:szCs w:val="24"/>
                <w:lang w:val="en-GB"/>
              </w:rPr>
            </w:pPr>
            <w:r w:rsidRPr="00A52EAA">
              <w:rPr>
                <w:sz w:val="18"/>
                <w:szCs w:val="24"/>
                <w:lang w:val="en-GB"/>
              </w:rPr>
              <w:t>392,500</w:t>
            </w:r>
          </w:p>
        </w:tc>
      </w:tr>
    </w:tbl>
    <w:p w14:paraId="608C2534" w14:textId="77777777" w:rsidR="00AB3C22" w:rsidRDefault="00AB3C22">
      <w:pPr>
        <w:topLinePunct/>
        <w:rPr>
          <w:szCs w:val="24"/>
          <w:lang w:val="en-GB"/>
        </w:rPr>
      </w:pPr>
    </w:p>
    <w:p w14:paraId="7B7C38DE" w14:textId="77777777" w:rsidR="00AB3C22" w:rsidRPr="00A52EAA" w:rsidRDefault="00AB3C22">
      <w:pPr>
        <w:pStyle w:val="Heading1"/>
        <w:numPr>
          <w:ilvl w:val="0"/>
          <w:numId w:val="0"/>
        </w:numPr>
        <w:topLinePunct/>
        <w:rPr>
          <w:b/>
          <w:lang w:val="en-GB"/>
        </w:rPr>
      </w:pPr>
      <w:r w:rsidRPr="00A52EAA">
        <w:rPr>
          <w:rFonts w:hint="eastAsia"/>
          <w:b/>
          <w:lang w:val="zh-CN"/>
        </w:rPr>
        <w:t>罚款豁免</w:t>
      </w:r>
    </w:p>
    <w:p w14:paraId="679E9BF3" w14:textId="77777777" w:rsidR="00AB3C22" w:rsidRPr="00A52EAA" w:rsidRDefault="00AB3C22">
      <w:pPr>
        <w:pStyle w:val="Heading1"/>
        <w:topLinePunct/>
        <w:rPr>
          <w:lang w:val="en-GB"/>
        </w:rPr>
      </w:pPr>
      <w:r w:rsidRPr="00A52EAA">
        <w:rPr>
          <w:rFonts w:hint="eastAsia"/>
          <w:lang w:val="zh-CN"/>
        </w:rPr>
        <w:t>第</w:t>
      </w:r>
      <w:r w:rsidRPr="00A52EAA">
        <w:rPr>
          <w:lang w:val="en-GB"/>
        </w:rPr>
        <w:t>80/57</w:t>
      </w:r>
      <w:r w:rsidRPr="00A52EAA">
        <w:rPr>
          <w:rFonts w:hint="eastAsia"/>
          <w:lang w:val="zh-CN"/>
        </w:rPr>
        <w:t>号决定批准了毛里塔尼亚政府与执行委员会之间关于削减氟氯烃消费量的协定</w:t>
      </w:r>
      <w:r w:rsidRPr="00A52EAA">
        <w:rPr>
          <w:rStyle w:val="FootnoteReference"/>
          <w:lang w:val="zh-CN"/>
        </w:rPr>
        <w:footnoteReference w:id="14"/>
      </w:r>
      <w:r w:rsidRPr="00A52EAA">
        <w:rPr>
          <w:rFonts w:hint="eastAsia"/>
          <w:lang w:val="en-GB"/>
        </w:rPr>
        <w:t>，</w:t>
      </w:r>
      <w:r w:rsidRPr="00A52EAA">
        <w:rPr>
          <w:rFonts w:hint="eastAsia"/>
          <w:lang w:val="zh-CN"/>
        </w:rPr>
        <w:t>但有一项谅解</w:t>
      </w:r>
      <w:r w:rsidRPr="00A52EAA">
        <w:rPr>
          <w:rFonts w:hint="eastAsia"/>
          <w:lang w:val="en-GB"/>
        </w:rPr>
        <w:t>，</w:t>
      </w:r>
      <w:r w:rsidRPr="00A52EAA">
        <w:rPr>
          <w:rFonts w:hint="eastAsia"/>
          <w:lang w:val="zh-CN"/>
        </w:rPr>
        <w:t>即如果经核实的氟氯烃消费量高于估计的</w:t>
      </w:r>
      <w:r w:rsidRPr="00A52EAA">
        <w:rPr>
          <w:lang w:val="en-GB"/>
        </w:rPr>
        <w:t>6.60 ODP</w:t>
      </w:r>
      <w:r w:rsidRPr="00A52EAA">
        <w:rPr>
          <w:rFonts w:hint="eastAsia"/>
          <w:lang w:val="zh-CN"/>
        </w:rPr>
        <w:t>吨的起点</w:t>
      </w:r>
      <w:r w:rsidRPr="00A52EAA">
        <w:rPr>
          <w:rFonts w:hint="eastAsia"/>
          <w:lang w:val="en-GB"/>
        </w:rPr>
        <w:t>，</w:t>
      </w:r>
      <w:r w:rsidRPr="00A52EAA">
        <w:rPr>
          <w:rFonts w:hint="eastAsia"/>
          <w:lang w:val="zh-CN"/>
        </w:rPr>
        <w:t>则不适用因没有遵守规定而减少供资的条款</w:t>
      </w:r>
      <w:r w:rsidRPr="00A52EAA">
        <w:rPr>
          <w:rFonts w:hint="eastAsia"/>
          <w:lang w:val="en-GB"/>
        </w:rPr>
        <w:t>（</w:t>
      </w:r>
      <w:r w:rsidRPr="00A52EAA">
        <w:rPr>
          <w:rFonts w:hint="eastAsia"/>
          <w:lang w:val="zh-CN"/>
        </w:rPr>
        <w:t>附录</w:t>
      </w:r>
      <w:r w:rsidRPr="00A52EAA">
        <w:rPr>
          <w:lang w:val="en-GB"/>
        </w:rPr>
        <w:t>7-A</w:t>
      </w:r>
      <w:r w:rsidRPr="00A52EAA">
        <w:rPr>
          <w:rFonts w:hint="eastAsia"/>
          <w:lang w:val="en-GB"/>
        </w:rPr>
        <w:t>）</w:t>
      </w:r>
      <w:r w:rsidRPr="00A52EAA">
        <w:rPr>
          <w:rFonts w:hint="eastAsia"/>
          <w:lang w:val="zh-CN"/>
        </w:rPr>
        <w:t>。就起点和</w:t>
      </w:r>
      <w:r w:rsidRPr="00A52EAA">
        <w:rPr>
          <w:lang w:val="en-US"/>
        </w:rPr>
        <w:t>2024</w:t>
      </w:r>
      <w:r w:rsidRPr="00A52EAA">
        <w:rPr>
          <w:rFonts w:hint="eastAsia"/>
          <w:lang w:val="zh-CN"/>
        </w:rPr>
        <w:t>年和</w:t>
      </w:r>
      <w:r w:rsidRPr="00A52EAA">
        <w:rPr>
          <w:lang w:val="en-US"/>
        </w:rPr>
        <w:t>2025</w:t>
      </w:r>
      <w:r w:rsidRPr="00A52EAA">
        <w:rPr>
          <w:rFonts w:hint="eastAsia"/>
          <w:lang w:val="zh-CN"/>
        </w:rPr>
        <w:t>年的最大允许消费量达成一致后</w:t>
      </w:r>
      <w:r w:rsidRPr="00A52EAA">
        <w:rPr>
          <w:rFonts w:hint="eastAsia"/>
          <w:lang w:val="en-US"/>
        </w:rPr>
        <w:t>，</w:t>
      </w:r>
      <w:r w:rsidRPr="00A52EAA">
        <w:rPr>
          <w:rFonts w:hint="eastAsia"/>
          <w:lang w:val="zh-CN"/>
        </w:rPr>
        <w:t>这项豁免规定不适用于这两年的消费量。</w:t>
      </w:r>
    </w:p>
    <w:p w14:paraId="4AD1AA7E" w14:textId="77777777" w:rsidR="00AB3C22" w:rsidRPr="00A52EAA" w:rsidRDefault="00AB3C22">
      <w:pPr>
        <w:keepNext/>
        <w:topLinePunct/>
        <w:rPr>
          <w:b/>
          <w:lang w:val="en-GB"/>
        </w:rPr>
      </w:pPr>
      <w:r w:rsidRPr="00A52EAA">
        <w:rPr>
          <w:rFonts w:hint="eastAsia"/>
          <w:b/>
          <w:lang w:val="zh-CN"/>
        </w:rPr>
        <w:t>修订协定</w:t>
      </w:r>
    </w:p>
    <w:p w14:paraId="68868F38" w14:textId="77777777" w:rsidR="00AB3C22" w:rsidRPr="00A52EAA" w:rsidRDefault="00AB3C22">
      <w:pPr>
        <w:keepNext/>
        <w:topLinePunct/>
        <w:rPr>
          <w:lang w:val="en-GB"/>
        </w:rPr>
      </w:pPr>
    </w:p>
    <w:p w14:paraId="0D314352" w14:textId="77777777" w:rsidR="00AB3C22" w:rsidRPr="00A52EAA" w:rsidRDefault="00AB3C22">
      <w:pPr>
        <w:pStyle w:val="Heading1"/>
        <w:topLinePunct/>
        <w:rPr>
          <w:lang w:val="en-GB"/>
        </w:rPr>
      </w:pPr>
      <w:r w:rsidRPr="00A52EAA">
        <w:rPr>
          <w:rFonts w:hint="eastAsia"/>
          <w:lang w:val="zh-CN"/>
        </w:rPr>
        <w:t>秘书处修订了附件一所示的毛里塔尼亚政府与执行委员会之间的协定</w:t>
      </w:r>
      <w:r w:rsidRPr="00A52EAA">
        <w:rPr>
          <w:rFonts w:hint="eastAsia"/>
          <w:lang w:val="en-GB"/>
        </w:rPr>
        <w:t>，</w:t>
      </w:r>
      <w:r w:rsidRPr="00A52EAA">
        <w:rPr>
          <w:rStyle w:val="FootnoteReference"/>
          <w:lang w:val="zh-CN"/>
        </w:rPr>
        <w:footnoteReference w:id="15"/>
      </w:r>
      <w:r w:rsidRPr="00A52EAA">
        <w:rPr>
          <w:rFonts w:hint="eastAsia"/>
          <w:lang w:val="zh-CN"/>
        </w:rPr>
        <w:t>包括作出以下各项调整</w:t>
      </w:r>
      <w:r w:rsidRPr="00A52EAA">
        <w:rPr>
          <w:rFonts w:hint="eastAsia"/>
          <w:lang w:val="en-GB"/>
        </w:rPr>
        <w:t>：</w:t>
      </w:r>
    </w:p>
    <w:p w14:paraId="35F04A73" w14:textId="77777777" w:rsidR="00AB3C22" w:rsidRPr="00A52EAA" w:rsidRDefault="00AB3C22">
      <w:pPr>
        <w:pStyle w:val="Heading2"/>
        <w:widowControl/>
        <w:numPr>
          <w:ilvl w:val="1"/>
          <w:numId w:val="1"/>
        </w:numPr>
        <w:topLinePunct/>
        <w:rPr>
          <w:lang w:val="en-GB"/>
        </w:rPr>
      </w:pPr>
      <w:r w:rsidRPr="00A52EAA">
        <w:rPr>
          <w:rFonts w:hint="eastAsia"/>
          <w:lang w:val="zh-CN"/>
        </w:rPr>
        <w:t>在第</w:t>
      </w:r>
      <w:r w:rsidRPr="00A52EAA">
        <w:rPr>
          <w:lang w:val="en-GB"/>
        </w:rPr>
        <w:t>1</w:t>
      </w:r>
      <w:r w:rsidRPr="00A52EAA">
        <w:rPr>
          <w:rFonts w:hint="eastAsia"/>
          <w:lang w:val="zh-CN"/>
        </w:rPr>
        <w:t>段中</w:t>
      </w:r>
      <w:r w:rsidRPr="00A52EAA">
        <w:rPr>
          <w:rFonts w:hint="eastAsia"/>
          <w:lang w:val="en-GB"/>
        </w:rPr>
        <w:t>，</w:t>
      </w:r>
      <w:r w:rsidRPr="00A52EAA">
        <w:rPr>
          <w:rFonts w:hint="eastAsia"/>
          <w:lang w:val="zh-CN"/>
        </w:rPr>
        <w:t>表明到</w:t>
      </w:r>
      <w:smartTag w:uri="urn:schemas-microsoft-com:office:smarttags" w:element="chsdate">
        <w:smartTagPr>
          <w:attr w:name="IsROCDate" w:val="False"/>
          <w:attr w:name="IsLunarDate" w:val="False"/>
          <w:attr w:name="Day" w:val="1"/>
          <w:attr w:name="Month" w:val="1"/>
          <w:attr w:name="Year" w:val="2025"/>
        </w:smartTagPr>
        <w:r w:rsidRPr="00A52EAA">
          <w:rPr>
            <w:lang w:val="en-GB"/>
          </w:rPr>
          <w:t>2025</w:t>
        </w:r>
        <w:r w:rsidRPr="00A52EAA">
          <w:rPr>
            <w:rFonts w:hint="eastAsia"/>
            <w:lang w:val="zh-CN"/>
          </w:rPr>
          <w:t>年</w:t>
        </w:r>
        <w:r w:rsidRPr="00A52EAA">
          <w:rPr>
            <w:lang w:val="en-GB"/>
          </w:rPr>
          <w:t>1</w:t>
        </w:r>
        <w:r w:rsidRPr="00A52EAA">
          <w:rPr>
            <w:rFonts w:hint="eastAsia"/>
            <w:lang w:val="zh-CN"/>
          </w:rPr>
          <w:t>月</w:t>
        </w:r>
        <w:r w:rsidRPr="00A52EAA">
          <w:rPr>
            <w:lang w:val="en-GB"/>
          </w:rPr>
          <w:t>1</w:t>
        </w:r>
        <w:r w:rsidRPr="00A52EAA">
          <w:rPr>
            <w:rFonts w:hint="eastAsia"/>
            <w:lang w:val="zh-CN"/>
          </w:rPr>
          <w:t>日</w:t>
        </w:r>
      </w:smartTag>
      <w:r w:rsidRPr="00A52EAA">
        <w:rPr>
          <w:rFonts w:hint="eastAsia"/>
          <w:lang w:val="zh-CN"/>
        </w:rPr>
        <w:t>的持续消费量为</w:t>
      </w:r>
      <w:r w:rsidRPr="00A52EAA">
        <w:rPr>
          <w:lang w:val="en-GB"/>
        </w:rPr>
        <w:t>6.66 ODP</w:t>
      </w:r>
      <w:r w:rsidRPr="00A52EAA">
        <w:rPr>
          <w:rFonts w:hint="eastAsia"/>
          <w:lang w:val="zh-CN"/>
        </w:rPr>
        <w:t>吨</w:t>
      </w:r>
      <w:r w:rsidRPr="00A52EAA">
        <w:rPr>
          <w:rFonts w:hint="eastAsia"/>
          <w:lang w:val="en-GB"/>
        </w:rPr>
        <w:t>；</w:t>
      </w:r>
    </w:p>
    <w:p w14:paraId="5E64F751" w14:textId="77777777" w:rsidR="00AB3C22" w:rsidRPr="00A52EAA" w:rsidRDefault="00AB3C22">
      <w:pPr>
        <w:pStyle w:val="Heading2"/>
        <w:widowControl/>
        <w:numPr>
          <w:ilvl w:val="1"/>
          <w:numId w:val="1"/>
        </w:numPr>
        <w:topLinePunct/>
        <w:rPr>
          <w:lang w:val="en-GB"/>
        </w:rPr>
      </w:pPr>
      <w:r w:rsidRPr="00A52EAA">
        <w:rPr>
          <w:rFonts w:hint="eastAsia"/>
          <w:lang w:val="zh-CN"/>
        </w:rPr>
        <w:t>在附录</w:t>
      </w:r>
      <w:r w:rsidRPr="00A52EAA">
        <w:rPr>
          <w:lang w:val="en-GB"/>
        </w:rPr>
        <w:t>1-A</w:t>
      </w:r>
      <w:r w:rsidRPr="00A52EAA">
        <w:rPr>
          <w:rFonts w:hint="eastAsia"/>
          <w:lang w:val="zh-CN"/>
        </w:rPr>
        <w:t>中</w:t>
      </w:r>
      <w:r w:rsidRPr="00A52EAA">
        <w:rPr>
          <w:rFonts w:hint="eastAsia"/>
          <w:lang w:val="en-GB"/>
        </w:rPr>
        <w:t>，</w:t>
      </w:r>
      <w:r w:rsidRPr="00A52EAA">
        <w:rPr>
          <w:rFonts w:hint="eastAsia"/>
          <w:lang w:val="zh-CN"/>
        </w:rPr>
        <w:t>表明氟氯烃消费总体削减量的起点为</w:t>
      </w:r>
      <w:r w:rsidRPr="00A52EAA">
        <w:rPr>
          <w:lang w:val="en-GB"/>
        </w:rPr>
        <w:t>10.67 ODP</w:t>
      </w:r>
      <w:r w:rsidRPr="00A52EAA">
        <w:rPr>
          <w:rFonts w:hint="eastAsia"/>
          <w:lang w:val="zh-CN"/>
        </w:rPr>
        <w:t>吨</w:t>
      </w:r>
      <w:r w:rsidRPr="00A52EAA">
        <w:rPr>
          <w:rFonts w:hint="eastAsia"/>
          <w:lang w:val="en-GB"/>
        </w:rPr>
        <w:t>；</w:t>
      </w:r>
    </w:p>
    <w:p w14:paraId="6270BA96" w14:textId="77777777" w:rsidR="00AB3C22" w:rsidRPr="00A52EAA" w:rsidRDefault="00AB3C22">
      <w:pPr>
        <w:pStyle w:val="Heading2"/>
        <w:widowControl/>
        <w:numPr>
          <w:ilvl w:val="1"/>
          <w:numId w:val="1"/>
        </w:numPr>
        <w:topLinePunct/>
        <w:rPr>
          <w:lang w:val="en-GB"/>
        </w:rPr>
      </w:pPr>
      <w:r w:rsidRPr="00A52EAA">
        <w:rPr>
          <w:rFonts w:hint="eastAsia"/>
          <w:lang w:val="zh-CN"/>
        </w:rPr>
        <w:t>在附录</w:t>
      </w:r>
      <w:r w:rsidRPr="00A52EAA">
        <w:rPr>
          <w:lang w:val="en-GB"/>
        </w:rPr>
        <w:t>2-A</w:t>
      </w:r>
      <w:r w:rsidRPr="00A52EAA">
        <w:rPr>
          <w:rFonts w:hint="eastAsia"/>
          <w:lang w:val="zh-CN"/>
        </w:rPr>
        <w:t>中</w:t>
      </w:r>
      <w:r w:rsidRPr="00A52EAA">
        <w:rPr>
          <w:rFonts w:hint="eastAsia"/>
          <w:lang w:val="en-GB"/>
        </w:rPr>
        <w:t>，</w:t>
      </w:r>
      <w:r w:rsidRPr="00A52EAA">
        <w:rPr>
          <w:rFonts w:hint="eastAsia"/>
          <w:lang w:val="zh-CN"/>
        </w:rPr>
        <w:t>根据本地市场氟氯烃的使用情况</w:t>
      </w:r>
      <w:r w:rsidRPr="00A52EAA">
        <w:rPr>
          <w:rFonts w:hint="eastAsia"/>
          <w:lang w:val="en-GB"/>
        </w:rPr>
        <w:t>，</w:t>
      </w:r>
      <w:r w:rsidRPr="00A52EAA">
        <w:rPr>
          <w:rFonts w:hint="eastAsia"/>
          <w:lang w:val="zh-CN"/>
        </w:rPr>
        <w:t>在第</w:t>
      </w:r>
      <w:r w:rsidRPr="00A52EAA">
        <w:rPr>
          <w:lang w:val="en-GB"/>
        </w:rPr>
        <w:t>1.2</w:t>
      </w:r>
      <w:r w:rsidRPr="00A52EAA">
        <w:rPr>
          <w:rFonts w:hint="eastAsia"/>
          <w:lang w:val="zh-CN"/>
        </w:rPr>
        <w:t>行中为</w:t>
      </w:r>
      <w:r w:rsidRPr="00A52EAA">
        <w:rPr>
          <w:lang w:val="en-GB"/>
        </w:rPr>
        <w:t>2024</w:t>
      </w:r>
      <w:r w:rsidRPr="00A52EAA">
        <w:rPr>
          <w:rFonts w:hint="eastAsia"/>
          <w:lang w:val="zh-CN"/>
        </w:rPr>
        <w:t>年列入</w:t>
      </w:r>
      <w:r w:rsidRPr="00A52EAA">
        <w:rPr>
          <w:lang w:val="en-GB"/>
        </w:rPr>
        <w:t>6.94 ODP</w:t>
      </w:r>
      <w:r w:rsidRPr="00A52EAA">
        <w:rPr>
          <w:rFonts w:hint="eastAsia"/>
          <w:lang w:val="zh-CN"/>
        </w:rPr>
        <w:t>吨的数值</w:t>
      </w:r>
      <w:r w:rsidRPr="00A52EAA">
        <w:rPr>
          <w:rFonts w:hint="eastAsia"/>
          <w:lang w:val="en-GB"/>
        </w:rPr>
        <w:t>，</w:t>
      </w:r>
      <w:r w:rsidRPr="00A52EAA">
        <w:rPr>
          <w:rFonts w:hint="eastAsia"/>
          <w:lang w:val="zh-CN"/>
        </w:rPr>
        <w:t>以及为</w:t>
      </w:r>
      <w:r w:rsidRPr="00A52EAA">
        <w:rPr>
          <w:lang w:val="en-GB"/>
        </w:rPr>
        <w:t>2025</w:t>
      </w:r>
      <w:r w:rsidRPr="00A52EAA">
        <w:rPr>
          <w:rFonts w:hint="eastAsia"/>
          <w:lang w:val="zh-CN"/>
        </w:rPr>
        <w:t>年列入</w:t>
      </w:r>
      <w:r w:rsidRPr="00A52EAA">
        <w:rPr>
          <w:lang w:val="en-GB"/>
        </w:rPr>
        <w:t>6.66 ODP</w:t>
      </w:r>
      <w:r w:rsidRPr="00A52EAA">
        <w:rPr>
          <w:rFonts w:hint="eastAsia"/>
          <w:lang w:val="zh-CN"/>
        </w:rPr>
        <w:t>吨的数值</w:t>
      </w:r>
      <w:r w:rsidRPr="00A52EAA">
        <w:rPr>
          <w:rFonts w:hint="eastAsia"/>
          <w:lang w:val="en-GB"/>
        </w:rPr>
        <w:t>（</w:t>
      </w:r>
      <w:r w:rsidRPr="00A52EAA">
        <w:rPr>
          <w:rFonts w:hint="eastAsia"/>
          <w:lang w:val="zh-CN"/>
        </w:rPr>
        <w:t>削减氟氯烃基准量</w:t>
      </w:r>
      <w:r w:rsidRPr="00A52EAA">
        <w:rPr>
          <w:lang w:val="en-GB"/>
        </w:rPr>
        <w:t>67.5%</w:t>
      </w:r>
      <w:r w:rsidRPr="00A52EAA">
        <w:rPr>
          <w:rFonts w:hint="eastAsia"/>
          <w:lang w:val="en-GB"/>
        </w:rPr>
        <w:t>），</w:t>
      </w:r>
      <w:r w:rsidRPr="00A52EAA">
        <w:rPr>
          <w:rFonts w:hint="eastAsia"/>
          <w:lang w:val="zh-CN"/>
        </w:rPr>
        <w:t>与《蒙特利尔议定书》的目标相同</w:t>
      </w:r>
      <w:r w:rsidRPr="00A52EAA">
        <w:rPr>
          <w:rFonts w:hint="eastAsia"/>
          <w:lang w:val="en-GB"/>
        </w:rPr>
        <w:t>）；</w:t>
      </w:r>
    </w:p>
    <w:p w14:paraId="19B2F65E" w14:textId="77777777" w:rsidR="00AB3C22" w:rsidRPr="00A52EAA" w:rsidRDefault="00AB3C22">
      <w:pPr>
        <w:pStyle w:val="Heading2"/>
        <w:widowControl/>
        <w:numPr>
          <w:ilvl w:val="1"/>
          <w:numId w:val="1"/>
        </w:numPr>
        <w:topLinePunct/>
        <w:rPr>
          <w:lang w:val="en-GB"/>
        </w:rPr>
      </w:pPr>
      <w:r w:rsidRPr="00A52EAA">
        <w:rPr>
          <w:rFonts w:hint="eastAsia"/>
          <w:lang w:val="zh-CN"/>
        </w:rPr>
        <w:t>在附录</w:t>
      </w:r>
      <w:r w:rsidRPr="00A52EAA">
        <w:rPr>
          <w:lang w:val="en-GB"/>
        </w:rPr>
        <w:t>7-A</w:t>
      </w:r>
      <w:r w:rsidRPr="00A52EAA">
        <w:rPr>
          <w:rFonts w:hint="eastAsia"/>
          <w:lang w:val="zh-CN"/>
        </w:rPr>
        <w:t>最后一段末尾添加</w:t>
      </w:r>
      <w:r w:rsidRPr="00A52EAA">
        <w:rPr>
          <w:lang w:val="en-GB"/>
        </w:rPr>
        <w:t>“2017-2023</w:t>
      </w:r>
      <w:r w:rsidRPr="00A52EAA">
        <w:rPr>
          <w:rFonts w:hint="eastAsia"/>
          <w:lang w:val="zh-CN"/>
        </w:rPr>
        <w:t>年</w:t>
      </w:r>
      <w:r w:rsidRPr="00A52EAA">
        <w:rPr>
          <w:lang w:val="en-GB"/>
        </w:rPr>
        <w:t>”</w:t>
      </w:r>
      <w:r w:rsidRPr="00A52EAA">
        <w:rPr>
          <w:rFonts w:hint="eastAsia"/>
          <w:lang w:val="en-GB"/>
        </w:rPr>
        <w:t>，</w:t>
      </w:r>
      <w:r w:rsidRPr="00A52EAA">
        <w:rPr>
          <w:rFonts w:hint="eastAsia"/>
          <w:lang w:val="zh-CN"/>
        </w:rPr>
        <w:t>内容为</w:t>
      </w:r>
      <w:r w:rsidRPr="00A52EAA">
        <w:rPr>
          <w:rFonts w:hint="eastAsia"/>
          <w:lang w:val="en-GB"/>
        </w:rPr>
        <w:t>：</w:t>
      </w:r>
      <w:r w:rsidRPr="00A52EAA">
        <w:rPr>
          <w:lang w:val="en-GB"/>
        </w:rPr>
        <w:t>“</w:t>
      </w:r>
      <w:r w:rsidRPr="00A52EAA">
        <w:rPr>
          <w:rFonts w:hint="eastAsia"/>
          <w:lang w:val="zh-CN"/>
        </w:rPr>
        <w:t>但有一项谅解</w:t>
      </w:r>
      <w:r w:rsidRPr="00A52EAA">
        <w:rPr>
          <w:rFonts w:hint="eastAsia"/>
          <w:lang w:val="en-GB"/>
        </w:rPr>
        <w:t>，</w:t>
      </w:r>
      <w:r w:rsidRPr="00A52EAA">
        <w:rPr>
          <w:rFonts w:hint="eastAsia"/>
          <w:lang w:val="zh-CN"/>
        </w:rPr>
        <w:t>即如果经核实的氟氯烃消费量高于</w:t>
      </w:r>
      <w:r w:rsidRPr="00A52EAA">
        <w:rPr>
          <w:lang w:val="en-GB"/>
        </w:rPr>
        <w:t>2017-2023</w:t>
      </w:r>
      <w:r w:rsidRPr="00A52EAA">
        <w:rPr>
          <w:rFonts w:hint="eastAsia"/>
          <w:lang w:val="zh-CN"/>
        </w:rPr>
        <w:t>年估计的起点</w:t>
      </w:r>
      <w:r w:rsidRPr="00A52EAA">
        <w:rPr>
          <w:lang w:val="en-GB"/>
        </w:rPr>
        <w:t>6.6 ODP</w:t>
      </w:r>
      <w:r w:rsidRPr="00A52EAA">
        <w:rPr>
          <w:rFonts w:hint="eastAsia"/>
          <w:lang w:val="zh-CN"/>
        </w:rPr>
        <w:t>吨</w:t>
      </w:r>
      <w:r w:rsidRPr="00A52EAA">
        <w:rPr>
          <w:rFonts w:hint="eastAsia"/>
          <w:lang w:val="en-GB"/>
        </w:rPr>
        <w:t>，</w:t>
      </w:r>
      <w:r w:rsidRPr="00A52EAA">
        <w:rPr>
          <w:rFonts w:hint="eastAsia"/>
          <w:lang w:val="zh-CN"/>
        </w:rPr>
        <w:t>则不适用本条款</w:t>
      </w:r>
      <w:r w:rsidRPr="00A52EAA">
        <w:rPr>
          <w:lang w:val="en-GB"/>
        </w:rPr>
        <w:t>”</w:t>
      </w:r>
      <w:r w:rsidRPr="00A52EAA">
        <w:rPr>
          <w:rFonts w:hint="eastAsia"/>
          <w:lang w:val="en-GB"/>
        </w:rPr>
        <w:t>；</w:t>
      </w:r>
      <w:r w:rsidRPr="00A52EAA">
        <w:rPr>
          <w:rFonts w:hint="eastAsia"/>
          <w:lang w:val="zh-CN"/>
        </w:rPr>
        <w:t>和</w:t>
      </w:r>
    </w:p>
    <w:p w14:paraId="01A240E1" w14:textId="77777777" w:rsidR="00AB3C22" w:rsidRPr="00A52EAA" w:rsidRDefault="00AB3C22">
      <w:pPr>
        <w:pStyle w:val="Heading2"/>
        <w:widowControl/>
        <w:numPr>
          <w:ilvl w:val="1"/>
          <w:numId w:val="1"/>
        </w:numPr>
        <w:topLinePunct/>
        <w:rPr>
          <w:lang w:val="en-GB"/>
        </w:rPr>
      </w:pPr>
      <w:r w:rsidRPr="00A52EAA">
        <w:rPr>
          <w:rFonts w:hint="eastAsia"/>
          <w:lang w:val="zh-CN"/>
        </w:rPr>
        <w:t>更新第</w:t>
      </w:r>
      <w:r w:rsidRPr="00A52EAA">
        <w:rPr>
          <w:lang w:val="en-GB"/>
        </w:rPr>
        <w:t>16</w:t>
      </w:r>
      <w:r w:rsidRPr="00A52EAA">
        <w:rPr>
          <w:rFonts w:hint="eastAsia"/>
          <w:lang w:val="zh-CN"/>
        </w:rPr>
        <w:t>段</w:t>
      </w:r>
      <w:r w:rsidRPr="00A52EAA">
        <w:rPr>
          <w:rFonts w:hint="eastAsia"/>
          <w:lang w:val="en-GB"/>
        </w:rPr>
        <w:t>，</w:t>
      </w:r>
      <w:r w:rsidRPr="00A52EAA">
        <w:rPr>
          <w:rFonts w:hint="eastAsia"/>
          <w:lang w:val="zh-CN"/>
        </w:rPr>
        <w:t>表明经修订后的协定取代第八十八次会议达成的协定。</w:t>
      </w:r>
    </w:p>
    <w:p w14:paraId="489FAB37" w14:textId="77777777" w:rsidR="00AB3C22" w:rsidRPr="00A52EAA" w:rsidRDefault="00AB3C22">
      <w:pPr>
        <w:pStyle w:val="Heading1"/>
        <w:numPr>
          <w:ilvl w:val="0"/>
          <w:numId w:val="0"/>
        </w:numPr>
        <w:tabs>
          <w:tab w:val="left" w:pos="-1440"/>
          <w:tab w:val="left" w:pos="720"/>
          <w:tab w:val="left" w:pos="1440"/>
          <w:tab w:val="left" w:pos="2160"/>
          <w:tab w:val="left" w:pos="2880"/>
          <w:tab w:val="left" w:pos="3600"/>
          <w:tab w:val="left" w:pos="4320"/>
          <w:tab w:val="left" w:pos="5040"/>
          <w:tab w:val="left" w:pos="5760"/>
          <w:tab w:val="left" w:pos="6480"/>
          <w:tab w:val="decimal" w:pos="7200"/>
        </w:tabs>
        <w:topLinePunct/>
        <w:rPr>
          <w:b/>
          <w:lang w:val="en-GB"/>
        </w:rPr>
      </w:pPr>
      <w:r w:rsidRPr="00A52EAA">
        <w:rPr>
          <w:rFonts w:hint="eastAsia"/>
          <w:b/>
          <w:lang w:val="zh-CN"/>
        </w:rPr>
        <w:t>建议</w:t>
      </w:r>
    </w:p>
    <w:p w14:paraId="30782EA8" w14:textId="77777777" w:rsidR="00AB3C22" w:rsidRPr="00A52EAA" w:rsidRDefault="00AB3C22">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topLinePunct/>
        <w:rPr>
          <w:lang w:val="en-GB"/>
        </w:rPr>
      </w:pPr>
      <w:r w:rsidRPr="00A52EAA">
        <w:rPr>
          <w:rFonts w:hint="eastAsia"/>
          <w:lang w:val="zh-CN"/>
        </w:rPr>
        <w:t>谨请执行委员会：</w:t>
      </w:r>
    </w:p>
    <w:p w14:paraId="0DA2A186" w14:textId="77777777" w:rsidR="00AB3C22" w:rsidRPr="00A52EAA" w:rsidRDefault="00AB3C22">
      <w:pPr>
        <w:pStyle w:val="Heading2"/>
        <w:widowControl/>
        <w:numPr>
          <w:ilvl w:val="1"/>
          <w:numId w:val="1"/>
        </w:numPr>
        <w:topLinePunct/>
        <w:rPr>
          <w:lang w:val="en-GB"/>
        </w:rPr>
      </w:pPr>
      <w:r w:rsidRPr="00A52EAA">
        <w:rPr>
          <w:rFonts w:hint="eastAsia"/>
          <w:lang w:val="zh-CN"/>
        </w:rPr>
        <w:t>注意到：</w:t>
      </w:r>
    </w:p>
    <w:p w14:paraId="331B57E3" w14:textId="77777777" w:rsidR="00AB3C22" w:rsidRPr="00A52EAA" w:rsidRDefault="00AB3C22">
      <w:pPr>
        <w:pStyle w:val="Heading3"/>
        <w:numPr>
          <w:ilvl w:val="2"/>
          <w:numId w:val="1"/>
        </w:numPr>
        <w:topLinePunct/>
        <w:rPr>
          <w:lang w:val="en-GB"/>
        </w:rPr>
      </w:pPr>
      <w:r w:rsidRPr="00A52EAA">
        <w:rPr>
          <w:lang w:val="en-GB"/>
        </w:rPr>
        <w:t>UNEP/</w:t>
      </w:r>
      <w:proofErr w:type="spellStart"/>
      <w:r w:rsidRPr="00A52EAA">
        <w:rPr>
          <w:lang w:val="en-GB"/>
        </w:rPr>
        <w:t>OzL.Pro</w:t>
      </w:r>
      <w:proofErr w:type="spellEnd"/>
      <w:r w:rsidRPr="00A52EAA">
        <w:rPr>
          <w:lang w:val="en-GB"/>
        </w:rPr>
        <w:t>/ExCom/93/21</w:t>
      </w:r>
      <w:r w:rsidRPr="00A52EAA">
        <w:rPr>
          <w:rFonts w:hint="eastAsia"/>
          <w:lang w:val="zh-CN"/>
        </w:rPr>
        <w:t>号文件所载毛里塔尼亚氟氯烃调查报告的审查情况、关于订正起点的建议和氟氯烃淘汰管理计划的订正协定</w:t>
      </w:r>
      <w:r w:rsidRPr="00A52EAA">
        <w:rPr>
          <w:rFonts w:hint="eastAsia"/>
          <w:lang w:val="en-GB"/>
        </w:rPr>
        <w:t>；</w:t>
      </w:r>
    </w:p>
    <w:p w14:paraId="3B0780DF" w14:textId="77777777" w:rsidR="00AB3C22" w:rsidRPr="00A52EAA" w:rsidRDefault="00AB3C22">
      <w:pPr>
        <w:pStyle w:val="Heading3"/>
        <w:numPr>
          <w:ilvl w:val="2"/>
          <w:numId w:val="1"/>
        </w:numPr>
        <w:topLinePunct/>
        <w:rPr>
          <w:lang w:val="en-GB"/>
        </w:rPr>
      </w:pPr>
      <w:r w:rsidRPr="00A52EAA">
        <w:rPr>
          <w:rFonts w:hint="eastAsia"/>
          <w:lang w:val="zh-CN"/>
        </w:rPr>
        <w:t>对毛里塔尼亚政府在环境署的协助下为确定氟氯烃消费量进行的调查所做的努力表示赞赏</w:t>
      </w:r>
      <w:r w:rsidRPr="00A52EAA">
        <w:rPr>
          <w:rFonts w:hint="eastAsia"/>
          <w:lang w:val="en-GB"/>
        </w:rPr>
        <w:t>；</w:t>
      </w:r>
    </w:p>
    <w:p w14:paraId="29E7C9F3" w14:textId="77777777" w:rsidR="00AB3C22" w:rsidRPr="00A52EAA" w:rsidRDefault="00AB3C22">
      <w:pPr>
        <w:pStyle w:val="Heading3"/>
        <w:numPr>
          <w:ilvl w:val="2"/>
          <w:numId w:val="1"/>
        </w:numPr>
        <w:topLinePunct/>
        <w:rPr>
          <w:lang w:val="en-GB"/>
        </w:rPr>
      </w:pPr>
      <w:r w:rsidRPr="00A52EAA">
        <w:rPr>
          <w:rFonts w:hint="eastAsia"/>
          <w:lang w:val="zh-CN"/>
        </w:rPr>
        <w:t>根据</w:t>
      </w:r>
      <w:r w:rsidRPr="00A52EAA">
        <w:rPr>
          <w:lang w:val="en-GB"/>
        </w:rPr>
        <w:t>(b)(</w:t>
      </w:r>
      <w:r w:rsidRPr="00A52EAA">
        <w:rPr>
          <w:rFonts w:hint="eastAsia"/>
          <w:lang w:val="zh-CN"/>
        </w:rPr>
        <w:t>二</w:t>
      </w:r>
      <w:r w:rsidRPr="00A52EAA">
        <w:rPr>
          <w:lang w:val="en-GB"/>
        </w:rPr>
        <w:t>)</w:t>
      </w:r>
      <w:r w:rsidRPr="00A52EAA">
        <w:rPr>
          <w:rFonts w:hint="eastAsia"/>
          <w:lang w:val="zh-CN"/>
        </w:rPr>
        <w:t>项所述调查结果并考虑到与用于设备泄漏率和平均充填量所用指标相关的不确定性</w:t>
      </w:r>
      <w:r w:rsidRPr="00A52EAA">
        <w:rPr>
          <w:rFonts w:hint="eastAsia"/>
          <w:lang w:val="en-GB"/>
        </w:rPr>
        <w:t>，</w:t>
      </w:r>
      <w:r w:rsidRPr="00A52EAA">
        <w:rPr>
          <w:rFonts w:hint="eastAsia"/>
          <w:lang w:val="zh-CN"/>
        </w:rPr>
        <w:t>将氟氯烃消费总体削减量起点确定为</w:t>
      </w:r>
      <w:r w:rsidRPr="00A52EAA">
        <w:rPr>
          <w:lang w:val="en-GB"/>
        </w:rPr>
        <w:t>10.67 ODP</w:t>
      </w:r>
      <w:r w:rsidRPr="00A52EAA">
        <w:rPr>
          <w:rFonts w:hint="eastAsia"/>
          <w:lang w:val="zh-CN"/>
        </w:rPr>
        <w:t>吨</w:t>
      </w:r>
      <w:r w:rsidRPr="00A52EAA">
        <w:rPr>
          <w:rFonts w:hint="eastAsia"/>
          <w:lang w:val="en-GB"/>
        </w:rPr>
        <w:t>；</w:t>
      </w:r>
    </w:p>
    <w:p w14:paraId="3C3B2813" w14:textId="77777777" w:rsidR="00AB3C22" w:rsidRPr="00A52EAA" w:rsidRDefault="00AB3C22">
      <w:pPr>
        <w:pStyle w:val="Heading3"/>
        <w:numPr>
          <w:ilvl w:val="2"/>
          <w:numId w:val="1"/>
        </w:numPr>
        <w:topLinePunct/>
        <w:rPr>
          <w:lang w:val="en-GB"/>
        </w:rPr>
      </w:pPr>
      <w:r w:rsidRPr="00A52EAA">
        <w:rPr>
          <w:rFonts w:hint="eastAsia"/>
          <w:lang w:val="zh-CN"/>
        </w:rPr>
        <w:t>基金秘书处已经更新了本文件附件一所载的毛里塔尼亚政府与执行委员会之间签订的协定</w:t>
      </w:r>
      <w:r w:rsidRPr="00A52EAA">
        <w:rPr>
          <w:rFonts w:hint="eastAsia"/>
          <w:lang w:val="en-GB"/>
        </w:rPr>
        <w:t>，</w:t>
      </w:r>
      <w:r w:rsidRPr="00A52EAA">
        <w:rPr>
          <w:rFonts w:hint="eastAsia"/>
          <w:lang w:val="zh-CN"/>
        </w:rPr>
        <w:t>特别是</w:t>
      </w:r>
      <w:r w:rsidRPr="00A52EAA">
        <w:rPr>
          <w:rFonts w:hint="eastAsia"/>
          <w:lang w:val="en-GB"/>
        </w:rPr>
        <w:t>：</w:t>
      </w:r>
      <w:r w:rsidRPr="00A52EAA">
        <w:rPr>
          <w:rFonts w:hint="eastAsia"/>
          <w:lang w:val="zh-CN"/>
        </w:rPr>
        <w:t>第</w:t>
      </w:r>
      <w:r w:rsidRPr="00A52EAA">
        <w:rPr>
          <w:lang w:val="en-GB"/>
        </w:rPr>
        <w:t>1</w:t>
      </w:r>
      <w:r w:rsidRPr="00A52EAA">
        <w:rPr>
          <w:rFonts w:hint="eastAsia"/>
          <w:lang w:val="zh-CN"/>
        </w:rPr>
        <w:t>段、附录</w:t>
      </w:r>
      <w:r w:rsidRPr="00A52EAA">
        <w:rPr>
          <w:lang w:val="en-GB"/>
        </w:rPr>
        <w:t>1-A</w:t>
      </w:r>
      <w:r w:rsidRPr="00A52EAA">
        <w:rPr>
          <w:rFonts w:hint="eastAsia"/>
          <w:lang w:val="zh-CN"/>
        </w:rPr>
        <w:t>、</w:t>
      </w:r>
      <w:r w:rsidRPr="00A52EAA">
        <w:rPr>
          <w:lang w:val="en-GB"/>
        </w:rPr>
        <w:t>2-A</w:t>
      </w:r>
      <w:r w:rsidRPr="00A52EAA">
        <w:rPr>
          <w:rFonts w:hint="eastAsia"/>
          <w:lang w:val="zh-CN"/>
        </w:rPr>
        <w:t>和</w:t>
      </w:r>
      <w:r w:rsidRPr="00A52EAA">
        <w:rPr>
          <w:lang w:val="en-GB"/>
        </w:rPr>
        <w:t>7-A</w:t>
      </w:r>
      <w:r w:rsidRPr="00A52EAA">
        <w:rPr>
          <w:rFonts w:hint="eastAsia"/>
          <w:lang w:val="zh-CN"/>
        </w:rPr>
        <w:t>确定</w:t>
      </w:r>
      <w:r w:rsidRPr="00A52EAA">
        <w:rPr>
          <w:lang w:val="en-GB"/>
        </w:rPr>
        <w:t>(b)(</w:t>
      </w:r>
      <w:r w:rsidRPr="00A52EAA">
        <w:rPr>
          <w:rFonts w:hint="eastAsia"/>
          <w:lang w:val="zh-CN"/>
        </w:rPr>
        <w:t>三</w:t>
      </w:r>
      <w:r w:rsidRPr="00A52EAA">
        <w:rPr>
          <w:lang w:val="en-GB"/>
        </w:rPr>
        <w:t>)</w:t>
      </w:r>
      <w:r w:rsidRPr="00A52EAA">
        <w:rPr>
          <w:rFonts w:hint="eastAsia"/>
          <w:lang w:val="zh-CN"/>
        </w:rPr>
        <w:t>分段和第</w:t>
      </w:r>
      <w:r w:rsidRPr="00A52EAA">
        <w:rPr>
          <w:lang w:val="en-GB"/>
        </w:rPr>
        <w:t>16</w:t>
      </w:r>
      <w:r w:rsidRPr="00A52EAA">
        <w:rPr>
          <w:rFonts w:hint="eastAsia"/>
          <w:lang w:val="zh-CN"/>
        </w:rPr>
        <w:t>段提到的起点</w:t>
      </w:r>
      <w:r w:rsidRPr="00A52EAA">
        <w:rPr>
          <w:rFonts w:hint="eastAsia"/>
          <w:lang w:val="en-GB"/>
        </w:rPr>
        <w:t>，</w:t>
      </w:r>
      <w:r w:rsidRPr="00A52EAA">
        <w:rPr>
          <w:rFonts w:hint="eastAsia"/>
          <w:lang w:val="zh-CN"/>
        </w:rPr>
        <w:t>该起点已更新</w:t>
      </w:r>
      <w:r w:rsidRPr="00A52EAA">
        <w:rPr>
          <w:rFonts w:hint="eastAsia"/>
          <w:lang w:val="en-GB"/>
        </w:rPr>
        <w:t>，</w:t>
      </w:r>
      <w:r w:rsidRPr="00A52EAA">
        <w:rPr>
          <w:rFonts w:hint="eastAsia"/>
          <w:lang w:val="zh-CN"/>
        </w:rPr>
        <w:t>表明修订后的最新协定取代了第八十八次会议达成的协定</w:t>
      </w:r>
      <w:r w:rsidRPr="00A52EAA">
        <w:rPr>
          <w:rFonts w:hint="eastAsia"/>
          <w:lang w:val="en-GB"/>
        </w:rPr>
        <w:t>；</w:t>
      </w:r>
    </w:p>
    <w:p w14:paraId="447D2E9A" w14:textId="77777777" w:rsidR="00AB3C22" w:rsidRPr="00A52EAA" w:rsidRDefault="00AB3C22">
      <w:pPr>
        <w:pStyle w:val="Heading2"/>
        <w:numPr>
          <w:ilvl w:val="1"/>
          <w:numId w:val="1"/>
        </w:numPr>
        <w:topLinePunct/>
        <w:rPr>
          <w:lang w:val="en-GB"/>
        </w:rPr>
      </w:pPr>
      <w:r w:rsidRPr="00A52EAA">
        <w:rPr>
          <w:rFonts w:hint="eastAsia"/>
          <w:lang w:val="zh-CN"/>
        </w:rPr>
        <w:lastRenderedPageBreak/>
        <w:t>请环境署：</w:t>
      </w:r>
    </w:p>
    <w:p w14:paraId="1171B1A6" w14:textId="77777777" w:rsidR="00AB3C22" w:rsidRPr="00A52EAA" w:rsidRDefault="00AB3C22">
      <w:pPr>
        <w:pStyle w:val="Heading3"/>
        <w:numPr>
          <w:ilvl w:val="2"/>
          <w:numId w:val="1"/>
        </w:numPr>
        <w:topLinePunct/>
        <w:rPr>
          <w:lang w:val="en-GB"/>
        </w:rPr>
      </w:pPr>
      <w:r w:rsidRPr="00A52EAA">
        <w:rPr>
          <w:rFonts w:hint="eastAsia"/>
          <w:lang w:val="zh-CN"/>
        </w:rPr>
        <w:t>依照第</w:t>
      </w:r>
      <w:r w:rsidRPr="00A52EAA">
        <w:rPr>
          <w:lang w:val="en-GB"/>
        </w:rPr>
        <w:t>63/17</w:t>
      </w:r>
      <w:r w:rsidRPr="00A52EAA">
        <w:rPr>
          <w:rFonts w:hint="eastAsia"/>
          <w:lang w:val="zh-CN"/>
        </w:rPr>
        <w:t>号决定</w:t>
      </w:r>
      <w:r w:rsidRPr="00A52EAA">
        <w:rPr>
          <w:rFonts w:hint="eastAsia"/>
          <w:lang w:val="en-GB"/>
        </w:rPr>
        <w:t>，</w:t>
      </w:r>
      <w:r w:rsidRPr="00A52EAA">
        <w:rPr>
          <w:rFonts w:hint="eastAsia"/>
          <w:lang w:val="zh-CN"/>
        </w:rPr>
        <w:t>继续协助毛里塔尼亚政府加强其许可证颁发和配额系统及其记录氟氯烃进出口的系统</w:t>
      </w:r>
      <w:r w:rsidRPr="00A52EAA">
        <w:rPr>
          <w:rFonts w:hint="eastAsia"/>
          <w:lang w:val="en-GB"/>
        </w:rPr>
        <w:t>，</w:t>
      </w:r>
      <w:r w:rsidRPr="00A52EAA">
        <w:rPr>
          <w:rFonts w:hint="eastAsia"/>
          <w:lang w:val="zh-CN"/>
        </w:rPr>
        <w:t>以便能够统计</w:t>
      </w:r>
      <w:r w:rsidRPr="00A52EAA">
        <w:rPr>
          <w:lang w:val="en-GB"/>
        </w:rPr>
        <w:t>2023</w:t>
      </w:r>
      <w:r w:rsidRPr="00A52EAA">
        <w:rPr>
          <w:rFonts w:hint="eastAsia"/>
          <w:lang w:val="zh-CN"/>
        </w:rPr>
        <w:t>年起外国船舶使用的氟氯烃的出口情况</w:t>
      </w:r>
      <w:r w:rsidRPr="00A52EAA">
        <w:rPr>
          <w:rFonts w:hint="eastAsia"/>
          <w:lang w:val="en-GB"/>
        </w:rPr>
        <w:t>，</w:t>
      </w:r>
      <w:r w:rsidRPr="00A52EAA">
        <w:rPr>
          <w:rFonts w:hint="eastAsia"/>
          <w:lang w:val="zh-CN"/>
        </w:rPr>
        <w:t>并改进海关代码的使用</w:t>
      </w:r>
      <w:r w:rsidRPr="00A52EAA">
        <w:rPr>
          <w:rFonts w:hint="eastAsia"/>
          <w:lang w:val="en-GB"/>
        </w:rPr>
        <w:t>；</w:t>
      </w:r>
      <w:r w:rsidRPr="00A52EAA">
        <w:rPr>
          <w:rFonts w:hint="eastAsia"/>
          <w:lang w:val="zh-CN"/>
        </w:rPr>
        <w:t>和</w:t>
      </w:r>
    </w:p>
    <w:p w14:paraId="51B8EFC4" w14:textId="77777777" w:rsidR="00AB3C22" w:rsidRPr="00A52EAA" w:rsidRDefault="00AB3C22" w:rsidP="00A52EAA">
      <w:pPr>
        <w:pStyle w:val="Heading3"/>
        <w:numPr>
          <w:ilvl w:val="2"/>
          <w:numId w:val="1"/>
        </w:numPr>
        <w:topLinePunct/>
        <w:rPr>
          <w:b/>
        </w:rPr>
      </w:pPr>
      <w:r w:rsidRPr="00A52EAA">
        <w:rPr>
          <w:rFonts w:hint="eastAsia"/>
          <w:lang w:val="zh-CN"/>
        </w:rPr>
        <w:t>向第九十五次会议报告为加强氟氯烃进出口许可证颁发和配额制度所采取的步骤。</w:t>
      </w:r>
    </w:p>
    <w:p w14:paraId="422B6C0A" w14:textId="77777777" w:rsidR="00AB3C22" w:rsidRPr="00A52EAA" w:rsidRDefault="00AB3C22">
      <w:pPr>
        <w:pStyle w:val="Style4"/>
        <w:topLinePunct/>
      </w:pPr>
      <w:r w:rsidRPr="00A52EAA">
        <w:rPr>
          <w:noProof/>
        </w:rPr>
        <w:t>B.</w:t>
      </w:r>
      <w:r w:rsidRPr="00A52EAA">
        <w:tab/>
      </w:r>
      <w:r w:rsidRPr="00A52EAA">
        <w:rPr>
          <w:rFonts w:hint="eastAsia"/>
          <w:lang w:val="zh-CN"/>
        </w:rPr>
        <w:t>与氢氟碳化物项目相关的报告</w:t>
      </w:r>
    </w:p>
    <w:p w14:paraId="16DC8810" w14:textId="77777777" w:rsidR="00AB3C22" w:rsidRPr="00A52EAA" w:rsidRDefault="00AB3C22">
      <w:pPr>
        <w:keepNext/>
        <w:topLinePunct/>
        <w:spacing w:after="240"/>
        <w:ind w:left="720"/>
      </w:pPr>
      <w:r w:rsidRPr="00A52EAA">
        <w:rPr>
          <w:rFonts w:hint="eastAsia"/>
          <w:b/>
          <w:u w:val="single"/>
          <w:lang w:val="zh-CN"/>
        </w:rPr>
        <w:t>阿根廷</w:t>
      </w:r>
      <w:r w:rsidRPr="00A52EAA">
        <w:rPr>
          <w:rFonts w:hint="eastAsia"/>
          <w:b/>
          <w:u w:val="single"/>
          <w:lang w:val="en-US"/>
        </w:rPr>
        <w:t>：</w:t>
      </w:r>
      <w:r w:rsidRPr="00A52EAA">
        <w:rPr>
          <w:rFonts w:hint="eastAsia"/>
          <w:b/>
          <w:u w:val="single"/>
          <w:lang w:val="zh-CN"/>
        </w:rPr>
        <w:t>控制在生产</w:t>
      </w:r>
      <w:r w:rsidRPr="00A52EAA">
        <w:rPr>
          <w:b/>
          <w:u w:val="single"/>
        </w:rPr>
        <w:t>HCFC-22</w:t>
      </w:r>
      <w:r w:rsidRPr="00A52EAA">
        <w:rPr>
          <w:rFonts w:hint="eastAsia"/>
          <w:b/>
          <w:u w:val="single"/>
          <w:lang w:val="zh-CN"/>
        </w:rPr>
        <w:t>中产生的</w:t>
      </w:r>
      <w:r w:rsidRPr="00A52EAA">
        <w:rPr>
          <w:b/>
          <w:u w:val="single"/>
        </w:rPr>
        <w:t>HFC-23</w:t>
      </w:r>
      <w:r w:rsidRPr="00A52EAA">
        <w:rPr>
          <w:rFonts w:hint="eastAsia"/>
          <w:b/>
          <w:u w:val="single"/>
          <w:lang w:val="zh-CN"/>
        </w:rPr>
        <w:t>的排放量</w:t>
      </w:r>
      <w:r w:rsidRPr="00A52EAA">
        <w:rPr>
          <w:rFonts w:hint="eastAsia"/>
          <w:b/>
        </w:rPr>
        <w:t>（</w:t>
      </w:r>
      <w:r w:rsidRPr="00A52EAA">
        <w:rPr>
          <w:rFonts w:hint="eastAsia"/>
          <w:b/>
          <w:lang w:val="zh-CN"/>
        </w:rPr>
        <w:t>工发组织</w:t>
      </w:r>
      <w:r w:rsidRPr="00A52EAA">
        <w:rPr>
          <w:rFonts w:hint="eastAsia"/>
          <w:b/>
        </w:rPr>
        <w:t>）</w:t>
      </w:r>
    </w:p>
    <w:p w14:paraId="255C8BC8" w14:textId="77777777" w:rsidR="00AB3C22" w:rsidRPr="00A52EAA" w:rsidRDefault="00AB3C22">
      <w:pPr>
        <w:keepNext/>
        <w:topLinePunct/>
        <w:spacing w:after="240"/>
        <w:rPr>
          <w:b/>
        </w:rPr>
      </w:pPr>
      <w:r w:rsidRPr="00A52EAA">
        <w:rPr>
          <w:rFonts w:hint="eastAsia"/>
          <w:b/>
          <w:lang w:val="zh-CN"/>
        </w:rPr>
        <w:t>背景</w:t>
      </w:r>
    </w:p>
    <w:p w14:paraId="6A6B3372" w14:textId="77777777" w:rsidR="00AB3C22" w:rsidRPr="00A52EAA" w:rsidRDefault="00AB3C22">
      <w:pPr>
        <w:pStyle w:val="Heading1"/>
        <w:topLinePunct/>
      </w:pPr>
      <w:r w:rsidRPr="00A52EAA">
        <w:rPr>
          <w:rFonts w:hint="eastAsia"/>
          <w:lang w:val="zh-CN"/>
        </w:rPr>
        <w:t>执行委员会第八十七次会议核准了控制</w:t>
      </w:r>
      <w:r w:rsidRPr="00A52EAA">
        <w:t xml:space="preserve">Frio </w:t>
      </w:r>
      <w:proofErr w:type="spellStart"/>
      <w:r w:rsidRPr="00A52EAA">
        <w:t>Industrias</w:t>
      </w:r>
      <w:proofErr w:type="spellEnd"/>
      <w:r w:rsidRPr="00A52EAA">
        <w:t xml:space="preserve"> Argentina</w:t>
      </w:r>
      <w:r w:rsidRPr="00A52EAA">
        <w:rPr>
          <w:rFonts w:hint="eastAsia"/>
          <w:lang w:val="zh-CN"/>
        </w:rPr>
        <w:t>公司</w:t>
      </w:r>
      <w:r w:rsidRPr="00A52EAA">
        <w:rPr>
          <w:rFonts w:hint="eastAsia"/>
        </w:rPr>
        <w:t>（</w:t>
      </w:r>
      <w:r w:rsidRPr="00A52EAA">
        <w:t>FIASA</w:t>
      </w:r>
      <w:r w:rsidRPr="00A52EAA">
        <w:rPr>
          <w:rFonts w:hint="eastAsia"/>
        </w:rPr>
        <w:t>）</w:t>
      </w:r>
      <w:r w:rsidRPr="00A52EAA">
        <w:rPr>
          <w:rFonts w:hint="eastAsia"/>
          <w:lang w:val="zh-CN"/>
        </w:rPr>
        <w:t>生产</w:t>
      </w:r>
      <w:r w:rsidRPr="00A52EAA">
        <w:t>HCFC-22</w:t>
      </w:r>
      <w:r w:rsidRPr="00A52EAA">
        <w:rPr>
          <w:rFonts w:hint="eastAsia"/>
          <w:lang w:val="zh-CN"/>
        </w:rPr>
        <w:t>时产生的</w:t>
      </w:r>
      <w:r w:rsidRPr="00A52EAA">
        <w:t>HFC-23</w:t>
      </w:r>
      <w:r w:rsidRPr="00A52EAA">
        <w:rPr>
          <w:rFonts w:hint="eastAsia"/>
          <w:lang w:val="zh-CN"/>
        </w:rPr>
        <w:t>排放量的项目</w:t>
      </w:r>
      <w:r w:rsidRPr="00A52EAA">
        <w:rPr>
          <w:rFonts w:hint="eastAsia"/>
        </w:rPr>
        <w:t>（</w:t>
      </w:r>
      <w:r w:rsidRPr="00A52EAA">
        <w:rPr>
          <w:rFonts w:hint="eastAsia"/>
          <w:lang w:val="zh-CN"/>
        </w:rPr>
        <w:t>第</w:t>
      </w:r>
      <w:r w:rsidRPr="00A52EAA">
        <w:t>87/52</w:t>
      </w:r>
      <w:r w:rsidRPr="00A52EAA">
        <w:rPr>
          <w:rFonts w:hint="eastAsia"/>
          <w:lang w:val="zh-CN"/>
        </w:rPr>
        <w:t>号决定</w:t>
      </w:r>
      <w:r w:rsidRPr="00A52EAA">
        <w:t>(b)</w:t>
      </w:r>
      <w:r w:rsidRPr="00A52EAA">
        <w:rPr>
          <w:rFonts w:hint="eastAsia"/>
          <w:lang w:val="zh-CN"/>
        </w:rPr>
        <w:t>段</w:t>
      </w:r>
      <w:r w:rsidRPr="00A52EAA">
        <w:rPr>
          <w:rFonts w:hint="eastAsia"/>
        </w:rPr>
        <w:t>），</w:t>
      </w:r>
      <w:r w:rsidRPr="00A52EAA">
        <w:rPr>
          <w:rFonts w:hint="eastAsia"/>
          <w:lang w:val="zh-CN"/>
        </w:rPr>
        <w:t>后来第八十八次会议核准了协定草案</w:t>
      </w:r>
      <w:r w:rsidRPr="00A52EAA">
        <w:rPr>
          <w:rFonts w:hint="eastAsia"/>
        </w:rPr>
        <w:t>（</w:t>
      </w:r>
      <w:r w:rsidRPr="00A52EAA">
        <w:rPr>
          <w:rFonts w:hint="eastAsia"/>
          <w:lang w:val="zh-CN"/>
        </w:rPr>
        <w:t>第</w:t>
      </w:r>
      <w:r w:rsidRPr="00A52EAA">
        <w:t>88/77</w:t>
      </w:r>
      <w:r w:rsidRPr="00A52EAA">
        <w:rPr>
          <w:rFonts w:hint="eastAsia"/>
          <w:lang w:val="zh-CN"/>
        </w:rPr>
        <w:t>号决定</w:t>
      </w:r>
      <w:r w:rsidRPr="00A52EAA">
        <w:t>(c)</w:t>
      </w:r>
      <w:r w:rsidRPr="00A52EAA">
        <w:rPr>
          <w:rFonts w:hint="eastAsia"/>
          <w:lang w:val="zh-CN"/>
        </w:rPr>
        <w:t>段和</w:t>
      </w:r>
      <w:r w:rsidRPr="00A52EAA">
        <w:t>2021-2022</w:t>
      </w:r>
      <w:r w:rsidRPr="00A52EAA">
        <w:rPr>
          <w:rFonts w:hint="eastAsia"/>
          <w:lang w:val="zh-CN"/>
        </w:rPr>
        <w:t>年度执行计划</w:t>
      </w:r>
      <w:r w:rsidRPr="00A52EAA">
        <w:rPr>
          <w:rFonts w:hint="eastAsia"/>
        </w:rPr>
        <w:t>（</w:t>
      </w:r>
      <w:r w:rsidRPr="00A52EAA">
        <w:rPr>
          <w:rFonts w:hint="eastAsia"/>
          <w:lang w:val="zh-CN"/>
        </w:rPr>
        <w:t>第</w:t>
      </w:r>
      <w:r w:rsidRPr="00A52EAA">
        <w:t>87/52</w:t>
      </w:r>
      <w:r w:rsidRPr="00A52EAA">
        <w:rPr>
          <w:rFonts w:hint="eastAsia"/>
          <w:lang w:val="zh-CN"/>
        </w:rPr>
        <w:t>号决定</w:t>
      </w:r>
      <w:r w:rsidRPr="00A52EAA">
        <w:t>(f)</w:t>
      </w:r>
      <w:r w:rsidRPr="00A52EAA">
        <w:rPr>
          <w:rFonts w:hint="eastAsia"/>
          <w:lang w:val="zh-CN"/>
        </w:rPr>
        <w:t>段和第</w:t>
      </w:r>
      <w:r w:rsidRPr="00A52EAA">
        <w:t>88/77</w:t>
      </w:r>
      <w:r w:rsidRPr="00A52EAA">
        <w:rPr>
          <w:rFonts w:hint="eastAsia"/>
          <w:lang w:val="zh-CN"/>
        </w:rPr>
        <w:t>号决定</w:t>
      </w:r>
      <w:r w:rsidRPr="00A52EAA">
        <w:t>(b)</w:t>
      </w:r>
      <w:r w:rsidRPr="00A52EAA">
        <w:rPr>
          <w:rFonts w:hint="eastAsia"/>
          <w:lang w:val="zh-CN"/>
        </w:rPr>
        <w:t>段</w:t>
      </w:r>
      <w:r w:rsidRPr="00A52EAA">
        <w:rPr>
          <w:rFonts w:hint="eastAsia"/>
        </w:rPr>
        <w:t>）</w:t>
      </w:r>
      <w:r w:rsidRPr="00A52EAA">
        <w:rPr>
          <w:rFonts w:hint="eastAsia"/>
          <w:lang w:val="zh-CN"/>
        </w:rPr>
        <w:t>。</w:t>
      </w:r>
    </w:p>
    <w:p w14:paraId="2DA19AAB" w14:textId="77777777" w:rsidR="00AB3C22" w:rsidRPr="00A52EAA" w:rsidRDefault="00AB3C22">
      <w:pPr>
        <w:pStyle w:val="Heading1"/>
        <w:topLinePunct/>
      </w:pPr>
      <w:r w:rsidRPr="00A52EAA">
        <w:t>2021-2022</w:t>
      </w:r>
      <w:r w:rsidRPr="00A52EAA">
        <w:rPr>
          <w:rFonts w:hint="eastAsia"/>
          <w:lang w:val="zh-CN"/>
        </w:rPr>
        <w:t>年年度执行计划除其他外预计</w:t>
      </w:r>
      <w:r w:rsidRPr="00A52EAA">
        <w:rPr>
          <w:rFonts w:hint="eastAsia"/>
        </w:rPr>
        <w:t>，</w:t>
      </w:r>
      <w:r w:rsidRPr="00A52EAA">
        <w:t>2022</w:t>
      </w:r>
      <w:r w:rsidRPr="00A52EAA">
        <w:rPr>
          <w:rFonts w:hint="eastAsia"/>
          <w:lang w:val="zh-CN"/>
        </w:rPr>
        <w:t>年</w:t>
      </w:r>
      <w:r w:rsidRPr="00A52EAA">
        <w:t>1</w:t>
      </w:r>
      <w:r w:rsidRPr="00A52EAA">
        <w:rPr>
          <w:rFonts w:hint="eastAsia"/>
          <w:lang w:val="zh-CN"/>
        </w:rPr>
        <w:t>月</w:t>
      </w:r>
      <w:r w:rsidRPr="00A52EAA">
        <w:t>1</w:t>
      </w:r>
      <w:r w:rsidRPr="00A52EAA">
        <w:rPr>
          <w:rFonts w:hint="eastAsia"/>
          <w:lang w:val="zh-CN"/>
        </w:rPr>
        <w:t>日之后和焚烧炉整修完成之前产生的任何副产品</w:t>
      </w:r>
      <w:r w:rsidRPr="00A52EAA">
        <w:t>HFC-23</w:t>
      </w:r>
      <w:r w:rsidRPr="00A52EAA">
        <w:rPr>
          <w:rFonts w:hint="eastAsia"/>
          <w:lang w:val="zh-CN"/>
        </w:rPr>
        <w:t>都将储存在现场低温罐中</w:t>
      </w:r>
      <w:r w:rsidRPr="00A52EAA">
        <w:rPr>
          <w:rFonts w:hint="eastAsia"/>
        </w:rPr>
        <w:t>，</w:t>
      </w:r>
      <w:r w:rsidRPr="00A52EAA">
        <w:rPr>
          <w:rFonts w:hint="eastAsia"/>
          <w:lang w:val="zh-CN"/>
        </w:rPr>
        <w:t>直到达到低温罐的最大容量为止。工发组织指出</w:t>
      </w:r>
      <w:r w:rsidRPr="00A52EAA">
        <w:rPr>
          <w:rFonts w:hint="eastAsia"/>
          <w:lang w:val="en-US"/>
        </w:rPr>
        <w:t>，</w:t>
      </w:r>
      <w:r w:rsidRPr="00A52EAA">
        <w:rPr>
          <w:rFonts w:hint="eastAsia"/>
          <w:lang w:val="zh-CN"/>
        </w:rPr>
        <w:t>如果出现如</w:t>
      </w:r>
      <w:r w:rsidRPr="00A52EAA">
        <w:rPr>
          <w:lang w:val="en-US"/>
        </w:rPr>
        <w:t>COVID-19</w:t>
      </w:r>
      <w:r w:rsidRPr="00A52EAA">
        <w:rPr>
          <w:rFonts w:hint="eastAsia"/>
          <w:lang w:val="zh-CN"/>
        </w:rPr>
        <w:t>大流行病等不可抗力造成的不可预见的延误</w:t>
      </w:r>
      <w:r w:rsidRPr="00A52EAA">
        <w:rPr>
          <w:rFonts w:hint="eastAsia"/>
          <w:lang w:val="en-US"/>
        </w:rPr>
        <w:t>，</w:t>
      </w:r>
      <w:r w:rsidRPr="00A52EAA">
        <w:rPr>
          <w:lang w:val="en-US"/>
        </w:rPr>
        <w:t>FIASA</w:t>
      </w:r>
      <w:r w:rsidRPr="00A52EAA">
        <w:rPr>
          <w:rFonts w:hint="eastAsia"/>
          <w:lang w:val="zh-CN"/>
        </w:rPr>
        <w:t>公司、阿根廷政府和工发组织将立即通知执行委员会</w:t>
      </w:r>
      <w:r w:rsidRPr="00A52EAA">
        <w:rPr>
          <w:rFonts w:hint="eastAsia"/>
          <w:lang w:val="en-US"/>
        </w:rPr>
        <w:t>，</w:t>
      </w:r>
      <w:r w:rsidRPr="00A52EAA">
        <w:rPr>
          <w:rFonts w:hint="eastAsia"/>
          <w:lang w:val="zh-CN"/>
        </w:rPr>
        <w:t>并提出减少</w:t>
      </w:r>
      <w:r w:rsidRPr="00A52EAA">
        <w:rPr>
          <w:lang w:val="en-US"/>
        </w:rPr>
        <w:t>HFC-23</w:t>
      </w:r>
      <w:r w:rsidRPr="00A52EAA">
        <w:rPr>
          <w:rFonts w:hint="eastAsia"/>
          <w:lang w:val="zh-CN"/>
        </w:rPr>
        <w:t>排放的措施</w:t>
      </w:r>
      <w:r w:rsidRPr="00A52EAA">
        <w:rPr>
          <w:rStyle w:val="FootnoteReference"/>
          <w:lang w:val="zh-CN"/>
        </w:rPr>
        <w:footnoteReference w:id="16"/>
      </w:r>
      <w:r w:rsidRPr="00A52EAA">
        <w:rPr>
          <w:rFonts w:hint="eastAsia"/>
          <w:lang w:val="zh-CN"/>
        </w:rPr>
        <w:t>。</w:t>
      </w:r>
    </w:p>
    <w:p w14:paraId="2BB76E6F" w14:textId="77777777" w:rsidR="00AB3C22" w:rsidRPr="00A52EAA" w:rsidRDefault="00AB3C22">
      <w:pPr>
        <w:pStyle w:val="Heading1"/>
        <w:topLinePunct/>
      </w:pPr>
      <w:r w:rsidRPr="00A52EAA">
        <w:rPr>
          <w:rFonts w:hint="eastAsia"/>
          <w:lang w:val="zh-CN"/>
        </w:rPr>
        <w:t>在第九十次会议上</w:t>
      </w:r>
      <w:r w:rsidRPr="00A52EAA">
        <w:rPr>
          <w:rFonts w:hint="eastAsia"/>
        </w:rPr>
        <w:t>，</w:t>
      </w:r>
      <w:r w:rsidRPr="00A52EAA">
        <w:rPr>
          <w:rFonts w:hint="eastAsia"/>
          <w:lang w:val="zh-CN"/>
        </w:rPr>
        <w:t>工发组织报告说</w:t>
      </w:r>
      <w:r w:rsidRPr="00A52EAA">
        <w:rPr>
          <w:rFonts w:hint="eastAsia"/>
        </w:rPr>
        <w:t>，</w:t>
      </w:r>
      <w:r w:rsidRPr="00A52EAA">
        <w:rPr>
          <w:rFonts w:hint="eastAsia"/>
          <w:lang w:val="zh-CN"/>
        </w:rPr>
        <w:t>在最后完成焚烧炉整修的合同方面出现了延误。在</w:t>
      </w:r>
      <w:r w:rsidRPr="00A52EAA">
        <w:rPr>
          <w:lang w:val="en-US"/>
        </w:rPr>
        <w:t>FIASA</w:t>
      </w:r>
      <w:r w:rsidRPr="00A52EAA">
        <w:rPr>
          <w:rFonts w:hint="eastAsia"/>
          <w:lang w:val="zh-CN"/>
        </w:rPr>
        <w:t>公司进行焚烧炉整修时</w:t>
      </w:r>
      <w:r w:rsidRPr="00A52EAA">
        <w:rPr>
          <w:rFonts w:hint="eastAsia"/>
          <w:lang w:val="en-US"/>
        </w:rPr>
        <w:t>，</w:t>
      </w:r>
      <w:r w:rsidRPr="00A52EAA">
        <w:rPr>
          <w:rFonts w:hint="eastAsia"/>
          <w:lang w:val="zh-CN"/>
        </w:rPr>
        <w:t>低温储罐本来可用于储存副产品</w:t>
      </w:r>
      <w:r w:rsidRPr="00A52EAA">
        <w:rPr>
          <w:lang w:val="en-US"/>
        </w:rPr>
        <w:t>HFC-23</w:t>
      </w:r>
      <w:r w:rsidRPr="00A52EAA">
        <w:rPr>
          <w:rFonts w:hint="eastAsia"/>
          <w:lang w:val="en-US"/>
        </w:rPr>
        <w:t>；</w:t>
      </w:r>
      <w:r w:rsidRPr="00A52EAA">
        <w:rPr>
          <w:rFonts w:hint="eastAsia"/>
          <w:lang w:val="zh-CN"/>
        </w:rPr>
        <w:t>然而</w:t>
      </w:r>
      <w:r w:rsidRPr="00A52EAA">
        <w:rPr>
          <w:rFonts w:hint="eastAsia"/>
          <w:lang w:val="en-US"/>
        </w:rPr>
        <w:t>，</w:t>
      </w:r>
      <w:r w:rsidRPr="00A52EAA">
        <w:rPr>
          <w:rFonts w:hint="eastAsia"/>
          <w:lang w:val="zh-CN"/>
        </w:rPr>
        <w:t>由于阿根廷政府担心低温储罐在整修完成前就达到最大容量</w:t>
      </w:r>
      <w:r w:rsidRPr="00A52EAA">
        <w:rPr>
          <w:rFonts w:hint="eastAsia"/>
          <w:lang w:val="en-US"/>
        </w:rPr>
        <w:t>，</w:t>
      </w:r>
      <w:r w:rsidRPr="00A52EAA">
        <w:rPr>
          <w:lang w:val="en-US"/>
        </w:rPr>
        <w:t>FIASA</w:t>
      </w:r>
      <w:r w:rsidRPr="00A52EAA">
        <w:rPr>
          <w:rFonts w:hint="eastAsia"/>
          <w:lang w:val="zh-CN"/>
        </w:rPr>
        <w:t>公司没有连接低温储罐</w:t>
      </w:r>
      <w:r w:rsidRPr="00A52EAA">
        <w:rPr>
          <w:rFonts w:hint="eastAsia"/>
          <w:lang w:val="en-US"/>
        </w:rPr>
        <w:t>，</w:t>
      </w:r>
      <w:r w:rsidRPr="00A52EAA">
        <w:rPr>
          <w:rFonts w:hint="eastAsia"/>
          <w:lang w:val="zh-CN"/>
        </w:rPr>
        <w:t>在</w:t>
      </w:r>
      <w:r w:rsidRPr="00A52EAA">
        <w:rPr>
          <w:lang w:val="en-US"/>
        </w:rPr>
        <w:t>2022</w:t>
      </w:r>
      <w:r w:rsidRPr="00A52EAA">
        <w:rPr>
          <w:rFonts w:hint="eastAsia"/>
          <w:lang w:val="zh-CN"/>
        </w:rPr>
        <w:t>年</w:t>
      </w:r>
      <w:r w:rsidRPr="00A52EAA">
        <w:rPr>
          <w:lang w:val="en-US"/>
        </w:rPr>
        <w:t>1</w:t>
      </w:r>
      <w:r w:rsidRPr="00A52EAA">
        <w:rPr>
          <w:rFonts w:hint="eastAsia"/>
          <w:lang w:val="zh-CN"/>
        </w:rPr>
        <w:t>月至</w:t>
      </w:r>
      <w:r w:rsidRPr="00A52EAA">
        <w:rPr>
          <w:lang w:val="en-US"/>
        </w:rPr>
        <w:t>2022</w:t>
      </w:r>
      <w:r w:rsidRPr="00A52EAA">
        <w:rPr>
          <w:rFonts w:hint="eastAsia"/>
          <w:lang w:val="zh-CN"/>
        </w:rPr>
        <w:t>年</w:t>
      </w:r>
      <w:r w:rsidRPr="00A52EAA">
        <w:rPr>
          <w:lang w:val="en-US"/>
        </w:rPr>
        <w:t>3</w:t>
      </w:r>
      <w:r w:rsidRPr="00A52EAA">
        <w:rPr>
          <w:rFonts w:hint="eastAsia"/>
          <w:lang w:val="zh-CN"/>
        </w:rPr>
        <w:t>月或</w:t>
      </w:r>
      <w:r w:rsidRPr="00A52EAA">
        <w:rPr>
          <w:lang w:val="en-US"/>
        </w:rPr>
        <w:t>4</w:t>
      </w:r>
      <w:r w:rsidRPr="00A52EAA">
        <w:rPr>
          <w:rFonts w:hint="eastAsia"/>
          <w:lang w:val="zh-CN"/>
        </w:rPr>
        <w:t>月重新连接时</w:t>
      </w:r>
      <w:r w:rsidRPr="00A52EAA">
        <w:rPr>
          <w:rFonts w:hint="eastAsia"/>
          <w:lang w:val="en-US"/>
        </w:rPr>
        <w:t>，</w:t>
      </w:r>
      <w:r w:rsidRPr="00A52EAA">
        <w:rPr>
          <w:lang w:val="en-US"/>
        </w:rPr>
        <w:t>HFC-23</w:t>
      </w:r>
      <w:r w:rsidRPr="00A52EAA">
        <w:rPr>
          <w:rFonts w:hint="eastAsia"/>
          <w:lang w:val="zh-CN"/>
        </w:rPr>
        <w:t>被排放到了大气中。</w:t>
      </w:r>
      <w:r w:rsidRPr="00A52EAA">
        <w:rPr>
          <w:lang w:val="en-US"/>
        </w:rPr>
        <w:t>2022</w:t>
      </w:r>
      <w:r w:rsidRPr="00A52EAA">
        <w:rPr>
          <w:rFonts w:hint="eastAsia"/>
          <w:lang w:val="zh-CN"/>
        </w:rPr>
        <w:t>年</w:t>
      </w:r>
      <w:r w:rsidRPr="00A52EAA">
        <w:rPr>
          <w:lang w:val="en-US"/>
        </w:rPr>
        <w:t>3</w:t>
      </w:r>
      <w:r w:rsidRPr="00A52EAA">
        <w:rPr>
          <w:rFonts w:hint="eastAsia"/>
          <w:lang w:val="zh-CN"/>
        </w:rPr>
        <w:t>月</w:t>
      </w:r>
      <w:r w:rsidRPr="00A52EAA">
        <w:rPr>
          <w:rFonts w:hint="eastAsia"/>
          <w:lang w:val="en-US"/>
        </w:rPr>
        <w:t>，</w:t>
      </w:r>
      <w:r w:rsidRPr="00A52EAA">
        <w:rPr>
          <w:rFonts w:hint="eastAsia"/>
          <w:lang w:val="zh-CN"/>
        </w:rPr>
        <w:t>由于供应链中断</w:t>
      </w:r>
      <w:r w:rsidRPr="00A52EAA">
        <w:rPr>
          <w:rFonts w:hint="eastAsia"/>
          <w:lang w:val="en-US"/>
        </w:rPr>
        <w:t>，</w:t>
      </w:r>
      <w:r w:rsidRPr="00A52EAA">
        <w:rPr>
          <w:lang w:val="en-US"/>
        </w:rPr>
        <w:t>FIASA</w:t>
      </w:r>
      <w:r w:rsidRPr="00A52EAA">
        <w:rPr>
          <w:rFonts w:hint="eastAsia"/>
          <w:lang w:val="zh-CN"/>
        </w:rPr>
        <w:t>公司在购买原材料方面存在困难</w:t>
      </w:r>
      <w:r w:rsidRPr="00A52EAA">
        <w:rPr>
          <w:rFonts w:hint="eastAsia"/>
          <w:lang w:val="en-US"/>
        </w:rPr>
        <w:t>，</w:t>
      </w:r>
      <w:r w:rsidRPr="00A52EAA">
        <w:rPr>
          <w:rFonts w:hint="eastAsia"/>
          <w:lang w:val="zh-CN"/>
        </w:rPr>
        <w:t>暂时停止了</w:t>
      </w:r>
      <w:r w:rsidRPr="00A52EAA">
        <w:rPr>
          <w:lang w:val="en-US"/>
        </w:rPr>
        <w:t>HCFC-22</w:t>
      </w:r>
      <w:r w:rsidRPr="00A52EAA">
        <w:rPr>
          <w:rFonts w:hint="eastAsia"/>
          <w:lang w:val="zh-CN"/>
        </w:rPr>
        <w:t>的生产。经商定</w:t>
      </w:r>
      <w:r w:rsidRPr="00A52EAA">
        <w:rPr>
          <w:rFonts w:hint="eastAsia"/>
          <w:lang w:val="en-US"/>
        </w:rPr>
        <w:t>，</w:t>
      </w:r>
      <w:r w:rsidRPr="00A52EAA">
        <w:rPr>
          <w:rFonts w:hint="eastAsia"/>
          <w:lang w:val="zh-CN"/>
        </w:rPr>
        <w:t>一旦该企业重新开始生产</w:t>
      </w:r>
      <w:r w:rsidRPr="00A52EAA">
        <w:rPr>
          <w:lang w:val="en-US"/>
        </w:rPr>
        <w:t>HCFC-22</w:t>
      </w:r>
      <w:r w:rsidRPr="00A52EAA">
        <w:rPr>
          <w:rFonts w:hint="eastAsia"/>
          <w:lang w:val="en-US"/>
        </w:rPr>
        <w:t>，</w:t>
      </w:r>
      <w:r w:rsidRPr="00A52EAA">
        <w:rPr>
          <w:rFonts w:hint="eastAsia"/>
          <w:lang w:val="zh-CN"/>
        </w:rPr>
        <w:t>产生的副产品</w:t>
      </w:r>
      <w:r w:rsidRPr="00A52EAA">
        <w:rPr>
          <w:lang w:val="en-US"/>
        </w:rPr>
        <w:t>HFC-23</w:t>
      </w:r>
      <w:r w:rsidRPr="00A52EAA">
        <w:rPr>
          <w:rFonts w:hint="eastAsia"/>
          <w:lang w:val="zh-CN"/>
        </w:rPr>
        <w:t>将储存在低温罐中</w:t>
      </w:r>
      <w:r w:rsidRPr="00A52EAA">
        <w:rPr>
          <w:rFonts w:hint="eastAsia"/>
          <w:lang w:val="en-US"/>
        </w:rPr>
        <w:t>，</w:t>
      </w:r>
      <w:r w:rsidRPr="00A52EAA">
        <w:rPr>
          <w:rFonts w:hint="eastAsia"/>
          <w:lang w:val="zh-CN"/>
        </w:rPr>
        <w:t>直到完成焚烧炉的整修或按原计划达到低温罐的最大容量为止。</w:t>
      </w:r>
    </w:p>
    <w:p w14:paraId="371469C6" w14:textId="77777777" w:rsidR="00AB3C22" w:rsidRPr="00A52EAA" w:rsidRDefault="00AB3C22">
      <w:pPr>
        <w:pStyle w:val="Heading1"/>
        <w:topLinePunct/>
      </w:pPr>
      <w:r w:rsidRPr="00A52EAA">
        <w:rPr>
          <w:rFonts w:hint="eastAsia"/>
          <w:lang w:val="zh-CN"/>
        </w:rPr>
        <w:t>在第九十一次会议上</w:t>
      </w:r>
      <w:r w:rsidRPr="00A52EAA">
        <w:rPr>
          <w:rFonts w:hint="eastAsia"/>
        </w:rPr>
        <w:t>，</w:t>
      </w:r>
      <w:r w:rsidRPr="00A52EAA">
        <w:rPr>
          <w:rFonts w:hint="eastAsia"/>
          <w:lang w:val="zh-CN"/>
        </w:rPr>
        <w:t>工发组织报告说</w:t>
      </w:r>
      <w:r w:rsidRPr="00A52EAA">
        <w:rPr>
          <w:rFonts w:hint="eastAsia"/>
        </w:rPr>
        <w:t>，</w:t>
      </w:r>
      <w:r w:rsidRPr="00A52EAA">
        <w:t>FIASA</w:t>
      </w:r>
      <w:r w:rsidRPr="00A52EAA">
        <w:rPr>
          <w:rFonts w:hint="eastAsia"/>
          <w:lang w:val="zh-CN"/>
        </w:rPr>
        <w:t>已于</w:t>
      </w:r>
      <w:r w:rsidRPr="00A52EAA">
        <w:t>2022</w:t>
      </w:r>
      <w:r w:rsidRPr="00A52EAA">
        <w:rPr>
          <w:rFonts w:hint="eastAsia"/>
          <w:lang w:val="zh-CN"/>
        </w:rPr>
        <w:t>年</w:t>
      </w:r>
      <w:r w:rsidRPr="00A52EAA">
        <w:t>6</w:t>
      </w:r>
      <w:r w:rsidRPr="00A52EAA">
        <w:rPr>
          <w:rFonts w:hint="eastAsia"/>
          <w:lang w:val="zh-CN"/>
        </w:rPr>
        <w:t>月恢复生产</w:t>
      </w:r>
      <w:r w:rsidRPr="00A52EAA">
        <w:t>HCFC-22</w:t>
      </w:r>
      <w:r w:rsidRPr="00A52EAA">
        <w:rPr>
          <w:rFonts w:hint="eastAsia"/>
        </w:rPr>
        <w:t>；</w:t>
      </w:r>
      <w:r w:rsidRPr="00A52EAA">
        <w:rPr>
          <w:rFonts w:hint="eastAsia"/>
          <w:lang w:val="zh-CN"/>
        </w:rPr>
        <w:t>由于供应链中断</w:t>
      </w:r>
      <w:r w:rsidRPr="00A52EAA">
        <w:rPr>
          <w:rFonts w:hint="eastAsia"/>
        </w:rPr>
        <w:t>，</w:t>
      </w:r>
      <w:r w:rsidRPr="00A52EAA">
        <w:rPr>
          <w:rFonts w:hint="eastAsia"/>
          <w:lang w:val="zh-CN"/>
        </w:rPr>
        <w:t>导致脱水氟化氢供应不足</w:t>
      </w:r>
      <w:r w:rsidRPr="00A52EAA">
        <w:rPr>
          <w:rFonts w:hint="eastAsia"/>
        </w:rPr>
        <w:t>，</w:t>
      </w:r>
      <w:r w:rsidRPr="00A52EAA">
        <w:rPr>
          <w:rFonts w:hint="eastAsia"/>
          <w:lang w:val="zh-CN"/>
        </w:rPr>
        <w:t>生产时断时续</w:t>
      </w:r>
      <w:r w:rsidRPr="00A52EAA">
        <w:rPr>
          <w:rFonts w:hint="eastAsia"/>
        </w:rPr>
        <w:t>；</w:t>
      </w:r>
      <w:r w:rsidRPr="00A52EAA">
        <w:rPr>
          <w:rFonts w:hint="eastAsia"/>
          <w:lang w:val="zh-CN"/>
        </w:rPr>
        <w:t>除向第九十次会议报告的排放量外</w:t>
      </w:r>
      <w:r w:rsidRPr="00A52EAA">
        <w:rPr>
          <w:rFonts w:hint="eastAsia"/>
        </w:rPr>
        <w:t>，</w:t>
      </w:r>
      <w:r w:rsidRPr="00A52EAA">
        <w:rPr>
          <w:rFonts w:hint="eastAsia"/>
          <w:lang w:val="zh-CN"/>
        </w:rPr>
        <w:t>没有进一步向大气排放</w:t>
      </w:r>
      <w:r w:rsidRPr="00A52EAA">
        <w:t>HFC-23</w:t>
      </w:r>
      <w:r w:rsidRPr="00A52EAA">
        <w:rPr>
          <w:rFonts w:hint="eastAsia"/>
        </w:rPr>
        <w:t>，</w:t>
      </w:r>
      <w:r w:rsidRPr="00A52EAA">
        <w:rPr>
          <w:rFonts w:hint="eastAsia"/>
          <w:lang w:val="zh-CN"/>
        </w:rPr>
        <w:t>因为产生的副产品</w:t>
      </w:r>
      <w:r w:rsidRPr="00A52EAA">
        <w:t>HFC-23</w:t>
      </w:r>
      <w:r w:rsidRPr="00A52EAA">
        <w:rPr>
          <w:rFonts w:hint="eastAsia"/>
          <w:lang w:val="zh-CN"/>
        </w:rPr>
        <w:t>都储存在现场低温罐中。翻修焚烧炉所需的许多零部件已经交付</w:t>
      </w:r>
      <w:r w:rsidRPr="00A52EAA">
        <w:rPr>
          <w:rFonts w:hint="eastAsia"/>
          <w:lang w:val="en-US"/>
        </w:rPr>
        <w:t>，</w:t>
      </w:r>
      <w:r w:rsidRPr="00A52EAA">
        <w:rPr>
          <w:rFonts w:hint="eastAsia"/>
          <w:lang w:val="zh-CN"/>
        </w:rPr>
        <w:t>但没有全部交付</w:t>
      </w:r>
      <w:r w:rsidRPr="00A52EAA">
        <w:rPr>
          <w:rFonts w:hint="eastAsia"/>
          <w:lang w:val="en-US"/>
        </w:rPr>
        <w:t>；</w:t>
      </w:r>
      <w:r w:rsidRPr="00A52EAA">
        <w:rPr>
          <w:rFonts w:hint="eastAsia"/>
          <w:lang w:val="zh-CN"/>
        </w:rPr>
        <w:t>因此</w:t>
      </w:r>
      <w:r w:rsidRPr="00A52EAA">
        <w:rPr>
          <w:rFonts w:hint="eastAsia"/>
          <w:lang w:val="en-US"/>
        </w:rPr>
        <w:t>，</w:t>
      </w:r>
      <w:r w:rsidRPr="00A52EAA">
        <w:rPr>
          <w:rFonts w:hint="eastAsia"/>
          <w:lang w:val="zh-CN"/>
        </w:rPr>
        <w:t>焚烧厂尚未投入运行。</w:t>
      </w:r>
    </w:p>
    <w:p w14:paraId="252A956B" w14:textId="77777777" w:rsidR="00AB3C22" w:rsidRPr="00A52EAA" w:rsidRDefault="00AB3C22">
      <w:pPr>
        <w:pStyle w:val="Heading1"/>
        <w:topLinePunct/>
      </w:pPr>
      <w:r w:rsidRPr="00A52EAA">
        <w:rPr>
          <w:rFonts w:hint="eastAsia"/>
          <w:lang w:val="zh-CN"/>
        </w:rPr>
        <w:t>在第九十二次会议上</w:t>
      </w:r>
      <w:r w:rsidRPr="00A52EAA">
        <w:rPr>
          <w:rFonts w:hint="eastAsia"/>
        </w:rPr>
        <w:t>，</w:t>
      </w:r>
      <w:r w:rsidRPr="00A52EAA">
        <w:rPr>
          <w:rFonts w:hint="eastAsia"/>
          <w:lang w:val="zh-CN"/>
        </w:rPr>
        <w:t>工发组织报告说</w:t>
      </w:r>
      <w:r w:rsidRPr="00A52EAA">
        <w:rPr>
          <w:rFonts w:hint="eastAsia"/>
        </w:rPr>
        <w:t>，</w:t>
      </w:r>
      <w:r w:rsidRPr="00A52EAA">
        <w:t>FIASA</w:t>
      </w:r>
      <w:r w:rsidRPr="00A52EAA">
        <w:rPr>
          <w:rFonts w:hint="eastAsia"/>
          <w:lang w:val="zh-CN"/>
        </w:rPr>
        <w:t>继续将</w:t>
      </w:r>
      <w:r w:rsidRPr="00A52EAA">
        <w:t>HCFC-22</w:t>
      </w:r>
      <w:r w:rsidRPr="00A52EAA">
        <w:rPr>
          <w:rFonts w:hint="eastAsia"/>
          <w:lang w:val="zh-CN"/>
        </w:rPr>
        <w:t>生产过程中产生的副产品</w:t>
      </w:r>
      <w:r w:rsidRPr="00A52EAA">
        <w:t>HFC-23</w:t>
      </w:r>
      <w:r w:rsidRPr="00A52EAA">
        <w:rPr>
          <w:rFonts w:hint="eastAsia"/>
          <w:lang w:val="zh-CN"/>
        </w:rPr>
        <w:t>储存在低温罐中</w:t>
      </w:r>
      <w:r w:rsidRPr="00A52EAA">
        <w:rPr>
          <w:rFonts w:hint="eastAsia"/>
        </w:rPr>
        <w:t>，</w:t>
      </w:r>
      <w:r w:rsidRPr="00A52EAA">
        <w:rPr>
          <w:rFonts w:hint="eastAsia"/>
          <w:lang w:val="zh-CN"/>
        </w:rPr>
        <w:t>并且除了向第九十次会议报告这些排放量外</w:t>
      </w:r>
      <w:r w:rsidRPr="00A52EAA">
        <w:rPr>
          <w:rFonts w:hint="eastAsia"/>
        </w:rPr>
        <w:t>，</w:t>
      </w:r>
      <w:r w:rsidRPr="00A52EAA">
        <w:rPr>
          <w:rFonts w:hint="eastAsia"/>
          <w:lang w:val="zh-CN"/>
        </w:rPr>
        <w:t>没有再向大气排放</w:t>
      </w:r>
      <w:r w:rsidRPr="00A52EAA">
        <w:t>HFC-23</w:t>
      </w:r>
      <w:r w:rsidRPr="00A52EAA">
        <w:rPr>
          <w:rFonts w:hint="eastAsia"/>
        </w:rPr>
        <w:t>；</w:t>
      </w:r>
      <w:r w:rsidRPr="00A52EAA">
        <w:rPr>
          <w:rFonts w:hint="eastAsia"/>
          <w:lang w:val="zh-CN"/>
        </w:rPr>
        <w:t>然而</w:t>
      </w:r>
      <w:r w:rsidRPr="00A52EAA">
        <w:rPr>
          <w:rFonts w:hint="eastAsia"/>
        </w:rPr>
        <w:t>，</w:t>
      </w:r>
      <w:r w:rsidRPr="00A52EAA">
        <w:rPr>
          <w:rFonts w:hint="eastAsia"/>
          <w:lang w:val="zh-CN"/>
        </w:rPr>
        <w:t>由于该焚烧炉的技术提供商德国迈廷根</w:t>
      </w:r>
      <w:r w:rsidRPr="00A52EAA">
        <w:rPr>
          <w:kern w:val="36"/>
        </w:rPr>
        <w:t xml:space="preserve">SGL </w:t>
      </w:r>
      <w:r w:rsidRPr="00A52EAA">
        <w:t>Carbon Group (SGL)</w:t>
      </w:r>
      <w:r w:rsidRPr="00A52EAA">
        <w:rPr>
          <w:rFonts w:hint="eastAsia"/>
          <w:lang w:val="zh-CN"/>
        </w:rPr>
        <w:t>的零部件发货遭到延误</w:t>
      </w:r>
      <w:r w:rsidRPr="00A52EAA">
        <w:rPr>
          <w:rFonts w:hint="eastAsia"/>
        </w:rPr>
        <w:t>，</w:t>
      </w:r>
      <w:r w:rsidRPr="00A52EAA">
        <w:rPr>
          <w:rFonts w:hint="eastAsia"/>
          <w:lang w:val="zh-CN"/>
        </w:rPr>
        <w:t>焚烧炉尚未投入运行。预计该焚烧炉将在</w:t>
      </w:r>
      <w:r w:rsidRPr="00A52EAA">
        <w:rPr>
          <w:lang w:val="zh-CN"/>
        </w:rPr>
        <w:t>2023</w:t>
      </w:r>
      <w:r w:rsidRPr="00A52EAA">
        <w:rPr>
          <w:rFonts w:hint="eastAsia"/>
          <w:lang w:val="zh-CN"/>
        </w:rPr>
        <w:t>年</w:t>
      </w:r>
      <w:r w:rsidRPr="00A52EAA">
        <w:rPr>
          <w:lang w:val="zh-CN"/>
        </w:rPr>
        <w:t>6</w:t>
      </w:r>
      <w:r w:rsidRPr="00A52EAA">
        <w:rPr>
          <w:rFonts w:hint="eastAsia"/>
          <w:lang w:val="zh-CN"/>
        </w:rPr>
        <w:t>月底以前投入使用。</w:t>
      </w:r>
    </w:p>
    <w:p w14:paraId="6DB2DE18" w14:textId="77777777" w:rsidR="00AB3C22" w:rsidRPr="00A52EAA" w:rsidRDefault="00AB3C22">
      <w:pPr>
        <w:pStyle w:val="Heading1"/>
        <w:topLinePunct/>
      </w:pPr>
      <w:r w:rsidRPr="00A52EAA">
        <w:rPr>
          <w:rFonts w:hint="eastAsia"/>
          <w:lang w:val="zh-CN"/>
        </w:rPr>
        <w:t>工发组织进一步报告指出</w:t>
      </w:r>
      <w:r w:rsidRPr="00A52EAA">
        <w:rPr>
          <w:rFonts w:hint="eastAsia"/>
          <w:lang w:val="en-US"/>
        </w:rPr>
        <w:t>，</w:t>
      </w:r>
      <w:r w:rsidRPr="00A52EAA">
        <w:rPr>
          <w:rFonts w:hint="eastAsia"/>
          <w:lang w:val="zh-CN"/>
        </w:rPr>
        <w:t>该企业在</w:t>
      </w:r>
      <w:r w:rsidRPr="00A52EAA">
        <w:rPr>
          <w:lang w:val="en-US"/>
        </w:rPr>
        <w:t>11</w:t>
      </w:r>
      <w:r w:rsidRPr="00A52EAA">
        <w:rPr>
          <w:rFonts w:hint="eastAsia"/>
          <w:lang w:val="zh-CN"/>
        </w:rPr>
        <w:t>月至</w:t>
      </w:r>
      <w:r w:rsidRPr="00A52EAA">
        <w:rPr>
          <w:lang w:val="en-US"/>
        </w:rPr>
        <w:t>2023</w:t>
      </w:r>
      <w:r w:rsidRPr="00A52EAA">
        <w:rPr>
          <w:rFonts w:hint="eastAsia"/>
          <w:lang w:val="zh-CN"/>
        </w:rPr>
        <w:t>年</w:t>
      </w:r>
      <w:r w:rsidRPr="00A52EAA">
        <w:rPr>
          <w:lang w:val="en-US"/>
        </w:rPr>
        <w:t>1</w:t>
      </w:r>
      <w:r w:rsidRPr="00A52EAA">
        <w:rPr>
          <w:rFonts w:hint="eastAsia"/>
          <w:lang w:val="zh-CN"/>
        </w:rPr>
        <w:t>月增加了</w:t>
      </w:r>
      <w:r w:rsidRPr="00A52EAA">
        <w:rPr>
          <w:lang w:val="en-US"/>
        </w:rPr>
        <w:t>HCFC-22</w:t>
      </w:r>
      <w:r w:rsidRPr="00A52EAA">
        <w:rPr>
          <w:rFonts w:hint="eastAsia"/>
          <w:lang w:val="zh-CN"/>
        </w:rPr>
        <w:t>的产量</w:t>
      </w:r>
      <w:r w:rsidRPr="00A52EAA">
        <w:rPr>
          <w:rFonts w:hint="eastAsia"/>
          <w:lang w:val="en-US"/>
        </w:rPr>
        <w:t>，</w:t>
      </w:r>
      <w:r w:rsidRPr="00A52EAA">
        <w:rPr>
          <w:rFonts w:hint="eastAsia"/>
          <w:lang w:val="zh-CN"/>
        </w:rPr>
        <w:t>这与阿根廷的夏季和需求增加相一致</w:t>
      </w:r>
      <w:r w:rsidRPr="00A52EAA">
        <w:rPr>
          <w:rFonts w:hint="eastAsia"/>
          <w:lang w:val="en-US"/>
        </w:rPr>
        <w:t>；</w:t>
      </w:r>
      <w:r w:rsidRPr="00A52EAA">
        <w:rPr>
          <w:rFonts w:hint="eastAsia"/>
          <w:lang w:val="zh-CN"/>
        </w:rPr>
        <w:t>在</w:t>
      </w:r>
      <w:r w:rsidRPr="00A52EAA">
        <w:rPr>
          <w:lang w:val="en-US"/>
        </w:rPr>
        <w:t>2023</w:t>
      </w:r>
      <w:r w:rsidRPr="00A52EAA">
        <w:rPr>
          <w:rFonts w:hint="eastAsia"/>
          <w:lang w:val="zh-CN"/>
        </w:rPr>
        <w:t>年</w:t>
      </w:r>
      <w:r w:rsidRPr="00A52EAA">
        <w:rPr>
          <w:lang w:val="en-US"/>
        </w:rPr>
        <w:t>2</w:t>
      </w:r>
      <w:r w:rsidRPr="00A52EAA">
        <w:rPr>
          <w:rFonts w:hint="eastAsia"/>
          <w:lang w:val="zh-CN"/>
        </w:rPr>
        <w:t>月以较低的速度生产</w:t>
      </w:r>
      <w:r w:rsidRPr="00A52EAA">
        <w:rPr>
          <w:lang w:val="en-US"/>
        </w:rPr>
        <w:t>HCFC-22</w:t>
      </w:r>
      <w:r w:rsidRPr="00A52EAA">
        <w:rPr>
          <w:rFonts w:hint="eastAsia"/>
          <w:lang w:val="en-US"/>
        </w:rPr>
        <w:t>；</w:t>
      </w:r>
      <w:r w:rsidRPr="00A52EAA">
        <w:rPr>
          <w:rFonts w:hint="eastAsia"/>
          <w:lang w:val="zh-CN"/>
        </w:rPr>
        <w:t>并在</w:t>
      </w:r>
      <w:r w:rsidRPr="00A52EAA">
        <w:rPr>
          <w:lang w:val="en-US"/>
        </w:rPr>
        <w:t>2023</w:t>
      </w:r>
      <w:r w:rsidRPr="00A52EAA">
        <w:rPr>
          <w:rFonts w:hint="eastAsia"/>
          <w:lang w:val="zh-CN"/>
        </w:rPr>
        <w:t>年</w:t>
      </w:r>
      <w:r w:rsidRPr="00A52EAA">
        <w:rPr>
          <w:lang w:val="en-US"/>
        </w:rPr>
        <w:t>3</w:t>
      </w:r>
      <w:r w:rsidRPr="00A52EAA">
        <w:rPr>
          <w:rFonts w:hint="eastAsia"/>
          <w:lang w:val="zh-CN"/>
        </w:rPr>
        <w:t>月暂时停止了生产。鉴于该企业自低温罐重新连接以来生产了</w:t>
      </w:r>
      <w:r w:rsidRPr="00A52EAA">
        <w:rPr>
          <w:lang w:val="en-US"/>
        </w:rPr>
        <w:t>964.93</w:t>
      </w:r>
      <w:r w:rsidRPr="00A52EAA">
        <w:rPr>
          <w:rFonts w:hint="eastAsia"/>
          <w:lang w:val="zh-CN"/>
        </w:rPr>
        <w:t>公吨的</w:t>
      </w:r>
      <w:r w:rsidRPr="00A52EAA">
        <w:rPr>
          <w:lang w:val="en-US"/>
        </w:rPr>
        <w:t>HCFC-22</w:t>
      </w:r>
      <w:r w:rsidRPr="00A52EAA">
        <w:rPr>
          <w:rFonts w:hint="eastAsia"/>
          <w:lang w:val="en-US"/>
        </w:rPr>
        <w:t>，</w:t>
      </w:r>
      <w:r w:rsidRPr="00A52EAA">
        <w:rPr>
          <w:rFonts w:hint="eastAsia"/>
          <w:lang w:val="zh-CN"/>
        </w:rPr>
        <w:t>储存罐的最大</w:t>
      </w:r>
      <w:r w:rsidRPr="00A52EAA">
        <w:rPr>
          <w:rFonts w:hint="eastAsia"/>
          <w:lang w:val="zh-CN"/>
        </w:rPr>
        <w:lastRenderedPageBreak/>
        <w:t>容量尚未达到</w:t>
      </w:r>
      <w:r w:rsidRPr="00A52EAA">
        <w:rPr>
          <w:rFonts w:hint="eastAsia"/>
          <w:lang w:val="en-US"/>
        </w:rPr>
        <w:t>：</w:t>
      </w:r>
      <w:r w:rsidRPr="00A52EAA">
        <w:rPr>
          <w:rFonts w:hint="eastAsia"/>
          <w:lang w:val="zh-CN"/>
        </w:rPr>
        <w:t>截至</w:t>
      </w:r>
      <w:r w:rsidRPr="00A52EAA">
        <w:rPr>
          <w:lang w:val="en-US"/>
        </w:rPr>
        <w:t>2023</w:t>
      </w:r>
      <w:r w:rsidRPr="00A52EAA">
        <w:rPr>
          <w:rFonts w:hint="eastAsia"/>
          <w:lang w:val="zh-CN"/>
        </w:rPr>
        <w:t>年</w:t>
      </w:r>
      <w:r w:rsidRPr="00A52EAA">
        <w:rPr>
          <w:lang w:val="en-US"/>
        </w:rPr>
        <w:t>3</w:t>
      </w:r>
      <w:r w:rsidRPr="00A52EAA">
        <w:rPr>
          <w:rFonts w:hint="eastAsia"/>
          <w:lang w:val="zh-CN"/>
        </w:rPr>
        <w:t>月</w:t>
      </w:r>
      <w:r w:rsidRPr="00A52EAA">
        <w:rPr>
          <w:rFonts w:hint="eastAsia"/>
          <w:lang w:val="en-US"/>
        </w:rPr>
        <w:t>，</w:t>
      </w:r>
      <w:r w:rsidRPr="00A52EAA">
        <w:rPr>
          <w:rFonts w:hint="eastAsia"/>
          <w:lang w:val="zh-CN"/>
        </w:rPr>
        <w:t>有</w:t>
      </w:r>
      <w:r w:rsidRPr="00A52EAA">
        <w:rPr>
          <w:lang w:val="en-US"/>
        </w:rPr>
        <w:t>29.87</w:t>
      </w:r>
      <w:r w:rsidRPr="00A52EAA">
        <w:rPr>
          <w:rFonts w:hint="eastAsia"/>
          <w:lang w:val="zh-CN"/>
        </w:rPr>
        <w:t>公吨的副产品</w:t>
      </w:r>
      <w:r w:rsidRPr="00A52EAA">
        <w:rPr>
          <w:lang w:val="en-US"/>
        </w:rPr>
        <w:t>HFC-23</w:t>
      </w:r>
      <w:r w:rsidRPr="00A52EAA">
        <w:rPr>
          <w:rFonts w:hint="eastAsia"/>
          <w:lang w:val="zh-CN"/>
        </w:rPr>
        <w:t>储存在低温罐中</w:t>
      </w:r>
      <w:r w:rsidRPr="00A52EAA">
        <w:rPr>
          <w:rFonts w:hint="eastAsia"/>
          <w:lang w:val="en-US"/>
        </w:rPr>
        <w:t>，</w:t>
      </w:r>
      <w:r w:rsidRPr="00A52EAA">
        <w:rPr>
          <w:rFonts w:hint="eastAsia"/>
          <w:lang w:val="zh-CN"/>
        </w:rPr>
        <w:t>估计还有</w:t>
      </w:r>
      <w:r w:rsidRPr="00A52EAA">
        <w:rPr>
          <w:lang w:val="en-US"/>
        </w:rPr>
        <w:t>2.08</w:t>
      </w:r>
      <w:r w:rsidRPr="00A52EAA">
        <w:rPr>
          <w:rFonts w:hint="eastAsia"/>
          <w:lang w:val="zh-CN"/>
        </w:rPr>
        <w:t>公吨的容量。</w:t>
      </w:r>
    </w:p>
    <w:p w14:paraId="01FF2FB7" w14:textId="77777777" w:rsidR="00AB3C22" w:rsidRPr="00A52EAA" w:rsidRDefault="00AB3C22">
      <w:pPr>
        <w:pStyle w:val="Heading1"/>
        <w:numPr>
          <w:ilvl w:val="0"/>
          <w:numId w:val="0"/>
        </w:numPr>
        <w:topLinePunct/>
      </w:pPr>
      <w:r w:rsidRPr="00A52EAA">
        <w:rPr>
          <w:rFonts w:hint="eastAsia"/>
          <w:b/>
          <w:lang w:val="zh-CN"/>
        </w:rPr>
        <w:t>提交第九十三次会议的进度报告</w:t>
      </w:r>
    </w:p>
    <w:p w14:paraId="35D62FA9" w14:textId="77777777" w:rsidR="00AB3C22" w:rsidRPr="00A52EAA" w:rsidRDefault="00AB3C22">
      <w:pPr>
        <w:pStyle w:val="Heading1"/>
        <w:topLinePunct/>
        <w:rPr>
          <w:lang w:val="en-US"/>
        </w:rPr>
      </w:pPr>
      <w:r w:rsidRPr="00A52EAA">
        <w:rPr>
          <w:lang w:val="en-US"/>
        </w:rPr>
        <w:t>SGL</w:t>
      </w:r>
      <w:r w:rsidRPr="00A52EAA">
        <w:rPr>
          <w:rFonts w:hint="eastAsia"/>
          <w:lang w:val="zh-CN"/>
        </w:rPr>
        <w:t>的货物于</w:t>
      </w:r>
      <w:r w:rsidRPr="00A52EAA">
        <w:rPr>
          <w:lang w:val="en-US"/>
        </w:rPr>
        <w:t>2023</w:t>
      </w:r>
      <w:r w:rsidRPr="00A52EAA">
        <w:rPr>
          <w:rFonts w:hint="eastAsia"/>
          <w:lang w:val="zh-CN"/>
        </w:rPr>
        <w:t>年</w:t>
      </w:r>
      <w:r w:rsidRPr="00A52EAA">
        <w:rPr>
          <w:lang w:val="en-US"/>
        </w:rPr>
        <w:t>9</w:t>
      </w:r>
      <w:r w:rsidRPr="00A52EAA">
        <w:rPr>
          <w:rFonts w:hint="eastAsia"/>
          <w:lang w:val="zh-CN"/>
        </w:rPr>
        <w:t>月</w:t>
      </w:r>
      <w:r w:rsidRPr="00A52EAA">
        <w:rPr>
          <w:lang w:val="en-US"/>
        </w:rPr>
        <w:t>8</w:t>
      </w:r>
      <w:r w:rsidRPr="00A52EAA">
        <w:rPr>
          <w:rFonts w:hint="eastAsia"/>
          <w:lang w:val="zh-CN"/>
        </w:rPr>
        <w:t>日在</w:t>
      </w:r>
      <w:r w:rsidRPr="00A52EAA">
        <w:rPr>
          <w:lang w:val="en-US"/>
        </w:rPr>
        <w:t>FIASA</w:t>
      </w:r>
      <w:r w:rsidRPr="00A52EAA">
        <w:rPr>
          <w:rFonts w:hint="eastAsia"/>
          <w:lang w:val="zh-CN"/>
        </w:rPr>
        <w:t>交付。鉴于</w:t>
      </w:r>
      <w:r w:rsidRPr="00A52EAA">
        <w:rPr>
          <w:lang w:val="zh-CN"/>
        </w:rPr>
        <w:t>SGL</w:t>
      </w:r>
      <w:r w:rsidRPr="00A52EAA">
        <w:rPr>
          <w:rFonts w:hint="eastAsia"/>
          <w:lang w:val="zh-CN"/>
        </w:rPr>
        <w:t>的零部件发货延迟，以及企业需要履行与客户的合同义务，</w:t>
      </w:r>
      <w:r w:rsidRPr="00A52EAA">
        <w:rPr>
          <w:lang w:val="zh-CN"/>
        </w:rPr>
        <w:t>FIASA</w:t>
      </w:r>
      <w:r w:rsidRPr="00A52EAA">
        <w:rPr>
          <w:rFonts w:hint="eastAsia"/>
          <w:lang w:val="zh-CN"/>
        </w:rPr>
        <w:t>在货物交付之前继续生产</w:t>
      </w:r>
      <w:r w:rsidRPr="00A52EAA">
        <w:rPr>
          <w:lang w:val="zh-CN"/>
        </w:rPr>
        <w:t>HCFC-22</w:t>
      </w:r>
      <w:r w:rsidRPr="00A52EAA">
        <w:rPr>
          <w:rFonts w:hint="eastAsia"/>
          <w:lang w:val="zh-CN"/>
        </w:rPr>
        <w:t>。为了确保不向大气排放任何副产品</w:t>
      </w:r>
      <w:r w:rsidRPr="00A52EAA">
        <w:rPr>
          <w:lang w:val="zh-CN"/>
        </w:rPr>
        <w:t>HFC-23</w:t>
      </w:r>
      <w:r w:rsidRPr="00A52EAA">
        <w:rPr>
          <w:rFonts w:hint="eastAsia"/>
          <w:lang w:val="zh-CN"/>
        </w:rPr>
        <w:t>，</w:t>
      </w:r>
      <w:r w:rsidRPr="00A52EAA">
        <w:rPr>
          <w:lang w:val="zh-CN"/>
        </w:rPr>
        <w:t>FIASA</w:t>
      </w:r>
      <w:r w:rsidRPr="00A52EAA">
        <w:rPr>
          <w:rFonts w:hint="eastAsia"/>
          <w:lang w:val="zh-CN"/>
        </w:rPr>
        <w:t>购买了多个安全片，并以强行运行的方式操作焚烧炉，期间启动和停止焚烧炉九次，以确保安全片这一关键部件完好无损。</w:t>
      </w:r>
      <w:r w:rsidRPr="00A52EAA">
        <w:t xml:space="preserve"> </w:t>
      </w:r>
    </w:p>
    <w:p w14:paraId="74EF385E" w14:textId="77777777" w:rsidR="00AB3C22" w:rsidRPr="00A52EAA" w:rsidRDefault="00AB3C22">
      <w:pPr>
        <w:pStyle w:val="Heading1"/>
        <w:topLinePunct/>
      </w:pPr>
      <w:r w:rsidRPr="00A52EAA">
        <w:rPr>
          <w:lang w:val="en-US"/>
        </w:rPr>
        <w:t>2023</w:t>
      </w:r>
      <w:r w:rsidRPr="00A52EAA">
        <w:rPr>
          <w:rFonts w:hint="eastAsia"/>
          <w:lang w:val="zh-CN"/>
        </w:rPr>
        <w:t>年</w:t>
      </w:r>
      <w:r w:rsidRPr="00A52EAA">
        <w:rPr>
          <w:lang w:val="en-US"/>
        </w:rPr>
        <w:t>1</w:t>
      </w:r>
      <w:r w:rsidRPr="00A52EAA">
        <w:rPr>
          <w:rFonts w:hint="eastAsia"/>
          <w:lang w:val="zh-CN"/>
        </w:rPr>
        <w:t>月</w:t>
      </w:r>
      <w:r w:rsidRPr="00A52EAA">
        <w:rPr>
          <w:lang w:val="en-US"/>
        </w:rPr>
        <w:t>1</w:t>
      </w:r>
      <w:r w:rsidRPr="00A52EAA">
        <w:rPr>
          <w:rFonts w:hint="eastAsia"/>
          <w:lang w:val="zh-CN"/>
        </w:rPr>
        <w:t>日至</w:t>
      </w:r>
      <w:r w:rsidRPr="00A52EAA">
        <w:rPr>
          <w:lang w:val="en-US"/>
        </w:rPr>
        <w:t>10</w:t>
      </w:r>
      <w:r w:rsidRPr="00A52EAA">
        <w:rPr>
          <w:rFonts w:hint="eastAsia"/>
          <w:lang w:val="zh-CN"/>
        </w:rPr>
        <w:t>月</w:t>
      </w:r>
      <w:r w:rsidRPr="00A52EAA">
        <w:rPr>
          <w:lang w:val="en-US"/>
        </w:rPr>
        <w:t>1</w:t>
      </w:r>
      <w:r w:rsidRPr="00A52EAA">
        <w:rPr>
          <w:rFonts w:hint="eastAsia"/>
          <w:lang w:val="zh-CN"/>
        </w:rPr>
        <w:t>日</w:t>
      </w:r>
      <w:r w:rsidRPr="00A52EAA">
        <w:rPr>
          <w:rFonts w:hint="eastAsia"/>
          <w:lang w:val="en-US"/>
        </w:rPr>
        <w:t>，</w:t>
      </w:r>
      <w:r w:rsidRPr="00A52EAA">
        <w:rPr>
          <w:rFonts w:hint="eastAsia"/>
          <w:lang w:val="zh-CN"/>
        </w:rPr>
        <w:t>该企业生产了</w:t>
      </w:r>
      <w:r w:rsidRPr="00A52EAA">
        <w:rPr>
          <w:lang w:val="en-US"/>
        </w:rPr>
        <w:t>1,169.51</w:t>
      </w:r>
      <w:r w:rsidRPr="00A52EAA">
        <w:rPr>
          <w:rFonts w:hint="eastAsia"/>
          <w:lang w:val="zh-CN"/>
        </w:rPr>
        <w:t>公吨</w:t>
      </w:r>
      <w:r w:rsidRPr="00A52EAA">
        <w:rPr>
          <w:lang w:val="en-US"/>
        </w:rPr>
        <w:t>HCFC-22</w:t>
      </w:r>
      <w:r w:rsidRPr="00A52EAA">
        <w:rPr>
          <w:rFonts w:hint="eastAsia"/>
          <w:lang w:val="en-US"/>
        </w:rPr>
        <w:t>，</w:t>
      </w:r>
      <w:r w:rsidRPr="00A52EAA">
        <w:rPr>
          <w:rFonts w:hint="eastAsia"/>
          <w:lang w:val="zh-CN"/>
        </w:rPr>
        <w:t>产生了</w:t>
      </w:r>
      <w:r w:rsidRPr="00A52EAA">
        <w:rPr>
          <w:lang w:val="en-US"/>
        </w:rPr>
        <w:t>37.32</w:t>
      </w:r>
      <w:r w:rsidRPr="00A52EAA">
        <w:rPr>
          <w:rFonts w:hint="eastAsia"/>
          <w:lang w:val="zh-CN"/>
        </w:rPr>
        <w:t>公吨副产品</w:t>
      </w:r>
      <w:r w:rsidRPr="00A52EAA">
        <w:rPr>
          <w:lang w:val="en-US"/>
        </w:rPr>
        <w:t>HFC-23</w:t>
      </w:r>
      <w:r w:rsidRPr="00A52EAA">
        <w:rPr>
          <w:rFonts w:hint="eastAsia"/>
          <w:lang w:val="en-US"/>
        </w:rPr>
        <w:t>，</w:t>
      </w:r>
      <w:r w:rsidRPr="00A52EAA">
        <w:rPr>
          <w:rStyle w:val="FootnoteReference"/>
          <w:lang w:val="zh-CN"/>
        </w:rPr>
        <w:footnoteReference w:id="17"/>
      </w:r>
      <w:r w:rsidRPr="00A52EAA">
        <w:rPr>
          <w:rFonts w:hint="eastAsia"/>
          <w:lang w:val="zh-CN"/>
        </w:rPr>
        <w:t>并销毁了</w:t>
      </w:r>
      <w:r w:rsidRPr="00A52EAA">
        <w:rPr>
          <w:lang w:val="en-US"/>
        </w:rPr>
        <w:t>52.37</w:t>
      </w:r>
      <w:r w:rsidRPr="00A52EAA">
        <w:rPr>
          <w:rFonts w:hint="eastAsia"/>
          <w:lang w:val="zh-CN"/>
        </w:rPr>
        <w:t>公吨</w:t>
      </w:r>
      <w:r w:rsidRPr="00A52EAA">
        <w:rPr>
          <w:lang w:val="en-US"/>
        </w:rPr>
        <w:t>HFC-23</w:t>
      </w:r>
      <w:r w:rsidRPr="00A52EAA">
        <w:rPr>
          <w:rFonts w:hint="eastAsia"/>
          <w:lang w:val="zh-CN"/>
        </w:rPr>
        <w:t>。工发组织确认，在</w:t>
      </w:r>
      <w:r w:rsidRPr="00A52EAA">
        <w:rPr>
          <w:lang w:val="zh-CN"/>
        </w:rPr>
        <w:t>2023</w:t>
      </w:r>
      <w:r w:rsidRPr="00A52EAA">
        <w:rPr>
          <w:rFonts w:hint="eastAsia"/>
          <w:lang w:val="zh-CN"/>
        </w:rPr>
        <w:t>年，除符合焚烧炉销毁和去除效率（</w:t>
      </w:r>
      <w:r w:rsidRPr="00A52EAA">
        <w:rPr>
          <w:lang w:val="zh-CN"/>
        </w:rPr>
        <w:t>DRE</w:t>
      </w:r>
      <w:r w:rsidRPr="00A52EAA">
        <w:rPr>
          <w:rFonts w:hint="eastAsia"/>
          <w:lang w:val="zh-CN"/>
        </w:rPr>
        <w:t>）（</w:t>
      </w:r>
      <w:r w:rsidRPr="00A52EAA">
        <w:rPr>
          <w:lang w:val="zh-CN"/>
        </w:rPr>
        <w:t>99.99%</w:t>
      </w:r>
      <w:r w:rsidRPr="00A52EAA">
        <w:rPr>
          <w:rFonts w:hint="eastAsia"/>
          <w:lang w:val="zh-CN"/>
        </w:rPr>
        <w:t>）的副产品</w:t>
      </w:r>
      <w:r w:rsidRPr="00A52EAA">
        <w:rPr>
          <w:lang w:val="zh-CN"/>
        </w:rPr>
        <w:t>HFC-23</w:t>
      </w:r>
      <w:r w:rsidRPr="00A52EAA">
        <w:rPr>
          <w:rFonts w:hint="eastAsia"/>
          <w:lang w:val="zh-CN"/>
        </w:rPr>
        <w:t>外，没有排放任何副产品</w:t>
      </w:r>
      <w:r w:rsidRPr="00A52EAA">
        <w:rPr>
          <w:lang w:val="zh-CN"/>
        </w:rPr>
        <w:t>HFC-23</w:t>
      </w:r>
      <w:r w:rsidRPr="00A52EAA">
        <w:rPr>
          <w:rFonts w:hint="eastAsia"/>
          <w:lang w:val="zh-CN"/>
        </w:rPr>
        <w:t>。工发组织进一步报告说，</w:t>
      </w:r>
      <w:r w:rsidRPr="00A52EAA">
        <w:rPr>
          <w:lang w:val="zh-CN"/>
        </w:rPr>
        <w:t>SGL</w:t>
      </w:r>
      <w:r w:rsidRPr="00A52EAA">
        <w:rPr>
          <w:rFonts w:hint="eastAsia"/>
          <w:lang w:val="zh-CN"/>
        </w:rPr>
        <w:t>的零部件已经安装。因为企业希望检查变压吸收式压缩机，焚烧炉暂时停止运行，检查工作预计将于</w:t>
      </w:r>
      <w:r w:rsidRPr="00A52EAA">
        <w:rPr>
          <w:lang w:val="zh-CN"/>
        </w:rPr>
        <w:t>2023</w:t>
      </w:r>
      <w:r w:rsidRPr="00A52EAA">
        <w:rPr>
          <w:rFonts w:hint="eastAsia"/>
          <w:lang w:val="zh-CN"/>
        </w:rPr>
        <w:t>年</w:t>
      </w:r>
      <w:r w:rsidRPr="00A52EAA">
        <w:rPr>
          <w:lang w:val="zh-CN"/>
        </w:rPr>
        <w:t>11</w:t>
      </w:r>
      <w:r w:rsidRPr="00A52EAA">
        <w:rPr>
          <w:rFonts w:hint="eastAsia"/>
          <w:lang w:val="zh-CN"/>
        </w:rPr>
        <w:t>月底完成。低温罐有足够的容量可供企业继续生产</w:t>
      </w:r>
      <w:r w:rsidRPr="00A52EAA">
        <w:rPr>
          <w:lang w:val="zh-CN"/>
        </w:rPr>
        <w:t>HCFC-22</w:t>
      </w:r>
      <w:r w:rsidRPr="00A52EAA">
        <w:rPr>
          <w:rFonts w:hint="eastAsia"/>
          <w:lang w:val="zh-CN"/>
        </w:rPr>
        <w:t>和储存额外的副产品</w:t>
      </w:r>
      <w:r w:rsidRPr="00A52EAA">
        <w:rPr>
          <w:lang w:val="zh-CN"/>
        </w:rPr>
        <w:t>HFC-23</w:t>
      </w:r>
      <w:r w:rsidRPr="00A52EAA">
        <w:rPr>
          <w:rFonts w:hint="eastAsia"/>
          <w:lang w:val="zh-CN"/>
        </w:rPr>
        <w:t>，从而继续确保不再排放</w:t>
      </w:r>
      <w:r w:rsidRPr="00A52EAA">
        <w:rPr>
          <w:lang w:val="zh-CN"/>
        </w:rPr>
        <w:t>HFC-23</w:t>
      </w:r>
      <w:r w:rsidRPr="00A52EAA">
        <w:rPr>
          <w:rFonts w:hint="eastAsia"/>
          <w:lang w:val="zh-CN"/>
        </w:rPr>
        <w:t>。</w:t>
      </w:r>
    </w:p>
    <w:p w14:paraId="1852540E" w14:textId="77777777" w:rsidR="00AB3C22" w:rsidRPr="00A52EAA" w:rsidRDefault="00AB3C22">
      <w:pPr>
        <w:pStyle w:val="Heading1"/>
        <w:numPr>
          <w:ilvl w:val="0"/>
          <w:numId w:val="0"/>
        </w:numPr>
        <w:topLinePunct/>
      </w:pPr>
      <w:r w:rsidRPr="00A52EAA">
        <w:rPr>
          <w:rFonts w:hint="eastAsia"/>
          <w:b/>
          <w:lang w:val="zh-CN"/>
        </w:rPr>
        <w:t>秘书处的评论</w:t>
      </w:r>
    </w:p>
    <w:p w14:paraId="296F51C3" w14:textId="77777777" w:rsidR="00AB3C22" w:rsidRPr="00A52EAA" w:rsidRDefault="00AB3C22">
      <w:pPr>
        <w:pStyle w:val="Heading1"/>
        <w:topLinePunct/>
      </w:pPr>
      <w:r w:rsidRPr="00A52EAA">
        <w:rPr>
          <w:rFonts w:hint="eastAsia"/>
          <w:lang w:val="zh-CN"/>
        </w:rPr>
        <w:t>尽管在项目实施过程中面临挑战</w:t>
      </w:r>
      <w:r w:rsidRPr="00A52EAA">
        <w:rPr>
          <w:rFonts w:hint="eastAsia"/>
        </w:rPr>
        <w:t>，</w:t>
      </w:r>
      <w:r w:rsidRPr="00A52EAA">
        <w:rPr>
          <w:rFonts w:hint="eastAsia"/>
          <w:lang w:val="zh-CN"/>
        </w:rPr>
        <w:t>但除符合焚烧炉销毁和去除效率</w:t>
      </w:r>
      <w:r w:rsidRPr="00A52EAA">
        <w:rPr>
          <w:rFonts w:hint="eastAsia"/>
        </w:rPr>
        <w:t>（</w:t>
      </w:r>
      <w:r w:rsidRPr="00A52EAA">
        <w:t>DRE</w:t>
      </w:r>
      <w:r w:rsidRPr="00A52EAA">
        <w:rPr>
          <w:rFonts w:hint="eastAsia"/>
        </w:rPr>
        <w:t>）</w:t>
      </w:r>
      <w:r w:rsidRPr="00A52EAA">
        <w:rPr>
          <w:rFonts w:hint="eastAsia"/>
          <w:lang w:val="zh-CN"/>
        </w:rPr>
        <w:t>的排放量外</w:t>
      </w:r>
      <w:r w:rsidRPr="00A52EAA">
        <w:rPr>
          <w:rFonts w:hint="eastAsia"/>
        </w:rPr>
        <w:t>，</w:t>
      </w:r>
      <w:r w:rsidRPr="00A52EAA">
        <w:rPr>
          <w:rFonts w:hint="eastAsia"/>
          <w:lang w:val="zh-CN"/>
        </w:rPr>
        <w:t>没有再向大气排放副产品</w:t>
      </w:r>
      <w:r w:rsidRPr="00A52EAA">
        <w:t>HFC-23</w:t>
      </w:r>
      <w:r w:rsidRPr="00A52EAA">
        <w:rPr>
          <w:rFonts w:hint="eastAsia"/>
          <w:lang w:val="zh-CN"/>
        </w:rPr>
        <w:t>。在这方面</w:t>
      </w:r>
      <w:r w:rsidRPr="00A52EAA">
        <w:rPr>
          <w:rFonts w:hint="eastAsia"/>
          <w:lang w:val="en-US"/>
        </w:rPr>
        <w:t>，</w:t>
      </w:r>
      <w:r w:rsidRPr="00A52EAA">
        <w:rPr>
          <w:rFonts w:hint="eastAsia"/>
          <w:lang w:val="zh-CN"/>
        </w:rPr>
        <w:t>秘书处指出</w:t>
      </w:r>
      <w:r w:rsidRPr="00A52EAA">
        <w:rPr>
          <w:rFonts w:hint="eastAsia"/>
          <w:lang w:val="en-US"/>
        </w:rPr>
        <w:t>，</w:t>
      </w:r>
      <w:r w:rsidRPr="00A52EAA">
        <w:rPr>
          <w:rFonts w:hint="eastAsia"/>
          <w:lang w:val="zh-CN"/>
        </w:rPr>
        <w:t>焚烧炉在稳定状态下运行最佳</w:t>
      </w:r>
      <w:r w:rsidRPr="00A52EAA">
        <w:rPr>
          <w:rFonts w:hint="eastAsia"/>
          <w:lang w:val="en-US"/>
        </w:rPr>
        <w:t>；</w:t>
      </w:r>
      <w:r w:rsidRPr="00A52EAA">
        <w:rPr>
          <w:rFonts w:hint="eastAsia"/>
          <w:lang w:val="zh-CN"/>
        </w:rPr>
        <w:t>相反</w:t>
      </w:r>
      <w:r w:rsidRPr="00A52EAA">
        <w:rPr>
          <w:rFonts w:hint="eastAsia"/>
          <w:lang w:val="en-US"/>
        </w:rPr>
        <w:t>，</w:t>
      </w:r>
      <w:r w:rsidRPr="00A52EAA">
        <w:rPr>
          <w:rFonts w:hint="eastAsia"/>
          <w:lang w:val="zh-CN"/>
        </w:rPr>
        <w:t>频繁的启动和关机可能会降低焚烧炉的销毁和去除效率。工发组织确认</w:t>
      </w:r>
      <w:r w:rsidRPr="00A52EAA">
        <w:rPr>
          <w:rFonts w:hint="eastAsia"/>
          <w:lang w:val="en-US"/>
        </w:rPr>
        <w:t>，</w:t>
      </w:r>
      <w:r w:rsidRPr="00A52EAA">
        <w:rPr>
          <w:rFonts w:hint="eastAsia"/>
          <w:lang w:val="zh-CN"/>
        </w:rPr>
        <w:t>企业监测了焚烧炉的</w:t>
      </w:r>
      <w:r w:rsidRPr="00A52EAA">
        <w:rPr>
          <w:lang w:val="en-US"/>
        </w:rPr>
        <w:t>HFC-23</w:t>
      </w:r>
      <w:r w:rsidRPr="00A52EAA">
        <w:rPr>
          <w:rFonts w:hint="eastAsia"/>
          <w:lang w:val="zh-CN"/>
        </w:rPr>
        <w:t>排放量</w:t>
      </w:r>
      <w:r w:rsidRPr="00A52EAA">
        <w:rPr>
          <w:rFonts w:hint="eastAsia"/>
          <w:lang w:val="en-US"/>
        </w:rPr>
        <w:t>，</w:t>
      </w:r>
      <w:r w:rsidRPr="00A52EAA">
        <w:rPr>
          <w:rFonts w:hint="eastAsia"/>
          <w:lang w:val="zh-CN"/>
        </w:rPr>
        <w:t>其排放量符合焚烧炉的销毁和去除效率。</w:t>
      </w:r>
      <w:r w:rsidRPr="00A52EAA">
        <w:t xml:space="preserve"> </w:t>
      </w:r>
    </w:p>
    <w:p w14:paraId="2EA073EB" w14:textId="77777777" w:rsidR="00AB3C22" w:rsidRPr="00A52EAA" w:rsidRDefault="00AB3C22">
      <w:pPr>
        <w:pStyle w:val="Heading1"/>
        <w:topLinePunct/>
      </w:pPr>
      <w:r w:rsidRPr="00A52EAA">
        <w:rPr>
          <w:rFonts w:hint="eastAsia"/>
          <w:lang w:val="zh-CN"/>
        </w:rPr>
        <w:t>依照第</w:t>
      </w:r>
      <w:r w:rsidRPr="00A52EAA">
        <w:t>92/18</w:t>
      </w:r>
      <w:r w:rsidRPr="00A52EAA">
        <w:rPr>
          <w:rFonts w:hint="eastAsia"/>
          <w:lang w:val="zh-CN"/>
        </w:rPr>
        <w:t>号决定</w:t>
      </w:r>
      <w:r w:rsidRPr="00A52EAA">
        <w:t>(b)</w:t>
      </w:r>
      <w:r w:rsidRPr="00A52EAA">
        <w:rPr>
          <w:rFonts w:hint="eastAsia"/>
        </w:rPr>
        <w:t>，</w:t>
      </w:r>
      <w:r w:rsidRPr="00A52EAA">
        <w:rPr>
          <w:rFonts w:hint="eastAsia"/>
          <w:lang w:val="zh-CN"/>
        </w:rPr>
        <w:t>秘书处要求说明低温储存罐中储存的副产品</w:t>
      </w:r>
      <w:r w:rsidRPr="00A52EAA">
        <w:t>HFC-23</w:t>
      </w:r>
      <w:r w:rsidRPr="00A52EAA">
        <w:rPr>
          <w:rFonts w:hint="eastAsia"/>
          <w:lang w:val="zh-CN"/>
        </w:rPr>
        <w:t>的数量。工发组织表示</w:t>
      </w:r>
      <w:r w:rsidRPr="00A52EAA">
        <w:rPr>
          <w:rFonts w:hint="eastAsia"/>
          <w:lang w:val="en-US"/>
        </w:rPr>
        <w:t>，</w:t>
      </w:r>
      <w:r w:rsidRPr="00A52EAA">
        <w:rPr>
          <w:rFonts w:hint="eastAsia"/>
          <w:lang w:val="zh-CN"/>
        </w:rPr>
        <w:t>低温储存罐已满</w:t>
      </w:r>
      <w:r w:rsidRPr="00A52EAA">
        <w:rPr>
          <w:lang w:val="en-US"/>
        </w:rPr>
        <w:t>48.3%</w:t>
      </w:r>
      <w:r w:rsidRPr="00A52EAA">
        <w:rPr>
          <w:rFonts w:hint="eastAsia"/>
          <w:lang w:val="zh-CN"/>
        </w:rPr>
        <w:t>。在本文件最后定稿时</w:t>
      </w:r>
      <w:r w:rsidRPr="00A52EAA">
        <w:rPr>
          <w:rFonts w:hint="eastAsia"/>
          <w:lang w:val="en-US"/>
        </w:rPr>
        <w:t>，</w:t>
      </w:r>
      <w:r w:rsidRPr="00A52EAA">
        <w:rPr>
          <w:rFonts w:hint="eastAsia"/>
          <w:lang w:val="zh-CN"/>
        </w:rPr>
        <w:t>秘书处并不清楚这个数值是如何确定的</w:t>
      </w:r>
      <w:r w:rsidRPr="00A52EAA">
        <w:rPr>
          <w:rFonts w:hint="eastAsia"/>
          <w:lang w:val="en-US"/>
        </w:rPr>
        <w:t>；</w:t>
      </w:r>
      <w:r w:rsidRPr="00A52EAA">
        <w:rPr>
          <w:rFonts w:hint="eastAsia"/>
          <w:lang w:val="zh-CN"/>
        </w:rPr>
        <w:t>执行委员会不妨要求工发组织对此事作出说明。</w:t>
      </w:r>
      <w:r w:rsidRPr="00A52EAA">
        <w:t xml:space="preserve"> </w:t>
      </w:r>
    </w:p>
    <w:p w14:paraId="5C8BBC2F" w14:textId="77777777" w:rsidR="00AB3C22" w:rsidRPr="00A52EAA" w:rsidRDefault="00AB3C22">
      <w:pPr>
        <w:pStyle w:val="Heading1"/>
        <w:topLinePunct/>
      </w:pPr>
      <w:r w:rsidRPr="00A52EAA">
        <w:t>SGL</w:t>
      </w:r>
      <w:r w:rsidRPr="00A52EAA">
        <w:rPr>
          <w:rFonts w:hint="eastAsia"/>
          <w:lang w:val="zh-CN"/>
        </w:rPr>
        <w:t>的零部件已经安装完毕</w:t>
      </w:r>
      <w:r w:rsidRPr="00A52EAA">
        <w:rPr>
          <w:rFonts w:hint="eastAsia"/>
        </w:rPr>
        <w:t>，</w:t>
      </w:r>
      <w:r w:rsidRPr="00A52EAA">
        <w:rPr>
          <w:rFonts w:hint="eastAsia"/>
          <w:lang w:val="zh-CN"/>
        </w:rPr>
        <w:t>一旦检查了变压吸收式压缩机之后</w:t>
      </w:r>
      <w:r w:rsidRPr="00A52EAA">
        <w:rPr>
          <w:rFonts w:hint="eastAsia"/>
        </w:rPr>
        <w:t>，</w:t>
      </w:r>
      <w:r w:rsidRPr="00A52EAA">
        <w:rPr>
          <w:rFonts w:hint="eastAsia"/>
          <w:lang w:val="zh-CN"/>
        </w:rPr>
        <w:t>焚烧炉就可以重新启动</w:t>
      </w:r>
      <w:r w:rsidRPr="00A52EAA">
        <w:rPr>
          <w:rFonts w:hint="eastAsia"/>
        </w:rPr>
        <w:t>；</w:t>
      </w:r>
      <w:r w:rsidRPr="00A52EAA">
        <w:rPr>
          <w:rFonts w:hint="eastAsia"/>
          <w:lang w:val="zh-CN"/>
        </w:rPr>
        <w:t>预计在</w:t>
      </w:r>
      <w:r w:rsidRPr="00A52EAA">
        <w:t>11</w:t>
      </w:r>
      <w:r w:rsidRPr="00A52EAA">
        <w:rPr>
          <w:rFonts w:hint="eastAsia"/>
          <w:lang w:val="zh-CN"/>
        </w:rPr>
        <w:t>月底前完成检查。该企业仍然致力于实现政府与执行委员会签订的协定中规定的各项目标。该项目的第二次付款申请预计将提交给第九十四次会议。提交的文件将包括第一次付款的执行进度报告、第二次付款行动计划和</w:t>
      </w:r>
      <w:r w:rsidRPr="00A52EAA">
        <w:rPr>
          <w:lang w:val="en-US"/>
        </w:rPr>
        <w:t>2022</w:t>
      </w:r>
      <w:r w:rsidRPr="00A52EAA">
        <w:rPr>
          <w:rFonts w:hint="eastAsia"/>
          <w:lang w:val="zh-CN"/>
        </w:rPr>
        <w:t>年和</w:t>
      </w:r>
      <w:r w:rsidRPr="00A52EAA">
        <w:rPr>
          <w:lang w:val="en-US"/>
        </w:rPr>
        <w:t>2023</w:t>
      </w:r>
      <w:r w:rsidRPr="00A52EAA">
        <w:rPr>
          <w:rFonts w:hint="eastAsia"/>
          <w:lang w:val="zh-CN"/>
        </w:rPr>
        <w:t>年的核查报告。</w:t>
      </w:r>
    </w:p>
    <w:p w14:paraId="77BF51A7" w14:textId="77777777" w:rsidR="00AB3C22" w:rsidRPr="00A52EAA" w:rsidRDefault="00AB3C22">
      <w:pPr>
        <w:topLinePunct/>
        <w:rPr>
          <w:b/>
        </w:rPr>
      </w:pPr>
      <w:r w:rsidRPr="00A52EAA">
        <w:rPr>
          <w:rFonts w:hint="eastAsia"/>
          <w:b/>
          <w:lang w:val="zh-CN"/>
        </w:rPr>
        <w:t>建议</w:t>
      </w:r>
    </w:p>
    <w:p w14:paraId="01AC7A2B" w14:textId="77777777" w:rsidR="00AB3C22" w:rsidRPr="00A52EAA" w:rsidRDefault="00AB3C22">
      <w:pPr>
        <w:topLinePunct/>
        <w:rPr>
          <w:b/>
          <w:highlight w:val="yellow"/>
        </w:rPr>
      </w:pPr>
    </w:p>
    <w:p w14:paraId="50D778E5" w14:textId="77777777" w:rsidR="00AB3C22" w:rsidRPr="00A52EAA" w:rsidRDefault="00AB3C22">
      <w:pPr>
        <w:pStyle w:val="Heading1"/>
        <w:topLinePunct/>
      </w:pPr>
      <w:r w:rsidRPr="00A52EAA">
        <w:rPr>
          <w:rFonts w:hint="eastAsia"/>
          <w:lang w:val="zh-CN"/>
        </w:rPr>
        <w:t>谨建议执行委员会注意到：</w:t>
      </w:r>
    </w:p>
    <w:p w14:paraId="7545C8A6" w14:textId="77777777" w:rsidR="00AB3C22" w:rsidRPr="00A52EAA" w:rsidRDefault="00AB3C22">
      <w:pPr>
        <w:pStyle w:val="Heading2"/>
        <w:numPr>
          <w:ilvl w:val="1"/>
          <w:numId w:val="1"/>
        </w:numPr>
        <w:topLinePunct/>
      </w:pPr>
      <w:r w:rsidRPr="00A52EAA">
        <w:t>UNEP/</w:t>
      </w:r>
      <w:proofErr w:type="spellStart"/>
      <w:r w:rsidRPr="00A52EAA">
        <w:t>OzL.Pro</w:t>
      </w:r>
      <w:proofErr w:type="spellEnd"/>
      <w:r w:rsidRPr="00A52EAA">
        <w:t>/ExCom/93/21</w:t>
      </w:r>
      <w:r w:rsidRPr="00A52EAA">
        <w:rPr>
          <w:rFonts w:hint="eastAsia"/>
          <w:lang w:val="zh-CN"/>
        </w:rPr>
        <w:t>号文件所载工发组织提交的关于</w:t>
      </w:r>
      <w:r w:rsidRPr="00A52EAA">
        <w:t xml:space="preserve">Frio </w:t>
      </w:r>
      <w:proofErr w:type="spellStart"/>
      <w:r w:rsidRPr="00A52EAA">
        <w:t>Industrias</w:t>
      </w:r>
      <w:proofErr w:type="spellEnd"/>
      <w:r w:rsidRPr="00A52EAA">
        <w:t xml:space="preserve"> Argentina</w:t>
      </w:r>
      <w:r w:rsidRPr="00A52EAA">
        <w:rPr>
          <w:rFonts w:hint="eastAsia"/>
        </w:rPr>
        <w:t>（</w:t>
      </w:r>
      <w:r w:rsidRPr="00A52EAA">
        <w:t>FIASA</w:t>
      </w:r>
      <w:r w:rsidRPr="00A52EAA">
        <w:rPr>
          <w:rFonts w:hint="eastAsia"/>
        </w:rPr>
        <w:t>）</w:t>
      </w:r>
      <w:r w:rsidRPr="00A52EAA">
        <w:rPr>
          <w:rFonts w:hint="eastAsia"/>
          <w:lang w:val="zh-CN"/>
        </w:rPr>
        <w:t>公司在生产</w:t>
      </w:r>
      <w:r w:rsidRPr="00A52EAA">
        <w:t>HCFC-22</w:t>
      </w:r>
      <w:r w:rsidRPr="00A52EAA">
        <w:rPr>
          <w:rFonts w:hint="eastAsia"/>
          <w:lang w:val="zh-CN"/>
        </w:rPr>
        <w:t>过程中产生的</w:t>
      </w:r>
      <w:r w:rsidRPr="00A52EAA">
        <w:t>HFC-23</w:t>
      </w:r>
      <w:r w:rsidRPr="00A52EAA">
        <w:rPr>
          <w:rFonts w:hint="eastAsia"/>
          <w:lang w:val="zh-CN"/>
        </w:rPr>
        <w:t>排放控制项目执行进度报告</w:t>
      </w:r>
      <w:r w:rsidRPr="00A52EAA">
        <w:rPr>
          <w:rFonts w:hint="eastAsia"/>
        </w:rPr>
        <w:t>；</w:t>
      </w:r>
      <w:r w:rsidRPr="00A52EAA">
        <w:rPr>
          <w:rFonts w:hint="eastAsia"/>
          <w:lang w:val="zh-CN"/>
        </w:rPr>
        <w:t>和</w:t>
      </w:r>
    </w:p>
    <w:p w14:paraId="112F88E3" w14:textId="77777777" w:rsidR="00AB3C22" w:rsidRPr="00A52EAA" w:rsidRDefault="00AB3C22">
      <w:pPr>
        <w:pStyle w:val="Heading2"/>
        <w:numPr>
          <w:ilvl w:val="1"/>
          <w:numId w:val="1"/>
        </w:numPr>
        <w:topLinePunct/>
      </w:pPr>
      <w:r w:rsidRPr="00A52EAA">
        <w:rPr>
          <w:rFonts w:hint="eastAsia"/>
          <w:lang w:val="zh-CN"/>
        </w:rPr>
        <w:t>工发组织将根据第</w:t>
      </w:r>
      <w:r w:rsidRPr="00A52EAA">
        <w:t>92/18</w:t>
      </w:r>
      <w:r w:rsidRPr="00A52EAA">
        <w:rPr>
          <w:rFonts w:hint="eastAsia"/>
          <w:lang w:val="zh-CN"/>
        </w:rPr>
        <w:t>号决定</w:t>
      </w:r>
      <w:r w:rsidRPr="00A52EAA">
        <w:t>(b)</w:t>
      </w:r>
      <w:r w:rsidRPr="00A52EAA">
        <w:rPr>
          <w:rFonts w:hint="eastAsia"/>
          <w:lang w:val="zh-CN"/>
        </w:rPr>
        <w:t>段的规定</w:t>
      </w:r>
      <w:r w:rsidRPr="00A52EAA">
        <w:rPr>
          <w:rFonts w:hint="eastAsia"/>
        </w:rPr>
        <w:t>，</w:t>
      </w:r>
      <w:r w:rsidRPr="00A52EAA">
        <w:rPr>
          <w:rFonts w:hint="eastAsia"/>
          <w:lang w:val="zh-CN"/>
        </w:rPr>
        <w:t>在第九十三次会议提供最新情况</w:t>
      </w:r>
      <w:r w:rsidRPr="00A52EAA">
        <w:rPr>
          <w:rFonts w:hint="eastAsia"/>
        </w:rPr>
        <w:t>，</w:t>
      </w:r>
      <w:r w:rsidRPr="00A52EAA">
        <w:rPr>
          <w:rFonts w:hint="eastAsia"/>
          <w:lang w:val="zh-CN"/>
        </w:rPr>
        <w:t>说明储存在低温储存罐中的副产品</w:t>
      </w:r>
      <w:r w:rsidRPr="00A52EAA">
        <w:t>HFC-23</w:t>
      </w:r>
      <w:r w:rsidRPr="00A52EAA">
        <w:rPr>
          <w:rFonts w:hint="eastAsia"/>
          <w:lang w:val="zh-CN"/>
        </w:rPr>
        <w:t>的数量。</w:t>
      </w:r>
      <w:r w:rsidRPr="00A52EAA">
        <w:t xml:space="preserve"> </w:t>
      </w:r>
    </w:p>
    <w:p w14:paraId="67A31440" w14:textId="77777777" w:rsidR="00AB3C22" w:rsidRDefault="00AB3C22">
      <w:pPr>
        <w:rPr>
          <w:szCs w:val="24"/>
        </w:rPr>
      </w:pPr>
    </w:p>
    <w:p w14:paraId="764CC665" w14:textId="77777777" w:rsidR="00AB3C22" w:rsidRDefault="00AB3C22">
      <w:pPr>
        <w:rPr>
          <w:szCs w:val="24"/>
        </w:rPr>
        <w:sectPr w:rsidR="00AB3C2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A640726" w14:textId="77777777" w:rsidR="00AB3C22" w:rsidRPr="00D5529C" w:rsidRDefault="00AB3C22">
      <w:pPr>
        <w:topLinePunct/>
        <w:jc w:val="center"/>
        <w:rPr>
          <w:b/>
          <w:szCs w:val="24"/>
          <w:lang w:val="en-GB"/>
        </w:rPr>
      </w:pPr>
      <w:r w:rsidRPr="00D5529C">
        <w:rPr>
          <w:rFonts w:hint="eastAsia"/>
          <w:b/>
          <w:szCs w:val="24"/>
          <w:lang w:val="zh-CN"/>
        </w:rPr>
        <w:lastRenderedPageBreak/>
        <w:t>附件一</w:t>
      </w:r>
    </w:p>
    <w:p w14:paraId="6A7343C0" w14:textId="77777777" w:rsidR="00AB3C22" w:rsidRPr="00D5529C" w:rsidRDefault="00AB3C22">
      <w:pPr>
        <w:topLinePunct/>
        <w:spacing w:before="240" w:after="240"/>
        <w:jc w:val="center"/>
        <w:rPr>
          <w:b/>
          <w:szCs w:val="24"/>
          <w:lang w:val="en-GB"/>
        </w:rPr>
      </w:pPr>
      <w:r w:rsidRPr="00D5529C">
        <w:rPr>
          <w:rFonts w:hint="eastAsia"/>
          <w:b/>
          <w:szCs w:val="24"/>
          <w:lang w:val="zh-CN"/>
        </w:rPr>
        <w:t>将纳入毛里塔尼亚政府与多边基金执行委员会关于根据氟氯烃淘汰管理计划第一阶段减少氯氟烃消费量的订正更新协定的案文</w:t>
      </w:r>
    </w:p>
    <w:p w14:paraId="62FAFBD5" w14:textId="77777777" w:rsidR="00AB3C22" w:rsidRPr="00D5529C" w:rsidRDefault="00AB3C22">
      <w:pPr>
        <w:topLinePunct/>
        <w:spacing w:after="240"/>
        <w:jc w:val="center"/>
        <w:rPr>
          <w:szCs w:val="24"/>
          <w:lang w:val="en-GB"/>
        </w:rPr>
      </w:pPr>
      <w:r w:rsidRPr="00D5529C">
        <w:rPr>
          <w:rFonts w:hint="eastAsia"/>
          <w:szCs w:val="24"/>
          <w:lang w:val="en-GB"/>
        </w:rPr>
        <w:t>（</w:t>
      </w:r>
      <w:r w:rsidRPr="00D5529C">
        <w:rPr>
          <w:rFonts w:hint="eastAsia"/>
          <w:szCs w:val="24"/>
          <w:lang w:val="zh-CN"/>
        </w:rPr>
        <w:t>为便于引用</w:t>
      </w:r>
      <w:r w:rsidRPr="00D5529C">
        <w:rPr>
          <w:rFonts w:hint="eastAsia"/>
          <w:szCs w:val="24"/>
          <w:lang w:val="en-GB"/>
        </w:rPr>
        <w:t>，</w:t>
      </w:r>
      <w:r w:rsidRPr="00D5529C">
        <w:rPr>
          <w:rFonts w:hint="eastAsia"/>
          <w:szCs w:val="24"/>
          <w:lang w:val="zh-CN"/>
        </w:rPr>
        <w:t>相关改变以黑体字显示</w:t>
      </w:r>
      <w:r w:rsidRPr="00D5529C">
        <w:rPr>
          <w:rFonts w:hint="eastAsia"/>
          <w:szCs w:val="24"/>
          <w:lang w:val="en-GB"/>
        </w:rPr>
        <w:t>）</w:t>
      </w:r>
    </w:p>
    <w:p w14:paraId="519C0779" w14:textId="77777777" w:rsidR="00AB3C22" w:rsidRPr="00D5529C" w:rsidRDefault="00AB3C22">
      <w:pPr>
        <w:topLinePunct/>
        <w:adjustRightInd w:val="0"/>
        <w:rPr>
          <w:szCs w:val="24"/>
        </w:rPr>
      </w:pPr>
      <w:r w:rsidRPr="00D5529C">
        <w:rPr>
          <w:szCs w:val="24"/>
        </w:rPr>
        <w:t>1.</w:t>
      </w:r>
      <w:r w:rsidRPr="00D5529C">
        <w:rPr>
          <w:szCs w:val="24"/>
        </w:rPr>
        <w:tab/>
      </w:r>
      <w:r w:rsidRPr="00D5529C">
        <w:rPr>
          <w:rFonts w:hint="eastAsia"/>
          <w:szCs w:val="24"/>
          <w:lang w:val="zh-CN"/>
        </w:rPr>
        <w:t>本协定是毛里塔尼亚</w:t>
      </w:r>
      <w:r w:rsidRPr="00D5529C">
        <w:rPr>
          <w:rFonts w:hint="eastAsia"/>
          <w:szCs w:val="24"/>
          <w:lang w:val="en-GB"/>
        </w:rPr>
        <w:t>（</w:t>
      </w:r>
      <w:r w:rsidRPr="00D5529C">
        <w:rPr>
          <w:szCs w:val="24"/>
          <w:lang w:val="en-GB"/>
        </w:rPr>
        <w:t>“</w:t>
      </w:r>
      <w:r w:rsidRPr="00D5529C">
        <w:rPr>
          <w:rFonts w:hint="eastAsia"/>
          <w:szCs w:val="24"/>
          <w:lang w:val="zh-CN"/>
        </w:rPr>
        <w:t>国家</w:t>
      </w:r>
      <w:r w:rsidRPr="00D5529C">
        <w:rPr>
          <w:szCs w:val="24"/>
          <w:lang w:val="en-GB"/>
        </w:rPr>
        <w:t>”</w:t>
      </w:r>
      <w:r w:rsidRPr="00D5529C">
        <w:rPr>
          <w:rFonts w:hint="eastAsia"/>
          <w:szCs w:val="24"/>
          <w:lang w:val="en-GB"/>
        </w:rPr>
        <w:t>）</w:t>
      </w:r>
      <w:r w:rsidRPr="00D5529C">
        <w:rPr>
          <w:rFonts w:hint="eastAsia"/>
          <w:szCs w:val="24"/>
          <w:lang w:val="zh-CN"/>
        </w:rPr>
        <w:t>政府和执行委员会关于按照《蒙特利尔议定书》时间表在</w:t>
      </w:r>
      <w:r w:rsidRPr="00D5529C">
        <w:rPr>
          <w:szCs w:val="24"/>
          <w:lang w:val="en-GB"/>
        </w:rPr>
        <w:t>2025</w:t>
      </w:r>
      <w:r w:rsidRPr="00D5529C">
        <w:rPr>
          <w:rFonts w:hint="eastAsia"/>
          <w:szCs w:val="24"/>
          <w:lang w:val="zh-CN"/>
        </w:rPr>
        <w:t>年</w:t>
      </w:r>
      <w:r w:rsidRPr="00D5529C">
        <w:rPr>
          <w:szCs w:val="24"/>
          <w:lang w:val="en-GB"/>
        </w:rPr>
        <w:t>1</w:t>
      </w:r>
      <w:r w:rsidRPr="00D5529C">
        <w:rPr>
          <w:rFonts w:hint="eastAsia"/>
          <w:szCs w:val="24"/>
          <w:lang w:val="zh-CN"/>
        </w:rPr>
        <w:t>月</w:t>
      </w:r>
      <w:r w:rsidRPr="00D5529C">
        <w:rPr>
          <w:szCs w:val="24"/>
          <w:lang w:val="en-GB"/>
        </w:rPr>
        <w:t>1</w:t>
      </w:r>
      <w:r w:rsidRPr="00D5529C">
        <w:rPr>
          <w:rFonts w:hint="eastAsia"/>
          <w:szCs w:val="24"/>
          <w:lang w:val="zh-CN"/>
        </w:rPr>
        <w:t>日之前将附录</w:t>
      </w:r>
      <w:r w:rsidRPr="00D5529C">
        <w:rPr>
          <w:szCs w:val="24"/>
          <w:lang w:val="en-GB"/>
        </w:rPr>
        <w:t>1-A</w:t>
      </w:r>
      <w:r w:rsidRPr="00D5529C">
        <w:rPr>
          <w:rFonts w:hint="eastAsia"/>
          <w:szCs w:val="24"/>
          <w:lang w:val="zh-CN"/>
        </w:rPr>
        <w:t>所列消耗臭氧层物质</w:t>
      </w:r>
      <w:r w:rsidRPr="00D5529C">
        <w:rPr>
          <w:rFonts w:hint="eastAsia"/>
          <w:szCs w:val="24"/>
          <w:lang w:val="en-GB"/>
        </w:rPr>
        <w:t>（</w:t>
      </w:r>
      <w:r w:rsidRPr="00D5529C">
        <w:rPr>
          <w:szCs w:val="24"/>
          <w:lang w:val="en-GB"/>
        </w:rPr>
        <w:t>“</w:t>
      </w:r>
      <w:r w:rsidRPr="00D5529C">
        <w:rPr>
          <w:rFonts w:hint="eastAsia"/>
          <w:szCs w:val="24"/>
          <w:lang w:val="zh-CN"/>
        </w:rPr>
        <w:t>物质</w:t>
      </w:r>
      <w:r w:rsidRPr="00D5529C">
        <w:rPr>
          <w:szCs w:val="24"/>
          <w:lang w:val="en-GB"/>
        </w:rPr>
        <w:t>”</w:t>
      </w:r>
      <w:r w:rsidRPr="00D5529C">
        <w:rPr>
          <w:rFonts w:hint="eastAsia"/>
          <w:szCs w:val="24"/>
          <w:lang w:val="en-GB"/>
        </w:rPr>
        <w:t>）</w:t>
      </w:r>
      <w:r w:rsidRPr="00D5529C">
        <w:rPr>
          <w:rFonts w:hint="eastAsia"/>
          <w:szCs w:val="24"/>
          <w:lang w:val="zh-CN"/>
        </w:rPr>
        <w:t>的控制使用减少到</w:t>
      </w:r>
      <w:r w:rsidRPr="00D5529C">
        <w:rPr>
          <w:b/>
          <w:szCs w:val="24"/>
          <w:lang w:val="en-GB"/>
        </w:rPr>
        <w:t>6.66</w:t>
      </w:r>
      <w:r w:rsidRPr="00D5529C">
        <w:rPr>
          <w:szCs w:val="24"/>
          <w:lang w:val="en-GB"/>
        </w:rPr>
        <w:t xml:space="preserve"> ODP</w:t>
      </w:r>
      <w:r w:rsidRPr="00D5529C">
        <w:rPr>
          <w:rFonts w:hint="eastAsia"/>
          <w:szCs w:val="24"/>
          <w:lang w:val="zh-CN"/>
        </w:rPr>
        <w:t>吨的持续数量的协定。</w:t>
      </w:r>
    </w:p>
    <w:p w14:paraId="69D798C7" w14:textId="77777777" w:rsidR="00AB3C22" w:rsidRPr="00D5529C" w:rsidRDefault="00AB3C22">
      <w:pPr>
        <w:topLinePunct/>
        <w:adjustRightInd w:val="0"/>
        <w:jc w:val="left"/>
        <w:rPr>
          <w:szCs w:val="24"/>
          <w:lang w:val="en-GB"/>
        </w:rPr>
      </w:pPr>
    </w:p>
    <w:p w14:paraId="0F0CF2BF" w14:textId="77777777" w:rsidR="00AB3C22" w:rsidRPr="00D5529C" w:rsidRDefault="00AB3C22">
      <w:pPr>
        <w:pStyle w:val="Heading1"/>
        <w:numPr>
          <w:ilvl w:val="0"/>
          <w:numId w:val="26"/>
        </w:numPr>
        <w:topLinePunct/>
        <w:rPr>
          <w:szCs w:val="24"/>
        </w:rPr>
      </w:pPr>
      <w:r w:rsidRPr="00D5529C">
        <w:rPr>
          <w:rFonts w:hint="eastAsia"/>
          <w:szCs w:val="24"/>
          <w:lang w:val="zh-CN"/>
        </w:rPr>
        <w:t>在第八十八次会议上</w:t>
      </w:r>
      <w:r w:rsidRPr="00D5529C">
        <w:rPr>
          <w:rFonts w:hint="eastAsia"/>
          <w:szCs w:val="24"/>
          <w:lang w:val="en-GB"/>
        </w:rPr>
        <w:t>，</w:t>
      </w:r>
      <w:r w:rsidRPr="00D5529C">
        <w:rPr>
          <w:rFonts w:hint="eastAsia"/>
          <w:szCs w:val="24"/>
          <w:lang w:val="zh-CN"/>
        </w:rPr>
        <w:t>开发署不再担任该国根据本协定开展的活动的合作执行机构。这份更新后的协定取代毛里塔尼亚政府和执行委员会在执行委员会</w:t>
      </w:r>
      <w:r w:rsidRPr="00D5529C">
        <w:rPr>
          <w:rFonts w:hint="eastAsia"/>
          <w:b/>
          <w:szCs w:val="24"/>
          <w:lang w:val="zh-CN"/>
        </w:rPr>
        <w:t>第八十八次</w:t>
      </w:r>
      <w:r w:rsidRPr="00D5529C">
        <w:rPr>
          <w:rFonts w:hint="eastAsia"/>
          <w:szCs w:val="24"/>
          <w:lang w:val="zh-CN"/>
        </w:rPr>
        <w:t>会议达成的协定。</w:t>
      </w:r>
    </w:p>
    <w:p w14:paraId="7EC944CD" w14:textId="77777777" w:rsidR="00AB3C22" w:rsidRDefault="00AB3C22">
      <w:pPr>
        <w:keepNext/>
        <w:topLinePunct/>
        <w:rPr>
          <w:szCs w:val="24"/>
          <w:lang w:val="en-GB"/>
        </w:rPr>
      </w:pPr>
      <w:r>
        <w:rPr>
          <w:rFonts w:ascii="SimSun" w:hint="eastAsia"/>
          <w:b/>
          <w:szCs w:val="24"/>
          <w:lang w:val="zh-CN"/>
        </w:rPr>
        <w:t>附录</w:t>
      </w:r>
      <w:r>
        <w:rPr>
          <w:rFonts w:ascii="SimSun"/>
          <w:b/>
          <w:szCs w:val="24"/>
          <w:lang w:val="zh-CN"/>
        </w:rPr>
        <w:t xml:space="preserve"> 1-A</w:t>
      </w:r>
      <w:r>
        <w:rPr>
          <w:rFonts w:ascii="SimSun" w:hint="eastAsia"/>
          <w:b/>
          <w:szCs w:val="24"/>
          <w:lang w:val="zh-CN"/>
        </w:rPr>
        <w:t>：物质</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80"/>
        <w:gridCol w:w="900"/>
        <w:gridCol w:w="900"/>
        <w:gridCol w:w="4878"/>
      </w:tblGrid>
      <w:tr w:rsidR="00AB3C22" w14:paraId="4058FA12" w14:textId="77777777" w:rsidTr="008D2053">
        <w:trPr>
          <w:trHeight w:val="487"/>
        </w:trPr>
        <w:tc>
          <w:tcPr>
            <w:tcW w:w="2880" w:type="dxa"/>
          </w:tcPr>
          <w:p w14:paraId="0A616E41" w14:textId="77777777" w:rsidR="00AB3C22" w:rsidRDefault="00AB3C22">
            <w:pPr>
              <w:keepNext/>
              <w:topLinePunct/>
              <w:rPr>
                <w:szCs w:val="24"/>
              </w:rPr>
            </w:pPr>
            <w:r>
              <w:rPr>
                <w:rFonts w:ascii="SimSun" w:hint="eastAsia"/>
                <w:sz w:val="20"/>
                <w:szCs w:val="24"/>
                <w:lang w:val="zh-CN"/>
              </w:rPr>
              <w:t>物质</w:t>
            </w:r>
          </w:p>
        </w:tc>
        <w:tc>
          <w:tcPr>
            <w:tcW w:w="900" w:type="dxa"/>
          </w:tcPr>
          <w:p w14:paraId="56CF57CD" w14:textId="77777777" w:rsidR="00AB3C22" w:rsidRDefault="00AB3C22">
            <w:pPr>
              <w:keepNext/>
              <w:topLinePunct/>
              <w:rPr>
                <w:szCs w:val="24"/>
              </w:rPr>
            </w:pPr>
            <w:r>
              <w:rPr>
                <w:rFonts w:ascii="SimSun" w:hint="eastAsia"/>
                <w:sz w:val="20"/>
                <w:szCs w:val="24"/>
                <w:lang w:val="zh-CN"/>
              </w:rPr>
              <w:t>附件</w:t>
            </w:r>
          </w:p>
        </w:tc>
        <w:tc>
          <w:tcPr>
            <w:tcW w:w="900" w:type="dxa"/>
          </w:tcPr>
          <w:p w14:paraId="6B684968" w14:textId="77777777" w:rsidR="00AB3C22" w:rsidRDefault="00AB3C22">
            <w:pPr>
              <w:keepNext/>
              <w:topLinePunct/>
              <w:rPr>
                <w:szCs w:val="24"/>
              </w:rPr>
            </w:pPr>
            <w:r>
              <w:rPr>
                <w:rFonts w:ascii="SimSun" w:hint="eastAsia"/>
                <w:sz w:val="20"/>
                <w:szCs w:val="24"/>
                <w:lang w:val="zh-CN"/>
              </w:rPr>
              <w:t>类别</w:t>
            </w:r>
          </w:p>
        </w:tc>
        <w:tc>
          <w:tcPr>
            <w:tcW w:w="4878" w:type="dxa"/>
          </w:tcPr>
          <w:p w14:paraId="1AD5173D" w14:textId="77777777" w:rsidR="00AB3C22" w:rsidRDefault="00AB3C22">
            <w:pPr>
              <w:keepNext/>
              <w:topLinePunct/>
              <w:jc w:val="center"/>
              <w:rPr>
                <w:sz w:val="20"/>
                <w:szCs w:val="24"/>
                <w:lang w:val="en-GB"/>
              </w:rPr>
            </w:pPr>
            <w:r>
              <w:rPr>
                <w:rFonts w:ascii="SimSun" w:hint="eastAsia"/>
                <w:sz w:val="20"/>
                <w:szCs w:val="24"/>
                <w:lang w:val="zh-CN"/>
              </w:rPr>
              <w:t>累积削减氟氯烃消费量的起点</w:t>
            </w:r>
          </w:p>
          <w:p w14:paraId="7BE94DC2" w14:textId="77777777" w:rsidR="00AB3C22" w:rsidRDefault="00AB3C22">
            <w:pPr>
              <w:keepNext/>
              <w:topLinePunct/>
              <w:jc w:val="center"/>
              <w:rPr>
                <w:szCs w:val="24"/>
              </w:rPr>
            </w:pPr>
            <w:r>
              <w:rPr>
                <w:rFonts w:ascii="SimSun" w:hint="eastAsia"/>
                <w:sz w:val="20"/>
                <w:szCs w:val="24"/>
                <w:lang w:val="en-GB"/>
              </w:rPr>
              <w:t>（</w:t>
            </w:r>
            <w:r>
              <w:rPr>
                <w:rFonts w:ascii="SimSun"/>
                <w:sz w:val="20"/>
                <w:szCs w:val="24"/>
                <w:lang w:val="en-GB"/>
              </w:rPr>
              <w:t>ODP</w:t>
            </w:r>
            <w:r>
              <w:rPr>
                <w:rFonts w:ascii="SimSun" w:hint="eastAsia"/>
                <w:sz w:val="20"/>
                <w:szCs w:val="24"/>
                <w:lang w:val="zh-CN"/>
              </w:rPr>
              <w:t>吨</w:t>
            </w:r>
            <w:r>
              <w:rPr>
                <w:rFonts w:ascii="SimSun"/>
                <w:sz w:val="20"/>
                <w:szCs w:val="24"/>
                <w:lang w:val="en-GB"/>
              </w:rPr>
              <w:t>)</w:t>
            </w:r>
          </w:p>
        </w:tc>
      </w:tr>
      <w:tr w:rsidR="00AB3C22" w14:paraId="7CC701F2" w14:textId="77777777" w:rsidTr="008D2053">
        <w:tc>
          <w:tcPr>
            <w:tcW w:w="2880" w:type="dxa"/>
          </w:tcPr>
          <w:p w14:paraId="307E6247" w14:textId="77777777" w:rsidR="00AB3C22" w:rsidRDefault="00AB3C22">
            <w:pPr>
              <w:keepNext/>
              <w:topLinePunct/>
              <w:rPr>
                <w:sz w:val="20"/>
                <w:szCs w:val="24"/>
                <w:lang w:val="en-GB"/>
              </w:rPr>
            </w:pPr>
            <w:r>
              <w:rPr>
                <w:noProof/>
                <w:sz w:val="20"/>
                <w:szCs w:val="24"/>
                <w:lang w:val="en-GB"/>
              </w:rPr>
              <w:t>HCFC-22</w:t>
            </w:r>
          </w:p>
        </w:tc>
        <w:tc>
          <w:tcPr>
            <w:tcW w:w="900" w:type="dxa"/>
          </w:tcPr>
          <w:p w14:paraId="7B8CFA2F" w14:textId="77777777" w:rsidR="00AB3C22" w:rsidRDefault="00AB3C22">
            <w:pPr>
              <w:keepNext/>
              <w:topLinePunct/>
              <w:rPr>
                <w:sz w:val="20"/>
                <w:szCs w:val="24"/>
                <w:lang w:val="en-GB"/>
              </w:rPr>
            </w:pPr>
            <w:r>
              <w:rPr>
                <w:noProof/>
                <w:sz w:val="20"/>
                <w:szCs w:val="24"/>
                <w:lang w:val="en-GB"/>
              </w:rPr>
              <w:t>C</w:t>
            </w:r>
          </w:p>
        </w:tc>
        <w:tc>
          <w:tcPr>
            <w:tcW w:w="900" w:type="dxa"/>
          </w:tcPr>
          <w:p w14:paraId="6A66C659" w14:textId="77777777" w:rsidR="00AB3C22" w:rsidRDefault="00AB3C22">
            <w:pPr>
              <w:keepNext/>
              <w:topLinePunct/>
              <w:adjustRightInd w:val="0"/>
              <w:rPr>
                <w:szCs w:val="24"/>
              </w:rPr>
            </w:pPr>
            <w:r>
              <w:rPr>
                <w:rFonts w:ascii="SimSun" w:hint="eastAsia"/>
                <w:sz w:val="20"/>
                <w:szCs w:val="24"/>
                <w:lang w:val="zh-CN"/>
              </w:rPr>
              <w:t>第一类</w:t>
            </w:r>
          </w:p>
        </w:tc>
        <w:tc>
          <w:tcPr>
            <w:tcW w:w="4878" w:type="dxa"/>
            <w:vAlign w:val="center"/>
          </w:tcPr>
          <w:p w14:paraId="03D4261E" w14:textId="77777777" w:rsidR="00AB3C22" w:rsidRDefault="00AB3C22">
            <w:pPr>
              <w:pStyle w:val="Default"/>
              <w:keepNext/>
              <w:widowControl/>
              <w:topLinePunct/>
              <w:autoSpaceDE/>
              <w:autoSpaceDN/>
              <w:jc w:val="right"/>
              <w:rPr>
                <w:b/>
                <w:sz w:val="20"/>
                <w:highlight w:val="cyan"/>
                <w:lang w:val="en-GB"/>
              </w:rPr>
            </w:pPr>
            <w:r>
              <w:rPr>
                <w:b/>
                <w:sz w:val="20"/>
                <w:lang w:val="en-GB"/>
              </w:rPr>
              <w:t>10.67</w:t>
            </w:r>
          </w:p>
        </w:tc>
      </w:tr>
    </w:tbl>
    <w:p w14:paraId="79A291D4" w14:textId="77777777" w:rsidR="00AB3C22" w:rsidRDefault="00AB3C22">
      <w:pPr>
        <w:pStyle w:val="NoSpacing"/>
        <w:topLinePunct/>
        <w:spacing w:after="120"/>
        <w:rPr>
          <w:rFonts w:ascii="Times New Roman" w:hAnsi="Times New Roman"/>
          <w:b/>
          <w:szCs w:val="24"/>
          <w:lang w:val="en-GB"/>
        </w:rPr>
      </w:pPr>
    </w:p>
    <w:p w14:paraId="6CC16806" w14:textId="77777777" w:rsidR="00AB3C22" w:rsidRPr="00D5529C" w:rsidRDefault="00AB3C22">
      <w:pPr>
        <w:pStyle w:val="NoSpacing"/>
        <w:topLinePunct/>
        <w:spacing w:after="120"/>
        <w:rPr>
          <w:rFonts w:ascii="Times New Roman" w:hAnsi="Times New Roman"/>
          <w:szCs w:val="24"/>
          <w:lang w:val="en-GB"/>
        </w:rPr>
      </w:pPr>
      <w:r w:rsidRPr="00D5529C">
        <w:rPr>
          <w:rFonts w:ascii="Times New Roman" w:hAnsi="Times New Roman" w:hint="eastAsia"/>
          <w:b/>
          <w:szCs w:val="24"/>
          <w:lang w:val="zh-CN"/>
        </w:rPr>
        <w:t>附录</w:t>
      </w:r>
      <w:r w:rsidRPr="00D5529C">
        <w:rPr>
          <w:rFonts w:ascii="Times New Roman" w:hAnsi="Times New Roman"/>
          <w:b/>
          <w:szCs w:val="24"/>
          <w:lang w:val="zh-CN"/>
        </w:rPr>
        <w:t xml:space="preserve"> 2-A</w:t>
      </w:r>
      <w:r w:rsidRPr="00D5529C">
        <w:rPr>
          <w:rFonts w:ascii="Times New Roman" w:hAnsi="Times New Roman" w:hint="eastAsia"/>
          <w:b/>
          <w:szCs w:val="24"/>
          <w:lang w:val="zh-CN"/>
        </w:rPr>
        <w:t>：目标和供资</w:t>
      </w:r>
    </w:p>
    <w:tbl>
      <w:tblPr>
        <w:tblW w:w="5000" w:type="pct"/>
        <w:tblLayout w:type="fixed"/>
        <w:tblLook w:val="00A0" w:firstRow="1" w:lastRow="0" w:firstColumn="1" w:lastColumn="0" w:noHBand="0" w:noVBand="0"/>
      </w:tblPr>
      <w:tblGrid>
        <w:gridCol w:w="722"/>
        <w:gridCol w:w="2578"/>
        <w:gridCol w:w="698"/>
        <w:gridCol w:w="698"/>
        <w:gridCol w:w="697"/>
        <w:gridCol w:w="697"/>
        <w:gridCol w:w="697"/>
        <w:gridCol w:w="697"/>
        <w:gridCol w:w="697"/>
        <w:gridCol w:w="697"/>
        <w:gridCol w:w="698"/>
      </w:tblGrid>
      <w:tr w:rsidR="00AB3C22" w14:paraId="2417D0AF" w14:textId="77777777">
        <w:trPr>
          <w:trHeight w:val="285"/>
          <w:tblHeader/>
        </w:trPr>
        <w:tc>
          <w:tcPr>
            <w:tcW w:w="704" w:type="dxa"/>
            <w:tcBorders>
              <w:top w:val="single" w:sz="4" w:space="0" w:color="auto"/>
              <w:left w:val="single" w:sz="4" w:space="0" w:color="auto"/>
              <w:bottom w:val="single" w:sz="4" w:space="0" w:color="auto"/>
              <w:right w:val="single" w:sz="4" w:space="0" w:color="auto"/>
            </w:tcBorders>
            <w:vAlign w:val="center"/>
          </w:tcPr>
          <w:p w14:paraId="52C0B1AE" w14:textId="77777777" w:rsidR="00AB3C22" w:rsidRDefault="00AB3C22">
            <w:pPr>
              <w:topLinePunct/>
              <w:jc w:val="left"/>
              <w:rPr>
                <w:szCs w:val="24"/>
              </w:rPr>
            </w:pPr>
            <w:r>
              <w:rPr>
                <w:rFonts w:ascii="SimSun" w:hint="eastAsia"/>
                <w:b/>
                <w:sz w:val="20"/>
                <w:szCs w:val="24"/>
                <w:lang w:val="zh-CN"/>
              </w:rPr>
              <w:t>行数</w:t>
            </w:r>
          </w:p>
        </w:tc>
        <w:tc>
          <w:tcPr>
            <w:tcW w:w="2516" w:type="dxa"/>
            <w:tcBorders>
              <w:top w:val="single" w:sz="4" w:space="0" w:color="auto"/>
              <w:left w:val="single" w:sz="4" w:space="0" w:color="auto"/>
              <w:bottom w:val="single" w:sz="4" w:space="0" w:color="auto"/>
              <w:right w:val="single" w:sz="4" w:space="0" w:color="auto"/>
            </w:tcBorders>
            <w:vAlign w:val="center"/>
          </w:tcPr>
          <w:p w14:paraId="456D31A8" w14:textId="77777777" w:rsidR="00AB3C22" w:rsidRDefault="00AB3C22">
            <w:pPr>
              <w:topLinePunct/>
              <w:jc w:val="left"/>
              <w:rPr>
                <w:szCs w:val="24"/>
              </w:rPr>
            </w:pPr>
            <w:r>
              <w:rPr>
                <w:rFonts w:ascii="SimSun" w:hint="eastAsia"/>
                <w:b/>
                <w:sz w:val="20"/>
                <w:szCs w:val="24"/>
                <w:lang w:val="zh-CN"/>
              </w:rPr>
              <w:t>详情</w:t>
            </w:r>
          </w:p>
        </w:tc>
        <w:tc>
          <w:tcPr>
            <w:tcW w:w="681" w:type="dxa"/>
            <w:tcBorders>
              <w:top w:val="single" w:sz="4" w:space="0" w:color="auto"/>
              <w:left w:val="nil"/>
              <w:bottom w:val="single" w:sz="4" w:space="0" w:color="auto"/>
              <w:right w:val="single" w:sz="4" w:space="0" w:color="auto"/>
            </w:tcBorders>
          </w:tcPr>
          <w:p w14:paraId="0916E4E2" w14:textId="77777777" w:rsidR="00AB3C22" w:rsidRDefault="00AB3C22">
            <w:pPr>
              <w:topLinePunct/>
              <w:jc w:val="center"/>
              <w:rPr>
                <w:b/>
                <w:color w:val="000000"/>
                <w:sz w:val="20"/>
                <w:szCs w:val="24"/>
                <w:lang w:val="en-GB"/>
              </w:rPr>
            </w:pPr>
            <w:r>
              <w:rPr>
                <w:b/>
                <w:color w:val="000000"/>
                <w:sz w:val="20"/>
                <w:szCs w:val="24"/>
                <w:lang w:val="en-GB"/>
              </w:rPr>
              <w:t>2017</w:t>
            </w:r>
          </w:p>
        </w:tc>
        <w:tc>
          <w:tcPr>
            <w:tcW w:w="681" w:type="dxa"/>
            <w:tcBorders>
              <w:top w:val="single" w:sz="4" w:space="0" w:color="auto"/>
              <w:left w:val="nil"/>
              <w:bottom w:val="single" w:sz="4" w:space="0" w:color="auto"/>
              <w:right w:val="single" w:sz="4" w:space="0" w:color="auto"/>
            </w:tcBorders>
          </w:tcPr>
          <w:p w14:paraId="4E576653" w14:textId="77777777" w:rsidR="00AB3C22" w:rsidRDefault="00AB3C22">
            <w:pPr>
              <w:topLinePunct/>
              <w:jc w:val="center"/>
              <w:rPr>
                <w:b/>
                <w:color w:val="000000"/>
                <w:sz w:val="20"/>
                <w:szCs w:val="24"/>
                <w:lang w:val="en-GB"/>
              </w:rPr>
            </w:pPr>
            <w:r>
              <w:rPr>
                <w:b/>
                <w:color w:val="000000"/>
                <w:sz w:val="20"/>
                <w:szCs w:val="24"/>
                <w:lang w:val="en-GB"/>
              </w:rPr>
              <w:t>2018</w:t>
            </w:r>
          </w:p>
        </w:tc>
        <w:tc>
          <w:tcPr>
            <w:tcW w:w="681" w:type="dxa"/>
            <w:tcBorders>
              <w:top w:val="single" w:sz="4" w:space="0" w:color="auto"/>
              <w:left w:val="nil"/>
              <w:bottom w:val="single" w:sz="4" w:space="0" w:color="auto"/>
              <w:right w:val="single" w:sz="4" w:space="0" w:color="auto"/>
            </w:tcBorders>
          </w:tcPr>
          <w:p w14:paraId="09FD6F26" w14:textId="77777777" w:rsidR="00AB3C22" w:rsidRDefault="00AB3C22">
            <w:pPr>
              <w:topLinePunct/>
              <w:jc w:val="center"/>
              <w:rPr>
                <w:b/>
                <w:color w:val="000000"/>
                <w:sz w:val="20"/>
                <w:szCs w:val="24"/>
                <w:lang w:val="en-GB"/>
              </w:rPr>
            </w:pPr>
            <w:r>
              <w:rPr>
                <w:b/>
                <w:color w:val="000000"/>
                <w:sz w:val="20"/>
                <w:szCs w:val="24"/>
                <w:lang w:val="en-GB"/>
              </w:rPr>
              <w:t>2019</w:t>
            </w:r>
          </w:p>
        </w:tc>
        <w:tc>
          <w:tcPr>
            <w:tcW w:w="681" w:type="dxa"/>
            <w:tcBorders>
              <w:top w:val="single" w:sz="4" w:space="0" w:color="auto"/>
              <w:left w:val="nil"/>
              <w:bottom w:val="single" w:sz="4" w:space="0" w:color="auto"/>
              <w:right w:val="single" w:sz="4" w:space="0" w:color="auto"/>
            </w:tcBorders>
          </w:tcPr>
          <w:p w14:paraId="5A9DB4FB" w14:textId="77777777" w:rsidR="00AB3C22" w:rsidRDefault="00AB3C22">
            <w:pPr>
              <w:topLinePunct/>
              <w:jc w:val="center"/>
              <w:rPr>
                <w:b/>
                <w:color w:val="000000"/>
                <w:sz w:val="20"/>
                <w:szCs w:val="24"/>
                <w:lang w:val="en-GB"/>
              </w:rPr>
            </w:pPr>
            <w:r>
              <w:rPr>
                <w:b/>
                <w:color w:val="000000"/>
                <w:sz w:val="20"/>
                <w:szCs w:val="24"/>
                <w:lang w:val="en-GB"/>
              </w:rPr>
              <w:t>2020</w:t>
            </w:r>
          </w:p>
        </w:tc>
        <w:tc>
          <w:tcPr>
            <w:tcW w:w="681" w:type="dxa"/>
            <w:tcBorders>
              <w:top w:val="single" w:sz="4" w:space="0" w:color="auto"/>
              <w:left w:val="nil"/>
              <w:bottom w:val="single" w:sz="4" w:space="0" w:color="auto"/>
              <w:right w:val="single" w:sz="4" w:space="0" w:color="auto"/>
            </w:tcBorders>
          </w:tcPr>
          <w:p w14:paraId="6F34F984" w14:textId="77777777" w:rsidR="00AB3C22" w:rsidRDefault="00AB3C22">
            <w:pPr>
              <w:topLinePunct/>
              <w:jc w:val="center"/>
              <w:rPr>
                <w:b/>
                <w:color w:val="000000"/>
                <w:sz w:val="20"/>
                <w:szCs w:val="24"/>
                <w:lang w:val="en-GB"/>
              </w:rPr>
            </w:pPr>
            <w:r>
              <w:rPr>
                <w:b/>
                <w:color w:val="000000"/>
                <w:sz w:val="20"/>
                <w:szCs w:val="24"/>
                <w:lang w:val="en-GB"/>
              </w:rPr>
              <w:t>2021</w:t>
            </w:r>
          </w:p>
        </w:tc>
        <w:tc>
          <w:tcPr>
            <w:tcW w:w="681" w:type="dxa"/>
            <w:tcBorders>
              <w:top w:val="single" w:sz="4" w:space="0" w:color="auto"/>
              <w:left w:val="nil"/>
              <w:bottom w:val="single" w:sz="4" w:space="0" w:color="auto"/>
              <w:right w:val="single" w:sz="4" w:space="0" w:color="auto"/>
            </w:tcBorders>
          </w:tcPr>
          <w:p w14:paraId="5E553237" w14:textId="77777777" w:rsidR="00AB3C22" w:rsidRDefault="00AB3C22">
            <w:pPr>
              <w:topLinePunct/>
              <w:jc w:val="center"/>
              <w:rPr>
                <w:b/>
                <w:color w:val="000000"/>
                <w:sz w:val="20"/>
                <w:szCs w:val="24"/>
                <w:lang w:val="en-GB"/>
              </w:rPr>
            </w:pPr>
            <w:r>
              <w:rPr>
                <w:b/>
                <w:color w:val="000000"/>
                <w:sz w:val="20"/>
                <w:szCs w:val="24"/>
                <w:lang w:val="en-GB"/>
              </w:rPr>
              <w:t>2022</w:t>
            </w:r>
          </w:p>
        </w:tc>
        <w:tc>
          <w:tcPr>
            <w:tcW w:w="681" w:type="dxa"/>
            <w:tcBorders>
              <w:top w:val="single" w:sz="4" w:space="0" w:color="auto"/>
              <w:left w:val="nil"/>
              <w:bottom w:val="single" w:sz="4" w:space="0" w:color="auto"/>
              <w:right w:val="single" w:sz="4" w:space="0" w:color="auto"/>
            </w:tcBorders>
          </w:tcPr>
          <w:p w14:paraId="05744C2A" w14:textId="77777777" w:rsidR="00AB3C22" w:rsidRDefault="00AB3C22">
            <w:pPr>
              <w:topLinePunct/>
              <w:jc w:val="center"/>
              <w:rPr>
                <w:b/>
                <w:color w:val="000000"/>
                <w:sz w:val="20"/>
                <w:szCs w:val="24"/>
                <w:lang w:val="en-GB"/>
              </w:rPr>
            </w:pPr>
            <w:r>
              <w:rPr>
                <w:b/>
                <w:color w:val="000000"/>
                <w:sz w:val="20"/>
                <w:szCs w:val="24"/>
                <w:lang w:val="en-GB"/>
              </w:rPr>
              <w:t>2023</w:t>
            </w:r>
          </w:p>
        </w:tc>
        <w:tc>
          <w:tcPr>
            <w:tcW w:w="681" w:type="dxa"/>
            <w:tcBorders>
              <w:top w:val="single" w:sz="4" w:space="0" w:color="auto"/>
              <w:left w:val="nil"/>
              <w:bottom w:val="single" w:sz="4" w:space="0" w:color="auto"/>
              <w:right w:val="single" w:sz="4" w:space="0" w:color="auto"/>
            </w:tcBorders>
          </w:tcPr>
          <w:p w14:paraId="599A951D" w14:textId="77777777" w:rsidR="00AB3C22" w:rsidRDefault="00AB3C22">
            <w:pPr>
              <w:topLinePunct/>
              <w:jc w:val="center"/>
              <w:rPr>
                <w:b/>
                <w:color w:val="000000"/>
                <w:sz w:val="20"/>
                <w:szCs w:val="24"/>
                <w:lang w:val="en-GB"/>
              </w:rPr>
            </w:pPr>
            <w:r>
              <w:rPr>
                <w:b/>
                <w:color w:val="000000"/>
                <w:sz w:val="20"/>
                <w:szCs w:val="24"/>
                <w:lang w:val="en-GB"/>
              </w:rPr>
              <w:t>2024</w:t>
            </w:r>
          </w:p>
        </w:tc>
        <w:tc>
          <w:tcPr>
            <w:tcW w:w="682" w:type="dxa"/>
            <w:tcBorders>
              <w:top w:val="single" w:sz="4" w:space="0" w:color="auto"/>
              <w:left w:val="nil"/>
              <w:bottom w:val="single" w:sz="4" w:space="0" w:color="auto"/>
              <w:right w:val="single" w:sz="4" w:space="0" w:color="auto"/>
            </w:tcBorders>
          </w:tcPr>
          <w:p w14:paraId="1A5759AC" w14:textId="77777777" w:rsidR="00AB3C22" w:rsidRDefault="00AB3C22">
            <w:pPr>
              <w:topLinePunct/>
              <w:jc w:val="center"/>
              <w:rPr>
                <w:b/>
                <w:color w:val="000000"/>
                <w:sz w:val="20"/>
                <w:szCs w:val="24"/>
                <w:lang w:val="en-GB"/>
              </w:rPr>
            </w:pPr>
            <w:r>
              <w:rPr>
                <w:b/>
                <w:color w:val="000000"/>
                <w:sz w:val="20"/>
                <w:szCs w:val="24"/>
                <w:lang w:val="en-GB"/>
              </w:rPr>
              <w:t>2025</w:t>
            </w:r>
          </w:p>
        </w:tc>
      </w:tr>
      <w:tr w:rsidR="00AB3C22" w14:paraId="359D77F6" w14:textId="77777777">
        <w:trPr>
          <w:trHeight w:val="693"/>
        </w:trPr>
        <w:tc>
          <w:tcPr>
            <w:tcW w:w="704" w:type="dxa"/>
            <w:tcBorders>
              <w:top w:val="nil"/>
              <w:left w:val="single" w:sz="4" w:space="0" w:color="auto"/>
              <w:bottom w:val="single" w:sz="4" w:space="0" w:color="auto"/>
              <w:right w:val="single" w:sz="4" w:space="0" w:color="auto"/>
            </w:tcBorders>
          </w:tcPr>
          <w:p w14:paraId="40ADA211" w14:textId="77777777" w:rsidR="00AB3C22" w:rsidRDefault="00AB3C22">
            <w:pPr>
              <w:topLinePunct/>
              <w:jc w:val="left"/>
              <w:rPr>
                <w:color w:val="000000"/>
                <w:sz w:val="20"/>
                <w:szCs w:val="24"/>
                <w:lang w:val="en-GB"/>
              </w:rPr>
            </w:pPr>
            <w:r>
              <w:rPr>
                <w:sz w:val="20"/>
                <w:szCs w:val="24"/>
                <w:lang w:val="en-GB"/>
              </w:rPr>
              <w:t>1.1</w:t>
            </w:r>
          </w:p>
        </w:tc>
        <w:tc>
          <w:tcPr>
            <w:tcW w:w="2516" w:type="dxa"/>
            <w:tcBorders>
              <w:top w:val="nil"/>
              <w:left w:val="single" w:sz="4" w:space="0" w:color="auto"/>
              <w:bottom w:val="single" w:sz="4" w:space="0" w:color="auto"/>
              <w:right w:val="single" w:sz="4" w:space="0" w:color="auto"/>
            </w:tcBorders>
          </w:tcPr>
          <w:p w14:paraId="602F2D82" w14:textId="77777777" w:rsidR="00AB3C22" w:rsidRDefault="00AB3C22">
            <w:pPr>
              <w:topLinePunct/>
              <w:jc w:val="left"/>
              <w:rPr>
                <w:szCs w:val="24"/>
              </w:rPr>
            </w:pPr>
            <w:r>
              <w:rPr>
                <w:rFonts w:ascii="SimSun" w:hint="eastAsia"/>
                <w:sz w:val="20"/>
                <w:szCs w:val="24"/>
                <w:lang w:val="zh-CN"/>
              </w:rPr>
              <w:t>蒙特利尔议定书附件</w:t>
            </w:r>
            <w:r>
              <w:rPr>
                <w:rFonts w:ascii="SimSun"/>
                <w:sz w:val="20"/>
                <w:szCs w:val="24"/>
                <w:lang w:val="zh-CN"/>
              </w:rPr>
              <w:t>C</w:t>
            </w:r>
            <w:r>
              <w:rPr>
                <w:rFonts w:ascii="SimSun" w:hint="eastAsia"/>
                <w:sz w:val="20"/>
                <w:szCs w:val="24"/>
                <w:lang w:val="zh-CN"/>
              </w:rPr>
              <w:t>第一类物质的减少时间表</w:t>
            </w:r>
            <w:r>
              <w:rPr>
                <w:rFonts w:ascii="SimSun"/>
                <w:sz w:val="20"/>
                <w:szCs w:val="24"/>
                <w:lang w:val="zh-CN"/>
              </w:rPr>
              <w:t xml:space="preserve"> (ODP</w:t>
            </w:r>
            <w:r>
              <w:rPr>
                <w:rFonts w:ascii="SimSun" w:hint="eastAsia"/>
                <w:sz w:val="20"/>
                <w:szCs w:val="24"/>
                <w:lang w:val="zh-CN"/>
              </w:rPr>
              <w:t>吨</w:t>
            </w:r>
            <w:r>
              <w:rPr>
                <w:rFonts w:ascii="SimSun"/>
                <w:sz w:val="20"/>
                <w:szCs w:val="24"/>
                <w:lang w:val="zh-CN"/>
              </w:rPr>
              <w:t>)</w:t>
            </w:r>
          </w:p>
        </w:tc>
        <w:tc>
          <w:tcPr>
            <w:tcW w:w="681" w:type="dxa"/>
            <w:tcBorders>
              <w:top w:val="nil"/>
              <w:left w:val="nil"/>
              <w:bottom w:val="single" w:sz="4" w:space="0" w:color="auto"/>
              <w:right w:val="single" w:sz="4" w:space="0" w:color="auto"/>
            </w:tcBorders>
            <w:vAlign w:val="center"/>
          </w:tcPr>
          <w:p w14:paraId="0CF1AB12" w14:textId="77777777" w:rsidR="00AB3C22" w:rsidRDefault="00AB3C22">
            <w:pPr>
              <w:topLinePunct/>
              <w:jc w:val="center"/>
              <w:rPr>
                <w:color w:val="000000"/>
                <w:sz w:val="20"/>
                <w:szCs w:val="24"/>
                <w:lang w:val="en-GB"/>
              </w:rPr>
            </w:pPr>
            <w:r>
              <w:rPr>
                <w:color w:val="000000"/>
                <w:sz w:val="20"/>
                <w:szCs w:val="24"/>
                <w:lang w:val="en-GB"/>
              </w:rPr>
              <w:t>18.45</w:t>
            </w:r>
          </w:p>
        </w:tc>
        <w:tc>
          <w:tcPr>
            <w:tcW w:w="681" w:type="dxa"/>
            <w:tcBorders>
              <w:top w:val="nil"/>
              <w:left w:val="nil"/>
              <w:bottom w:val="single" w:sz="4" w:space="0" w:color="auto"/>
              <w:right w:val="single" w:sz="4" w:space="0" w:color="auto"/>
            </w:tcBorders>
            <w:vAlign w:val="center"/>
          </w:tcPr>
          <w:p w14:paraId="2E3C9906" w14:textId="77777777" w:rsidR="00AB3C22" w:rsidRDefault="00AB3C22">
            <w:pPr>
              <w:topLinePunct/>
              <w:jc w:val="center"/>
              <w:rPr>
                <w:color w:val="000000"/>
                <w:sz w:val="20"/>
                <w:szCs w:val="24"/>
                <w:lang w:val="en-GB"/>
              </w:rPr>
            </w:pPr>
            <w:r>
              <w:rPr>
                <w:color w:val="000000"/>
                <w:sz w:val="20"/>
                <w:szCs w:val="24"/>
                <w:lang w:val="en-GB"/>
              </w:rPr>
              <w:t>18.45</w:t>
            </w:r>
          </w:p>
        </w:tc>
        <w:tc>
          <w:tcPr>
            <w:tcW w:w="681" w:type="dxa"/>
            <w:tcBorders>
              <w:top w:val="nil"/>
              <w:left w:val="nil"/>
              <w:bottom w:val="single" w:sz="4" w:space="0" w:color="auto"/>
              <w:right w:val="single" w:sz="4" w:space="0" w:color="auto"/>
            </w:tcBorders>
            <w:vAlign w:val="center"/>
          </w:tcPr>
          <w:p w14:paraId="65C73998" w14:textId="77777777" w:rsidR="00AB3C22" w:rsidRDefault="00AB3C22">
            <w:pPr>
              <w:topLinePunct/>
              <w:jc w:val="center"/>
              <w:rPr>
                <w:color w:val="000000"/>
                <w:sz w:val="20"/>
                <w:szCs w:val="24"/>
                <w:lang w:val="en-GB"/>
              </w:rPr>
            </w:pPr>
            <w:r>
              <w:rPr>
                <w:color w:val="000000"/>
                <w:sz w:val="20"/>
                <w:szCs w:val="24"/>
                <w:lang w:val="en-GB"/>
              </w:rPr>
              <w:t>18.45</w:t>
            </w:r>
          </w:p>
        </w:tc>
        <w:tc>
          <w:tcPr>
            <w:tcW w:w="681" w:type="dxa"/>
            <w:tcBorders>
              <w:top w:val="nil"/>
              <w:left w:val="nil"/>
              <w:bottom w:val="single" w:sz="4" w:space="0" w:color="auto"/>
              <w:right w:val="single" w:sz="4" w:space="0" w:color="auto"/>
            </w:tcBorders>
            <w:vAlign w:val="center"/>
          </w:tcPr>
          <w:p w14:paraId="26F961D3" w14:textId="77777777" w:rsidR="00AB3C22" w:rsidRDefault="00AB3C22">
            <w:pPr>
              <w:topLinePunct/>
              <w:jc w:val="center"/>
              <w:rPr>
                <w:color w:val="000000"/>
                <w:sz w:val="20"/>
                <w:szCs w:val="24"/>
                <w:lang w:val="en-GB"/>
              </w:rPr>
            </w:pPr>
            <w:r>
              <w:rPr>
                <w:color w:val="000000"/>
                <w:sz w:val="20"/>
                <w:szCs w:val="24"/>
                <w:lang w:val="en-GB"/>
              </w:rPr>
              <w:t>13.33</w:t>
            </w:r>
          </w:p>
        </w:tc>
        <w:tc>
          <w:tcPr>
            <w:tcW w:w="681" w:type="dxa"/>
            <w:tcBorders>
              <w:top w:val="nil"/>
              <w:left w:val="nil"/>
              <w:bottom w:val="single" w:sz="4" w:space="0" w:color="auto"/>
              <w:right w:val="single" w:sz="4" w:space="0" w:color="auto"/>
            </w:tcBorders>
            <w:vAlign w:val="center"/>
          </w:tcPr>
          <w:p w14:paraId="482A9AD1" w14:textId="77777777" w:rsidR="00AB3C22" w:rsidRDefault="00AB3C22">
            <w:pPr>
              <w:topLinePunct/>
              <w:jc w:val="center"/>
              <w:rPr>
                <w:color w:val="000000"/>
                <w:sz w:val="20"/>
                <w:szCs w:val="24"/>
                <w:lang w:val="en-GB"/>
              </w:rPr>
            </w:pPr>
            <w:r>
              <w:rPr>
                <w:color w:val="000000"/>
                <w:sz w:val="20"/>
                <w:szCs w:val="24"/>
                <w:lang w:val="en-GB"/>
              </w:rPr>
              <w:t>13.33</w:t>
            </w:r>
          </w:p>
        </w:tc>
        <w:tc>
          <w:tcPr>
            <w:tcW w:w="681" w:type="dxa"/>
            <w:tcBorders>
              <w:top w:val="nil"/>
              <w:left w:val="nil"/>
              <w:bottom w:val="single" w:sz="4" w:space="0" w:color="auto"/>
              <w:right w:val="single" w:sz="4" w:space="0" w:color="auto"/>
            </w:tcBorders>
            <w:vAlign w:val="center"/>
          </w:tcPr>
          <w:p w14:paraId="2582227D" w14:textId="77777777" w:rsidR="00AB3C22" w:rsidRDefault="00AB3C22">
            <w:pPr>
              <w:topLinePunct/>
              <w:jc w:val="center"/>
              <w:rPr>
                <w:color w:val="000000"/>
                <w:sz w:val="20"/>
                <w:szCs w:val="24"/>
                <w:lang w:val="en-GB"/>
              </w:rPr>
            </w:pPr>
            <w:r>
              <w:rPr>
                <w:color w:val="000000"/>
                <w:sz w:val="20"/>
                <w:szCs w:val="24"/>
                <w:lang w:val="en-GB"/>
              </w:rPr>
              <w:t>13.33</w:t>
            </w:r>
          </w:p>
        </w:tc>
        <w:tc>
          <w:tcPr>
            <w:tcW w:w="681" w:type="dxa"/>
            <w:tcBorders>
              <w:top w:val="nil"/>
              <w:left w:val="nil"/>
              <w:bottom w:val="single" w:sz="4" w:space="0" w:color="auto"/>
              <w:right w:val="single" w:sz="4" w:space="0" w:color="auto"/>
            </w:tcBorders>
            <w:vAlign w:val="center"/>
          </w:tcPr>
          <w:p w14:paraId="0C71D1BB" w14:textId="77777777" w:rsidR="00AB3C22" w:rsidRDefault="00AB3C22">
            <w:pPr>
              <w:topLinePunct/>
              <w:jc w:val="center"/>
              <w:rPr>
                <w:color w:val="000000"/>
                <w:sz w:val="20"/>
                <w:szCs w:val="24"/>
                <w:lang w:val="en-GB"/>
              </w:rPr>
            </w:pPr>
            <w:r>
              <w:rPr>
                <w:color w:val="000000"/>
                <w:sz w:val="20"/>
                <w:szCs w:val="24"/>
                <w:lang w:val="en-GB"/>
              </w:rPr>
              <w:t>13.33</w:t>
            </w:r>
          </w:p>
        </w:tc>
        <w:tc>
          <w:tcPr>
            <w:tcW w:w="681" w:type="dxa"/>
            <w:tcBorders>
              <w:top w:val="nil"/>
              <w:left w:val="nil"/>
              <w:bottom w:val="single" w:sz="4" w:space="0" w:color="auto"/>
              <w:right w:val="single" w:sz="4" w:space="0" w:color="auto"/>
            </w:tcBorders>
            <w:vAlign w:val="center"/>
          </w:tcPr>
          <w:p w14:paraId="0587AEE1" w14:textId="77777777" w:rsidR="00AB3C22" w:rsidRDefault="00AB3C22">
            <w:pPr>
              <w:topLinePunct/>
              <w:jc w:val="center"/>
              <w:rPr>
                <w:color w:val="000000"/>
                <w:sz w:val="20"/>
                <w:szCs w:val="24"/>
                <w:lang w:val="en-GB"/>
              </w:rPr>
            </w:pPr>
            <w:r>
              <w:rPr>
                <w:color w:val="000000"/>
                <w:sz w:val="20"/>
                <w:szCs w:val="24"/>
                <w:lang w:val="en-GB"/>
              </w:rPr>
              <w:t>13.33</w:t>
            </w:r>
          </w:p>
        </w:tc>
        <w:tc>
          <w:tcPr>
            <w:tcW w:w="682" w:type="dxa"/>
            <w:tcBorders>
              <w:top w:val="nil"/>
              <w:left w:val="nil"/>
              <w:bottom w:val="single" w:sz="4" w:space="0" w:color="auto"/>
              <w:right w:val="single" w:sz="4" w:space="0" w:color="auto"/>
            </w:tcBorders>
            <w:vAlign w:val="center"/>
          </w:tcPr>
          <w:p w14:paraId="414CAD34" w14:textId="77777777" w:rsidR="00AB3C22" w:rsidRDefault="00AB3C22">
            <w:pPr>
              <w:topLinePunct/>
              <w:jc w:val="center"/>
              <w:rPr>
                <w:color w:val="000000"/>
                <w:sz w:val="20"/>
                <w:szCs w:val="24"/>
                <w:lang w:val="en-GB"/>
              </w:rPr>
            </w:pPr>
            <w:r>
              <w:rPr>
                <w:color w:val="000000"/>
                <w:sz w:val="20"/>
                <w:szCs w:val="24"/>
                <w:lang w:val="en-GB"/>
              </w:rPr>
              <w:t>6.66</w:t>
            </w:r>
          </w:p>
        </w:tc>
      </w:tr>
      <w:tr w:rsidR="00AB3C22" w14:paraId="398E7373" w14:textId="77777777">
        <w:trPr>
          <w:trHeight w:val="983"/>
        </w:trPr>
        <w:tc>
          <w:tcPr>
            <w:tcW w:w="704" w:type="dxa"/>
            <w:tcBorders>
              <w:top w:val="nil"/>
              <w:left w:val="single" w:sz="4" w:space="0" w:color="auto"/>
              <w:bottom w:val="single" w:sz="4" w:space="0" w:color="auto"/>
              <w:right w:val="single" w:sz="4" w:space="0" w:color="auto"/>
            </w:tcBorders>
          </w:tcPr>
          <w:p w14:paraId="750FEA90" w14:textId="77777777" w:rsidR="00AB3C22" w:rsidRDefault="00AB3C22">
            <w:pPr>
              <w:topLinePunct/>
              <w:jc w:val="left"/>
              <w:rPr>
                <w:color w:val="000000"/>
                <w:sz w:val="20"/>
                <w:szCs w:val="24"/>
                <w:lang w:val="en-GB"/>
              </w:rPr>
            </w:pPr>
            <w:r>
              <w:rPr>
                <w:sz w:val="20"/>
                <w:szCs w:val="24"/>
                <w:lang w:val="en-GB"/>
              </w:rPr>
              <w:t>1.2</w:t>
            </w:r>
          </w:p>
        </w:tc>
        <w:tc>
          <w:tcPr>
            <w:tcW w:w="2516" w:type="dxa"/>
            <w:tcBorders>
              <w:top w:val="nil"/>
              <w:left w:val="single" w:sz="4" w:space="0" w:color="auto"/>
              <w:bottom w:val="single" w:sz="4" w:space="0" w:color="auto"/>
              <w:right w:val="single" w:sz="4" w:space="0" w:color="auto"/>
            </w:tcBorders>
          </w:tcPr>
          <w:p w14:paraId="7EA67A1D" w14:textId="77777777" w:rsidR="00AB3C22" w:rsidRDefault="00AB3C22">
            <w:pPr>
              <w:topLinePunct/>
              <w:jc w:val="left"/>
              <w:rPr>
                <w:szCs w:val="24"/>
              </w:rPr>
            </w:pPr>
            <w:r>
              <w:rPr>
                <w:rFonts w:ascii="SimSun" w:hint="eastAsia"/>
                <w:sz w:val="20"/>
                <w:szCs w:val="24"/>
                <w:lang w:val="zh-CN"/>
              </w:rPr>
              <w:t>附件</w:t>
            </w:r>
            <w:r>
              <w:rPr>
                <w:rFonts w:ascii="SimSun"/>
                <w:sz w:val="20"/>
                <w:szCs w:val="24"/>
                <w:lang w:val="zh-CN"/>
              </w:rPr>
              <w:t>C</w:t>
            </w:r>
            <w:r>
              <w:rPr>
                <w:rFonts w:ascii="SimSun" w:hint="eastAsia"/>
                <w:sz w:val="20"/>
                <w:szCs w:val="24"/>
                <w:lang w:val="zh-CN"/>
              </w:rPr>
              <w:t>第一类物质的最高允许消费总量（</w:t>
            </w:r>
            <w:r>
              <w:rPr>
                <w:rFonts w:ascii="SimSun"/>
                <w:sz w:val="20"/>
                <w:szCs w:val="24"/>
                <w:lang w:val="zh-CN"/>
              </w:rPr>
              <w:t>ODP</w:t>
            </w:r>
            <w:r>
              <w:rPr>
                <w:rFonts w:ascii="SimSun" w:hint="eastAsia"/>
                <w:sz w:val="20"/>
                <w:szCs w:val="24"/>
                <w:lang w:val="zh-CN"/>
              </w:rPr>
              <w:t>吨）</w:t>
            </w:r>
          </w:p>
        </w:tc>
        <w:tc>
          <w:tcPr>
            <w:tcW w:w="681" w:type="dxa"/>
            <w:tcBorders>
              <w:top w:val="nil"/>
              <w:left w:val="nil"/>
              <w:bottom w:val="single" w:sz="4" w:space="0" w:color="auto"/>
              <w:right w:val="single" w:sz="4" w:space="0" w:color="auto"/>
            </w:tcBorders>
            <w:vAlign w:val="center"/>
          </w:tcPr>
          <w:p w14:paraId="53A7A8A3" w14:textId="77777777" w:rsidR="00AB3C22" w:rsidRDefault="00AB3C22">
            <w:pPr>
              <w:topLinePunct/>
              <w:jc w:val="center"/>
              <w:rPr>
                <w:color w:val="000000"/>
                <w:sz w:val="20"/>
                <w:szCs w:val="24"/>
                <w:lang w:val="en-GB"/>
              </w:rPr>
            </w:pPr>
            <w:r>
              <w:rPr>
                <w:color w:val="000000"/>
                <w:sz w:val="20"/>
                <w:szCs w:val="24"/>
                <w:lang w:val="en-GB"/>
              </w:rPr>
              <w:t>6.6</w:t>
            </w:r>
          </w:p>
        </w:tc>
        <w:tc>
          <w:tcPr>
            <w:tcW w:w="681" w:type="dxa"/>
            <w:tcBorders>
              <w:top w:val="nil"/>
              <w:left w:val="nil"/>
              <w:bottom w:val="single" w:sz="4" w:space="0" w:color="auto"/>
              <w:right w:val="single" w:sz="4" w:space="0" w:color="auto"/>
            </w:tcBorders>
            <w:vAlign w:val="center"/>
          </w:tcPr>
          <w:p w14:paraId="61FD6A07" w14:textId="77777777" w:rsidR="00AB3C22" w:rsidRDefault="00AB3C22">
            <w:pPr>
              <w:topLinePunct/>
              <w:jc w:val="center"/>
              <w:rPr>
                <w:color w:val="000000"/>
                <w:sz w:val="20"/>
                <w:szCs w:val="24"/>
                <w:lang w:val="en-GB"/>
              </w:rPr>
            </w:pPr>
            <w:r>
              <w:rPr>
                <w:color w:val="000000"/>
                <w:sz w:val="20"/>
                <w:szCs w:val="24"/>
                <w:lang w:val="en-GB"/>
              </w:rPr>
              <w:t>6.6</w:t>
            </w:r>
          </w:p>
        </w:tc>
        <w:tc>
          <w:tcPr>
            <w:tcW w:w="681" w:type="dxa"/>
            <w:tcBorders>
              <w:top w:val="nil"/>
              <w:left w:val="nil"/>
              <w:bottom w:val="single" w:sz="4" w:space="0" w:color="auto"/>
              <w:right w:val="single" w:sz="4" w:space="0" w:color="auto"/>
            </w:tcBorders>
            <w:vAlign w:val="center"/>
          </w:tcPr>
          <w:p w14:paraId="51D96F33" w14:textId="77777777" w:rsidR="00AB3C22" w:rsidRDefault="00AB3C22">
            <w:pPr>
              <w:topLinePunct/>
              <w:jc w:val="center"/>
              <w:rPr>
                <w:color w:val="000000"/>
                <w:sz w:val="20"/>
                <w:szCs w:val="24"/>
                <w:lang w:val="en-GB"/>
              </w:rPr>
            </w:pPr>
            <w:r>
              <w:rPr>
                <w:color w:val="000000"/>
                <w:sz w:val="20"/>
                <w:szCs w:val="24"/>
                <w:lang w:val="en-GB"/>
              </w:rPr>
              <w:t>6.6</w:t>
            </w:r>
          </w:p>
        </w:tc>
        <w:tc>
          <w:tcPr>
            <w:tcW w:w="681" w:type="dxa"/>
            <w:tcBorders>
              <w:top w:val="nil"/>
              <w:left w:val="nil"/>
              <w:bottom w:val="single" w:sz="4" w:space="0" w:color="auto"/>
              <w:right w:val="single" w:sz="4" w:space="0" w:color="auto"/>
            </w:tcBorders>
            <w:vAlign w:val="center"/>
          </w:tcPr>
          <w:p w14:paraId="1D8BDD82" w14:textId="77777777" w:rsidR="00AB3C22" w:rsidRDefault="00AB3C22">
            <w:pPr>
              <w:topLinePunct/>
              <w:jc w:val="center"/>
              <w:rPr>
                <w:color w:val="000000"/>
                <w:sz w:val="20"/>
                <w:szCs w:val="24"/>
                <w:lang w:val="en-GB"/>
              </w:rPr>
            </w:pPr>
            <w:r>
              <w:rPr>
                <w:color w:val="000000"/>
                <w:sz w:val="20"/>
                <w:szCs w:val="24"/>
                <w:lang w:val="en-GB"/>
              </w:rPr>
              <w:t>5.94</w:t>
            </w:r>
          </w:p>
        </w:tc>
        <w:tc>
          <w:tcPr>
            <w:tcW w:w="681" w:type="dxa"/>
            <w:tcBorders>
              <w:top w:val="nil"/>
              <w:left w:val="nil"/>
              <w:bottom w:val="single" w:sz="4" w:space="0" w:color="auto"/>
              <w:right w:val="single" w:sz="4" w:space="0" w:color="auto"/>
            </w:tcBorders>
            <w:vAlign w:val="center"/>
          </w:tcPr>
          <w:p w14:paraId="19BD7FDF" w14:textId="77777777" w:rsidR="00AB3C22" w:rsidRDefault="00AB3C22">
            <w:pPr>
              <w:topLinePunct/>
              <w:jc w:val="center"/>
              <w:rPr>
                <w:color w:val="000000"/>
                <w:sz w:val="20"/>
                <w:szCs w:val="24"/>
                <w:lang w:val="en-GB"/>
              </w:rPr>
            </w:pPr>
            <w:r>
              <w:rPr>
                <w:color w:val="000000"/>
                <w:sz w:val="20"/>
                <w:szCs w:val="24"/>
                <w:lang w:val="en-GB"/>
              </w:rPr>
              <w:t>5.94</w:t>
            </w:r>
          </w:p>
        </w:tc>
        <w:tc>
          <w:tcPr>
            <w:tcW w:w="681" w:type="dxa"/>
            <w:tcBorders>
              <w:top w:val="nil"/>
              <w:left w:val="nil"/>
              <w:bottom w:val="single" w:sz="4" w:space="0" w:color="auto"/>
              <w:right w:val="single" w:sz="4" w:space="0" w:color="auto"/>
            </w:tcBorders>
            <w:vAlign w:val="center"/>
          </w:tcPr>
          <w:p w14:paraId="15DF57F8" w14:textId="77777777" w:rsidR="00AB3C22" w:rsidRDefault="00AB3C22">
            <w:pPr>
              <w:topLinePunct/>
              <w:jc w:val="center"/>
              <w:rPr>
                <w:color w:val="000000"/>
                <w:sz w:val="20"/>
                <w:szCs w:val="24"/>
                <w:lang w:val="en-GB"/>
              </w:rPr>
            </w:pPr>
            <w:r>
              <w:rPr>
                <w:color w:val="000000"/>
                <w:sz w:val="20"/>
                <w:szCs w:val="24"/>
                <w:lang w:val="en-GB"/>
              </w:rPr>
              <w:t>5.94</w:t>
            </w:r>
          </w:p>
        </w:tc>
        <w:tc>
          <w:tcPr>
            <w:tcW w:w="681" w:type="dxa"/>
            <w:tcBorders>
              <w:top w:val="nil"/>
              <w:left w:val="nil"/>
              <w:bottom w:val="single" w:sz="4" w:space="0" w:color="auto"/>
              <w:right w:val="single" w:sz="4" w:space="0" w:color="auto"/>
            </w:tcBorders>
            <w:vAlign w:val="center"/>
          </w:tcPr>
          <w:p w14:paraId="343E8349" w14:textId="77777777" w:rsidR="00AB3C22" w:rsidRDefault="00AB3C22">
            <w:pPr>
              <w:topLinePunct/>
              <w:jc w:val="center"/>
              <w:rPr>
                <w:color w:val="000000"/>
                <w:sz w:val="20"/>
                <w:szCs w:val="24"/>
                <w:lang w:val="en-GB"/>
              </w:rPr>
            </w:pPr>
            <w:r>
              <w:rPr>
                <w:color w:val="000000"/>
                <w:sz w:val="20"/>
                <w:szCs w:val="24"/>
                <w:lang w:val="en-GB"/>
              </w:rPr>
              <w:t>5.94</w:t>
            </w:r>
          </w:p>
        </w:tc>
        <w:tc>
          <w:tcPr>
            <w:tcW w:w="681" w:type="dxa"/>
            <w:tcBorders>
              <w:top w:val="nil"/>
              <w:left w:val="nil"/>
              <w:bottom w:val="single" w:sz="4" w:space="0" w:color="auto"/>
              <w:right w:val="single" w:sz="4" w:space="0" w:color="auto"/>
            </w:tcBorders>
            <w:vAlign w:val="center"/>
          </w:tcPr>
          <w:p w14:paraId="5D3F5837" w14:textId="77777777" w:rsidR="00AB3C22" w:rsidRDefault="00AB3C22">
            <w:pPr>
              <w:topLinePunct/>
              <w:jc w:val="center"/>
              <w:rPr>
                <w:b/>
                <w:color w:val="000000"/>
                <w:sz w:val="20"/>
                <w:szCs w:val="24"/>
                <w:lang w:val="en-GB"/>
              </w:rPr>
            </w:pPr>
            <w:r>
              <w:rPr>
                <w:b/>
                <w:color w:val="000000"/>
                <w:sz w:val="20"/>
                <w:szCs w:val="24"/>
                <w:lang w:val="en-GB"/>
              </w:rPr>
              <w:t>6.94</w:t>
            </w:r>
          </w:p>
        </w:tc>
        <w:tc>
          <w:tcPr>
            <w:tcW w:w="682" w:type="dxa"/>
            <w:tcBorders>
              <w:top w:val="nil"/>
              <w:left w:val="nil"/>
              <w:bottom w:val="single" w:sz="4" w:space="0" w:color="auto"/>
              <w:right w:val="single" w:sz="4" w:space="0" w:color="auto"/>
            </w:tcBorders>
            <w:vAlign w:val="center"/>
          </w:tcPr>
          <w:p w14:paraId="622827DF" w14:textId="77777777" w:rsidR="00AB3C22" w:rsidRDefault="00AB3C22">
            <w:pPr>
              <w:topLinePunct/>
              <w:jc w:val="center"/>
              <w:rPr>
                <w:b/>
                <w:color w:val="000000"/>
                <w:sz w:val="20"/>
                <w:szCs w:val="24"/>
                <w:lang w:val="en-GB"/>
              </w:rPr>
            </w:pPr>
            <w:r>
              <w:rPr>
                <w:b/>
                <w:color w:val="000000"/>
                <w:sz w:val="20"/>
                <w:szCs w:val="24"/>
                <w:lang w:val="en-GB"/>
              </w:rPr>
              <w:t>6.66</w:t>
            </w:r>
          </w:p>
        </w:tc>
      </w:tr>
    </w:tbl>
    <w:p w14:paraId="28EFC9A9" w14:textId="77777777" w:rsidR="00AB3C22" w:rsidRDefault="00AB3C22">
      <w:pPr>
        <w:pStyle w:val="Heading2"/>
        <w:widowControl/>
        <w:numPr>
          <w:ilvl w:val="0"/>
          <w:numId w:val="0"/>
        </w:numPr>
        <w:topLinePunct/>
        <w:ind w:left="1440" w:hanging="720"/>
        <w:rPr>
          <w:szCs w:val="24"/>
          <w:lang w:val="en-GB"/>
        </w:rPr>
      </w:pPr>
    </w:p>
    <w:p w14:paraId="12182BCB" w14:textId="77777777" w:rsidR="00AB3C22" w:rsidRPr="00D5529C" w:rsidRDefault="00AB3C22">
      <w:pPr>
        <w:topLinePunct/>
        <w:adjustRightInd w:val="0"/>
        <w:jc w:val="left"/>
        <w:rPr>
          <w:szCs w:val="24"/>
        </w:rPr>
      </w:pPr>
      <w:r w:rsidRPr="00D5529C">
        <w:rPr>
          <w:rFonts w:hint="eastAsia"/>
          <w:b/>
          <w:szCs w:val="24"/>
          <w:lang w:val="zh-CN"/>
        </w:rPr>
        <w:t>附录</w:t>
      </w:r>
      <w:r w:rsidRPr="00D5529C">
        <w:rPr>
          <w:b/>
          <w:szCs w:val="24"/>
          <w:lang w:val="zh-CN"/>
        </w:rPr>
        <w:t xml:space="preserve"> 7-A</w:t>
      </w:r>
      <w:r w:rsidRPr="00D5529C">
        <w:rPr>
          <w:rFonts w:hint="eastAsia"/>
          <w:b/>
          <w:szCs w:val="24"/>
          <w:lang w:val="zh-CN"/>
        </w:rPr>
        <w:t>：因未履约而减少供资</w:t>
      </w:r>
    </w:p>
    <w:p w14:paraId="4454C497" w14:textId="77777777" w:rsidR="00AB3C22" w:rsidRPr="00D5529C" w:rsidRDefault="00AB3C22">
      <w:pPr>
        <w:topLinePunct/>
        <w:adjustRightInd w:val="0"/>
        <w:jc w:val="left"/>
        <w:rPr>
          <w:b/>
          <w:szCs w:val="24"/>
        </w:rPr>
      </w:pPr>
    </w:p>
    <w:p w14:paraId="0306B764" w14:textId="77777777" w:rsidR="00AB3C22" w:rsidRPr="00D5529C" w:rsidRDefault="00AB3C22">
      <w:pPr>
        <w:topLinePunct/>
        <w:rPr>
          <w:b/>
          <w:szCs w:val="24"/>
        </w:rPr>
      </w:pPr>
      <w:r w:rsidRPr="00D5529C">
        <w:rPr>
          <w:szCs w:val="24"/>
        </w:rPr>
        <w:t>1.</w:t>
      </w:r>
      <w:r w:rsidRPr="00D5529C">
        <w:rPr>
          <w:szCs w:val="24"/>
        </w:rPr>
        <w:tab/>
      </w:r>
      <w:r w:rsidRPr="00D5529C">
        <w:rPr>
          <w:rFonts w:hint="eastAsia"/>
          <w:szCs w:val="24"/>
          <w:lang w:val="zh-CN"/>
        </w:rPr>
        <w:t>按照本协定第</w:t>
      </w:r>
      <w:r w:rsidRPr="00D5529C">
        <w:rPr>
          <w:szCs w:val="24"/>
        </w:rPr>
        <w:t>11</w:t>
      </w:r>
      <w:r w:rsidRPr="00D5529C">
        <w:rPr>
          <w:rFonts w:hint="eastAsia"/>
          <w:szCs w:val="24"/>
          <w:lang w:val="zh-CN"/>
        </w:rPr>
        <w:t>款</w:t>
      </w:r>
      <w:r w:rsidRPr="00D5529C">
        <w:rPr>
          <w:rFonts w:hint="eastAsia"/>
          <w:szCs w:val="24"/>
        </w:rPr>
        <w:t>，</w:t>
      </w:r>
      <w:r w:rsidRPr="00D5529C">
        <w:rPr>
          <w:rFonts w:hint="eastAsia"/>
          <w:szCs w:val="24"/>
          <w:lang w:val="zh-CN"/>
        </w:rPr>
        <w:t>如果每年没有达到附录</w:t>
      </w:r>
      <w:r w:rsidRPr="00D5529C">
        <w:rPr>
          <w:szCs w:val="24"/>
        </w:rPr>
        <w:t xml:space="preserve"> 2-A</w:t>
      </w:r>
      <w:r w:rsidRPr="00D5529C">
        <w:rPr>
          <w:rFonts w:hint="eastAsia"/>
          <w:szCs w:val="24"/>
          <w:lang w:val="zh-CN"/>
        </w:rPr>
        <w:t>第</w:t>
      </w:r>
      <w:r w:rsidRPr="00D5529C">
        <w:rPr>
          <w:szCs w:val="24"/>
        </w:rPr>
        <w:t xml:space="preserve"> 1.2</w:t>
      </w:r>
      <w:r w:rsidRPr="00D5529C">
        <w:rPr>
          <w:rFonts w:hint="eastAsia"/>
          <w:szCs w:val="24"/>
          <w:lang w:val="zh-CN"/>
        </w:rPr>
        <w:t>行具体规定的目标</w:t>
      </w:r>
      <w:r w:rsidRPr="00D5529C">
        <w:rPr>
          <w:rFonts w:hint="eastAsia"/>
          <w:szCs w:val="24"/>
        </w:rPr>
        <w:t>，</w:t>
      </w:r>
      <w:r w:rsidRPr="00D5529C">
        <w:rPr>
          <w:rFonts w:hint="eastAsia"/>
          <w:szCs w:val="24"/>
          <w:lang w:val="zh-CN"/>
        </w:rPr>
        <w:t>提供的供资将按超出附录</w:t>
      </w:r>
      <w:r w:rsidRPr="00D5529C">
        <w:rPr>
          <w:szCs w:val="24"/>
        </w:rPr>
        <w:t xml:space="preserve"> 2-A</w:t>
      </w:r>
      <w:r w:rsidRPr="00D5529C">
        <w:rPr>
          <w:rFonts w:hint="eastAsia"/>
          <w:szCs w:val="24"/>
          <w:lang w:val="zh-CN"/>
        </w:rPr>
        <w:t>第</w:t>
      </w:r>
      <w:r w:rsidRPr="00D5529C">
        <w:rPr>
          <w:szCs w:val="24"/>
        </w:rPr>
        <w:t xml:space="preserve"> 1.2</w:t>
      </w:r>
      <w:r w:rsidRPr="00D5529C">
        <w:rPr>
          <w:rFonts w:hint="eastAsia"/>
          <w:szCs w:val="24"/>
          <w:lang w:val="zh-CN"/>
        </w:rPr>
        <w:t>行规定的消费量每</w:t>
      </w:r>
      <w:r w:rsidRPr="00D5529C">
        <w:rPr>
          <w:szCs w:val="24"/>
        </w:rPr>
        <w:t>ODP</w:t>
      </w:r>
      <w:r w:rsidRPr="00D5529C">
        <w:rPr>
          <w:rFonts w:hint="eastAsia"/>
          <w:szCs w:val="24"/>
          <w:lang w:val="zh-CN"/>
        </w:rPr>
        <w:t>吨</w:t>
      </w:r>
      <w:r w:rsidRPr="00D5529C">
        <w:rPr>
          <w:szCs w:val="24"/>
        </w:rPr>
        <w:t>180</w:t>
      </w:r>
      <w:r w:rsidRPr="00D5529C">
        <w:rPr>
          <w:rFonts w:hint="eastAsia"/>
          <w:szCs w:val="24"/>
          <w:lang w:val="zh-CN"/>
        </w:rPr>
        <w:t>美元扣减</w:t>
      </w:r>
      <w:r w:rsidRPr="00D5529C">
        <w:rPr>
          <w:rFonts w:hint="eastAsia"/>
          <w:szCs w:val="24"/>
        </w:rPr>
        <w:t>，</w:t>
      </w:r>
      <w:r w:rsidRPr="00D5529C">
        <w:rPr>
          <w:rFonts w:hint="eastAsia"/>
          <w:szCs w:val="24"/>
          <w:lang w:val="zh-CN"/>
        </w:rPr>
        <w:t>但有一项谅解</w:t>
      </w:r>
      <w:r w:rsidRPr="00D5529C">
        <w:rPr>
          <w:rFonts w:hint="eastAsia"/>
          <w:szCs w:val="24"/>
        </w:rPr>
        <w:t>，</w:t>
      </w:r>
      <w:r w:rsidRPr="00D5529C">
        <w:rPr>
          <w:rFonts w:hint="eastAsia"/>
          <w:szCs w:val="24"/>
          <w:lang w:val="zh-CN"/>
        </w:rPr>
        <w:t>即如果经核实的氟氯烃消费量高于</w:t>
      </w:r>
      <w:r w:rsidRPr="00D5529C">
        <w:rPr>
          <w:b/>
          <w:szCs w:val="24"/>
        </w:rPr>
        <w:t>2017-2023</w:t>
      </w:r>
      <w:r w:rsidRPr="00D5529C">
        <w:rPr>
          <w:rFonts w:hint="eastAsia"/>
          <w:szCs w:val="24"/>
          <w:lang w:val="zh-CN"/>
        </w:rPr>
        <w:t>年估计的起点</w:t>
      </w:r>
      <w:r w:rsidRPr="00D5529C">
        <w:rPr>
          <w:szCs w:val="24"/>
        </w:rPr>
        <w:t>6.60 ODP</w:t>
      </w:r>
      <w:r w:rsidRPr="00D5529C">
        <w:rPr>
          <w:rFonts w:hint="eastAsia"/>
          <w:szCs w:val="24"/>
          <w:lang w:val="zh-CN"/>
        </w:rPr>
        <w:t>吨</w:t>
      </w:r>
      <w:r w:rsidRPr="00D5529C">
        <w:rPr>
          <w:rFonts w:hint="eastAsia"/>
          <w:szCs w:val="24"/>
        </w:rPr>
        <w:t>，</w:t>
      </w:r>
      <w:r w:rsidRPr="00D5529C">
        <w:rPr>
          <w:rFonts w:hint="eastAsia"/>
          <w:szCs w:val="24"/>
          <w:lang w:val="zh-CN"/>
        </w:rPr>
        <w:t>则不适用本条款。</w:t>
      </w:r>
    </w:p>
    <w:p w14:paraId="33B62556" w14:textId="77777777" w:rsidR="00AB3C22" w:rsidRDefault="00AB3C22">
      <w:pPr>
        <w:topLinePunct/>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AB3C22" w14:paraId="6BF4CB76" w14:textId="77777777">
        <w:tc>
          <w:tcPr>
            <w:tcW w:w="1871" w:type="dxa"/>
          </w:tcPr>
          <w:p w14:paraId="6DC31BF3" w14:textId="77777777" w:rsidR="00AB3C22" w:rsidRDefault="00AB3C22">
            <w:pPr>
              <w:topLinePunct/>
              <w:rPr>
                <w:szCs w:val="24"/>
              </w:rPr>
            </w:pPr>
          </w:p>
        </w:tc>
        <w:tc>
          <w:tcPr>
            <w:tcW w:w="1872" w:type="dxa"/>
          </w:tcPr>
          <w:p w14:paraId="71142399" w14:textId="77777777" w:rsidR="00AB3C22" w:rsidRDefault="00AB3C22">
            <w:pPr>
              <w:topLinePunct/>
              <w:rPr>
                <w:szCs w:val="24"/>
              </w:rPr>
            </w:pPr>
          </w:p>
        </w:tc>
        <w:tc>
          <w:tcPr>
            <w:tcW w:w="1872" w:type="dxa"/>
            <w:tcBorders>
              <w:bottom w:val="single" w:sz="4" w:space="0" w:color="auto"/>
            </w:tcBorders>
          </w:tcPr>
          <w:p w14:paraId="2CA69B32" w14:textId="77777777" w:rsidR="00AB3C22" w:rsidRDefault="00AB3C22">
            <w:pPr>
              <w:topLinePunct/>
              <w:rPr>
                <w:szCs w:val="24"/>
              </w:rPr>
            </w:pPr>
          </w:p>
        </w:tc>
        <w:tc>
          <w:tcPr>
            <w:tcW w:w="1872" w:type="dxa"/>
          </w:tcPr>
          <w:p w14:paraId="0E9C9553" w14:textId="77777777" w:rsidR="00AB3C22" w:rsidRDefault="00AB3C22">
            <w:pPr>
              <w:topLinePunct/>
              <w:rPr>
                <w:szCs w:val="24"/>
              </w:rPr>
            </w:pPr>
          </w:p>
        </w:tc>
        <w:tc>
          <w:tcPr>
            <w:tcW w:w="1873" w:type="dxa"/>
          </w:tcPr>
          <w:p w14:paraId="2819418F" w14:textId="77777777" w:rsidR="00AB3C22" w:rsidRDefault="00AB3C22">
            <w:pPr>
              <w:topLinePunct/>
              <w:rPr>
                <w:szCs w:val="24"/>
              </w:rPr>
            </w:pPr>
          </w:p>
        </w:tc>
      </w:tr>
    </w:tbl>
    <w:p w14:paraId="292E56C5" w14:textId="77777777" w:rsidR="00AB3C22" w:rsidRDefault="00AB3C22">
      <w:pPr>
        <w:topLinePunct/>
        <w:rPr>
          <w:szCs w:val="24"/>
        </w:rPr>
      </w:pPr>
    </w:p>
    <w:sectPr w:rsidR="00AB3C22" w:rsidSect="00AB3C22">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018A1" w14:textId="77777777" w:rsidR="00AB3C22" w:rsidRDefault="00AB3C22">
      <w:pPr>
        <w:rPr>
          <w:szCs w:val="24"/>
        </w:rPr>
      </w:pPr>
      <w:r>
        <w:rPr>
          <w:szCs w:val="24"/>
        </w:rPr>
        <w:separator/>
      </w:r>
    </w:p>
  </w:endnote>
  <w:endnote w:type="continuationSeparator" w:id="0">
    <w:p w14:paraId="5A95F632" w14:textId="77777777" w:rsidR="00AB3C22" w:rsidRDefault="00AB3C22">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B073" w14:textId="77777777" w:rsidR="00AB3C22" w:rsidRDefault="00AB3C22">
    <w:pPr>
      <w:jc w:val="center"/>
      <w:rPr>
        <w:szCs w:val="24"/>
      </w:rPr>
    </w:pPr>
    <w:r>
      <w:rPr>
        <w:szCs w:val="24"/>
      </w:rPr>
      <w:fldChar w:fldCharType="begin"/>
    </w:r>
    <w:r>
      <w:rPr>
        <w:szCs w:val="24"/>
      </w:rPr>
      <w:instrText xml:space="preserve"> PAGE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DFFF" w14:textId="77777777" w:rsidR="00AB3C22" w:rsidRDefault="00AB3C22">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2A61" w14:textId="77777777" w:rsidR="00AB3C22" w:rsidRPr="003F186B" w:rsidRDefault="00AB3C22" w:rsidP="00C568EF">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0B778CA7" w14:textId="77777777" w:rsidR="00AB3C22" w:rsidRPr="00C568EF" w:rsidRDefault="00AB3C22" w:rsidP="00C568EF">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B4D8" w14:textId="77777777" w:rsidR="00AB3C22" w:rsidRDefault="00AB3C22">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4030A" w14:textId="77777777" w:rsidR="00AB3C22" w:rsidRDefault="00AB3C22">
      <w:pPr>
        <w:rPr>
          <w:szCs w:val="24"/>
        </w:rPr>
      </w:pPr>
      <w:r>
        <w:rPr>
          <w:szCs w:val="24"/>
        </w:rPr>
        <w:separator/>
      </w:r>
    </w:p>
  </w:footnote>
  <w:footnote w:type="continuationSeparator" w:id="0">
    <w:p w14:paraId="60BD7F7E" w14:textId="77777777" w:rsidR="00AB3C22" w:rsidRDefault="00AB3C22">
      <w:pPr>
        <w:rPr>
          <w:szCs w:val="24"/>
        </w:rPr>
      </w:pPr>
      <w:r>
        <w:rPr>
          <w:szCs w:val="24"/>
        </w:rPr>
        <w:continuationSeparator/>
      </w:r>
    </w:p>
  </w:footnote>
  <w:footnote w:id="1">
    <w:p w14:paraId="70CCB637" w14:textId="77777777" w:rsidR="00AB3C22" w:rsidRDefault="00AB3C22" w:rsidP="002125F6">
      <w:pPr>
        <w:pStyle w:val="FootnoteText"/>
        <w:rPr>
          <w:noProof/>
        </w:rPr>
      </w:pPr>
      <w:r w:rsidRPr="00A52EAA">
        <w:rPr>
          <w:rStyle w:val="FootnoteReference"/>
        </w:rPr>
        <w:footnoteRef/>
      </w:r>
      <w:r w:rsidRPr="00A52EAA">
        <w:t xml:space="preserve"> </w:t>
      </w:r>
      <w:r w:rsidRPr="00A52EAA">
        <w:rPr>
          <w:noProof/>
        </w:rPr>
        <w:t>UNEP/OzL.Pro/ExCom/93/1</w:t>
      </w:r>
      <w:r w:rsidRPr="00A52EAA">
        <w:rPr>
          <w:rFonts w:hint="eastAsia"/>
          <w:noProof/>
        </w:rPr>
        <w:t>。</w:t>
      </w:r>
    </w:p>
    <w:p w14:paraId="01CB7FFD" w14:textId="77777777" w:rsidR="00267B7D" w:rsidRDefault="00267B7D" w:rsidP="002125F6">
      <w:pPr>
        <w:pStyle w:val="FootnoteText"/>
      </w:pPr>
    </w:p>
  </w:footnote>
  <w:footnote w:id="2">
    <w:p w14:paraId="78775E21" w14:textId="77777777" w:rsidR="00AB3C22" w:rsidRDefault="00AB3C22">
      <w:pPr>
        <w:pStyle w:val="FootnoteText"/>
      </w:pPr>
      <w:r w:rsidRPr="00A52EAA">
        <w:rPr>
          <w:rStyle w:val="FootnoteReference"/>
          <w:szCs w:val="24"/>
        </w:rPr>
        <w:footnoteRef/>
      </w:r>
      <w:r w:rsidRPr="00A52EAA">
        <w:rPr>
          <w:szCs w:val="24"/>
        </w:rPr>
        <w:t xml:space="preserve"> </w:t>
      </w:r>
      <w:r w:rsidRPr="00A52EAA">
        <w:rPr>
          <w:rFonts w:hint="eastAsia"/>
          <w:szCs w:val="24"/>
          <w:lang w:val="zh-CN"/>
        </w:rPr>
        <w:t>第</w:t>
      </w:r>
      <w:r w:rsidRPr="00A52EAA">
        <w:rPr>
          <w:szCs w:val="24"/>
          <w:lang w:val="zh-CN"/>
        </w:rPr>
        <w:t>75/50</w:t>
      </w:r>
      <w:r w:rsidRPr="00A52EAA">
        <w:rPr>
          <w:rFonts w:hint="eastAsia"/>
          <w:szCs w:val="24"/>
          <w:lang w:val="zh-CN"/>
        </w:rPr>
        <w:t>号决定和</w:t>
      </w:r>
      <w:r w:rsidRPr="00A52EAA">
        <w:rPr>
          <w:szCs w:val="24"/>
          <w:lang w:val="zh-CN"/>
        </w:rPr>
        <w:t>UNEP/OzL.Pro/ExCom/75/53</w:t>
      </w:r>
      <w:r w:rsidRPr="00A52EAA">
        <w:rPr>
          <w:rFonts w:hint="eastAsia"/>
          <w:szCs w:val="24"/>
          <w:lang w:val="zh-CN"/>
        </w:rPr>
        <w:t>号文件和</w:t>
      </w:r>
      <w:r w:rsidRPr="00A52EAA">
        <w:rPr>
          <w:szCs w:val="24"/>
          <w:lang w:val="zh-CN"/>
        </w:rPr>
        <w:t>Add.1</w:t>
      </w:r>
      <w:r w:rsidRPr="00A52EAA">
        <w:rPr>
          <w:rFonts w:hint="eastAsia"/>
          <w:szCs w:val="24"/>
          <w:lang w:val="zh-CN"/>
        </w:rPr>
        <w:t>。</w:t>
      </w:r>
    </w:p>
  </w:footnote>
  <w:footnote w:id="3">
    <w:p w14:paraId="16630576" w14:textId="77777777" w:rsidR="00AB3C22" w:rsidRDefault="00AB3C22">
      <w:pPr>
        <w:pStyle w:val="FootnoteText"/>
      </w:pPr>
      <w:r w:rsidRPr="00A52EAA">
        <w:rPr>
          <w:rStyle w:val="FootnoteReference"/>
          <w:szCs w:val="24"/>
        </w:rPr>
        <w:footnoteRef/>
      </w:r>
      <w:r w:rsidRPr="00A52EAA">
        <w:rPr>
          <w:szCs w:val="24"/>
        </w:rPr>
        <w:t xml:space="preserve"> </w:t>
      </w:r>
      <w:r w:rsidRPr="00A52EAA">
        <w:rPr>
          <w:szCs w:val="24"/>
          <w:lang w:val="zh-CN"/>
        </w:rPr>
        <w:t>UNEP/OzL.Pro/ExCom/86/21</w:t>
      </w:r>
      <w:r w:rsidRPr="00A52EAA">
        <w:rPr>
          <w:rFonts w:hint="eastAsia"/>
          <w:szCs w:val="24"/>
          <w:lang w:val="zh-CN"/>
        </w:rPr>
        <w:t>号文件，第</w:t>
      </w:r>
      <w:r w:rsidRPr="00A52EAA">
        <w:rPr>
          <w:szCs w:val="24"/>
          <w:lang w:val="zh-CN"/>
        </w:rPr>
        <w:t>95-109</w:t>
      </w:r>
      <w:r w:rsidRPr="00A52EAA">
        <w:rPr>
          <w:rFonts w:hint="eastAsia"/>
          <w:szCs w:val="24"/>
          <w:lang w:val="zh-CN"/>
        </w:rPr>
        <w:t>段。</w:t>
      </w:r>
    </w:p>
  </w:footnote>
  <w:footnote w:id="4">
    <w:p w14:paraId="6FD541E0" w14:textId="77777777" w:rsidR="00AB3C22" w:rsidRDefault="00AB3C22">
      <w:pPr>
        <w:pStyle w:val="FootnoteText"/>
      </w:pPr>
      <w:r w:rsidRPr="00A52EAA">
        <w:rPr>
          <w:rStyle w:val="FootnoteReference"/>
          <w:szCs w:val="24"/>
        </w:rPr>
        <w:footnoteRef/>
      </w:r>
      <w:r w:rsidRPr="00A52EAA">
        <w:rPr>
          <w:szCs w:val="24"/>
        </w:rPr>
        <w:t xml:space="preserve"> UNEP/</w:t>
      </w:r>
      <w:proofErr w:type="spellStart"/>
      <w:r w:rsidRPr="00A52EAA">
        <w:rPr>
          <w:szCs w:val="24"/>
        </w:rPr>
        <w:t>OzL.Pro</w:t>
      </w:r>
      <w:proofErr w:type="spellEnd"/>
      <w:r w:rsidRPr="00A52EAA">
        <w:rPr>
          <w:szCs w:val="24"/>
        </w:rPr>
        <w:t>/ExCom/86/100</w:t>
      </w:r>
      <w:r w:rsidRPr="00A52EAA">
        <w:rPr>
          <w:rFonts w:hint="eastAsia"/>
          <w:szCs w:val="24"/>
          <w:lang w:val="zh-CN"/>
        </w:rPr>
        <w:t>号文件附件八。</w:t>
      </w:r>
    </w:p>
  </w:footnote>
  <w:footnote w:id="5">
    <w:p w14:paraId="634D2F8D" w14:textId="77777777" w:rsidR="00AB3C22" w:rsidRDefault="00AB3C22">
      <w:pPr>
        <w:pStyle w:val="FootnoteText"/>
      </w:pPr>
      <w:r w:rsidRPr="00A52EAA">
        <w:rPr>
          <w:rStyle w:val="FootnoteReference"/>
          <w:szCs w:val="24"/>
        </w:rPr>
        <w:footnoteRef/>
      </w:r>
      <w:r w:rsidRPr="00A52EAA">
        <w:rPr>
          <w:szCs w:val="24"/>
        </w:rPr>
        <w:t xml:space="preserve"> UNEP/</w:t>
      </w:r>
      <w:proofErr w:type="spellStart"/>
      <w:r w:rsidRPr="00A52EAA">
        <w:rPr>
          <w:szCs w:val="24"/>
        </w:rPr>
        <w:t>OzL.Pro</w:t>
      </w:r>
      <w:proofErr w:type="spellEnd"/>
      <w:r w:rsidRPr="00A52EAA">
        <w:rPr>
          <w:szCs w:val="24"/>
        </w:rPr>
        <w:t>/ExCom/82/53</w:t>
      </w:r>
      <w:r w:rsidRPr="00A52EAA">
        <w:rPr>
          <w:rFonts w:hint="eastAsia"/>
          <w:szCs w:val="24"/>
          <w:lang w:val="zh-CN"/>
        </w:rPr>
        <w:t>号文件。</w:t>
      </w:r>
    </w:p>
  </w:footnote>
  <w:footnote w:id="6">
    <w:p w14:paraId="232613C2" w14:textId="77777777" w:rsidR="00AB3C22" w:rsidRDefault="00AB3C22">
      <w:pPr>
        <w:pStyle w:val="FootnoteText"/>
      </w:pPr>
      <w:r>
        <w:rPr>
          <w:rStyle w:val="FootnoteReference"/>
          <w:szCs w:val="24"/>
        </w:rPr>
        <w:footnoteRef/>
      </w:r>
      <w:r>
        <w:rPr>
          <w:szCs w:val="24"/>
        </w:rPr>
        <w:t xml:space="preserve"> </w:t>
      </w:r>
      <w:r w:rsidRPr="002125F6">
        <w:rPr>
          <w:rFonts w:ascii="SimSun"/>
          <w:szCs w:val="24"/>
        </w:rPr>
        <w:t>2019</w:t>
      </w:r>
      <w:r>
        <w:rPr>
          <w:rFonts w:ascii="SimSun" w:hint="eastAsia"/>
          <w:szCs w:val="24"/>
          <w:lang w:val="zh-CN"/>
        </w:rPr>
        <w:t>年交付了</w:t>
      </w:r>
      <w:r w:rsidRPr="002125F6">
        <w:rPr>
          <w:rFonts w:ascii="SimSun"/>
          <w:szCs w:val="24"/>
        </w:rPr>
        <w:t>30</w:t>
      </w:r>
      <w:r>
        <w:rPr>
          <w:rFonts w:ascii="SimSun" w:hint="eastAsia"/>
          <w:szCs w:val="24"/>
          <w:lang w:val="zh-CN"/>
        </w:rPr>
        <w:t>台便携式制冷剂回收装置。</w:t>
      </w:r>
    </w:p>
  </w:footnote>
  <w:footnote w:id="7">
    <w:p w14:paraId="06D0C3A9" w14:textId="77777777" w:rsidR="00AB3C22" w:rsidRDefault="00AB3C22">
      <w:pPr>
        <w:pStyle w:val="FootnoteText"/>
      </w:pPr>
      <w:r>
        <w:rPr>
          <w:rStyle w:val="FootnoteReference"/>
          <w:szCs w:val="24"/>
        </w:rPr>
        <w:footnoteRef/>
      </w:r>
      <w:r>
        <w:rPr>
          <w:szCs w:val="24"/>
        </w:rPr>
        <w:t xml:space="preserve"> </w:t>
      </w:r>
      <w:r>
        <w:rPr>
          <w:rFonts w:ascii="SimSun" w:hint="eastAsia"/>
          <w:szCs w:val="24"/>
          <w:lang w:val="zh-CN"/>
        </w:rPr>
        <w:t>在取消泡沫塑料行业一家企业（</w:t>
      </w:r>
      <w:r>
        <w:rPr>
          <w:szCs w:val="24"/>
          <w:lang w:val="zh-CN"/>
        </w:rPr>
        <w:t>Alyem</w:t>
      </w:r>
      <w:r>
        <w:rPr>
          <w:rFonts w:ascii="SimSun" w:hint="eastAsia"/>
          <w:szCs w:val="24"/>
          <w:lang w:val="zh-CN"/>
        </w:rPr>
        <w:t>工程公司）的改造项目扣除</w:t>
      </w:r>
      <w:r>
        <w:rPr>
          <w:szCs w:val="24"/>
          <w:lang w:val="zh-CN"/>
        </w:rPr>
        <w:t>747,533</w:t>
      </w:r>
      <w:r>
        <w:rPr>
          <w:rFonts w:ascii="SimSun" w:hint="eastAsia"/>
          <w:szCs w:val="24"/>
          <w:lang w:val="zh-CN"/>
        </w:rPr>
        <w:t>美元后，对供资作出调整；这些资金已经退还多边基金。</w:t>
      </w:r>
    </w:p>
  </w:footnote>
  <w:footnote w:id="8">
    <w:p w14:paraId="11EED721" w14:textId="77777777" w:rsidR="00AB3C22" w:rsidRDefault="00AB3C22">
      <w:pPr>
        <w:pStyle w:val="FootnoteText"/>
      </w:pPr>
      <w:r w:rsidRPr="00A52EAA">
        <w:rPr>
          <w:rStyle w:val="FootnoteReference"/>
          <w:szCs w:val="24"/>
        </w:rPr>
        <w:footnoteRef/>
      </w:r>
      <w:r w:rsidRPr="00A52EAA">
        <w:rPr>
          <w:szCs w:val="24"/>
        </w:rPr>
        <w:t xml:space="preserve"> </w:t>
      </w:r>
      <w:r w:rsidRPr="00A52EAA">
        <w:rPr>
          <w:rFonts w:hint="eastAsia"/>
          <w:szCs w:val="24"/>
          <w:lang w:val="zh-CN"/>
        </w:rPr>
        <w:t>该调查收集了</w:t>
      </w:r>
      <w:r w:rsidRPr="00A52EAA">
        <w:rPr>
          <w:szCs w:val="24"/>
          <w:lang w:val="zh-CN"/>
        </w:rPr>
        <w:t>2021</w:t>
      </w:r>
      <w:r w:rsidRPr="00A52EAA">
        <w:rPr>
          <w:rFonts w:hint="eastAsia"/>
          <w:szCs w:val="24"/>
          <w:lang w:val="zh-CN"/>
        </w:rPr>
        <w:t>年氟氯烃消费数据、设备详情和使用年限，特别是在大型空调应用中，并将这些信息与核实的进口数据进行了交叉核对。</w:t>
      </w:r>
    </w:p>
  </w:footnote>
  <w:footnote w:id="9">
    <w:p w14:paraId="12BFD153" w14:textId="77777777" w:rsidR="00AB3C22" w:rsidRDefault="00AB3C22">
      <w:pPr>
        <w:pStyle w:val="FootnoteText"/>
      </w:pPr>
      <w:r w:rsidRPr="00A52EAA">
        <w:rPr>
          <w:rStyle w:val="FootnoteReference"/>
          <w:szCs w:val="24"/>
        </w:rPr>
        <w:footnoteRef/>
      </w:r>
      <w:r w:rsidRPr="00A52EAA">
        <w:rPr>
          <w:szCs w:val="24"/>
        </w:rPr>
        <w:t xml:space="preserve"> </w:t>
      </w:r>
      <w:r w:rsidRPr="00A52EAA">
        <w:rPr>
          <w:rFonts w:hint="eastAsia"/>
          <w:szCs w:val="24"/>
          <w:lang w:val="zh-CN"/>
        </w:rPr>
        <w:t>毛里塔尼亚的核查报告显示</w:t>
      </w:r>
      <w:r w:rsidRPr="00A52EAA">
        <w:rPr>
          <w:rFonts w:hint="eastAsia"/>
          <w:szCs w:val="24"/>
          <w:lang w:val="en-US"/>
        </w:rPr>
        <w:t>，</w:t>
      </w:r>
      <w:r w:rsidRPr="00A52EAA">
        <w:rPr>
          <w:szCs w:val="24"/>
          <w:lang w:val="en-US"/>
        </w:rPr>
        <w:t>2017</w:t>
      </w:r>
      <w:r w:rsidRPr="00A52EAA">
        <w:rPr>
          <w:rFonts w:hint="eastAsia"/>
          <w:szCs w:val="24"/>
          <w:lang w:val="zh-CN"/>
        </w:rPr>
        <w:t>年氟氯烃消费量为</w:t>
      </w:r>
      <w:r w:rsidRPr="00A52EAA">
        <w:rPr>
          <w:szCs w:val="24"/>
          <w:lang w:val="en-US"/>
        </w:rPr>
        <w:t>15.80 ODP</w:t>
      </w:r>
      <w:r w:rsidRPr="00A52EAA">
        <w:rPr>
          <w:rFonts w:hint="eastAsia"/>
          <w:szCs w:val="24"/>
          <w:lang w:val="zh-CN"/>
        </w:rPr>
        <w:t>吨</w:t>
      </w:r>
      <w:r w:rsidRPr="00A52EAA">
        <w:rPr>
          <w:rFonts w:hint="eastAsia"/>
          <w:szCs w:val="24"/>
          <w:lang w:val="en-US"/>
        </w:rPr>
        <w:t>；</w:t>
      </w:r>
      <w:r w:rsidRPr="00A52EAA">
        <w:rPr>
          <w:szCs w:val="24"/>
          <w:lang w:val="en-US"/>
        </w:rPr>
        <w:t>2018</w:t>
      </w:r>
      <w:r w:rsidRPr="00A52EAA">
        <w:rPr>
          <w:rFonts w:hint="eastAsia"/>
          <w:szCs w:val="24"/>
          <w:lang w:val="zh-CN"/>
        </w:rPr>
        <w:t>年为</w:t>
      </w:r>
      <w:r w:rsidRPr="00A52EAA">
        <w:rPr>
          <w:szCs w:val="24"/>
          <w:lang w:val="en-US"/>
        </w:rPr>
        <w:t>15.05 ODP</w:t>
      </w:r>
      <w:r w:rsidRPr="00A52EAA">
        <w:rPr>
          <w:rFonts w:hint="eastAsia"/>
          <w:szCs w:val="24"/>
          <w:lang w:val="zh-CN"/>
        </w:rPr>
        <w:t>吨</w:t>
      </w:r>
      <w:r w:rsidRPr="00A52EAA">
        <w:rPr>
          <w:rFonts w:hint="eastAsia"/>
          <w:szCs w:val="24"/>
          <w:lang w:val="en-US"/>
        </w:rPr>
        <w:t>；</w:t>
      </w:r>
      <w:r w:rsidRPr="00A52EAA">
        <w:rPr>
          <w:szCs w:val="24"/>
          <w:lang w:val="en-US"/>
        </w:rPr>
        <w:t>2019</w:t>
      </w:r>
      <w:r w:rsidRPr="00A52EAA">
        <w:rPr>
          <w:rFonts w:hint="eastAsia"/>
          <w:szCs w:val="24"/>
          <w:lang w:val="zh-CN"/>
        </w:rPr>
        <w:t>年为</w:t>
      </w:r>
      <w:r w:rsidRPr="00A52EAA">
        <w:rPr>
          <w:szCs w:val="24"/>
          <w:lang w:val="en-US"/>
        </w:rPr>
        <w:t>13.91 ODP</w:t>
      </w:r>
      <w:r w:rsidRPr="00A52EAA">
        <w:rPr>
          <w:rFonts w:hint="eastAsia"/>
          <w:szCs w:val="24"/>
          <w:lang w:val="zh-CN"/>
        </w:rPr>
        <w:t>吨</w:t>
      </w:r>
      <w:r w:rsidRPr="00A52EAA">
        <w:rPr>
          <w:rFonts w:hint="eastAsia"/>
          <w:szCs w:val="24"/>
          <w:lang w:val="en-US"/>
        </w:rPr>
        <w:t>；</w:t>
      </w:r>
      <w:r w:rsidRPr="00A52EAA">
        <w:rPr>
          <w:szCs w:val="24"/>
          <w:lang w:val="en-US"/>
        </w:rPr>
        <w:t>2020</w:t>
      </w:r>
      <w:r w:rsidRPr="00A52EAA">
        <w:rPr>
          <w:rFonts w:hint="eastAsia"/>
          <w:szCs w:val="24"/>
          <w:lang w:val="zh-CN"/>
        </w:rPr>
        <w:t>年为</w:t>
      </w:r>
      <w:r w:rsidRPr="00A52EAA">
        <w:rPr>
          <w:szCs w:val="24"/>
          <w:lang w:val="en-US"/>
        </w:rPr>
        <w:t>13.19 ODP</w:t>
      </w:r>
      <w:r w:rsidRPr="00A52EAA">
        <w:rPr>
          <w:rFonts w:hint="eastAsia"/>
          <w:szCs w:val="24"/>
          <w:lang w:val="zh-CN"/>
        </w:rPr>
        <w:t>吨</w:t>
      </w:r>
      <w:r w:rsidRPr="00A52EAA">
        <w:rPr>
          <w:rFonts w:hint="eastAsia"/>
          <w:szCs w:val="24"/>
          <w:lang w:val="en-US"/>
        </w:rPr>
        <w:t>；</w:t>
      </w:r>
      <w:r w:rsidRPr="00A52EAA">
        <w:rPr>
          <w:szCs w:val="24"/>
          <w:lang w:val="en-US"/>
        </w:rPr>
        <w:t>2021</w:t>
      </w:r>
      <w:r w:rsidRPr="00A52EAA">
        <w:rPr>
          <w:rFonts w:hint="eastAsia"/>
          <w:szCs w:val="24"/>
          <w:lang w:val="zh-CN"/>
        </w:rPr>
        <w:t>年为</w:t>
      </w:r>
      <w:r w:rsidRPr="00A52EAA">
        <w:rPr>
          <w:szCs w:val="24"/>
          <w:lang w:val="en-US"/>
        </w:rPr>
        <w:t>13.12 ODP</w:t>
      </w:r>
      <w:r w:rsidRPr="00A52EAA">
        <w:rPr>
          <w:rFonts w:hint="eastAsia"/>
          <w:szCs w:val="24"/>
          <w:lang w:val="zh-CN"/>
        </w:rPr>
        <w:t>吨</w:t>
      </w:r>
      <w:r w:rsidRPr="00A52EAA">
        <w:rPr>
          <w:rFonts w:hint="eastAsia"/>
          <w:szCs w:val="24"/>
          <w:lang w:val="en-US"/>
        </w:rPr>
        <w:t>，</w:t>
      </w:r>
      <w:r w:rsidRPr="00A52EAA">
        <w:rPr>
          <w:rFonts w:hint="eastAsia"/>
          <w:szCs w:val="24"/>
          <w:lang w:val="zh-CN"/>
        </w:rPr>
        <w:t>这与调查结果一致。</w:t>
      </w:r>
    </w:p>
  </w:footnote>
  <w:footnote w:id="10">
    <w:p w14:paraId="63CE29CD" w14:textId="77777777" w:rsidR="00AB3C22" w:rsidRDefault="00AB3C22">
      <w:pPr>
        <w:pStyle w:val="FootnoteText"/>
      </w:pPr>
      <w:r w:rsidRPr="00A52EAA">
        <w:rPr>
          <w:rStyle w:val="FootnoteReference"/>
          <w:szCs w:val="24"/>
        </w:rPr>
        <w:footnoteRef/>
      </w:r>
      <w:r w:rsidRPr="00A52EAA">
        <w:rPr>
          <w:szCs w:val="24"/>
        </w:rPr>
        <w:t xml:space="preserve"> </w:t>
      </w:r>
      <w:r w:rsidRPr="00A52EAA">
        <w:rPr>
          <w:szCs w:val="24"/>
          <w:lang w:val="en-US"/>
        </w:rPr>
        <w:t>UNEP/</w:t>
      </w:r>
      <w:proofErr w:type="spellStart"/>
      <w:r w:rsidRPr="00A52EAA">
        <w:rPr>
          <w:szCs w:val="24"/>
          <w:lang w:val="en-US"/>
        </w:rPr>
        <w:t>OzL.Pro</w:t>
      </w:r>
      <w:proofErr w:type="spellEnd"/>
      <w:r w:rsidRPr="00A52EAA">
        <w:rPr>
          <w:szCs w:val="24"/>
          <w:lang w:val="en-US"/>
        </w:rPr>
        <w:t>/ExCom/91/72</w:t>
      </w:r>
      <w:r w:rsidRPr="00A52EAA">
        <w:rPr>
          <w:rFonts w:hint="eastAsia"/>
          <w:szCs w:val="24"/>
          <w:lang w:val="zh-CN"/>
        </w:rPr>
        <w:t>号文件附件十六所载的规定。</w:t>
      </w:r>
      <w:r w:rsidRPr="00A52EAA">
        <w:rPr>
          <w:szCs w:val="24"/>
          <w:lang w:val="en-US"/>
        </w:rPr>
        <w:t>.</w:t>
      </w:r>
    </w:p>
  </w:footnote>
  <w:footnote w:id="11">
    <w:p w14:paraId="772696B4" w14:textId="77777777" w:rsidR="00AB3C22" w:rsidRDefault="00AB3C22">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92/14</w:t>
      </w:r>
      <w:r>
        <w:rPr>
          <w:rFonts w:ascii="SimSun" w:hint="eastAsia"/>
          <w:szCs w:val="24"/>
          <w:lang w:val="zh-CN"/>
        </w:rPr>
        <w:t>号决定。</w:t>
      </w:r>
    </w:p>
  </w:footnote>
  <w:footnote w:id="12">
    <w:p w14:paraId="1E70738D" w14:textId="77777777" w:rsidR="00AB3C22" w:rsidRDefault="00AB3C22">
      <w:pPr>
        <w:pStyle w:val="FootnoteText"/>
      </w:pPr>
      <w:r w:rsidRPr="00A52EAA">
        <w:rPr>
          <w:rStyle w:val="FootnoteReference"/>
          <w:szCs w:val="24"/>
        </w:rPr>
        <w:footnoteRef/>
      </w:r>
      <w:r w:rsidRPr="00A52EAA">
        <w:rPr>
          <w:szCs w:val="24"/>
        </w:rPr>
        <w:t xml:space="preserve"> </w:t>
      </w:r>
      <w:r w:rsidRPr="00A52EAA">
        <w:rPr>
          <w:rFonts w:hint="eastAsia"/>
          <w:szCs w:val="24"/>
          <w:lang w:val="zh-CN"/>
        </w:rPr>
        <w:t>各国政府需要确认针对氟氯烃进口以及生产和出口的可强制执行的国家许可证颁发和配额制度已经到位，并且该制度能够确保该国在协定期限内履行《蒙特利尔议定书》的氟氯烃淘汰时间表。</w:t>
      </w:r>
    </w:p>
  </w:footnote>
  <w:footnote w:id="13">
    <w:p w14:paraId="5B0D9AF3" w14:textId="77777777" w:rsidR="00AB3C22" w:rsidRDefault="00AB3C22">
      <w:pPr>
        <w:pStyle w:val="FootnoteText"/>
      </w:pPr>
      <w:r w:rsidRPr="00A52EAA">
        <w:rPr>
          <w:rStyle w:val="FootnoteReference"/>
          <w:szCs w:val="24"/>
        </w:rPr>
        <w:footnoteRef/>
      </w:r>
      <w:r w:rsidRPr="00A52EAA">
        <w:rPr>
          <w:szCs w:val="24"/>
        </w:rPr>
        <w:t xml:space="preserve"> </w:t>
      </w:r>
      <w:r w:rsidRPr="00A52EAA">
        <w:rPr>
          <w:rFonts w:hint="eastAsia"/>
          <w:szCs w:val="24"/>
          <w:lang w:val="zh-CN"/>
        </w:rPr>
        <w:t>如果不加上</w:t>
      </w:r>
      <w:r w:rsidRPr="00A52EAA">
        <w:rPr>
          <w:szCs w:val="24"/>
          <w:lang w:val="zh-CN"/>
        </w:rPr>
        <w:t>15%</w:t>
      </w:r>
      <w:r w:rsidRPr="00A52EAA">
        <w:rPr>
          <w:rFonts w:hint="eastAsia"/>
          <w:szCs w:val="24"/>
          <w:lang w:val="zh-CN"/>
        </w:rPr>
        <w:t>的不确定性因素，基准年的氟氯烃消费量为</w:t>
      </w:r>
      <w:r w:rsidRPr="00A52EAA">
        <w:rPr>
          <w:szCs w:val="24"/>
          <w:lang w:val="zh-CN"/>
        </w:rPr>
        <w:t>169</w:t>
      </w:r>
      <w:r w:rsidRPr="00A52EAA">
        <w:rPr>
          <w:rFonts w:hint="eastAsia"/>
          <w:szCs w:val="24"/>
          <w:lang w:val="zh-CN"/>
        </w:rPr>
        <w:t>公吨，仍介于</w:t>
      </w:r>
      <w:r w:rsidRPr="00A52EAA">
        <w:rPr>
          <w:szCs w:val="24"/>
          <w:lang w:val="zh-CN"/>
        </w:rPr>
        <w:t>160</w:t>
      </w:r>
      <w:r w:rsidRPr="00A52EAA">
        <w:rPr>
          <w:rFonts w:hint="eastAsia"/>
          <w:szCs w:val="24"/>
          <w:lang w:val="zh-CN"/>
        </w:rPr>
        <w:t>公吨至</w:t>
      </w:r>
      <w:r w:rsidRPr="00A52EAA">
        <w:rPr>
          <w:szCs w:val="24"/>
          <w:lang w:val="zh-CN"/>
        </w:rPr>
        <w:t>200</w:t>
      </w:r>
      <w:r w:rsidRPr="00A52EAA">
        <w:rPr>
          <w:rFonts w:hint="eastAsia"/>
          <w:szCs w:val="24"/>
          <w:lang w:val="zh-CN"/>
        </w:rPr>
        <w:t>公吨之间。</w:t>
      </w:r>
    </w:p>
  </w:footnote>
  <w:footnote w:id="14">
    <w:p w14:paraId="33FE34FE" w14:textId="77777777" w:rsidR="00AB3C22" w:rsidRDefault="00AB3C22">
      <w:pPr>
        <w:pStyle w:val="FootnoteText"/>
      </w:pPr>
      <w:r w:rsidRPr="00A52EAA">
        <w:rPr>
          <w:rStyle w:val="FootnoteReference"/>
          <w:szCs w:val="24"/>
        </w:rPr>
        <w:footnoteRef/>
      </w:r>
      <w:r w:rsidRPr="00A52EAA">
        <w:rPr>
          <w:szCs w:val="24"/>
        </w:rPr>
        <w:t xml:space="preserve"> UNEP/</w:t>
      </w:r>
      <w:proofErr w:type="spellStart"/>
      <w:r w:rsidRPr="00A52EAA">
        <w:rPr>
          <w:szCs w:val="24"/>
        </w:rPr>
        <w:t>OzL.Pro</w:t>
      </w:r>
      <w:proofErr w:type="spellEnd"/>
      <w:r w:rsidRPr="00A52EAA">
        <w:rPr>
          <w:szCs w:val="24"/>
        </w:rPr>
        <w:t>/ExCom/80/59</w:t>
      </w:r>
      <w:r w:rsidRPr="00A52EAA">
        <w:rPr>
          <w:rFonts w:hint="eastAsia"/>
          <w:szCs w:val="24"/>
          <w:lang w:val="zh-CN"/>
        </w:rPr>
        <w:t>号文件附件十五。</w:t>
      </w:r>
    </w:p>
  </w:footnote>
  <w:footnote w:id="15">
    <w:p w14:paraId="3A43D083" w14:textId="77777777" w:rsidR="00AB3C22" w:rsidRDefault="00AB3C22">
      <w:pPr>
        <w:pStyle w:val="FootnoteText"/>
      </w:pPr>
      <w:r w:rsidRPr="00A52EAA">
        <w:rPr>
          <w:rStyle w:val="FootnoteReference"/>
          <w:szCs w:val="24"/>
        </w:rPr>
        <w:footnoteRef/>
      </w:r>
      <w:r w:rsidRPr="00A52EAA">
        <w:rPr>
          <w:szCs w:val="24"/>
        </w:rPr>
        <w:t xml:space="preserve"> UNEP/</w:t>
      </w:r>
      <w:proofErr w:type="spellStart"/>
      <w:r w:rsidRPr="00A52EAA">
        <w:rPr>
          <w:szCs w:val="24"/>
        </w:rPr>
        <w:t>OzL.Pro</w:t>
      </w:r>
      <w:proofErr w:type="spellEnd"/>
      <w:r w:rsidRPr="00A52EAA">
        <w:rPr>
          <w:szCs w:val="24"/>
        </w:rPr>
        <w:t>/ExCom/80/59</w:t>
      </w:r>
      <w:r w:rsidRPr="00A52EAA">
        <w:rPr>
          <w:rFonts w:hint="eastAsia"/>
          <w:szCs w:val="24"/>
          <w:lang w:val="zh-CN"/>
        </w:rPr>
        <w:t>号文件附件十五。</w:t>
      </w:r>
    </w:p>
  </w:footnote>
  <w:footnote w:id="16">
    <w:p w14:paraId="56A2FC11" w14:textId="77777777" w:rsidR="00AB3C22" w:rsidRDefault="00AB3C22">
      <w:pPr>
        <w:pStyle w:val="FootnoteText"/>
      </w:pPr>
      <w:r w:rsidRPr="00A52EAA">
        <w:rPr>
          <w:rStyle w:val="FootnoteReference"/>
          <w:szCs w:val="24"/>
        </w:rPr>
        <w:footnoteRef/>
      </w:r>
      <w:r w:rsidRPr="00A52EAA">
        <w:rPr>
          <w:szCs w:val="24"/>
        </w:rPr>
        <w:t xml:space="preserve"> UNEP/</w:t>
      </w:r>
      <w:proofErr w:type="spellStart"/>
      <w:r w:rsidRPr="00A52EAA">
        <w:rPr>
          <w:szCs w:val="24"/>
        </w:rPr>
        <w:t>OzL.Pro</w:t>
      </w:r>
      <w:proofErr w:type="spellEnd"/>
      <w:r w:rsidRPr="00A52EAA">
        <w:rPr>
          <w:szCs w:val="24"/>
        </w:rPr>
        <w:t>/ExCom/88/77</w:t>
      </w:r>
      <w:r w:rsidRPr="00A52EAA">
        <w:rPr>
          <w:rFonts w:hint="eastAsia"/>
          <w:szCs w:val="24"/>
          <w:lang w:val="zh-CN"/>
        </w:rPr>
        <w:t>号文件第</w:t>
      </w:r>
      <w:r w:rsidRPr="00A52EAA">
        <w:rPr>
          <w:szCs w:val="24"/>
        </w:rPr>
        <w:t>5</w:t>
      </w:r>
      <w:r w:rsidRPr="00A52EAA">
        <w:rPr>
          <w:rFonts w:hint="eastAsia"/>
          <w:szCs w:val="24"/>
          <w:lang w:val="zh-CN"/>
        </w:rPr>
        <w:t>段。</w:t>
      </w:r>
    </w:p>
  </w:footnote>
  <w:footnote w:id="17">
    <w:p w14:paraId="45AD0725" w14:textId="77777777" w:rsidR="00AB3C22" w:rsidRDefault="00AB3C22">
      <w:pPr>
        <w:pStyle w:val="FootnoteText"/>
      </w:pPr>
      <w:r w:rsidRPr="00A52EAA">
        <w:rPr>
          <w:rStyle w:val="FootnoteReference"/>
          <w:szCs w:val="24"/>
        </w:rPr>
        <w:footnoteRef/>
      </w:r>
      <w:r w:rsidRPr="00A52EAA">
        <w:rPr>
          <w:szCs w:val="24"/>
        </w:rPr>
        <w:t xml:space="preserve"> </w:t>
      </w:r>
      <w:r w:rsidRPr="00A52EAA">
        <w:rPr>
          <w:szCs w:val="24"/>
          <w:lang w:val="zh-CN"/>
        </w:rPr>
        <w:t>2023</w:t>
      </w:r>
      <w:r w:rsidRPr="00A52EAA">
        <w:rPr>
          <w:rFonts w:hint="eastAsia"/>
          <w:szCs w:val="24"/>
          <w:lang w:val="zh-CN"/>
        </w:rPr>
        <w:t>年</w:t>
      </w:r>
      <w:r w:rsidRPr="00A52EAA">
        <w:rPr>
          <w:szCs w:val="24"/>
          <w:lang w:val="zh-CN"/>
        </w:rPr>
        <w:t>1</w:t>
      </w:r>
      <w:r w:rsidRPr="00A52EAA">
        <w:rPr>
          <w:rFonts w:hint="eastAsia"/>
          <w:szCs w:val="24"/>
          <w:lang w:val="zh-CN"/>
        </w:rPr>
        <w:t>月至</w:t>
      </w:r>
      <w:r w:rsidRPr="00A52EAA">
        <w:rPr>
          <w:szCs w:val="24"/>
          <w:lang w:val="zh-CN"/>
        </w:rPr>
        <w:t>10</w:t>
      </w:r>
      <w:r w:rsidRPr="00A52EAA">
        <w:rPr>
          <w:rFonts w:hint="eastAsia"/>
          <w:szCs w:val="24"/>
          <w:lang w:val="zh-CN"/>
        </w:rPr>
        <w:t>月，副产品</w:t>
      </w:r>
      <w:r w:rsidRPr="00A52EAA">
        <w:rPr>
          <w:szCs w:val="24"/>
          <w:lang w:val="zh-CN"/>
        </w:rPr>
        <w:t>HFC-23</w:t>
      </w:r>
      <w:r w:rsidRPr="00A52EAA">
        <w:rPr>
          <w:rFonts w:hint="eastAsia"/>
          <w:szCs w:val="24"/>
          <w:lang w:val="zh-CN"/>
        </w:rPr>
        <w:t>的平均生成率为</w:t>
      </w:r>
      <w:r w:rsidRPr="00A52EAA">
        <w:rPr>
          <w:szCs w:val="24"/>
          <w:lang w:val="zh-CN"/>
        </w:rPr>
        <w:t>3.19%</w:t>
      </w:r>
      <w:r w:rsidRPr="00A52EAA">
        <w:rPr>
          <w:rFonts w:hint="eastAsia"/>
          <w:szCs w:val="24"/>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80D3" w14:textId="2C7C349C" w:rsidR="00AB3C22" w:rsidRDefault="00F71D3E">
    <w:pPr>
      <w:rPr>
        <w:szCs w:val="24"/>
      </w:rPr>
    </w:pPr>
    <w:r>
      <w:fldChar w:fldCharType="begin"/>
    </w:r>
    <w:r>
      <w:instrText xml:space="preserve"> DOCPROPERTY "Document number"  \* MERGEFORMAT </w:instrText>
    </w:r>
    <w:r>
      <w:fldChar w:fldCharType="separate"/>
    </w:r>
    <w:r w:rsidRPr="00F71D3E">
      <w:rPr>
        <w:szCs w:val="24"/>
      </w:rPr>
      <w:t>UNEP/</w:t>
    </w:r>
    <w:proofErr w:type="spellStart"/>
    <w:r w:rsidRPr="00F71D3E">
      <w:rPr>
        <w:szCs w:val="24"/>
      </w:rPr>
      <w:t>OzL.Pro</w:t>
    </w:r>
    <w:proofErr w:type="spellEnd"/>
    <w:r w:rsidRPr="00F71D3E">
      <w:rPr>
        <w:szCs w:val="24"/>
      </w:rPr>
      <w:t>/ExCom/93/21</w:t>
    </w:r>
    <w:r>
      <w:rPr>
        <w:szCs w:val="24"/>
      </w:rPr>
      <w:fldChar w:fldCharType="end"/>
    </w:r>
  </w:p>
  <w:p w14:paraId="1FBF06BB" w14:textId="77777777" w:rsidR="00AB3C22" w:rsidRDefault="00AB3C22">
    <w:pPr>
      <w:rPr>
        <w:szCs w:val="24"/>
      </w:rPr>
    </w:pPr>
  </w:p>
  <w:p w14:paraId="7E71F2DF" w14:textId="77777777" w:rsidR="00AB3C22" w:rsidRDefault="00AB3C22">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52708274"/>
  <w:p w14:paraId="51880CA9" w14:textId="67E0B7BD" w:rsidR="00AB3C22" w:rsidRDefault="00AB3C22">
    <w:pPr>
      <w:jc w:val="right"/>
      <w:rPr>
        <w:szCs w:val="24"/>
      </w:rPr>
    </w:pPr>
    <w:r>
      <w:rPr>
        <w:szCs w:val="24"/>
      </w:rPr>
      <w:fldChar w:fldCharType="begin"/>
    </w:r>
    <w:r>
      <w:rPr>
        <w:szCs w:val="24"/>
      </w:rPr>
      <w:instrText xml:space="preserve"> DOCPROPERTY "Document number"  \* MERGEFORMAT </w:instrText>
    </w:r>
    <w:r>
      <w:rPr>
        <w:szCs w:val="24"/>
      </w:rPr>
      <w:fldChar w:fldCharType="separate"/>
    </w:r>
    <w:r w:rsidR="00F71D3E">
      <w:rPr>
        <w:szCs w:val="24"/>
      </w:rPr>
      <w:t>UNEP/</w:t>
    </w:r>
    <w:proofErr w:type="spellStart"/>
    <w:r w:rsidR="00F71D3E">
      <w:rPr>
        <w:szCs w:val="24"/>
      </w:rPr>
      <w:t>OzL.Pro</w:t>
    </w:r>
    <w:proofErr w:type="spellEnd"/>
    <w:r w:rsidR="00F71D3E">
      <w:rPr>
        <w:szCs w:val="24"/>
      </w:rPr>
      <w:t>/ExCom/93/21</w:t>
    </w:r>
    <w:r>
      <w:rPr>
        <w:szCs w:val="24"/>
      </w:rPr>
      <w:fldChar w:fldCharType="end"/>
    </w:r>
  </w:p>
  <w:bookmarkEnd w:id="3"/>
  <w:p w14:paraId="6B5A979E" w14:textId="77777777" w:rsidR="00AB3C22" w:rsidRDefault="00AB3C22">
    <w:pPr>
      <w:rPr>
        <w:szCs w:val="24"/>
      </w:rPr>
    </w:pPr>
  </w:p>
  <w:p w14:paraId="0D777BA4" w14:textId="77777777" w:rsidR="00AB3C22" w:rsidRDefault="00AB3C22">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1538" w14:textId="4F95F0EA" w:rsidR="00AB3C22" w:rsidRDefault="00F71D3E">
    <w:pPr>
      <w:jc w:val="right"/>
      <w:rPr>
        <w:szCs w:val="24"/>
      </w:rPr>
    </w:pPr>
    <w:r>
      <w:fldChar w:fldCharType="begin"/>
    </w:r>
    <w:r>
      <w:instrText xml:space="preserve"> DOCPROPERTY "Document number"  \* MERGEFORMAT </w:instrText>
    </w:r>
    <w:r>
      <w:fldChar w:fldCharType="separate"/>
    </w:r>
    <w:r w:rsidRPr="00F71D3E">
      <w:rPr>
        <w:szCs w:val="24"/>
      </w:rPr>
      <w:t>UNEP/</w:t>
    </w:r>
    <w:proofErr w:type="spellStart"/>
    <w:r w:rsidRPr="00F71D3E">
      <w:rPr>
        <w:szCs w:val="24"/>
      </w:rPr>
      <w:t>OzL.Pro</w:t>
    </w:r>
    <w:proofErr w:type="spellEnd"/>
    <w:r w:rsidRPr="00F71D3E">
      <w:rPr>
        <w:szCs w:val="24"/>
      </w:rPr>
      <w:t>/ExCom/93/21</w:t>
    </w:r>
    <w:r>
      <w:rPr>
        <w:szCs w:val="24"/>
      </w:rPr>
      <w:fldChar w:fldCharType="end"/>
    </w:r>
  </w:p>
  <w:p w14:paraId="54C8F2E3" w14:textId="77777777" w:rsidR="00AB3C22" w:rsidRDefault="00AB3C22">
    <w:pPr>
      <w:pStyle w:val="Header"/>
      <w:jc w:val="right"/>
      <w:rPr>
        <w:szCs w:val="24"/>
      </w:rPr>
    </w:pPr>
    <w:r>
      <w:rPr>
        <w:noProof/>
        <w:szCs w:val="24"/>
      </w:rPr>
      <w:t>Annex I</w:t>
    </w:r>
  </w:p>
  <w:p w14:paraId="3C1ADDBC" w14:textId="77777777" w:rsidR="00AB3C22" w:rsidRDefault="00AB3C22">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42C8BE"/>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4E4AEE8"/>
    <w:lvl w:ilvl="0">
      <w:start w:val="1"/>
      <w:numFmt w:val="decimal"/>
      <w:pStyle w:val="Heading1"/>
      <w:lvlText w:val="%1."/>
      <w:lvlJc w:val="left"/>
      <w:pPr>
        <w:tabs>
          <w:tab w:val="num" w:pos="0"/>
        </w:tabs>
      </w:pPr>
      <w:rPr>
        <w:rFonts w:cs="Times New Roman"/>
        <w:i w:val="0"/>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b w:val="0"/>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4220362"/>
    <w:multiLevelType w:val="hybridMultilevel"/>
    <w:tmpl w:val="FE940D86"/>
    <w:lvl w:ilvl="0" w:tplc="3D30DF34">
      <w:start w:val="1"/>
      <w:numFmt w:val="upperLetter"/>
      <w:lvlText w:val="%1."/>
      <w:lvlJc w:val="left"/>
      <w:pPr>
        <w:ind w:left="720" w:hanging="360"/>
      </w:pPr>
      <w:rPr>
        <w:rFonts w:cs="Times New Roman"/>
        <w:sz w:val="24"/>
        <w:szCs w:val="24"/>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B371F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9FA6DA6"/>
    <w:multiLevelType w:val="hybridMultilevel"/>
    <w:tmpl w:val="BC603BA6"/>
    <w:lvl w:ilvl="0" w:tplc="526207F0">
      <w:start w:val="1"/>
      <w:numFmt w:val="upperLetter"/>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CC7638D"/>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87613CE"/>
    <w:multiLevelType w:val="hybridMultilevel"/>
    <w:tmpl w:val="62DAAB76"/>
    <w:lvl w:ilvl="0" w:tplc="159426D6">
      <w:start w:val="1"/>
      <w:numFmt w:val="upperLetter"/>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64AF4CF8"/>
    <w:multiLevelType w:val="hybridMultilevel"/>
    <w:tmpl w:val="18609E1A"/>
    <w:lvl w:ilvl="0" w:tplc="4A38CEDA">
      <w:start w:val="1"/>
      <w:numFmt w:val="upperLetter"/>
      <w:lvlText w:val="%1."/>
      <w:lvlJc w:val="left"/>
      <w:pPr>
        <w:ind w:left="246" w:hanging="360"/>
      </w:pPr>
      <w:rPr>
        <w:rFonts w:cs="Times New Roman" w:hint="default"/>
        <w:b/>
      </w:rPr>
    </w:lvl>
    <w:lvl w:ilvl="1" w:tplc="08090019" w:tentative="1">
      <w:start w:val="1"/>
      <w:numFmt w:val="lowerLetter"/>
      <w:lvlText w:val="%2."/>
      <w:lvlJc w:val="left"/>
      <w:pPr>
        <w:ind w:left="966" w:hanging="360"/>
      </w:pPr>
      <w:rPr>
        <w:rFonts w:cs="Times New Roman"/>
      </w:rPr>
    </w:lvl>
    <w:lvl w:ilvl="2" w:tplc="0809001B" w:tentative="1">
      <w:start w:val="1"/>
      <w:numFmt w:val="lowerRoman"/>
      <w:lvlText w:val="%3."/>
      <w:lvlJc w:val="right"/>
      <w:pPr>
        <w:ind w:left="1686" w:hanging="180"/>
      </w:pPr>
      <w:rPr>
        <w:rFonts w:cs="Times New Roman"/>
      </w:rPr>
    </w:lvl>
    <w:lvl w:ilvl="3" w:tplc="0809000F" w:tentative="1">
      <w:start w:val="1"/>
      <w:numFmt w:val="decimal"/>
      <w:lvlText w:val="%4."/>
      <w:lvlJc w:val="left"/>
      <w:pPr>
        <w:ind w:left="2406" w:hanging="360"/>
      </w:pPr>
      <w:rPr>
        <w:rFonts w:cs="Times New Roman"/>
      </w:rPr>
    </w:lvl>
    <w:lvl w:ilvl="4" w:tplc="08090019" w:tentative="1">
      <w:start w:val="1"/>
      <w:numFmt w:val="lowerLetter"/>
      <w:lvlText w:val="%5."/>
      <w:lvlJc w:val="left"/>
      <w:pPr>
        <w:ind w:left="3126" w:hanging="360"/>
      </w:pPr>
      <w:rPr>
        <w:rFonts w:cs="Times New Roman"/>
      </w:rPr>
    </w:lvl>
    <w:lvl w:ilvl="5" w:tplc="0809001B" w:tentative="1">
      <w:start w:val="1"/>
      <w:numFmt w:val="lowerRoman"/>
      <w:lvlText w:val="%6."/>
      <w:lvlJc w:val="right"/>
      <w:pPr>
        <w:ind w:left="3846" w:hanging="180"/>
      </w:pPr>
      <w:rPr>
        <w:rFonts w:cs="Times New Roman"/>
      </w:rPr>
    </w:lvl>
    <w:lvl w:ilvl="6" w:tplc="0809000F" w:tentative="1">
      <w:start w:val="1"/>
      <w:numFmt w:val="decimal"/>
      <w:lvlText w:val="%7."/>
      <w:lvlJc w:val="left"/>
      <w:pPr>
        <w:ind w:left="4566" w:hanging="360"/>
      </w:pPr>
      <w:rPr>
        <w:rFonts w:cs="Times New Roman"/>
      </w:rPr>
    </w:lvl>
    <w:lvl w:ilvl="7" w:tplc="08090019" w:tentative="1">
      <w:start w:val="1"/>
      <w:numFmt w:val="lowerLetter"/>
      <w:lvlText w:val="%8."/>
      <w:lvlJc w:val="left"/>
      <w:pPr>
        <w:ind w:left="5286" w:hanging="360"/>
      </w:pPr>
      <w:rPr>
        <w:rFonts w:cs="Times New Roman"/>
      </w:rPr>
    </w:lvl>
    <w:lvl w:ilvl="8" w:tplc="0809001B" w:tentative="1">
      <w:start w:val="1"/>
      <w:numFmt w:val="lowerRoman"/>
      <w:lvlText w:val="%9."/>
      <w:lvlJc w:val="right"/>
      <w:pPr>
        <w:ind w:left="6006" w:hanging="180"/>
      </w:pPr>
      <w:rPr>
        <w:rFonts w:cs="Times New Roman"/>
      </w:rPr>
    </w:lvl>
  </w:abstractNum>
  <w:abstractNum w:abstractNumId="21" w15:restartNumberingAfterBreak="0">
    <w:nsid w:val="75160EF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7AF26A4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4" w15:restartNumberingAfterBreak="0">
    <w:nsid w:val="7EC34A5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61110069">
    <w:abstractNumId w:val="10"/>
  </w:num>
  <w:num w:numId="2" w16cid:durableId="450395147">
    <w:abstractNumId w:val="10"/>
  </w:num>
  <w:num w:numId="3" w16cid:durableId="1655334920">
    <w:abstractNumId w:val="10"/>
  </w:num>
  <w:num w:numId="4" w16cid:durableId="1045132500">
    <w:abstractNumId w:val="10"/>
  </w:num>
  <w:num w:numId="5" w16cid:durableId="1352801358">
    <w:abstractNumId w:val="10"/>
  </w:num>
  <w:num w:numId="6" w16cid:durableId="350494995">
    <w:abstractNumId w:val="9"/>
  </w:num>
  <w:num w:numId="7" w16cid:durableId="357045162">
    <w:abstractNumId w:val="7"/>
  </w:num>
  <w:num w:numId="8" w16cid:durableId="804273487">
    <w:abstractNumId w:val="6"/>
  </w:num>
  <w:num w:numId="9" w16cid:durableId="636255859">
    <w:abstractNumId w:val="5"/>
  </w:num>
  <w:num w:numId="10" w16cid:durableId="2025863405">
    <w:abstractNumId w:val="4"/>
  </w:num>
  <w:num w:numId="11" w16cid:durableId="1832136458">
    <w:abstractNumId w:val="8"/>
  </w:num>
  <w:num w:numId="12" w16cid:durableId="433018902">
    <w:abstractNumId w:val="3"/>
  </w:num>
  <w:num w:numId="13" w16cid:durableId="1866554865">
    <w:abstractNumId w:val="2"/>
  </w:num>
  <w:num w:numId="14" w16cid:durableId="987828592">
    <w:abstractNumId w:val="1"/>
  </w:num>
  <w:num w:numId="15" w16cid:durableId="885871686">
    <w:abstractNumId w:val="0"/>
  </w:num>
  <w:num w:numId="16" w16cid:durableId="1878930600">
    <w:abstractNumId w:val="12"/>
  </w:num>
  <w:num w:numId="17" w16cid:durableId="694817857">
    <w:abstractNumId w:val="18"/>
  </w:num>
  <w:num w:numId="18" w16cid:durableId="702830796">
    <w:abstractNumId w:val="19"/>
  </w:num>
  <w:num w:numId="19" w16cid:durableId="1321422455">
    <w:abstractNumId w:val="23"/>
  </w:num>
  <w:num w:numId="20" w16cid:durableId="817497837">
    <w:abstractNumId w:val="14"/>
  </w:num>
  <w:num w:numId="21" w16cid:durableId="790780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9395265">
    <w:abstractNumId w:val="15"/>
  </w:num>
  <w:num w:numId="23" w16cid:durableId="1871408289">
    <w:abstractNumId w:val="17"/>
  </w:num>
  <w:num w:numId="24" w16cid:durableId="208498835">
    <w:abstractNumId w:val="20"/>
  </w:num>
  <w:num w:numId="25" w16cid:durableId="873688800">
    <w:abstractNumId w:val="10"/>
  </w:num>
  <w:num w:numId="26" w16cid:durableId="423383796">
    <w:abstractNumId w:val="10"/>
    <w:lvlOverride w:ilvl="0">
      <w:startOverride w:val="16"/>
    </w:lvlOverride>
  </w:num>
  <w:num w:numId="27" w16cid:durableId="1794245511">
    <w:abstractNumId w:val="13"/>
  </w:num>
  <w:num w:numId="28" w16cid:durableId="1353265951">
    <w:abstractNumId w:val="21"/>
  </w:num>
  <w:num w:numId="29" w16cid:durableId="1521551004">
    <w:abstractNumId w:val="24"/>
  </w:num>
  <w:num w:numId="30" w16cid:durableId="1453132809">
    <w:abstractNumId w:val="22"/>
  </w:num>
  <w:num w:numId="31" w16cid:durableId="41027264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A797C"/>
    <w:rsid w:val="00000FED"/>
    <w:rsid w:val="0000434E"/>
    <w:rsid w:val="000169C2"/>
    <w:rsid w:val="000211A9"/>
    <w:rsid w:val="00021238"/>
    <w:rsid w:val="00031260"/>
    <w:rsid w:val="00033204"/>
    <w:rsid w:val="000354FD"/>
    <w:rsid w:val="0003681A"/>
    <w:rsid w:val="000372B7"/>
    <w:rsid w:val="000413FC"/>
    <w:rsid w:val="00041558"/>
    <w:rsid w:val="00043BF2"/>
    <w:rsid w:val="000468DA"/>
    <w:rsid w:val="00050F14"/>
    <w:rsid w:val="00050F6E"/>
    <w:rsid w:val="000543B9"/>
    <w:rsid w:val="00061EC2"/>
    <w:rsid w:val="00066CE8"/>
    <w:rsid w:val="000679D2"/>
    <w:rsid w:val="00080ED0"/>
    <w:rsid w:val="0008126E"/>
    <w:rsid w:val="0008232D"/>
    <w:rsid w:val="00085673"/>
    <w:rsid w:val="00085B8F"/>
    <w:rsid w:val="00090481"/>
    <w:rsid w:val="000A3826"/>
    <w:rsid w:val="000A6C26"/>
    <w:rsid w:val="000B36C8"/>
    <w:rsid w:val="000C1975"/>
    <w:rsid w:val="000D51EE"/>
    <w:rsid w:val="000D52A4"/>
    <w:rsid w:val="000E07BC"/>
    <w:rsid w:val="000E2E21"/>
    <w:rsid w:val="000F1CD4"/>
    <w:rsid w:val="000F4103"/>
    <w:rsid w:val="000F70A7"/>
    <w:rsid w:val="001021B6"/>
    <w:rsid w:val="001107CC"/>
    <w:rsid w:val="00113CCA"/>
    <w:rsid w:val="00122F25"/>
    <w:rsid w:val="00131478"/>
    <w:rsid w:val="00135980"/>
    <w:rsid w:val="0013786F"/>
    <w:rsid w:val="00145CB8"/>
    <w:rsid w:val="00162C7D"/>
    <w:rsid w:val="00164719"/>
    <w:rsid w:val="00166FC4"/>
    <w:rsid w:val="001677AC"/>
    <w:rsid w:val="00175386"/>
    <w:rsid w:val="00176539"/>
    <w:rsid w:val="001804EA"/>
    <w:rsid w:val="00182135"/>
    <w:rsid w:val="00184EE4"/>
    <w:rsid w:val="00190A61"/>
    <w:rsid w:val="00197BAC"/>
    <w:rsid w:val="001A2215"/>
    <w:rsid w:val="001A24C6"/>
    <w:rsid w:val="001A3342"/>
    <w:rsid w:val="001A3E3D"/>
    <w:rsid w:val="001A686C"/>
    <w:rsid w:val="001A7049"/>
    <w:rsid w:val="001B006D"/>
    <w:rsid w:val="001B1E40"/>
    <w:rsid w:val="001B51E5"/>
    <w:rsid w:val="001C764E"/>
    <w:rsid w:val="001D378D"/>
    <w:rsid w:val="001D5EFF"/>
    <w:rsid w:val="001E1052"/>
    <w:rsid w:val="001E1147"/>
    <w:rsid w:val="001E1D08"/>
    <w:rsid w:val="001E21B1"/>
    <w:rsid w:val="001E2F93"/>
    <w:rsid w:val="001E4554"/>
    <w:rsid w:val="001E61E5"/>
    <w:rsid w:val="001F1D3A"/>
    <w:rsid w:val="001F2159"/>
    <w:rsid w:val="001F509B"/>
    <w:rsid w:val="001F53FD"/>
    <w:rsid w:val="002002EB"/>
    <w:rsid w:val="00210B8B"/>
    <w:rsid w:val="002125F6"/>
    <w:rsid w:val="00214863"/>
    <w:rsid w:val="002156B4"/>
    <w:rsid w:val="002178D8"/>
    <w:rsid w:val="00217CC4"/>
    <w:rsid w:val="00222946"/>
    <w:rsid w:val="0022366B"/>
    <w:rsid w:val="00224FCD"/>
    <w:rsid w:val="00234A52"/>
    <w:rsid w:val="00236605"/>
    <w:rsid w:val="00253222"/>
    <w:rsid w:val="002572BC"/>
    <w:rsid w:val="00261C13"/>
    <w:rsid w:val="00262847"/>
    <w:rsid w:val="00267B7D"/>
    <w:rsid w:val="0027597D"/>
    <w:rsid w:val="00281BB2"/>
    <w:rsid w:val="00293988"/>
    <w:rsid w:val="00295C16"/>
    <w:rsid w:val="002A03C3"/>
    <w:rsid w:val="002B0C12"/>
    <w:rsid w:val="002B254E"/>
    <w:rsid w:val="002B72E9"/>
    <w:rsid w:val="002C1024"/>
    <w:rsid w:val="002C7998"/>
    <w:rsid w:val="002D4F21"/>
    <w:rsid w:val="002D4F38"/>
    <w:rsid w:val="002D770C"/>
    <w:rsid w:val="002F02C3"/>
    <w:rsid w:val="002F1E53"/>
    <w:rsid w:val="002F1F13"/>
    <w:rsid w:val="002F2CAA"/>
    <w:rsid w:val="0030052C"/>
    <w:rsid w:val="003210E3"/>
    <w:rsid w:val="003303BE"/>
    <w:rsid w:val="003306E1"/>
    <w:rsid w:val="0033155A"/>
    <w:rsid w:val="003320E4"/>
    <w:rsid w:val="0033525D"/>
    <w:rsid w:val="0033571B"/>
    <w:rsid w:val="0033578A"/>
    <w:rsid w:val="003414F3"/>
    <w:rsid w:val="0034371D"/>
    <w:rsid w:val="0035613E"/>
    <w:rsid w:val="00363EE9"/>
    <w:rsid w:val="0036756C"/>
    <w:rsid w:val="0037408F"/>
    <w:rsid w:val="00376128"/>
    <w:rsid w:val="0037742E"/>
    <w:rsid w:val="00377D56"/>
    <w:rsid w:val="0038245A"/>
    <w:rsid w:val="003840E6"/>
    <w:rsid w:val="00385CFC"/>
    <w:rsid w:val="00390546"/>
    <w:rsid w:val="0039337A"/>
    <w:rsid w:val="003A01A3"/>
    <w:rsid w:val="003A3189"/>
    <w:rsid w:val="003A3CA7"/>
    <w:rsid w:val="003B33BD"/>
    <w:rsid w:val="003B569D"/>
    <w:rsid w:val="003C3C0E"/>
    <w:rsid w:val="003C71EC"/>
    <w:rsid w:val="003C75C1"/>
    <w:rsid w:val="003D07CB"/>
    <w:rsid w:val="003D278B"/>
    <w:rsid w:val="003D42A6"/>
    <w:rsid w:val="003D4F21"/>
    <w:rsid w:val="003D4FAC"/>
    <w:rsid w:val="003E0863"/>
    <w:rsid w:val="003E1B9B"/>
    <w:rsid w:val="003E7253"/>
    <w:rsid w:val="003E7906"/>
    <w:rsid w:val="003F000F"/>
    <w:rsid w:val="003F073E"/>
    <w:rsid w:val="003F186B"/>
    <w:rsid w:val="003F3C50"/>
    <w:rsid w:val="0040319D"/>
    <w:rsid w:val="00406202"/>
    <w:rsid w:val="00406A6A"/>
    <w:rsid w:val="00406B22"/>
    <w:rsid w:val="00407147"/>
    <w:rsid w:val="004078FA"/>
    <w:rsid w:val="00412082"/>
    <w:rsid w:val="00412180"/>
    <w:rsid w:val="00417A2E"/>
    <w:rsid w:val="00431E08"/>
    <w:rsid w:val="004328A7"/>
    <w:rsid w:val="004331F0"/>
    <w:rsid w:val="00434C74"/>
    <w:rsid w:val="0044612D"/>
    <w:rsid w:val="00456EB4"/>
    <w:rsid w:val="00457827"/>
    <w:rsid w:val="00461AD1"/>
    <w:rsid w:val="00461F23"/>
    <w:rsid w:val="004718F3"/>
    <w:rsid w:val="00473B77"/>
    <w:rsid w:val="00475040"/>
    <w:rsid w:val="00490C06"/>
    <w:rsid w:val="00493D40"/>
    <w:rsid w:val="00493EE3"/>
    <w:rsid w:val="004967B6"/>
    <w:rsid w:val="004A504B"/>
    <w:rsid w:val="004A6911"/>
    <w:rsid w:val="004B21A6"/>
    <w:rsid w:val="004B54E0"/>
    <w:rsid w:val="004B7384"/>
    <w:rsid w:val="004C4269"/>
    <w:rsid w:val="004D3DD8"/>
    <w:rsid w:val="004D61AE"/>
    <w:rsid w:val="004D6236"/>
    <w:rsid w:val="004D7F90"/>
    <w:rsid w:val="004E4DBB"/>
    <w:rsid w:val="004E4E41"/>
    <w:rsid w:val="004E6185"/>
    <w:rsid w:val="004E73DB"/>
    <w:rsid w:val="004E7F9C"/>
    <w:rsid w:val="004F3493"/>
    <w:rsid w:val="004F5143"/>
    <w:rsid w:val="00502D4C"/>
    <w:rsid w:val="00512B09"/>
    <w:rsid w:val="00513550"/>
    <w:rsid w:val="005138D4"/>
    <w:rsid w:val="005175C8"/>
    <w:rsid w:val="00517DA2"/>
    <w:rsid w:val="005220ED"/>
    <w:rsid w:val="00533796"/>
    <w:rsid w:val="00537343"/>
    <w:rsid w:val="00537C7C"/>
    <w:rsid w:val="005516F3"/>
    <w:rsid w:val="00552C1C"/>
    <w:rsid w:val="00555D75"/>
    <w:rsid w:val="00556C76"/>
    <w:rsid w:val="00560DF0"/>
    <w:rsid w:val="00564E18"/>
    <w:rsid w:val="0056759C"/>
    <w:rsid w:val="005816F4"/>
    <w:rsid w:val="00583840"/>
    <w:rsid w:val="00591A61"/>
    <w:rsid w:val="0059360E"/>
    <w:rsid w:val="0059513E"/>
    <w:rsid w:val="005A30BA"/>
    <w:rsid w:val="005A6AA4"/>
    <w:rsid w:val="005A6D9F"/>
    <w:rsid w:val="005A7B90"/>
    <w:rsid w:val="005B48FF"/>
    <w:rsid w:val="005B53CA"/>
    <w:rsid w:val="005C1E32"/>
    <w:rsid w:val="005C2A0E"/>
    <w:rsid w:val="005C6143"/>
    <w:rsid w:val="005C670D"/>
    <w:rsid w:val="005D1AAF"/>
    <w:rsid w:val="005D363F"/>
    <w:rsid w:val="005D7D2B"/>
    <w:rsid w:val="005E4933"/>
    <w:rsid w:val="00604C15"/>
    <w:rsid w:val="00606377"/>
    <w:rsid w:val="006105DC"/>
    <w:rsid w:val="006158D5"/>
    <w:rsid w:val="006160D2"/>
    <w:rsid w:val="00625D83"/>
    <w:rsid w:val="00627B9E"/>
    <w:rsid w:val="00633EFC"/>
    <w:rsid w:val="00644CD1"/>
    <w:rsid w:val="00651984"/>
    <w:rsid w:val="00656F23"/>
    <w:rsid w:val="006623E7"/>
    <w:rsid w:val="00662B80"/>
    <w:rsid w:val="006673EF"/>
    <w:rsid w:val="0066768F"/>
    <w:rsid w:val="00670546"/>
    <w:rsid w:val="00670F6C"/>
    <w:rsid w:val="00672BA9"/>
    <w:rsid w:val="00673E0F"/>
    <w:rsid w:val="00676E58"/>
    <w:rsid w:val="006817FD"/>
    <w:rsid w:val="006852C7"/>
    <w:rsid w:val="006852CE"/>
    <w:rsid w:val="0068741F"/>
    <w:rsid w:val="00692D14"/>
    <w:rsid w:val="006A7A3B"/>
    <w:rsid w:val="006B2527"/>
    <w:rsid w:val="006B2BE8"/>
    <w:rsid w:val="006B65C7"/>
    <w:rsid w:val="006C1727"/>
    <w:rsid w:val="006C32FD"/>
    <w:rsid w:val="006C3657"/>
    <w:rsid w:val="006C39CE"/>
    <w:rsid w:val="006C5A99"/>
    <w:rsid w:val="006D0FCC"/>
    <w:rsid w:val="006D21F5"/>
    <w:rsid w:val="006D3089"/>
    <w:rsid w:val="006E126D"/>
    <w:rsid w:val="006E1FC3"/>
    <w:rsid w:val="006E74C0"/>
    <w:rsid w:val="006E7BE3"/>
    <w:rsid w:val="00700406"/>
    <w:rsid w:val="007033DB"/>
    <w:rsid w:val="00704CE9"/>
    <w:rsid w:val="0070616B"/>
    <w:rsid w:val="00706295"/>
    <w:rsid w:val="00706FDA"/>
    <w:rsid w:val="00711F9A"/>
    <w:rsid w:val="00713810"/>
    <w:rsid w:val="00714E2C"/>
    <w:rsid w:val="007303A5"/>
    <w:rsid w:val="00730B3E"/>
    <w:rsid w:val="0073420B"/>
    <w:rsid w:val="00734357"/>
    <w:rsid w:val="00736367"/>
    <w:rsid w:val="0074760E"/>
    <w:rsid w:val="007538FA"/>
    <w:rsid w:val="00754ABA"/>
    <w:rsid w:val="00757FF8"/>
    <w:rsid w:val="0076173F"/>
    <w:rsid w:val="007620E7"/>
    <w:rsid w:val="00764633"/>
    <w:rsid w:val="00782B0D"/>
    <w:rsid w:val="00787F87"/>
    <w:rsid w:val="0079781A"/>
    <w:rsid w:val="00797826"/>
    <w:rsid w:val="007A1546"/>
    <w:rsid w:val="007A228C"/>
    <w:rsid w:val="007A368E"/>
    <w:rsid w:val="007A5868"/>
    <w:rsid w:val="007B04CE"/>
    <w:rsid w:val="007B158E"/>
    <w:rsid w:val="007B6871"/>
    <w:rsid w:val="007B7A2F"/>
    <w:rsid w:val="007C0462"/>
    <w:rsid w:val="007C32EE"/>
    <w:rsid w:val="007C3D33"/>
    <w:rsid w:val="007D19EB"/>
    <w:rsid w:val="007D294A"/>
    <w:rsid w:val="007D47D2"/>
    <w:rsid w:val="007D6EC0"/>
    <w:rsid w:val="007D7E0F"/>
    <w:rsid w:val="007D7E1D"/>
    <w:rsid w:val="007E2B94"/>
    <w:rsid w:val="007E77AD"/>
    <w:rsid w:val="007E7C7A"/>
    <w:rsid w:val="007F5AD8"/>
    <w:rsid w:val="0080345C"/>
    <w:rsid w:val="008065D4"/>
    <w:rsid w:val="00814B12"/>
    <w:rsid w:val="00823651"/>
    <w:rsid w:val="0082445F"/>
    <w:rsid w:val="0082522F"/>
    <w:rsid w:val="00831979"/>
    <w:rsid w:val="0084792C"/>
    <w:rsid w:val="00851352"/>
    <w:rsid w:val="00857077"/>
    <w:rsid w:val="00863230"/>
    <w:rsid w:val="00865BD0"/>
    <w:rsid w:val="008717D8"/>
    <w:rsid w:val="0087215C"/>
    <w:rsid w:val="00875D25"/>
    <w:rsid w:val="00880E35"/>
    <w:rsid w:val="008875FE"/>
    <w:rsid w:val="00887F8E"/>
    <w:rsid w:val="0089040D"/>
    <w:rsid w:val="00891BD1"/>
    <w:rsid w:val="00896234"/>
    <w:rsid w:val="00896EFE"/>
    <w:rsid w:val="00897E43"/>
    <w:rsid w:val="008A0B2C"/>
    <w:rsid w:val="008A3D7F"/>
    <w:rsid w:val="008B0449"/>
    <w:rsid w:val="008B0D38"/>
    <w:rsid w:val="008C222B"/>
    <w:rsid w:val="008C5738"/>
    <w:rsid w:val="008C7EAD"/>
    <w:rsid w:val="008D09CF"/>
    <w:rsid w:val="008D0CFE"/>
    <w:rsid w:val="008D2053"/>
    <w:rsid w:val="008D39AA"/>
    <w:rsid w:val="008D3A10"/>
    <w:rsid w:val="008D3B55"/>
    <w:rsid w:val="008D6152"/>
    <w:rsid w:val="008E7BA9"/>
    <w:rsid w:val="008F0F81"/>
    <w:rsid w:val="008F27BF"/>
    <w:rsid w:val="008F2E64"/>
    <w:rsid w:val="008F4CEB"/>
    <w:rsid w:val="00903E6D"/>
    <w:rsid w:val="00907938"/>
    <w:rsid w:val="0091045D"/>
    <w:rsid w:val="009142EC"/>
    <w:rsid w:val="00914E44"/>
    <w:rsid w:val="009154C3"/>
    <w:rsid w:val="00923540"/>
    <w:rsid w:val="00926767"/>
    <w:rsid w:val="009361D5"/>
    <w:rsid w:val="009428A4"/>
    <w:rsid w:val="00944CA7"/>
    <w:rsid w:val="0094706D"/>
    <w:rsid w:val="00965834"/>
    <w:rsid w:val="009659F4"/>
    <w:rsid w:val="00966F46"/>
    <w:rsid w:val="00970D60"/>
    <w:rsid w:val="0097454E"/>
    <w:rsid w:val="009931F4"/>
    <w:rsid w:val="0099390E"/>
    <w:rsid w:val="009960E5"/>
    <w:rsid w:val="00996241"/>
    <w:rsid w:val="009A7ADC"/>
    <w:rsid w:val="009B0D30"/>
    <w:rsid w:val="009C19B7"/>
    <w:rsid w:val="009C59F7"/>
    <w:rsid w:val="009C5ABB"/>
    <w:rsid w:val="009D17D4"/>
    <w:rsid w:val="009D1E01"/>
    <w:rsid w:val="009D7C51"/>
    <w:rsid w:val="009E196C"/>
    <w:rsid w:val="009E6A0A"/>
    <w:rsid w:val="009F36BF"/>
    <w:rsid w:val="00A057B5"/>
    <w:rsid w:val="00A111B6"/>
    <w:rsid w:val="00A13979"/>
    <w:rsid w:val="00A15956"/>
    <w:rsid w:val="00A2404A"/>
    <w:rsid w:val="00A26D27"/>
    <w:rsid w:val="00A376EE"/>
    <w:rsid w:val="00A40A18"/>
    <w:rsid w:val="00A42A99"/>
    <w:rsid w:val="00A5151A"/>
    <w:rsid w:val="00A52EAA"/>
    <w:rsid w:val="00A57E0A"/>
    <w:rsid w:val="00A7027C"/>
    <w:rsid w:val="00A7079B"/>
    <w:rsid w:val="00A823F6"/>
    <w:rsid w:val="00A8719E"/>
    <w:rsid w:val="00AA0A89"/>
    <w:rsid w:val="00AA1B81"/>
    <w:rsid w:val="00AA5368"/>
    <w:rsid w:val="00AA6429"/>
    <w:rsid w:val="00AB3C22"/>
    <w:rsid w:val="00AC01AA"/>
    <w:rsid w:val="00AC4F72"/>
    <w:rsid w:val="00AD7156"/>
    <w:rsid w:val="00AE23F2"/>
    <w:rsid w:val="00AE32DF"/>
    <w:rsid w:val="00AE482E"/>
    <w:rsid w:val="00AE698B"/>
    <w:rsid w:val="00AE7058"/>
    <w:rsid w:val="00AF1C25"/>
    <w:rsid w:val="00AF741A"/>
    <w:rsid w:val="00B01ADB"/>
    <w:rsid w:val="00B04161"/>
    <w:rsid w:val="00B056F9"/>
    <w:rsid w:val="00B059E5"/>
    <w:rsid w:val="00B11E3D"/>
    <w:rsid w:val="00B14D2C"/>
    <w:rsid w:val="00B1533E"/>
    <w:rsid w:val="00B17E82"/>
    <w:rsid w:val="00B4575A"/>
    <w:rsid w:val="00B575BA"/>
    <w:rsid w:val="00B71608"/>
    <w:rsid w:val="00B76429"/>
    <w:rsid w:val="00B86471"/>
    <w:rsid w:val="00B86633"/>
    <w:rsid w:val="00B9041A"/>
    <w:rsid w:val="00B9523A"/>
    <w:rsid w:val="00B956D4"/>
    <w:rsid w:val="00B97446"/>
    <w:rsid w:val="00BA7432"/>
    <w:rsid w:val="00BB2764"/>
    <w:rsid w:val="00BB3542"/>
    <w:rsid w:val="00BC090C"/>
    <w:rsid w:val="00BC1AA0"/>
    <w:rsid w:val="00BC2495"/>
    <w:rsid w:val="00BC314A"/>
    <w:rsid w:val="00BC70C5"/>
    <w:rsid w:val="00BC7D75"/>
    <w:rsid w:val="00BC7EB9"/>
    <w:rsid w:val="00BD2643"/>
    <w:rsid w:val="00BD32B6"/>
    <w:rsid w:val="00BD56B1"/>
    <w:rsid w:val="00BD5AF3"/>
    <w:rsid w:val="00BD6558"/>
    <w:rsid w:val="00BE2BBA"/>
    <w:rsid w:val="00BE75BF"/>
    <w:rsid w:val="00BF013F"/>
    <w:rsid w:val="00BF2AD7"/>
    <w:rsid w:val="00BF2F76"/>
    <w:rsid w:val="00BF3022"/>
    <w:rsid w:val="00BF3214"/>
    <w:rsid w:val="00BF4C3D"/>
    <w:rsid w:val="00BF5573"/>
    <w:rsid w:val="00C00DD7"/>
    <w:rsid w:val="00C1286C"/>
    <w:rsid w:val="00C15867"/>
    <w:rsid w:val="00C2296D"/>
    <w:rsid w:val="00C23155"/>
    <w:rsid w:val="00C25918"/>
    <w:rsid w:val="00C2604D"/>
    <w:rsid w:val="00C33275"/>
    <w:rsid w:val="00C40C41"/>
    <w:rsid w:val="00C45885"/>
    <w:rsid w:val="00C50F22"/>
    <w:rsid w:val="00C52CFA"/>
    <w:rsid w:val="00C568EF"/>
    <w:rsid w:val="00C57971"/>
    <w:rsid w:val="00C61FC8"/>
    <w:rsid w:val="00C65BD7"/>
    <w:rsid w:val="00C65C0D"/>
    <w:rsid w:val="00C76BA4"/>
    <w:rsid w:val="00C77D00"/>
    <w:rsid w:val="00C83A48"/>
    <w:rsid w:val="00C85865"/>
    <w:rsid w:val="00C85E85"/>
    <w:rsid w:val="00C92979"/>
    <w:rsid w:val="00C931D4"/>
    <w:rsid w:val="00CA2EAE"/>
    <w:rsid w:val="00CA4431"/>
    <w:rsid w:val="00CA4AC1"/>
    <w:rsid w:val="00CA4DF5"/>
    <w:rsid w:val="00CA59FB"/>
    <w:rsid w:val="00CB0316"/>
    <w:rsid w:val="00CB0B11"/>
    <w:rsid w:val="00CB426A"/>
    <w:rsid w:val="00CB5354"/>
    <w:rsid w:val="00CC3C9E"/>
    <w:rsid w:val="00CC6A14"/>
    <w:rsid w:val="00CC70A3"/>
    <w:rsid w:val="00CD4442"/>
    <w:rsid w:val="00CD53C3"/>
    <w:rsid w:val="00CD574E"/>
    <w:rsid w:val="00CE4C22"/>
    <w:rsid w:val="00CE649D"/>
    <w:rsid w:val="00CE76E5"/>
    <w:rsid w:val="00CF41EC"/>
    <w:rsid w:val="00CF5D04"/>
    <w:rsid w:val="00CF6A96"/>
    <w:rsid w:val="00D0037E"/>
    <w:rsid w:val="00D04DE4"/>
    <w:rsid w:val="00D05FB5"/>
    <w:rsid w:val="00D0611E"/>
    <w:rsid w:val="00D063F1"/>
    <w:rsid w:val="00D14F22"/>
    <w:rsid w:val="00D308A7"/>
    <w:rsid w:val="00D444E3"/>
    <w:rsid w:val="00D447E5"/>
    <w:rsid w:val="00D4741C"/>
    <w:rsid w:val="00D5529C"/>
    <w:rsid w:val="00D564BF"/>
    <w:rsid w:val="00D57918"/>
    <w:rsid w:val="00D60257"/>
    <w:rsid w:val="00D72AC7"/>
    <w:rsid w:val="00D73DC6"/>
    <w:rsid w:val="00D74C1A"/>
    <w:rsid w:val="00D74C2E"/>
    <w:rsid w:val="00D754C1"/>
    <w:rsid w:val="00D77393"/>
    <w:rsid w:val="00D77A35"/>
    <w:rsid w:val="00D81B3E"/>
    <w:rsid w:val="00D84369"/>
    <w:rsid w:val="00D90C70"/>
    <w:rsid w:val="00D90E49"/>
    <w:rsid w:val="00D923C1"/>
    <w:rsid w:val="00D96ADE"/>
    <w:rsid w:val="00DA0CE2"/>
    <w:rsid w:val="00DA2387"/>
    <w:rsid w:val="00DA33A8"/>
    <w:rsid w:val="00DC3C33"/>
    <w:rsid w:val="00DC6A10"/>
    <w:rsid w:val="00DE1CA4"/>
    <w:rsid w:val="00DE4D36"/>
    <w:rsid w:val="00DE657E"/>
    <w:rsid w:val="00DE7A53"/>
    <w:rsid w:val="00DF43FE"/>
    <w:rsid w:val="00DF4704"/>
    <w:rsid w:val="00E024AA"/>
    <w:rsid w:val="00E15C77"/>
    <w:rsid w:val="00E202D4"/>
    <w:rsid w:val="00E21600"/>
    <w:rsid w:val="00E233B5"/>
    <w:rsid w:val="00E250F1"/>
    <w:rsid w:val="00E3550D"/>
    <w:rsid w:val="00E37DA2"/>
    <w:rsid w:val="00E41A83"/>
    <w:rsid w:val="00E52838"/>
    <w:rsid w:val="00E5593F"/>
    <w:rsid w:val="00E614E0"/>
    <w:rsid w:val="00E72499"/>
    <w:rsid w:val="00E73F7F"/>
    <w:rsid w:val="00E753E8"/>
    <w:rsid w:val="00E84BA1"/>
    <w:rsid w:val="00E85409"/>
    <w:rsid w:val="00E929D3"/>
    <w:rsid w:val="00EA429F"/>
    <w:rsid w:val="00EA4F9E"/>
    <w:rsid w:val="00EA63CA"/>
    <w:rsid w:val="00EA6D3B"/>
    <w:rsid w:val="00EA797C"/>
    <w:rsid w:val="00EB00AD"/>
    <w:rsid w:val="00EB136C"/>
    <w:rsid w:val="00EB357F"/>
    <w:rsid w:val="00EB3EED"/>
    <w:rsid w:val="00EB480E"/>
    <w:rsid w:val="00EB5EC6"/>
    <w:rsid w:val="00EB7FC9"/>
    <w:rsid w:val="00ED27E8"/>
    <w:rsid w:val="00ED4019"/>
    <w:rsid w:val="00ED7137"/>
    <w:rsid w:val="00EE76F0"/>
    <w:rsid w:val="00EF06EA"/>
    <w:rsid w:val="00F01DCF"/>
    <w:rsid w:val="00F07604"/>
    <w:rsid w:val="00F11745"/>
    <w:rsid w:val="00F12E1D"/>
    <w:rsid w:val="00F1675C"/>
    <w:rsid w:val="00F21088"/>
    <w:rsid w:val="00F211A1"/>
    <w:rsid w:val="00F327E7"/>
    <w:rsid w:val="00F35746"/>
    <w:rsid w:val="00F415F6"/>
    <w:rsid w:val="00F447C7"/>
    <w:rsid w:val="00F44E90"/>
    <w:rsid w:val="00F459B4"/>
    <w:rsid w:val="00F459CE"/>
    <w:rsid w:val="00F508E4"/>
    <w:rsid w:val="00F5211B"/>
    <w:rsid w:val="00F554A9"/>
    <w:rsid w:val="00F716FD"/>
    <w:rsid w:val="00F71D3E"/>
    <w:rsid w:val="00F80355"/>
    <w:rsid w:val="00F87C43"/>
    <w:rsid w:val="00FA5722"/>
    <w:rsid w:val="00FB077C"/>
    <w:rsid w:val="00FB0C81"/>
    <w:rsid w:val="00FC1F66"/>
    <w:rsid w:val="00FC2200"/>
    <w:rsid w:val="00FC2540"/>
    <w:rsid w:val="00FC5A25"/>
    <w:rsid w:val="00FC7883"/>
    <w:rsid w:val="00FD0511"/>
    <w:rsid w:val="00FE253D"/>
    <w:rsid w:val="00FE7DAD"/>
    <w:rsid w:val="00FF0204"/>
    <w:rsid w:val="00FF3AED"/>
    <w:rsid w:val="00FF4C10"/>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urn:schemas:contact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1AFD6EDC"/>
  <w15:docId w15:val="{59AC0168-BFC5-4A7D-96A6-E266E721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locked/>
    <w:rPr>
      <w:rFonts w:cs="Times New Roman"/>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Pr>
      <w:sz w:val="22"/>
      <w:lang w:val="en-CA"/>
    </w:rPr>
  </w:style>
  <w:style w:type="character" w:customStyle="1" w:styleId="Heading4Char">
    <w:name w:val="Heading 4 Char"/>
    <w:aliases w:val="Heading 11 Char,para 4 Char,Título 41 Char,Heading 41 Char,标题 41 Char,He=ding 41 Char,标 题  41 Char"/>
    <w:basedOn w:val="DefaultParagraphFont"/>
    <w:link w:val="Heading4"/>
    <w:uiPriority w:val="9"/>
    <w:semiHidden/>
    <w:rsid w:val="008B57A4"/>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8B57A4"/>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8B57A4"/>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8B57A4"/>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8B57A4"/>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8B57A4"/>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8B57A4"/>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8B57A4"/>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B57A4"/>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8B57A4"/>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8B57A4"/>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8B57A4"/>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8B57A4"/>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ft,ft2,f,Geneva 9,Font: Geneva 9"/>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ft Char,ft2 Char,f Char"/>
    <w:basedOn w:val="DefaultParagraphFont"/>
    <w:link w:val="FootnoteText"/>
    <w:uiPriority w:val="99"/>
    <w:semiHidden/>
    <w:rsid w:val="008B57A4"/>
    <w:rPr>
      <w:sz w:val="20"/>
      <w:szCs w:val="20"/>
      <w:lang w:val="en-CA"/>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t Char1"/>
    <w:basedOn w:val="DefaultParagraphFon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uiPriority w:val="99"/>
    <w:locked/>
    <w:rPr>
      <w:rFonts w:cs="Times New Roman"/>
      <w:vertAlign w:val="superscript"/>
    </w:rPr>
  </w:style>
  <w:style w:type="paragraph" w:customStyle="1" w:styleId="BVIfnrChar">
    <w:name w:val="BVI fnr Char"/>
    <w:aliases w:val="BVI fnr Car Car Char,BVI fnr Car Char,BVI fnr Car Car Car Car Char,4_G Char Char"/>
    <w:basedOn w:val="Normal"/>
    <w:uiPriority w:val="99"/>
    <w:pPr>
      <w:spacing w:after="160" w:line="240" w:lineRule="exact"/>
      <w:jc w:val="left"/>
    </w:pPr>
    <w:rPr>
      <w:sz w:val="20"/>
      <w:szCs w:val="20"/>
      <w:vertAlign w:val="superscript"/>
      <w:lang w:val="en-US"/>
    </w:rPr>
  </w:style>
  <w:style w:type="character" w:customStyle="1" w:styleId="Style3Char">
    <w:name w:val="Style 3 Char"/>
    <w:basedOn w:val="DefaultParagraphFont"/>
    <w:uiPriority w:val="99"/>
    <w:locked/>
    <w:rPr>
      <w:rFonts w:cs="Times New Roman"/>
      <w:b/>
      <w:sz w:val="24"/>
      <w:szCs w:val="24"/>
      <w:lang w:val="en-CA"/>
    </w:rPr>
  </w:style>
  <w:style w:type="paragraph" w:customStyle="1" w:styleId="Style3">
    <w:name w:val="Style 3"/>
    <w:basedOn w:val="Normal"/>
    <w:autoRedefine/>
    <w:uiPriority w:val="99"/>
    <w:pPr>
      <w:keepNext/>
      <w:spacing w:after="240"/>
    </w:pPr>
    <w:rPr>
      <w:b/>
      <w:sz w:val="24"/>
      <w:szCs w:val="24"/>
    </w:rPr>
  </w:style>
  <w:style w:type="character" w:customStyle="1" w:styleId="Style4Char">
    <w:name w:val="Style 4 Char"/>
    <w:basedOn w:val="DefaultParagraphFont"/>
    <w:uiPriority w:val="99"/>
    <w:locked/>
    <w:rPr>
      <w:rFonts w:cs="Times New Roman"/>
      <w:b/>
      <w:sz w:val="22"/>
      <w:szCs w:val="22"/>
      <w:lang w:val="en-CA"/>
    </w:rPr>
  </w:style>
  <w:style w:type="paragraph" w:customStyle="1" w:styleId="Style4">
    <w:name w:val="Style 4"/>
    <w:basedOn w:val="Normal"/>
    <w:autoRedefine/>
    <w:uiPriority w:val="99"/>
    <w:pPr>
      <w:spacing w:after="240"/>
      <w:ind w:left="720" w:hanging="720"/>
    </w:pPr>
    <w:rPr>
      <w:b/>
    </w:rPr>
  </w:style>
  <w:style w:type="paragraph" w:customStyle="1" w:styleId="a--">
    <w:name w:val="a-(-)"/>
    <w:basedOn w:val="Normal"/>
    <w:uiPriority w:val="99"/>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99"/>
    <w:qFormat/>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NoSpacing">
    <w:name w:val="No Spacing"/>
    <w:uiPriority w:val="99"/>
    <w:qFormat/>
    <w:rPr>
      <w:rFonts w:ascii="Calibri" w:hAnsi="Calibri"/>
    </w:rPr>
  </w:style>
  <w:style w:type="character" w:customStyle="1" w:styleId="NoSpacingChar">
    <w:name w:val="No Spacing Char"/>
    <w:basedOn w:val="DefaultParagraphFont"/>
    <w:uiPriority w:val="99"/>
    <w:locked/>
    <w:rPr>
      <w:rFonts w:ascii="Calibri" w:eastAsia="SimSun" w:hAnsi="Calibri" w:cs="Times New Roman"/>
      <w:sz w:val="22"/>
      <w:szCs w:val="22"/>
      <w:lang w:val="en-US" w:bidi="ar-SA"/>
    </w:rPr>
  </w:style>
  <w:style w:type="paragraph" w:customStyle="1" w:styleId="Default">
    <w:name w:val="Default"/>
    <w:uiPriority w:val="99"/>
    <w:pPr>
      <w:widowControl w:val="0"/>
      <w:autoSpaceDE w:val="0"/>
      <w:autoSpaceDN w:val="0"/>
      <w:adjustRightInd w:val="0"/>
    </w:pPr>
    <w:rPr>
      <w:color w:val="000000"/>
      <w:sz w:val="24"/>
      <w:szCs w:val="24"/>
    </w:rPr>
  </w:style>
  <w:style w:type="paragraph" w:styleId="Revision">
    <w:name w:val="Revision"/>
    <w:hidden/>
    <w:uiPriority w:val="99"/>
    <w:semiHidden/>
    <w:rPr>
      <w:lang w:val="en-CA"/>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color w:val="800000"/>
    </w:rPr>
  </w:style>
  <w:style w:type="numbering" w:styleId="111111">
    <w:name w:val="Outline List 2"/>
    <w:basedOn w:val="NoList"/>
    <w:uiPriority w:val="99"/>
    <w:semiHidden/>
    <w:unhideWhenUsed/>
    <w:rsid w:val="008B57A4"/>
    <w:pPr>
      <w:numPr>
        <w:numId w:val="16"/>
      </w:numPr>
    </w:pPr>
  </w:style>
  <w:style w:type="numbering" w:styleId="1ai">
    <w:name w:val="Outline List 1"/>
    <w:basedOn w:val="NoList"/>
    <w:uiPriority w:val="99"/>
    <w:semiHidden/>
    <w:unhideWhenUsed/>
    <w:rsid w:val="008B57A4"/>
    <w:pPr>
      <w:numPr>
        <w:numId w:val="17"/>
      </w:numPr>
    </w:pPr>
  </w:style>
  <w:style w:type="numbering" w:styleId="ArticleSection">
    <w:name w:val="Outline List 3"/>
    <w:basedOn w:val="NoList"/>
    <w:uiPriority w:val="99"/>
    <w:semiHidden/>
    <w:unhideWhenUsed/>
    <w:rsid w:val="008B57A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637657">
      <w:marLeft w:val="0"/>
      <w:marRight w:val="0"/>
      <w:marTop w:val="0"/>
      <w:marBottom w:val="0"/>
      <w:divBdr>
        <w:top w:val="none" w:sz="0" w:space="0" w:color="auto"/>
        <w:left w:val="none" w:sz="0" w:space="0" w:color="auto"/>
        <w:bottom w:val="none" w:sz="0" w:space="0" w:color="auto"/>
        <w:right w:val="none" w:sz="0" w:space="0" w:color="auto"/>
      </w:divBdr>
    </w:div>
    <w:div w:id="1597637658">
      <w:marLeft w:val="0"/>
      <w:marRight w:val="0"/>
      <w:marTop w:val="0"/>
      <w:marBottom w:val="0"/>
      <w:divBdr>
        <w:top w:val="none" w:sz="0" w:space="0" w:color="auto"/>
        <w:left w:val="none" w:sz="0" w:space="0" w:color="auto"/>
        <w:bottom w:val="none" w:sz="0" w:space="0" w:color="auto"/>
        <w:right w:val="none" w:sz="0" w:space="0" w:color="auto"/>
      </w:divBdr>
    </w:div>
    <w:div w:id="1597637660">
      <w:marLeft w:val="0"/>
      <w:marRight w:val="0"/>
      <w:marTop w:val="0"/>
      <w:marBottom w:val="0"/>
      <w:divBdr>
        <w:top w:val="none" w:sz="0" w:space="0" w:color="auto"/>
        <w:left w:val="none" w:sz="0" w:space="0" w:color="auto"/>
        <w:bottom w:val="none" w:sz="0" w:space="0" w:color="auto"/>
        <w:right w:val="none" w:sz="0" w:space="0" w:color="auto"/>
      </w:divBdr>
    </w:div>
    <w:div w:id="1597637661">
      <w:marLeft w:val="0"/>
      <w:marRight w:val="0"/>
      <w:marTop w:val="0"/>
      <w:marBottom w:val="0"/>
      <w:divBdr>
        <w:top w:val="none" w:sz="0" w:space="0" w:color="auto"/>
        <w:left w:val="none" w:sz="0" w:space="0" w:color="auto"/>
        <w:bottom w:val="none" w:sz="0" w:space="0" w:color="auto"/>
        <w:right w:val="none" w:sz="0" w:space="0" w:color="auto"/>
      </w:divBdr>
      <w:divsChild>
        <w:div w:id="159763765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Downloads\Eec93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D2B64193DD54391E40E23EA83EA33" ma:contentTypeVersion="5" ma:contentTypeDescription="Create a new document." ma:contentTypeScope="" ma:versionID="a3fa83a426172afc5c2954caa4f24c3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997D3DC-D083-4009-BDEC-B831EAFE206A}"/>
</file>

<file path=customXml/itemProps2.xml><?xml version="1.0" encoding="utf-8"?>
<ds:datastoreItem xmlns:ds="http://schemas.openxmlformats.org/officeDocument/2006/customXml" ds:itemID="{390A6645-CA6C-494E-8827-50262F5A376E}"/>
</file>

<file path=customXml/itemProps3.xml><?xml version="1.0" encoding="utf-8"?>
<ds:datastoreItem xmlns:ds="http://schemas.openxmlformats.org/officeDocument/2006/customXml" ds:itemID="{893B59EA-3056-4E3D-AE44-C5D65938579D}"/>
</file>

<file path=docProps/app.xml><?xml version="1.0" encoding="utf-8"?>
<Properties xmlns="http://schemas.openxmlformats.org/officeDocument/2006/extended-properties" xmlns:vt="http://schemas.openxmlformats.org/officeDocument/2006/docPropsVTypes">
  <Template>Eec93G (1)</Template>
  <TotalTime>1</TotalTime>
  <Pages>11</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关于具有具体报告要求项目的报告：未决问题的报告</vt:lpstr>
    </vt:vector>
  </TitlesOfParts>
  <Company>UNMFS</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关于具有具体报告要求项目的报告：未决问题的报告           .</dc:title>
  <dc:subject>93rd</dc:subject>
  <dc:creator>Patricia Chau</dc:creator>
  <cp:keywords/>
  <dc:description>RS</dc:description>
  <cp:lastModifiedBy>HBE</cp:lastModifiedBy>
  <cp:revision>4</cp:revision>
  <cp:lastPrinted>2023-09-18T21:00:00Z</cp:lastPrinted>
  <dcterms:created xsi:type="dcterms:W3CDTF">2023-12-08T22:29:00Z</dcterms:created>
  <dcterms:modified xsi:type="dcterms:W3CDTF">2023-12-09T03:04:00Z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UNEP/OzL.Pro/ExCom/93/21</vt:lpwstr>
  </property>
  <property fmtid="{D5CDD505-2E9C-101B-9397-08002B2CF9AE}" pid="3" name="Revision date">
    <vt:lpwstr>12/4/2023</vt:lpwstr>
  </property>
  <property fmtid="{D5CDD505-2E9C-101B-9397-08002B2CF9AE}" pid="4" name="ContentTypeId">
    <vt:lpwstr>0x010100A80D2B64193DD54391E40E23EA83EA33</vt:lpwstr>
  </property>
  <property fmtid="{D5CDD505-2E9C-101B-9397-08002B2CF9AE}" pid="5" name="Order">
    <vt:r8>1.99748218451591E-302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