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D008C0A" w14:textId="77777777">
        <w:trPr>
          <w:trHeight w:val="720"/>
        </w:trPr>
        <w:tc>
          <w:tcPr>
            <w:tcW w:w="4410" w:type="dxa"/>
            <w:gridSpan w:val="2"/>
            <w:tcBorders>
              <w:bottom w:val="single" w:sz="18" w:space="0" w:color="auto"/>
            </w:tcBorders>
          </w:tcPr>
          <w:p w14:paraId="35D828E5"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0A5A039"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143FA8E5" w14:textId="77777777" w:rsidTr="009E0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0909339A" w14:textId="38A3C66B" w:rsidR="007E5D09" w:rsidRDefault="00E1360E" w:rsidP="009E0123">
            <w:pPr>
              <w:jc w:val="left"/>
              <w:rPr>
                <w:lang w:val="en-US" w:bidi="ar-LB"/>
              </w:rPr>
            </w:pPr>
            <w:r>
              <w:rPr>
                <w:lang w:val="en-US" w:bidi="ar-LB"/>
              </w:rPr>
              <w:t>Distr.</w:t>
            </w:r>
          </w:p>
          <w:p w14:paraId="410D57DD" w14:textId="77777777" w:rsidR="007E5D09" w:rsidRDefault="00E1360E" w:rsidP="009E0123">
            <w:pPr>
              <w:jc w:val="left"/>
              <w:rPr>
                <w:lang w:val="en-US" w:bidi="ar-LB"/>
              </w:rPr>
            </w:pPr>
            <w:r>
              <w:rPr>
                <w:lang w:val="en-US" w:bidi="ar-LB"/>
              </w:rPr>
              <w:t>GENERAL</w:t>
            </w:r>
          </w:p>
          <w:p w14:paraId="37F0869D" w14:textId="77777777" w:rsidR="007E5D09" w:rsidRDefault="007E5D09" w:rsidP="009E0123">
            <w:pPr>
              <w:jc w:val="left"/>
              <w:rPr>
                <w:lang w:val="en-US" w:bidi="ar-LB"/>
              </w:rPr>
            </w:pPr>
          </w:p>
          <w:p w14:paraId="08976E2D" w14:textId="6ACB599E" w:rsidR="00D11594" w:rsidRPr="002D130E" w:rsidRDefault="00D11594" w:rsidP="009E0123">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417AA2">
              <w:rPr>
                <w:lang w:bidi="ar-LB"/>
              </w:rPr>
              <w:t>UNEP/OzL.Pro/ExCom/94/65</w:t>
            </w:r>
            <w:r>
              <w:rPr>
                <w:lang w:bidi="ar-LB"/>
              </w:rPr>
              <w:fldChar w:fldCharType="end"/>
            </w:r>
          </w:p>
          <w:p w14:paraId="0E5169D1" w14:textId="5FE06F8A" w:rsidR="00EB23C0" w:rsidRDefault="00B03897" w:rsidP="009E0123">
            <w:pPr>
              <w:jc w:val="left"/>
              <w:rPr>
                <w:lang w:bidi="ar-LB"/>
              </w:rPr>
            </w:pPr>
            <w:r>
              <w:rPr>
                <w:lang w:bidi="ar-LB"/>
              </w:rPr>
              <w:t>10</w:t>
            </w:r>
            <w:r w:rsidR="002C2BF3">
              <w:rPr>
                <w:rtl/>
                <w:lang w:bidi="ar-LB"/>
              </w:rPr>
              <w:t xml:space="preserve"> </w:t>
            </w:r>
            <w:r>
              <w:rPr>
                <w:lang w:bidi="ar-LB"/>
              </w:rPr>
              <w:t>May</w:t>
            </w:r>
            <w:r w:rsidR="002C2BF3">
              <w:rPr>
                <w:rtl/>
                <w:lang w:bidi="ar-LB"/>
              </w:rPr>
              <w:t xml:space="preserve"> </w:t>
            </w:r>
            <w:r>
              <w:rPr>
                <w:lang w:bidi="ar-LB"/>
              </w:rPr>
              <w:t>2024</w:t>
            </w:r>
          </w:p>
          <w:p w14:paraId="3F349ED9" w14:textId="77777777" w:rsidR="00EB23C0" w:rsidRPr="00EB23C0" w:rsidRDefault="00EB23C0" w:rsidP="009E0123">
            <w:pPr>
              <w:jc w:val="left"/>
              <w:rPr>
                <w:rtl/>
                <w:lang w:bidi="ar-LB"/>
              </w:rPr>
            </w:pPr>
          </w:p>
          <w:p w14:paraId="3801CD34" w14:textId="77777777" w:rsidR="007E5D09" w:rsidRDefault="00E1360E" w:rsidP="009E0123">
            <w:pPr>
              <w:jc w:val="left"/>
              <w:rPr>
                <w:lang w:val="en-US" w:bidi="ar-LB"/>
              </w:rPr>
            </w:pPr>
            <w:r>
              <w:rPr>
                <w:lang w:val="en-US" w:bidi="ar-LB"/>
              </w:rPr>
              <w:t>ARABIC</w:t>
            </w:r>
          </w:p>
          <w:p w14:paraId="382A0441" w14:textId="77777777" w:rsidR="007E5D09" w:rsidRDefault="00E1360E" w:rsidP="009E0123">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EF20C94"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66D950DF"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3BEEC7E8" w14:textId="1441DB4C" w:rsidR="007E5D09" w:rsidRDefault="00E1360E" w:rsidP="009E0123">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5277F2EF" w14:textId="3D5A0D29" w:rsidR="007E5D09" w:rsidRDefault="00EB23C0">
            <w:pPr>
              <w:rPr>
                <w:caps/>
                <w:lang w:val="en-US" w:bidi="ar-LB"/>
              </w:rPr>
            </w:pPr>
            <w:r w:rsidRPr="002D130E">
              <w:rPr>
                <w:noProof/>
                <w:lang w:val="en-US" w:eastAsia="zh-CN" w:bidi="ar-LB"/>
              </w:rPr>
              <mc:AlternateContent>
                <mc:Choice Requires="wpg">
                  <w:drawing>
                    <wp:anchor distT="0" distB="0" distL="114300" distR="114300" simplePos="0" relativeHeight="251659264" behindDoc="0" locked="0" layoutInCell="1" allowOverlap="1" wp14:anchorId="41B22DEB" wp14:editId="5A64051F">
                      <wp:simplePos x="0" y="0"/>
                      <wp:positionH relativeFrom="column">
                        <wp:posOffset>106045</wp:posOffset>
                      </wp:positionH>
                      <wp:positionV relativeFrom="paragraph">
                        <wp:posOffset>55245</wp:posOffset>
                      </wp:positionV>
                      <wp:extent cx="587375" cy="1123950"/>
                      <wp:effectExtent l="0" t="0" r="3175" b="0"/>
                      <wp:wrapNone/>
                      <wp:docPr id="1" name="Group 1"/>
                      <wp:cNvGraphicFramePr/>
                      <a:graphic xmlns:a="http://schemas.openxmlformats.org/drawingml/2006/main">
                        <a:graphicData uri="http://schemas.microsoft.com/office/word/2010/wordprocessingGroup">
                          <wpg:wgp>
                            <wpg:cNvGrpSpPr/>
                            <wpg:grpSpPr>
                              <a:xfrm>
                                <a:off x="0" y="0"/>
                                <a:ext cx="587375" cy="11239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E80FDC9" id="Group 1" o:spid="_x0000_s1026" style="position:absolute;margin-left:8.35pt;margin-top:4.35pt;width:46.25pt;height:88.5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5EAFAAFE" w14:textId="0E53BBD8" w:rsidR="007E5D09" w:rsidRDefault="007E5D09">
            <w:pPr>
              <w:rPr>
                <w:lang w:val="en-US" w:bidi="ar-LB"/>
              </w:rPr>
            </w:pPr>
          </w:p>
        </w:tc>
      </w:tr>
    </w:tbl>
    <w:p w14:paraId="693F0BC4" w14:textId="77777777" w:rsidR="007E5D09" w:rsidRDefault="007E5D09">
      <w:pPr>
        <w:pStyle w:val="Caption"/>
        <w:spacing w:line="200" w:lineRule="exact"/>
        <w:ind w:left="187" w:right="187" w:hanging="187"/>
        <w:jc w:val="both"/>
        <w:rPr>
          <w:rFonts w:cs="Akhbar MT"/>
          <w:b/>
          <w:bCs/>
          <w:sz w:val="28"/>
          <w:szCs w:val="28"/>
          <w:rtl/>
          <w:lang w:bidi="ar-LB"/>
        </w:rPr>
      </w:pPr>
    </w:p>
    <w:p w14:paraId="32B34F59"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3F7C773"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3AB5081"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2F3E2E61" w14:textId="0AE31033" w:rsidR="00B03897" w:rsidRDefault="00170997" w:rsidP="00B03897">
      <w:pPr>
        <w:pStyle w:val="Heading2"/>
        <w:numPr>
          <w:ilvl w:val="0"/>
          <w:numId w:val="0"/>
        </w:numPr>
        <w:bidi/>
        <w:ind w:left="4"/>
        <w:jc w:val="left"/>
        <w:rPr>
          <w:color w:val="000000"/>
          <w:sz w:val="28"/>
          <w:szCs w:val="28"/>
          <w:lang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r w:rsidR="00B03897">
        <w:rPr>
          <w:sz w:val="28"/>
          <w:szCs w:val="28"/>
          <w:lang w:val="en-US" w:eastAsia="en-CA" w:bidi="ar-LB"/>
        </w:rPr>
        <w:br/>
      </w:r>
      <w:r w:rsidR="00B03897">
        <w:rPr>
          <w:color w:val="000000"/>
          <w:sz w:val="28"/>
          <w:szCs w:val="28"/>
          <w:rtl/>
          <w:lang w:bidi="ar-LB"/>
        </w:rPr>
        <w:t xml:space="preserve">البند </w:t>
      </w:r>
      <w:r w:rsidR="00B03897">
        <w:rPr>
          <w:color w:val="000000"/>
          <w:sz w:val="28"/>
          <w:szCs w:val="28"/>
          <w:lang w:bidi="ar-LB"/>
        </w:rPr>
        <w:t>14</w:t>
      </w:r>
      <w:r w:rsidR="00B03897">
        <w:rPr>
          <w:color w:val="000000"/>
          <w:sz w:val="28"/>
          <w:szCs w:val="28"/>
          <w:rtl/>
          <w:lang w:bidi="ar-LB"/>
        </w:rPr>
        <w:t xml:space="preserve"> من جدول الأعمال المؤقت</w:t>
      </w:r>
      <w:r w:rsidR="00B03897">
        <w:rPr>
          <w:rStyle w:val="FootnoteReference"/>
          <w:color w:val="000000"/>
          <w:sz w:val="28"/>
          <w:szCs w:val="28"/>
          <w:rtl/>
          <w:lang w:bidi="ar-LB"/>
        </w:rPr>
        <w:footnoteReference w:id="1"/>
      </w:r>
    </w:p>
    <w:p w14:paraId="03953003" w14:textId="77777777" w:rsidR="00B03897" w:rsidRDefault="00B03897" w:rsidP="00B03897">
      <w:pPr>
        <w:bidi/>
        <w:rPr>
          <w:lang w:val="en-US" w:eastAsia="en-CA" w:bidi="ar-LB"/>
        </w:rPr>
      </w:pPr>
    </w:p>
    <w:p w14:paraId="2545BFB0" w14:textId="77777777" w:rsidR="00B03897" w:rsidRDefault="00B03897" w:rsidP="00B03897">
      <w:pPr>
        <w:bidi/>
        <w:rPr>
          <w:lang w:val="en-US" w:eastAsia="en-CA" w:bidi="ar-LB"/>
        </w:rPr>
      </w:pPr>
    </w:p>
    <w:p w14:paraId="38E48239" w14:textId="3D6C7551" w:rsidR="00B03897" w:rsidRPr="00DE069D" w:rsidRDefault="00B03897" w:rsidP="00B03897">
      <w:pPr>
        <w:bidi/>
        <w:jc w:val="center"/>
        <w:rPr>
          <w:b/>
          <w:caps/>
          <w:sz w:val="28"/>
          <w:szCs w:val="28"/>
          <w:lang w:bidi="ar-LB"/>
        </w:rPr>
      </w:pPr>
      <w:r w:rsidRPr="00DE069D">
        <w:rPr>
          <w:b/>
          <w:bCs/>
          <w:sz w:val="28"/>
          <w:szCs w:val="28"/>
          <w:rtl/>
          <w:lang w:eastAsia="ar" w:bidi="ar-LB"/>
        </w:rPr>
        <w:t>مسألة تتعلق بنافذة تمويل لمساعدة البلدان العاملة بالمادة 5 المتضررة من جائحة</w:t>
      </w:r>
      <w:r w:rsidR="00AA7D0A">
        <w:rPr>
          <w:b/>
          <w:bCs/>
          <w:sz w:val="28"/>
          <w:szCs w:val="28"/>
          <w:rtl/>
          <w:lang w:eastAsia="ar" w:bidi="ar-LB"/>
        </w:rPr>
        <w:t xml:space="preserve"> </w:t>
      </w:r>
      <w:r w:rsidR="00D200D6">
        <w:rPr>
          <w:b/>
          <w:bCs/>
          <w:sz w:val="28"/>
          <w:szCs w:val="28"/>
          <w:rtl/>
          <w:lang w:eastAsia="ar" w:bidi="ar-LB"/>
        </w:rPr>
        <w:t>"</w:t>
      </w:r>
      <w:r w:rsidRPr="00DE069D">
        <w:rPr>
          <w:b/>
          <w:bCs/>
          <w:sz w:val="28"/>
          <w:szCs w:val="28"/>
          <w:rtl/>
          <w:lang w:eastAsia="ar" w:bidi="ar-LB"/>
        </w:rPr>
        <w:t>فيروس كورونا</w:t>
      </w:r>
      <w:r w:rsidR="00D200D6">
        <w:rPr>
          <w:b/>
          <w:bCs/>
          <w:sz w:val="28"/>
          <w:szCs w:val="28"/>
          <w:rtl/>
          <w:lang w:eastAsia="ar" w:bidi="ar-LB"/>
        </w:rPr>
        <w:t>"</w:t>
      </w:r>
    </w:p>
    <w:p w14:paraId="316488E5" w14:textId="77777777" w:rsidR="00B03897" w:rsidRPr="00D200D6" w:rsidRDefault="00B03897" w:rsidP="00B03897">
      <w:pPr>
        <w:bidi/>
        <w:jc w:val="center"/>
        <w:rPr>
          <w:b/>
          <w:caps/>
          <w:sz w:val="28"/>
          <w:szCs w:val="28"/>
          <w:lang w:bidi="ar-LB"/>
        </w:rPr>
      </w:pPr>
    </w:p>
    <w:p w14:paraId="78E477E7" w14:textId="77777777" w:rsidR="00B03897" w:rsidRPr="00DA410B" w:rsidRDefault="00B03897" w:rsidP="00B03897">
      <w:pPr>
        <w:bidi/>
        <w:jc w:val="center"/>
        <w:rPr>
          <w:b/>
          <w:caps/>
          <w:sz w:val="26"/>
          <w:szCs w:val="26"/>
          <w:lang w:bidi="ar-LB"/>
        </w:rPr>
      </w:pPr>
      <w:r w:rsidRPr="00DA410B">
        <w:rPr>
          <w:b/>
          <w:bCs/>
          <w:sz w:val="26"/>
          <w:szCs w:val="26"/>
          <w:rtl/>
          <w:lang w:eastAsia="ar" w:bidi="ar-LB"/>
        </w:rPr>
        <w:t>مذكرة من الأمانة</w:t>
      </w:r>
    </w:p>
    <w:p w14:paraId="6FD8DA64" w14:textId="77777777" w:rsidR="00B03897" w:rsidRPr="00DE069D" w:rsidRDefault="00B03897" w:rsidP="00B03897">
      <w:pPr>
        <w:bidi/>
        <w:rPr>
          <w:sz w:val="28"/>
          <w:szCs w:val="28"/>
          <w:lang w:bidi="ar-LB"/>
        </w:rPr>
      </w:pPr>
    </w:p>
    <w:p w14:paraId="6D3F29BC" w14:textId="77983444" w:rsidR="00B03897" w:rsidRPr="00DA410B" w:rsidRDefault="00B03897" w:rsidP="00DE069D">
      <w:pPr>
        <w:pStyle w:val="Heading1"/>
        <w:numPr>
          <w:ilvl w:val="0"/>
          <w:numId w:val="23"/>
        </w:numPr>
        <w:bidi/>
        <w:rPr>
          <w:sz w:val="26"/>
          <w:szCs w:val="26"/>
          <w:lang w:bidi="ar-LB"/>
        </w:rPr>
      </w:pPr>
      <w:r w:rsidRPr="00DA410B">
        <w:rPr>
          <w:sz w:val="26"/>
          <w:szCs w:val="26"/>
          <w:rtl/>
          <w:lang w:eastAsia="ar" w:bidi="ar-LB"/>
        </w:rPr>
        <w:t>في الاجتماع الثالث والتسعين</w:t>
      </w:r>
      <w:r w:rsidR="00DA410B">
        <w:rPr>
          <w:sz w:val="26"/>
          <w:szCs w:val="26"/>
          <w:vertAlign w:val="superscript"/>
          <w:rtl/>
          <w:lang w:eastAsia="ar" w:bidi="ar-LB"/>
        </w:rPr>
        <w:t xml:space="preserve"> </w:t>
      </w:r>
      <w:r w:rsidRPr="00DA410B">
        <w:rPr>
          <w:sz w:val="26"/>
          <w:szCs w:val="26"/>
          <w:rtl/>
          <w:lang w:eastAsia="ar" w:bidi="ar-LB"/>
        </w:rPr>
        <w:t>وافقت اللجنة التنفيذية على إدراج القضية المتعلقة بإيجاد نافذة تمويل لمساعدة البلدان العاملة بالمادة 5 المتضررة من جائحة مرض فيروس كورونا على جدول أعمال اجتماعها الرابع والتسعين.</w:t>
      </w:r>
      <w:r w:rsidRPr="00DA410B">
        <w:rPr>
          <w:rStyle w:val="FootnoteReference"/>
          <w:sz w:val="26"/>
          <w:szCs w:val="26"/>
          <w:rtl/>
          <w:lang w:eastAsia="ar" w:bidi="ar-LB"/>
        </w:rPr>
        <w:footnoteReference w:id="2"/>
      </w:r>
      <w:r w:rsidRPr="00DA410B">
        <w:rPr>
          <w:rStyle w:val="FootnoteReference"/>
          <w:sz w:val="26"/>
          <w:szCs w:val="26"/>
          <w:rtl/>
          <w:lang w:eastAsia="ar" w:bidi="ar-LB"/>
        </w:rPr>
        <w:t xml:space="preserve"> </w:t>
      </w:r>
    </w:p>
    <w:p w14:paraId="2B30F16E" w14:textId="013768C9" w:rsidR="00B03897" w:rsidRPr="00DA410B" w:rsidRDefault="00B03897" w:rsidP="00B03897">
      <w:pPr>
        <w:pStyle w:val="Heading1"/>
        <w:bidi/>
        <w:rPr>
          <w:sz w:val="26"/>
          <w:szCs w:val="26"/>
          <w:lang w:bidi="ar-LB"/>
        </w:rPr>
      </w:pPr>
      <w:r w:rsidRPr="00DA410B">
        <w:rPr>
          <w:sz w:val="26"/>
          <w:szCs w:val="26"/>
          <w:rtl/>
          <w:lang w:eastAsia="ar" w:bidi="ar-LB"/>
        </w:rPr>
        <w:t xml:space="preserve">وأشار الممثل الذي قدم الموضوع في إطار البند 15 من جدول الأعمال بشأن مسائل أخرى، إلى المقرر </w:t>
      </w:r>
      <w:r w:rsidR="00E62A38">
        <w:rPr>
          <w:sz w:val="26"/>
          <w:szCs w:val="26"/>
          <w:rtl/>
          <w:lang w:eastAsia="ar" w:bidi="ar-LB"/>
        </w:rPr>
        <w:t>3</w:t>
      </w:r>
      <w:r w:rsidRPr="00DA410B">
        <w:rPr>
          <w:sz w:val="26"/>
          <w:szCs w:val="26"/>
          <w:rtl/>
          <w:lang w:eastAsia="ar" w:bidi="ar-LB"/>
        </w:rPr>
        <w:t>5/16 الصادر عن الاجتماع الخامس والثلاثين للأطراف في بروتوكول مونتريال: معالجة آثار جائحة مرض فيروس كورونا (كوفيد-19) على الاستهلاك الأساسي ل</w:t>
      </w:r>
      <w:r w:rsidR="00D200D6">
        <w:rPr>
          <w:sz w:val="26"/>
          <w:szCs w:val="26"/>
          <w:rtl/>
          <w:lang w:eastAsia="ar" w:bidi="ar-LB"/>
        </w:rPr>
        <w:t>ل</w:t>
      </w:r>
      <w:r w:rsidRPr="00DA410B">
        <w:rPr>
          <w:sz w:val="26"/>
          <w:szCs w:val="26"/>
          <w:rtl/>
          <w:lang w:eastAsia="ar" w:bidi="ar-LB"/>
        </w:rPr>
        <w:t xml:space="preserve">مركبات </w:t>
      </w:r>
      <w:r w:rsidR="00D200D6" w:rsidRPr="00DA410B">
        <w:rPr>
          <w:sz w:val="26"/>
          <w:szCs w:val="26"/>
          <w:rtl/>
          <w:lang w:eastAsia="ar" w:bidi="ar-LB"/>
        </w:rPr>
        <w:t>الهيدروفلوروكربونية</w:t>
      </w:r>
      <w:r w:rsidRPr="00DA410B">
        <w:rPr>
          <w:sz w:val="26"/>
          <w:szCs w:val="26"/>
          <w:rtl/>
          <w:lang w:eastAsia="ar" w:bidi="ar-LB"/>
        </w:rPr>
        <w:t xml:space="preserve"> لدى بعض الأطراف. وكما ورد في تقرير الاجتماع </w:t>
      </w:r>
      <w:r w:rsidRPr="003801B0">
        <w:rPr>
          <w:sz w:val="26"/>
          <w:szCs w:val="26"/>
          <w:rtl/>
          <w:lang w:eastAsia="ar" w:bidi="ar-LB"/>
        </w:rPr>
        <w:t>الثالث والتسعين</w:t>
      </w:r>
      <w:r w:rsidRPr="00DA410B">
        <w:rPr>
          <w:sz w:val="26"/>
          <w:szCs w:val="26"/>
          <w:rtl/>
          <w:lang w:eastAsia="ar" w:bidi="ar-LB"/>
        </w:rPr>
        <w:t>، أرجأ المقرر، حتى تصبح بيانات عام 2026 متاحة، أي بحث لحالة الامتثال فيما يتعلق بتدابير الرقابة على استهلاك المواد الواردة في المرفق واو، لثمانية أطراف</w:t>
      </w:r>
      <w:r w:rsidRPr="00DA410B">
        <w:rPr>
          <w:rStyle w:val="FootnoteReference"/>
          <w:sz w:val="26"/>
          <w:szCs w:val="26"/>
          <w:rtl/>
          <w:lang w:eastAsia="ar" w:bidi="ar-LB"/>
        </w:rPr>
        <w:footnoteReference w:id="3"/>
      </w:r>
      <w:r w:rsidRPr="00DA410B">
        <w:rPr>
          <w:rStyle w:val="FootnoteReference"/>
          <w:sz w:val="26"/>
          <w:szCs w:val="26"/>
          <w:rtl/>
          <w:lang w:eastAsia="ar" w:bidi="ar-LB"/>
        </w:rPr>
        <w:t xml:space="preserve"> </w:t>
      </w:r>
      <w:r w:rsidRPr="00DA410B">
        <w:rPr>
          <w:rStyle w:val="FootnoteReference"/>
          <w:sz w:val="26"/>
          <w:szCs w:val="26"/>
          <w:vertAlign w:val="baseline"/>
          <w:rtl/>
          <w:lang w:eastAsia="ar" w:bidi="ar-LB"/>
        </w:rPr>
        <w:t xml:space="preserve">على أساس </w:t>
      </w:r>
      <w:r w:rsidR="0017316D">
        <w:rPr>
          <w:rStyle w:val="FootnoteReference"/>
          <w:sz w:val="26"/>
          <w:szCs w:val="26"/>
          <w:vertAlign w:val="baseline"/>
          <w:rtl/>
          <w:lang w:eastAsia="ar" w:bidi="ar-LB"/>
        </w:rPr>
        <w:t>أ</w:t>
      </w:r>
      <w:r w:rsidR="0017316D">
        <w:rPr>
          <w:sz w:val="26"/>
          <w:szCs w:val="26"/>
          <w:rtl/>
          <w:lang w:eastAsia="ar" w:bidi="ar-LB"/>
        </w:rPr>
        <w:t>نها ستواصل</w:t>
      </w:r>
      <w:r w:rsidR="0017316D" w:rsidRPr="00DA410B">
        <w:rPr>
          <w:rStyle w:val="FootnoteReference"/>
          <w:sz w:val="26"/>
          <w:szCs w:val="26"/>
          <w:vertAlign w:val="baseline"/>
          <w:rtl/>
          <w:lang w:eastAsia="ar" w:bidi="ar-LB"/>
        </w:rPr>
        <w:t xml:space="preserve"> </w:t>
      </w:r>
      <w:r w:rsidRPr="00DA410B">
        <w:rPr>
          <w:rStyle w:val="FootnoteReference"/>
          <w:sz w:val="26"/>
          <w:szCs w:val="26"/>
          <w:vertAlign w:val="baseline"/>
          <w:rtl/>
          <w:lang w:eastAsia="ar" w:bidi="ar-LB"/>
        </w:rPr>
        <w:t xml:space="preserve">بذل كل الجهود الممكنة للامتثال لتدابير الرقابة. وذكر ممثل كوبا أنه على الرغم مما تقرر في نيروبي، لا يزال </w:t>
      </w:r>
      <w:r w:rsidR="0017316D">
        <w:rPr>
          <w:rStyle w:val="FootnoteReference"/>
          <w:sz w:val="26"/>
          <w:szCs w:val="26"/>
          <w:vertAlign w:val="baseline"/>
          <w:rtl/>
          <w:lang w:eastAsia="ar" w:bidi="ar-LB"/>
        </w:rPr>
        <w:t>ي</w:t>
      </w:r>
      <w:r w:rsidR="0017316D">
        <w:rPr>
          <w:sz w:val="26"/>
          <w:szCs w:val="26"/>
          <w:rtl/>
          <w:lang w:eastAsia="ar" w:bidi="ar-LB"/>
        </w:rPr>
        <w:t>تعين</w:t>
      </w:r>
      <w:r w:rsidRPr="00DA410B">
        <w:rPr>
          <w:rStyle w:val="FootnoteReference"/>
          <w:sz w:val="26"/>
          <w:szCs w:val="26"/>
          <w:vertAlign w:val="baseline"/>
          <w:rtl/>
          <w:lang w:eastAsia="ar" w:bidi="ar-LB"/>
        </w:rPr>
        <w:t xml:space="preserve"> بذل جهد كبير </w:t>
      </w:r>
      <w:r w:rsidR="0017316D">
        <w:rPr>
          <w:rStyle w:val="FootnoteReference"/>
          <w:sz w:val="26"/>
          <w:szCs w:val="26"/>
          <w:vertAlign w:val="baseline"/>
          <w:rtl/>
          <w:lang w:eastAsia="ar" w:bidi="ar-LB"/>
        </w:rPr>
        <w:t>م</w:t>
      </w:r>
      <w:r w:rsidR="0017316D">
        <w:rPr>
          <w:sz w:val="26"/>
          <w:szCs w:val="26"/>
          <w:rtl/>
          <w:lang w:eastAsia="ar" w:bidi="ar-LB"/>
        </w:rPr>
        <w:t xml:space="preserve">ن جانب البلد </w:t>
      </w:r>
      <w:r w:rsidRPr="00DA410B">
        <w:rPr>
          <w:rStyle w:val="FootnoteReference"/>
          <w:sz w:val="26"/>
          <w:szCs w:val="26"/>
          <w:vertAlign w:val="baseline"/>
          <w:rtl/>
          <w:lang w:eastAsia="ar" w:bidi="ar-LB"/>
        </w:rPr>
        <w:t xml:space="preserve">لاعتماد تدابير وطنية للمستوردين وكذلك </w:t>
      </w:r>
      <w:r w:rsidR="0017316D">
        <w:rPr>
          <w:rStyle w:val="FootnoteReference"/>
          <w:sz w:val="26"/>
          <w:szCs w:val="26"/>
          <w:vertAlign w:val="baseline"/>
          <w:rtl/>
          <w:lang w:eastAsia="ar" w:bidi="ar-LB"/>
        </w:rPr>
        <w:t>م</w:t>
      </w:r>
      <w:r w:rsidR="0017316D">
        <w:rPr>
          <w:sz w:val="26"/>
          <w:szCs w:val="26"/>
          <w:rtl/>
          <w:lang w:eastAsia="ar" w:bidi="ar-LB"/>
        </w:rPr>
        <w:t>ن جانب</w:t>
      </w:r>
      <w:r w:rsidR="0017316D" w:rsidRPr="00DA410B">
        <w:rPr>
          <w:rStyle w:val="FootnoteReference"/>
          <w:sz w:val="26"/>
          <w:szCs w:val="26"/>
          <w:vertAlign w:val="baseline"/>
          <w:rtl/>
          <w:lang w:eastAsia="ar" w:bidi="ar-LB"/>
        </w:rPr>
        <w:t xml:space="preserve"> </w:t>
      </w:r>
      <w:r w:rsidRPr="00DA410B">
        <w:rPr>
          <w:rStyle w:val="FootnoteReference"/>
          <w:sz w:val="26"/>
          <w:szCs w:val="26"/>
          <w:vertAlign w:val="baseline"/>
          <w:rtl/>
          <w:lang w:eastAsia="ar" w:bidi="ar-LB"/>
        </w:rPr>
        <w:t xml:space="preserve">جميع أولئك الذين يديرون التبريد حتى يتسنى الوصول إلى البدائل. وبناء على ذلك، فإنه يطلب توفير التمويل الكافي لمساعدة كوبا والبلدان السبعة الأخرى العاملة بالمادة 5 المدرجة في مرفق المقرر 35/16 على الوفاء بالتزاماتها. وأقر بأن هذه المسألة معقدة ولا بد من النظر فيها في مرحلة متأخرة من الاجتماع [الحالي]، فطلب إدراجها في جدول أعمال الاجتماع </w:t>
      </w:r>
      <w:r w:rsidRPr="00DA410B">
        <w:rPr>
          <w:sz w:val="26"/>
          <w:szCs w:val="26"/>
          <w:rtl/>
          <w:lang w:eastAsia="ar" w:bidi="ar-LB"/>
        </w:rPr>
        <w:t>الرابع والتسعين.</w:t>
      </w:r>
    </w:p>
    <w:p w14:paraId="0FAAE49A" w14:textId="77777777" w:rsidR="00B03897" w:rsidRPr="00DA410B" w:rsidRDefault="00B03897" w:rsidP="00B03897">
      <w:pPr>
        <w:pStyle w:val="Heading1"/>
        <w:widowControl w:val="0"/>
        <w:bidi/>
        <w:rPr>
          <w:sz w:val="26"/>
          <w:szCs w:val="26"/>
          <w:lang w:bidi="ar-LB"/>
        </w:rPr>
      </w:pPr>
      <w:r w:rsidRPr="00DA410B">
        <w:rPr>
          <w:sz w:val="26"/>
          <w:szCs w:val="26"/>
          <w:rtl/>
          <w:lang w:eastAsia="ar" w:bidi="ar-LB"/>
        </w:rPr>
        <w:t xml:space="preserve">وكذلك، كما ورد في تقرير الاجتماع الثالث والتسعين، أشار أحد الأعضاء إلى المناقشات المستفيضة التي أجريت بشأن هذه المسألة في الاجتماع الخامس والثلاثين للأطراف، حيث أعربت الأطراف في ذلك الوقت عن تعاطفها مع التحديات التي تواجهها بعض البلدان بسبب تأثيرات الجائحة على خطوط الأساس للهيدروفلوروكربون. وفي رأيه، يوفر المقرر 35/16 مرونة كبيرة محدودة زمنياً للبلدان الثمانية المعنية. وبالإضافة إلى ذلك، أشار إلى أن الفقرة 2 من ذلك المقرر تحث البلدان الثمانية على أن تقدم على وجه السرعة مقترحات خطط تنفيذ تعديل كيغالي فيما يخص الهيدروفلوروكربون الخاصة بكل منها لتنظر فيها اللجنة التنفيذية، وأقر مع التقدير بأن خطط التنفيذ لاثنتين من هذه البلدان، وهما كوبا وتركمانستان، قد قُدمت بالفعل وتمت الموافقة عليها في الاجتماع [الحالي]. وبما أن مشروعات </w:t>
      </w:r>
      <w:r w:rsidRPr="00DA410B">
        <w:rPr>
          <w:sz w:val="26"/>
          <w:szCs w:val="26"/>
          <w:rtl/>
          <w:lang w:eastAsia="ar" w:bidi="ar-LB"/>
        </w:rPr>
        <w:lastRenderedPageBreak/>
        <w:t>خطط تنفيذ تعديل كيغالي فيما يخص الهيدروفلوروكربون هي بالفعل وسيلة متاحة لتلك البلدان للحصول على تمويل من اللجنة التنفيذية، فإن وفد بلده ليس مستعداً حالياً للنظر في سبل أخرى للتمويل؛ غير أنه ليس لديه أي اعتراض على إدراج هذه المسألة في جدول أعمال الاجتماع الرابع والتسعين.</w:t>
      </w:r>
    </w:p>
    <w:p w14:paraId="4C1BCD7B" w14:textId="19394B43" w:rsidR="007E5D09" w:rsidRDefault="00B03897" w:rsidP="002C2BF3">
      <w:pPr>
        <w:pStyle w:val="Heading1"/>
        <w:widowControl w:val="0"/>
        <w:bidi/>
        <w:rPr>
          <w:rtl/>
          <w:lang w:val="en-CA" w:bidi="ar-LB"/>
        </w:rPr>
      </w:pPr>
      <w:r w:rsidRPr="00DA410B">
        <w:rPr>
          <w:sz w:val="26"/>
          <w:szCs w:val="26"/>
          <w:rtl/>
          <w:lang w:eastAsia="ar" w:bidi="ar-LB"/>
        </w:rPr>
        <w:t>وكرر عضو آخر هذه التعليقات، مضيفا</w:t>
      </w:r>
      <w:r w:rsidR="0017316D">
        <w:rPr>
          <w:sz w:val="26"/>
          <w:szCs w:val="26"/>
          <w:rtl/>
          <w:lang w:eastAsia="ar" w:bidi="ar-LB"/>
        </w:rPr>
        <w:t>ً</w:t>
      </w:r>
      <w:r w:rsidRPr="00DA410B">
        <w:rPr>
          <w:sz w:val="26"/>
          <w:szCs w:val="26"/>
          <w:rtl/>
          <w:lang w:eastAsia="ar" w:bidi="ar-LB"/>
        </w:rPr>
        <w:t xml:space="preserve"> أن شروط الموافقة على خطة تنفيذ تعديل كيغالي فيما يخص الهيدروفلوروكربون أتاحت لكوبا المرونة لتقديم مشروعات استثمارية إضافية أثناء تنفيذ المرحلة الأولى. وفي حالة الموافقة، ستوفر هذه المشروعات لكوبا مساعدة إضافية لمواجهة التخفيض بنسبة 10 في المائة، وربما مشروع لإزالة الهيدروفلوروكربون التي تحتوي على بوليولات مستوردة مسبقة المزج إذا قررت اللجنة التنفيذية السماح بمثل هذه المشروعات في حالة المواد الهيدروفلوروكربونية. واعتبر أن هذا هو أساسا</w:t>
      </w:r>
      <w:r w:rsidR="0017316D">
        <w:rPr>
          <w:sz w:val="26"/>
          <w:szCs w:val="26"/>
          <w:rtl/>
          <w:lang w:eastAsia="ar" w:bidi="ar-LB"/>
        </w:rPr>
        <w:t>ً</w:t>
      </w:r>
      <w:r w:rsidRPr="00DA410B">
        <w:rPr>
          <w:sz w:val="26"/>
          <w:szCs w:val="26"/>
          <w:rtl/>
          <w:lang w:eastAsia="ar" w:bidi="ar-LB"/>
        </w:rPr>
        <w:t xml:space="preserve"> الاتفاق على تمكين كوبا من تحقيق هدف التخفيض بنسبة 10 في المائة، على الرغم من موافقته على مناقشة المساعدة الطويلة الأجل التي تتجاوز هذا التخفيض</w:t>
      </w:r>
      <w:r w:rsidR="00DA410B">
        <w:rPr>
          <w:sz w:val="26"/>
          <w:szCs w:val="26"/>
          <w:rtl/>
          <w:lang w:eastAsia="ar" w:bidi="ar-LB"/>
        </w:rPr>
        <w:t>.</w:t>
      </w:r>
    </w:p>
    <w:p w14:paraId="61A6D587"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639B3792" w14:textId="77777777">
        <w:tc>
          <w:tcPr>
            <w:tcW w:w="1915" w:type="dxa"/>
          </w:tcPr>
          <w:p w14:paraId="585A80D2" w14:textId="77777777" w:rsidR="007E5D09" w:rsidRDefault="007E5D09">
            <w:pPr>
              <w:rPr>
                <w:lang w:val="en-CA" w:bidi="ar-LB"/>
              </w:rPr>
            </w:pPr>
          </w:p>
        </w:tc>
        <w:tc>
          <w:tcPr>
            <w:tcW w:w="1915" w:type="dxa"/>
          </w:tcPr>
          <w:p w14:paraId="230CDDE5" w14:textId="77777777" w:rsidR="007E5D09" w:rsidRDefault="007E5D09">
            <w:pPr>
              <w:rPr>
                <w:lang w:val="en-CA" w:bidi="ar-LB"/>
              </w:rPr>
            </w:pPr>
          </w:p>
        </w:tc>
        <w:tc>
          <w:tcPr>
            <w:tcW w:w="1915" w:type="dxa"/>
            <w:tcBorders>
              <w:bottom w:val="single" w:sz="4" w:space="0" w:color="auto"/>
            </w:tcBorders>
          </w:tcPr>
          <w:p w14:paraId="3FA9595B" w14:textId="77777777" w:rsidR="007E5D09" w:rsidRDefault="007E5D09">
            <w:pPr>
              <w:rPr>
                <w:b/>
                <w:bCs/>
                <w:lang w:val="en-CA" w:bidi="ar-LB"/>
              </w:rPr>
            </w:pPr>
          </w:p>
        </w:tc>
        <w:tc>
          <w:tcPr>
            <w:tcW w:w="1915" w:type="dxa"/>
          </w:tcPr>
          <w:p w14:paraId="5ED5D69E" w14:textId="77777777" w:rsidR="007E5D09" w:rsidRDefault="007E5D09">
            <w:pPr>
              <w:rPr>
                <w:lang w:val="en-CA" w:bidi="ar-LB"/>
              </w:rPr>
            </w:pPr>
          </w:p>
        </w:tc>
        <w:tc>
          <w:tcPr>
            <w:tcW w:w="1916" w:type="dxa"/>
          </w:tcPr>
          <w:p w14:paraId="4C974E14" w14:textId="77777777" w:rsidR="007E5D09" w:rsidRDefault="007E5D09">
            <w:pPr>
              <w:rPr>
                <w:lang w:val="en-CA" w:bidi="ar-LB"/>
              </w:rPr>
            </w:pPr>
          </w:p>
        </w:tc>
      </w:tr>
    </w:tbl>
    <w:p w14:paraId="54AFC1DE" w14:textId="77777777" w:rsidR="007E5D09" w:rsidRDefault="007E5D09">
      <w:pPr>
        <w:rPr>
          <w:rtl/>
          <w:lang w:val="en-CA" w:bidi="ar-LB"/>
        </w:rPr>
      </w:pPr>
    </w:p>
    <w:sectPr w:rsidR="007E5D09" w:rsidSect="002C4990">
      <w:headerReference w:type="even" r:id="rId15"/>
      <w:headerReference w:type="default" r:id="rId16"/>
      <w:footerReference w:type="even" r:id="rId17"/>
      <w:footerReference w:type="default" r:id="rId18"/>
      <w:pgSz w:w="12240" w:h="15840" w:code="1"/>
      <w:pgMar w:top="720" w:right="1440" w:bottom="864" w:left="1440" w:header="720" w:footer="7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36B35F" w14:textId="77777777" w:rsidR="00877C02" w:rsidRDefault="00877C02">
      <w:r>
        <w:separator/>
      </w:r>
    </w:p>
  </w:endnote>
  <w:endnote w:type="continuationSeparator" w:id="0">
    <w:p w14:paraId="75C53498" w14:textId="77777777" w:rsidR="00877C02" w:rsidRDefault="00877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CF8B6"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0046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9EECEC" w14:textId="77777777" w:rsidR="00877C02" w:rsidRDefault="00877C02">
      <w:r>
        <w:separator/>
      </w:r>
    </w:p>
  </w:footnote>
  <w:footnote w:type="continuationSeparator" w:id="0">
    <w:p w14:paraId="372B0A3C" w14:textId="77777777" w:rsidR="00877C02" w:rsidRDefault="00877C02">
      <w:r>
        <w:continuationSeparator/>
      </w:r>
    </w:p>
  </w:footnote>
  <w:footnote w:id="1">
    <w:p w14:paraId="43F11EA3" w14:textId="7B653563" w:rsidR="00B03897" w:rsidRPr="00B03897" w:rsidRDefault="00B03897" w:rsidP="00B03897">
      <w:pPr>
        <w:pStyle w:val="FootnoteText"/>
        <w:bidi/>
        <w:rPr>
          <w:lang w:val="en-US"/>
        </w:rPr>
      </w:pPr>
      <w:r>
        <w:rPr>
          <w:rStyle w:val="FootnoteReference"/>
        </w:rPr>
        <w:footnoteRef/>
      </w:r>
      <w:r>
        <w:t xml:space="preserve"> </w:t>
      </w:r>
      <w:r w:rsidRPr="001E1147">
        <w:rPr>
          <w:lang w:eastAsia="ar" w:bidi="en-GB"/>
        </w:rPr>
        <w:t>UNEP/OzL.Pro/ExCom</w:t>
      </w:r>
      <w:r w:rsidRPr="001E1147">
        <w:rPr>
          <w:lang w:eastAsia="ar" w:bidi="ar-EG"/>
        </w:rPr>
        <w:t>/94/1</w:t>
      </w:r>
    </w:p>
  </w:footnote>
  <w:footnote w:id="2">
    <w:p w14:paraId="5AFEE635" w14:textId="77777777" w:rsidR="00B03897" w:rsidRPr="00580CA4" w:rsidRDefault="00B03897" w:rsidP="00B03897">
      <w:pPr>
        <w:pStyle w:val="FootnoteText"/>
        <w:bidi/>
        <w:rPr>
          <w:lang w:val="en-US"/>
        </w:rPr>
      </w:pPr>
      <w:r>
        <w:rPr>
          <w:rStyle w:val="FootnoteReference"/>
          <w:rtl/>
          <w:lang w:eastAsia="ar" w:bidi="ar-EG"/>
        </w:rPr>
        <w:footnoteRef/>
      </w:r>
      <w:r>
        <w:rPr>
          <w:rtl/>
          <w:lang w:eastAsia="ar" w:bidi="ar-EG"/>
        </w:rPr>
        <w:t xml:space="preserve"> الفقرة 406 من الوثيقة </w:t>
      </w:r>
      <w:r>
        <w:rPr>
          <w:lang w:eastAsia="ar" w:bidi="en-GB"/>
        </w:rPr>
        <w:t>UNEP/OzL.Pro/ExCom</w:t>
      </w:r>
      <w:r>
        <w:rPr>
          <w:lang w:eastAsia="ar" w:bidi="ar-EG"/>
        </w:rPr>
        <w:t>/93/105</w:t>
      </w:r>
    </w:p>
  </w:footnote>
  <w:footnote w:id="3">
    <w:p w14:paraId="7FD25678" w14:textId="17B9B0F6" w:rsidR="00B03897" w:rsidRPr="00BD5EE9" w:rsidRDefault="00B03897" w:rsidP="00B03897">
      <w:pPr>
        <w:pStyle w:val="FootnoteText"/>
        <w:bidi/>
        <w:rPr>
          <w:lang w:val="en-US"/>
        </w:rPr>
      </w:pPr>
      <w:r>
        <w:rPr>
          <w:rStyle w:val="FootnoteReference"/>
          <w:rtl/>
          <w:lang w:eastAsia="ar" w:bidi="ar-EG"/>
        </w:rPr>
        <w:footnoteRef/>
      </w:r>
      <w:r>
        <w:rPr>
          <w:rtl/>
          <w:lang w:eastAsia="ar" w:bidi="ar-EG"/>
        </w:rPr>
        <w:t xml:space="preserve"> بوتسوانا وكوبا وموريشيوس ومنغوليا وجمهورية مولدوفا ورواندا وسانت لوسيا وتركمانستان (مرفق المقرر 35/16).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B0FF3" w14:textId="77777777" w:rsidR="0017316D" w:rsidRPr="0017316D" w:rsidRDefault="0017316D" w:rsidP="003801B0">
    <w:pPr>
      <w:pStyle w:val="NormalWeb"/>
      <w:spacing w:before="0" w:beforeAutospacing="0" w:after="0" w:afterAutospacing="0"/>
      <w:jc w:val="right"/>
    </w:pPr>
    <w:r w:rsidRPr="003801B0">
      <w:rPr>
        <w:color w:val="000000"/>
      </w:rPr>
      <w:t>UNEP/OzL.Pro/ExCom/94/65</w:t>
    </w:r>
  </w:p>
  <w:p w14:paraId="35BF3B7C" w14:textId="77777777" w:rsidR="007E5D09" w:rsidRDefault="007E5D09"/>
  <w:p w14:paraId="0459DD11"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ACE4E" w14:textId="29505C5D" w:rsidR="007E5D09" w:rsidRDefault="009E0123">
    <w:pPr>
      <w:jc w:val="right"/>
    </w:pPr>
    <w:r>
      <w:fldChar w:fldCharType="begin"/>
    </w:r>
    <w:r>
      <w:instrText xml:space="preserve"> DOCPROPERTY "Document number"  \* MERGEFORMAT </w:instrText>
    </w:r>
    <w:r>
      <w:fldChar w:fldCharType="separate"/>
    </w:r>
    <w:r w:rsidR="009714BF">
      <w:t>UNEP/OzL.Pro/ExCom/94/1</w:t>
    </w:r>
    <w:r>
      <w:fldChar w:fldCharType="end"/>
    </w:r>
  </w:p>
  <w:p w14:paraId="031976CF" w14:textId="77777777" w:rsidR="007E5D09" w:rsidRDefault="007E5D09"/>
  <w:p w14:paraId="02EF88F8"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F2C09F6"/>
    <w:lvl w:ilvl="0">
      <w:start w:val="1"/>
      <w:numFmt w:val="decimal"/>
      <w:pStyle w:val="Heading1"/>
      <w:lvlText w:val="%1."/>
      <w:lvlJc w:val="left"/>
      <w:pPr>
        <w:tabs>
          <w:tab w:val="num" w:pos="0"/>
        </w:tabs>
        <w:ind w:left="0" w:firstLine="0"/>
      </w:pPr>
      <w:rPr>
        <w:sz w:val="26"/>
        <w:szCs w:val="26"/>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 w:numId="23" w16cid:durableId="21253392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537017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897"/>
    <w:rsid w:val="00013372"/>
    <w:rsid w:val="00017133"/>
    <w:rsid w:val="0003197D"/>
    <w:rsid w:val="0004254A"/>
    <w:rsid w:val="000861FE"/>
    <w:rsid w:val="000C2FE8"/>
    <w:rsid w:val="000E0770"/>
    <w:rsid w:val="00170997"/>
    <w:rsid w:val="0017316D"/>
    <w:rsid w:val="001D2B45"/>
    <w:rsid w:val="00203828"/>
    <w:rsid w:val="0022104F"/>
    <w:rsid w:val="002B535E"/>
    <w:rsid w:val="002C2BF3"/>
    <w:rsid w:val="002C4990"/>
    <w:rsid w:val="002D152C"/>
    <w:rsid w:val="002D59C1"/>
    <w:rsid w:val="002D5A21"/>
    <w:rsid w:val="002E6A6F"/>
    <w:rsid w:val="002E7EF7"/>
    <w:rsid w:val="002F505F"/>
    <w:rsid w:val="0032579D"/>
    <w:rsid w:val="0035441C"/>
    <w:rsid w:val="00356236"/>
    <w:rsid w:val="00375746"/>
    <w:rsid w:val="003801B0"/>
    <w:rsid w:val="003C2491"/>
    <w:rsid w:val="003C2739"/>
    <w:rsid w:val="003D3AC8"/>
    <w:rsid w:val="003F2852"/>
    <w:rsid w:val="003F6FA2"/>
    <w:rsid w:val="00416AD7"/>
    <w:rsid w:val="00417AA2"/>
    <w:rsid w:val="00440731"/>
    <w:rsid w:val="004C5B74"/>
    <w:rsid w:val="0053096E"/>
    <w:rsid w:val="005B65DF"/>
    <w:rsid w:val="005C7D4A"/>
    <w:rsid w:val="00624AEF"/>
    <w:rsid w:val="00662A73"/>
    <w:rsid w:val="006759DA"/>
    <w:rsid w:val="006B3020"/>
    <w:rsid w:val="006F2A2C"/>
    <w:rsid w:val="00702662"/>
    <w:rsid w:val="007145AB"/>
    <w:rsid w:val="00774C3B"/>
    <w:rsid w:val="00786775"/>
    <w:rsid w:val="00791A1A"/>
    <w:rsid w:val="007B6B72"/>
    <w:rsid w:val="007C6EF9"/>
    <w:rsid w:val="007D141D"/>
    <w:rsid w:val="007D567C"/>
    <w:rsid w:val="007E5D09"/>
    <w:rsid w:val="00812F76"/>
    <w:rsid w:val="00851B63"/>
    <w:rsid w:val="00877C02"/>
    <w:rsid w:val="00885865"/>
    <w:rsid w:val="008E2901"/>
    <w:rsid w:val="008E3DF3"/>
    <w:rsid w:val="00920424"/>
    <w:rsid w:val="0093155B"/>
    <w:rsid w:val="009714BF"/>
    <w:rsid w:val="00983FD1"/>
    <w:rsid w:val="009A0D49"/>
    <w:rsid w:val="009B551A"/>
    <w:rsid w:val="009C46B2"/>
    <w:rsid w:val="009E0123"/>
    <w:rsid w:val="00A44778"/>
    <w:rsid w:val="00A755B6"/>
    <w:rsid w:val="00A907AD"/>
    <w:rsid w:val="00AA7D0A"/>
    <w:rsid w:val="00AB4886"/>
    <w:rsid w:val="00AB567A"/>
    <w:rsid w:val="00B03897"/>
    <w:rsid w:val="00B11DB6"/>
    <w:rsid w:val="00B40E87"/>
    <w:rsid w:val="00B81E83"/>
    <w:rsid w:val="00BB1C42"/>
    <w:rsid w:val="00C0337B"/>
    <w:rsid w:val="00C27B58"/>
    <w:rsid w:val="00C55EF2"/>
    <w:rsid w:val="00C70C87"/>
    <w:rsid w:val="00CA6D36"/>
    <w:rsid w:val="00D006A9"/>
    <w:rsid w:val="00D11594"/>
    <w:rsid w:val="00D200D6"/>
    <w:rsid w:val="00D45C4D"/>
    <w:rsid w:val="00D6339B"/>
    <w:rsid w:val="00DA410B"/>
    <w:rsid w:val="00DE069D"/>
    <w:rsid w:val="00E1360E"/>
    <w:rsid w:val="00E27B62"/>
    <w:rsid w:val="00E62A38"/>
    <w:rsid w:val="00E86EBE"/>
    <w:rsid w:val="00EB23C0"/>
    <w:rsid w:val="00EC108E"/>
    <w:rsid w:val="00EF56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AB58B"/>
  <w15:docId w15:val="{90FE95E0-0D12-4F4D-AF41-D9BF512F8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C0337B"/>
    <w:rPr>
      <w:vertAlign w:val="superscript"/>
    </w:rPr>
  </w:style>
  <w:style w:type="paragraph" w:styleId="NormalWeb">
    <w:name w:val="Normal (Web)"/>
    <w:basedOn w:val="Normal"/>
    <w:uiPriority w:val="99"/>
    <w:semiHidden/>
    <w:unhideWhenUsed/>
    <w:rsid w:val="00B03897"/>
    <w:pPr>
      <w:spacing w:before="100" w:beforeAutospacing="1" w:after="100" w:afterAutospacing="1"/>
      <w:jc w:val="left"/>
    </w:pPr>
    <w:rPr>
      <w:szCs w:val="24"/>
      <w:lang w:val="en-US" w:bidi="ar-S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03897"/>
    <w:pPr>
      <w:spacing w:after="160" w:line="240" w:lineRule="exact"/>
    </w:pPr>
    <w:rPr>
      <w:sz w:val="20"/>
      <w:vertAlign w:val="superscript"/>
      <w:lang w:val="en-US" w:bidi="ar-SA"/>
    </w:rPr>
  </w:style>
  <w:style w:type="paragraph" w:styleId="Revision">
    <w:name w:val="Revision"/>
    <w:hidden/>
    <w:uiPriority w:val="99"/>
    <w:semiHidden/>
    <w:rsid w:val="00DA410B"/>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548041">
      <w:bodyDiv w:val="1"/>
      <w:marLeft w:val="0"/>
      <w:marRight w:val="0"/>
      <w:marTop w:val="0"/>
      <w:marBottom w:val="0"/>
      <w:divBdr>
        <w:top w:val="none" w:sz="0" w:space="0" w:color="auto"/>
        <w:left w:val="none" w:sz="0" w:space="0" w:color="auto"/>
        <w:bottom w:val="none" w:sz="0" w:space="0" w:color="auto"/>
        <w:right w:val="none" w:sz="0" w:space="0" w:color="auto"/>
      </w:divBdr>
    </w:div>
    <w:div w:id="7713642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654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1B8E9F53306FD4982180DE9599AADCA" ma:contentTypeVersion="5" ma:contentTypeDescription="Create a new document." ma:contentTypeScope="" ma:versionID="9b6d5db3652d433d66ed2d699ed2e05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E83408F9-321F-4C0D-AC1B-904E61B726AE}"/>
</file>

<file path=docProps/app.xml><?xml version="1.0" encoding="utf-8"?>
<Properties xmlns="http://schemas.openxmlformats.org/officeDocument/2006/extended-properties" xmlns:vt="http://schemas.openxmlformats.org/officeDocument/2006/docPropsVTypes">
  <Template>A94-template</Template>
  <TotalTime>12</TotalTime>
  <Pages>2</Pages>
  <Words>519</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مسألة تتعلق بنافذة تمويل لمساعدة البلدان العاملة بالمادة 5 المتضررة من جائحة "فيروس كورونا" مذكرة من الأمانة                                                                       .</dc:title>
  <cp:lastModifiedBy>Angela Xue He Yan</cp:lastModifiedBy>
  <cp:revision>17</cp:revision>
  <cp:lastPrinted>2024-05-19T16:03:00Z</cp:lastPrinted>
  <dcterms:created xsi:type="dcterms:W3CDTF">2024-05-16T14:20:00Z</dcterms:created>
  <dcterms:modified xsi:type="dcterms:W3CDTF">2024-05-20T18:47:00Z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UNEP/OzL.Pro/ExCom/94/65</vt:lpwstr>
  </property>
  <property fmtid="{D5CDD505-2E9C-101B-9397-08002B2CF9AE}" pid="3" name="Revision date">
    <vt:lpwstr>20 May 2024</vt:lpwstr>
  </property>
  <property fmtid="{D5CDD505-2E9C-101B-9397-08002B2CF9AE}" pid="4" name="ContentTypeId">
    <vt:lpwstr>0x01010091B8E9F53306FD4982180DE9599AADCA</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