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glossary/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2378FB" w:rsidTr="004C2559">
        <w:trPr>
          <w:trHeight w:val="720"/>
        </w:trPr>
        <w:tc>
          <w:tcPr>
            <w:tcW w:w="5490" w:type="dxa"/>
            <w:gridSpan w:val="2"/>
            <w:tcBorders>
              <w:bottom w:val="single" w:sz="18" w:space="0" w:color="auto"/>
            </w:tcBorders>
          </w:tcPr>
          <w:p w:rsidR="00C15867" w:rsidRPr="002378FB" w:rsidRDefault="00C15867" w:rsidP="004C25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378FB">
              <w:rPr>
                <w:rFonts w:ascii="Univers" w:hAnsi="Univers"/>
                <w:b/>
                <w:sz w:val="28"/>
                <w:szCs w:val="28"/>
              </w:rPr>
              <w:t>UNITED</w:t>
            </w:r>
            <w:r w:rsidRPr="002378FB">
              <w:rPr>
                <w:rFonts w:ascii="Univers" w:hAnsi="Univers"/>
                <w:b/>
                <w:sz w:val="28"/>
                <w:szCs w:val="28"/>
              </w:rPr>
              <w:br/>
              <w:t>NATIONS</w:t>
            </w:r>
          </w:p>
        </w:tc>
        <w:tc>
          <w:tcPr>
            <w:tcW w:w="4590" w:type="dxa"/>
            <w:tcBorders>
              <w:bottom w:val="single" w:sz="18" w:space="0" w:color="auto"/>
            </w:tcBorders>
          </w:tcPr>
          <w:p w:rsidR="00C15867" w:rsidRPr="002378FB" w:rsidRDefault="00C15867" w:rsidP="004C2559">
            <w:pPr>
              <w:jc w:val="right"/>
              <w:rPr>
                <w:sz w:val="52"/>
                <w:szCs w:val="52"/>
              </w:rPr>
            </w:pPr>
            <w:r w:rsidRPr="002378FB">
              <w:rPr>
                <w:rFonts w:ascii="Univers Bold" w:hAnsi="Univers Bold"/>
                <w:b/>
                <w:sz w:val="72"/>
              </w:rPr>
              <w:t>EP</w:t>
            </w:r>
          </w:p>
        </w:tc>
      </w:tr>
      <w:tr w:rsidR="00C15867" w:rsidRPr="002378FB" w:rsidTr="004C25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378FB" w:rsidRDefault="00C15867" w:rsidP="004C2559">
            <w:pPr>
              <w:spacing w:before="120"/>
            </w:pPr>
            <w:r w:rsidRPr="002378FB">
              <w:rPr>
                <w:noProof/>
                <w:lang w:val="en-CA" w:eastAsia="en-CA"/>
              </w:rPr>
              <w:drawing>
                <wp:anchor distT="0" distB="0" distL="114300" distR="114300" simplePos="0" relativeHeight="251660288" behindDoc="0" locked="0" layoutInCell="1" allowOverlap="1" wp14:anchorId="022C1DF3" wp14:editId="7185A44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378FB">
              <w:rPr>
                <w:noProof/>
                <w:lang w:val="en-CA" w:eastAsia="en-CA"/>
              </w:rPr>
              <w:drawing>
                <wp:anchor distT="0" distB="0" distL="114300" distR="114300" simplePos="0" relativeHeight="251661312" behindDoc="1" locked="0" layoutInCell="0" allowOverlap="1" wp14:anchorId="2EFC300E" wp14:editId="1BCC680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2378FB" w:rsidRDefault="00C15867" w:rsidP="004C25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378FB">
              <w:rPr>
                <w:rFonts w:ascii="Univers" w:hAnsi="Univers"/>
                <w:b/>
                <w:sz w:val="32"/>
              </w:rPr>
              <w:t>United Nations</w:t>
            </w:r>
          </w:p>
          <w:p w:rsidR="00C15867" w:rsidRPr="002378FB" w:rsidRDefault="00C15867" w:rsidP="004C25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378FB">
              <w:rPr>
                <w:rFonts w:ascii="Univers" w:hAnsi="Univers"/>
                <w:b/>
                <w:sz w:val="32"/>
              </w:rPr>
              <w:t>Environment</w:t>
            </w:r>
          </w:p>
          <w:p w:rsidR="00C15867" w:rsidRPr="002378FB" w:rsidRDefault="00C15867" w:rsidP="004C25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378FB">
              <w:rPr>
                <w:rFonts w:ascii="Univers" w:hAnsi="Univers"/>
                <w:b/>
                <w:sz w:val="32"/>
              </w:rPr>
              <w:t>Programme</w:t>
            </w:r>
          </w:p>
          <w:p w:rsidR="00C15867" w:rsidRPr="002378FB" w:rsidRDefault="00C15867" w:rsidP="004C2559">
            <w:pPr>
              <w:spacing w:before="720"/>
              <w:ind w:left="158"/>
            </w:pPr>
          </w:p>
        </w:tc>
        <w:tc>
          <w:tcPr>
            <w:tcW w:w="4590" w:type="dxa"/>
            <w:tcBorders>
              <w:top w:val="nil"/>
              <w:left w:val="nil"/>
              <w:bottom w:val="single" w:sz="36" w:space="0" w:color="auto"/>
              <w:right w:val="nil"/>
            </w:tcBorders>
          </w:tcPr>
          <w:p w:rsidR="00C15867" w:rsidRPr="002378FB" w:rsidRDefault="00C15867" w:rsidP="004C2559">
            <w:r w:rsidRPr="002378FB">
              <w:t>Distr.</w:t>
            </w:r>
          </w:p>
          <w:p w:rsidR="00923540" w:rsidRPr="002378FB" w:rsidRDefault="00923540" w:rsidP="00923540">
            <w:r w:rsidRPr="002378FB">
              <w:t>GENERAL</w:t>
            </w:r>
          </w:p>
          <w:p w:rsidR="00C15867" w:rsidRPr="002378FB" w:rsidRDefault="00C15867" w:rsidP="004C2559"/>
          <w:p w:rsidR="00C15867" w:rsidRPr="002378FB" w:rsidRDefault="00C15867" w:rsidP="004C2559"/>
          <w:p w:rsidR="00C15867" w:rsidRPr="002378FB" w:rsidRDefault="00D96EF9" w:rsidP="004C2559">
            <w:r>
              <w:fldChar w:fldCharType="begin"/>
            </w:r>
            <w:r>
              <w:instrText xml:space="preserve"> DOCPROPERTY "Document number"  \* MERGEFORMAT </w:instrText>
            </w:r>
            <w:r>
              <w:fldChar w:fldCharType="separate"/>
            </w:r>
            <w:r w:rsidR="00C0454B" w:rsidRPr="002378FB">
              <w:t>UNEP/</w:t>
            </w:r>
            <w:proofErr w:type="spellStart"/>
            <w:r w:rsidR="00C0454B" w:rsidRPr="002378FB">
              <w:t>OzL.Pro</w:t>
            </w:r>
            <w:proofErr w:type="spellEnd"/>
            <w:r w:rsidR="00C0454B" w:rsidRPr="002378FB">
              <w:t>/ExCom/77/35</w:t>
            </w:r>
            <w:r>
              <w:fldChar w:fldCharType="end"/>
            </w:r>
          </w:p>
          <w:p w:rsidR="00C15867" w:rsidRPr="002378FB" w:rsidRDefault="006A1469" w:rsidP="004C2559">
            <w:r>
              <w:fldChar w:fldCharType="begin"/>
            </w:r>
            <w:r>
              <w:instrText xml:space="preserve"> DATE  \@ "d MMMM yyyy"  \* MERGEFORMAT </w:instrText>
            </w:r>
            <w:r>
              <w:fldChar w:fldCharType="separate"/>
            </w:r>
            <w:r w:rsidR="007422C9">
              <w:rPr>
                <w:noProof/>
              </w:rPr>
              <w:t>10 November 2016</w:t>
            </w:r>
            <w:r>
              <w:fldChar w:fldCharType="end"/>
            </w:r>
          </w:p>
          <w:p w:rsidR="00C15867" w:rsidRPr="002378FB" w:rsidRDefault="00C15867" w:rsidP="004C2559">
            <w:pPr>
              <w:rPr>
                <w:caps/>
              </w:rPr>
            </w:pPr>
          </w:p>
          <w:p w:rsidR="00C15867" w:rsidRPr="002378FB" w:rsidRDefault="00C15867" w:rsidP="004C2559">
            <w:r w:rsidRPr="002378FB">
              <w:t>ORIGINAL: ENGLISH</w:t>
            </w:r>
          </w:p>
        </w:tc>
      </w:tr>
    </w:tbl>
    <w:p w:rsidR="00667244" w:rsidRPr="002378FB" w:rsidRDefault="00C15867" w:rsidP="00EC21DD">
      <w:pPr>
        <w:jc w:val="left"/>
      </w:pPr>
      <w:r w:rsidRPr="002378FB">
        <w:t>EXECUTIVE COMMITTEE OF</w:t>
      </w:r>
      <w:r w:rsidRPr="002378FB">
        <w:br/>
        <w:t xml:space="preserve">  THE MULTILATERAL FUND FOR THE</w:t>
      </w:r>
      <w:r w:rsidRPr="002378FB">
        <w:br/>
        <w:t xml:space="preserve">  IMPLEMENTATION OF THE MONTREAL PROTOCOL</w:t>
      </w:r>
      <w:r w:rsidRPr="002378FB">
        <w:br/>
      </w:r>
      <w:r w:rsidR="00667244" w:rsidRPr="002378FB">
        <w:t>Seventy-</w:t>
      </w:r>
      <w:r w:rsidR="004553C8" w:rsidRPr="002378FB">
        <w:t xml:space="preserve">seventh </w:t>
      </w:r>
      <w:r w:rsidR="00667244" w:rsidRPr="002378FB">
        <w:t>Meeting</w:t>
      </w:r>
    </w:p>
    <w:p w:rsidR="00667244" w:rsidRPr="002378FB" w:rsidRDefault="00667244" w:rsidP="00EC21DD">
      <w:pPr>
        <w:jc w:val="left"/>
      </w:pPr>
      <w:r w:rsidRPr="002378FB">
        <w:t xml:space="preserve">Montreal, </w:t>
      </w:r>
      <w:r w:rsidR="004553C8" w:rsidRPr="002378FB">
        <w:t xml:space="preserve">28 November </w:t>
      </w:r>
      <w:r w:rsidR="00A76113" w:rsidRPr="002378FB">
        <w:t>-</w:t>
      </w:r>
      <w:r w:rsidR="004553C8" w:rsidRPr="002378FB">
        <w:t xml:space="preserve"> 2 December 2016</w:t>
      </w:r>
    </w:p>
    <w:p w:rsidR="00C15867" w:rsidRPr="00D4279E" w:rsidRDefault="00C15867" w:rsidP="00667244">
      <w:pPr>
        <w:jc w:val="left"/>
        <w:rPr>
          <w:lang w:val="en-CA"/>
        </w:rPr>
      </w:pPr>
    </w:p>
    <w:p w:rsidR="00C15867" w:rsidRPr="002378FB" w:rsidRDefault="00C15867" w:rsidP="00C15867">
      <w:pPr>
        <w:pStyle w:val="Heading3"/>
        <w:numPr>
          <w:ilvl w:val="0"/>
          <w:numId w:val="0"/>
        </w:numPr>
        <w:spacing w:after="0"/>
      </w:pPr>
    </w:p>
    <w:p w:rsidR="004E7F9C" w:rsidRPr="002378FB" w:rsidRDefault="004E7F9C" w:rsidP="004E7F9C">
      <w:pPr>
        <w:pStyle w:val="Title1"/>
        <w:rPr>
          <w:b w:val="0"/>
        </w:rPr>
      </w:pPr>
    </w:p>
    <w:p w:rsidR="004E7F9C" w:rsidRPr="002378FB" w:rsidRDefault="004E7F9C" w:rsidP="004E7F9C">
      <w:pPr>
        <w:pStyle w:val="Title1"/>
        <w:rPr>
          <w:b w:val="0"/>
        </w:rPr>
      </w:pPr>
    </w:p>
    <w:p w:rsidR="00FA1728" w:rsidRPr="002378FB" w:rsidRDefault="00FA1728" w:rsidP="00FA1728">
      <w:pPr>
        <w:spacing w:line="360" w:lineRule="auto"/>
        <w:jc w:val="center"/>
        <w:rPr>
          <w:b/>
        </w:rPr>
      </w:pPr>
      <w:r w:rsidRPr="002378FB">
        <w:rPr>
          <w:b/>
        </w:rPr>
        <w:t>PROJECT PROPOSAL:  ARMENIA</w:t>
      </w:r>
    </w:p>
    <w:p w:rsidR="00FA1728" w:rsidRPr="002378FB" w:rsidRDefault="00FA1728" w:rsidP="00FA1728">
      <w:pPr>
        <w:spacing w:line="360" w:lineRule="auto"/>
      </w:pPr>
    </w:p>
    <w:p w:rsidR="00FA1728" w:rsidRPr="002378FB" w:rsidRDefault="00FA1728" w:rsidP="00FA1728">
      <w:pPr>
        <w:spacing w:line="360" w:lineRule="auto"/>
        <w:ind w:firstLine="720"/>
      </w:pPr>
      <w:r w:rsidRPr="002378FB">
        <w:t xml:space="preserve">This document consists of the comments and recommendation of the Secretariat on the following project proposal: </w:t>
      </w:r>
    </w:p>
    <w:p w:rsidR="00FA1728" w:rsidRPr="002378FB" w:rsidRDefault="00FA1728" w:rsidP="00FA1728">
      <w:pPr>
        <w:spacing w:line="360" w:lineRule="auto"/>
      </w:pPr>
    </w:p>
    <w:p w:rsidR="00FA1728" w:rsidRPr="002378FB" w:rsidRDefault="00FA1728" w:rsidP="00FA1728">
      <w:pPr>
        <w:spacing w:line="360" w:lineRule="auto"/>
        <w:rPr>
          <w:u w:val="single"/>
        </w:rPr>
      </w:pPr>
      <w:r w:rsidRPr="002378FB">
        <w:rPr>
          <w:u w:val="single"/>
        </w:rPr>
        <w:t>Phase</w:t>
      </w:r>
      <w:r w:rsidRPr="002378FB">
        <w:rPr>
          <w:u w:val="single"/>
        </w:rPr>
        <w:noBreakHyphen/>
        <w:t>out</w:t>
      </w:r>
    </w:p>
    <w:p w:rsidR="00FA1728" w:rsidRPr="002378FB" w:rsidRDefault="00FA1728" w:rsidP="00FA1728">
      <w:pPr>
        <w:spacing w:line="36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FA1728" w:rsidRPr="002378FB" w:rsidTr="004C2559">
        <w:tc>
          <w:tcPr>
            <w:tcW w:w="7128" w:type="dxa"/>
          </w:tcPr>
          <w:p w:rsidR="00FA1728" w:rsidRPr="002378FB" w:rsidRDefault="00FA1728" w:rsidP="004C2559">
            <w:pPr>
              <w:spacing w:line="360" w:lineRule="auto"/>
            </w:pPr>
            <w:r w:rsidRPr="002378FB">
              <w:t>•</w:t>
            </w:r>
            <w:r w:rsidRPr="002378FB">
              <w:tab/>
              <w:t>HCFC phase</w:t>
            </w:r>
            <w:r w:rsidRPr="002378FB">
              <w:noBreakHyphen/>
              <w:t>out management plan (</w:t>
            </w:r>
            <w:r w:rsidR="00C02F6B" w:rsidRPr="002378FB">
              <w:t>stage </w:t>
            </w:r>
            <w:r w:rsidRPr="002378FB">
              <w:t>II, first tranche)</w:t>
            </w:r>
          </w:p>
        </w:tc>
        <w:tc>
          <w:tcPr>
            <w:tcW w:w="2448" w:type="dxa"/>
          </w:tcPr>
          <w:p w:rsidR="00FA1728" w:rsidRPr="002378FB" w:rsidRDefault="00FA1728" w:rsidP="004C2559">
            <w:pPr>
              <w:spacing w:line="360" w:lineRule="auto"/>
              <w:jc w:val="right"/>
            </w:pPr>
            <w:r w:rsidRPr="002378FB">
              <w:t>UNDP and UNEP</w:t>
            </w:r>
          </w:p>
        </w:tc>
      </w:tr>
    </w:tbl>
    <w:p w:rsidR="00FA1728" w:rsidRPr="002378FB" w:rsidRDefault="00FA1728" w:rsidP="00FA1728">
      <w:pPr>
        <w:spacing w:line="360" w:lineRule="auto"/>
      </w:pPr>
    </w:p>
    <w:p w:rsidR="008C5738" w:rsidRPr="002378FB" w:rsidRDefault="008C5738" w:rsidP="00FA1728"/>
    <w:p w:rsidR="008C5738" w:rsidRDefault="004E7F9C" w:rsidP="00FA1728">
      <w:r w:rsidRPr="002378FB">
        <w:br w:type="page"/>
      </w:r>
      <w:bookmarkStart w:id="0" w:name="_GoBack"/>
      <w:bookmarkEnd w:id="0"/>
    </w:p>
    <w:p w:rsidR="007422C9" w:rsidRPr="002378FB" w:rsidRDefault="007422C9" w:rsidP="00FA1728"/>
    <w:p w:rsidR="00FA1728" w:rsidRPr="002378FB" w:rsidRDefault="00FA1728" w:rsidP="00FA1728">
      <w:pPr>
        <w:jc w:val="center"/>
        <w:rPr>
          <w:b/>
        </w:rPr>
      </w:pPr>
      <w:r w:rsidRPr="002378FB">
        <w:rPr>
          <w:b/>
        </w:rPr>
        <w:t>PROJECT EVALUATION SHEET – MULTI-YEAR PROJECTS</w:t>
      </w:r>
    </w:p>
    <w:p w:rsidR="00FA1728" w:rsidRPr="002378FB" w:rsidRDefault="00FA1728" w:rsidP="00FA1728">
      <w:pPr>
        <w:jc w:val="center"/>
      </w:pPr>
    </w:p>
    <w:tbl>
      <w:tblPr>
        <w:tblStyle w:val="TableGrid"/>
        <w:tblpPr w:leftFromText="180" w:rightFromText="180" w:vertAnchor="text" w:horzAnchor="margin" w:tblpXSpec="center" w:tblpY="557"/>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43"/>
        <w:gridCol w:w="5275"/>
      </w:tblGrid>
      <w:tr w:rsidR="00FA1728" w:rsidRPr="00792C6A" w:rsidTr="006E5B95">
        <w:trPr>
          <w:trHeight w:val="50"/>
        </w:trPr>
        <w:tc>
          <w:tcPr>
            <w:tcW w:w="4643" w:type="dxa"/>
            <w:shd w:val="clear" w:color="auto" w:fill="auto"/>
            <w:vAlign w:val="center"/>
          </w:tcPr>
          <w:p w:rsidR="00FA1728" w:rsidRPr="00792C6A" w:rsidRDefault="00FA1728" w:rsidP="004C2559">
            <w:pPr>
              <w:spacing w:after="80"/>
              <w:jc w:val="center"/>
              <w:rPr>
                <w:b/>
                <w:sz w:val="18"/>
                <w:szCs w:val="18"/>
              </w:rPr>
            </w:pPr>
            <w:r w:rsidRPr="00792C6A">
              <w:rPr>
                <w:b/>
                <w:sz w:val="18"/>
                <w:szCs w:val="18"/>
              </w:rPr>
              <w:t>(I) PROJECT TITLE</w:t>
            </w:r>
          </w:p>
        </w:tc>
        <w:tc>
          <w:tcPr>
            <w:tcW w:w="5275" w:type="dxa"/>
            <w:shd w:val="clear" w:color="auto" w:fill="auto"/>
            <w:vAlign w:val="center"/>
          </w:tcPr>
          <w:p w:rsidR="00FA1728" w:rsidRPr="00792C6A" w:rsidRDefault="00FA1728" w:rsidP="004C2559">
            <w:pPr>
              <w:spacing w:after="80"/>
              <w:jc w:val="center"/>
              <w:rPr>
                <w:b/>
                <w:sz w:val="18"/>
                <w:szCs w:val="18"/>
              </w:rPr>
            </w:pPr>
            <w:r w:rsidRPr="00792C6A">
              <w:rPr>
                <w:b/>
                <w:sz w:val="18"/>
                <w:szCs w:val="18"/>
              </w:rPr>
              <w:t>AGENCY</w:t>
            </w:r>
          </w:p>
        </w:tc>
      </w:tr>
      <w:tr w:rsidR="00FA1728" w:rsidRPr="00792C6A" w:rsidTr="006E5B95">
        <w:trPr>
          <w:trHeight w:val="197"/>
        </w:trPr>
        <w:tc>
          <w:tcPr>
            <w:tcW w:w="4643" w:type="dxa"/>
            <w:shd w:val="clear" w:color="auto" w:fill="auto"/>
            <w:vAlign w:val="center"/>
          </w:tcPr>
          <w:p w:rsidR="00FA1728" w:rsidRPr="00792C6A" w:rsidRDefault="00D4279E" w:rsidP="004C2559">
            <w:pPr>
              <w:spacing w:after="80"/>
              <w:jc w:val="center"/>
              <w:rPr>
                <w:sz w:val="18"/>
                <w:szCs w:val="18"/>
              </w:rPr>
            </w:pPr>
            <w:r w:rsidRPr="00792C6A">
              <w:rPr>
                <w:sz w:val="18"/>
                <w:szCs w:val="18"/>
              </w:rPr>
              <w:t>HCFC phase-out plan (Stage II)</w:t>
            </w:r>
          </w:p>
        </w:tc>
        <w:tc>
          <w:tcPr>
            <w:tcW w:w="5275" w:type="dxa"/>
            <w:shd w:val="clear" w:color="auto" w:fill="auto"/>
            <w:vAlign w:val="center"/>
          </w:tcPr>
          <w:p w:rsidR="00FA1728" w:rsidRPr="00792C6A" w:rsidRDefault="00FA1728" w:rsidP="004C2559">
            <w:pPr>
              <w:spacing w:after="80"/>
              <w:jc w:val="center"/>
              <w:rPr>
                <w:sz w:val="18"/>
                <w:szCs w:val="18"/>
              </w:rPr>
            </w:pPr>
            <w:r w:rsidRPr="00792C6A">
              <w:rPr>
                <w:sz w:val="18"/>
                <w:szCs w:val="18"/>
              </w:rPr>
              <w:t>UNDP (lead)/UNEP</w:t>
            </w:r>
          </w:p>
        </w:tc>
      </w:tr>
    </w:tbl>
    <w:p w:rsidR="00FA1728" w:rsidRPr="002378FB" w:rsidRDefault="00FA1728" w:rsidP="00FA1728">
      <w:pPr>
        <w:spacing w:after="80"/>
        <w:jc w:val="center"/>
        <w:rPr>
          <w:b/>
          <w:sz w:val="20"/>
          <w:szCs w:val="20"/>
        </w:rPr>
      </w:pPr>
      <w:r w:rsidRPr="002378FB">
        <w:rPr>
          <w:b/>
        </w:rPr>
        <w:t>Armenia</w:t>
      </w:r>
    </w:p>
    <w:p w:rsidR="00FA1728" w:rsidRPr="00792C6A" w:rsidRDefault="00FA1728" w:rsidP="00FA1728">
      <w:pPr>
        <w:spacing w:after="60"/>
        <w:jc w:val="center"/>
        <w:rPr>
          <w:b/>
          <w:sz w:val="18"/>
          <w:szCs w:val="18"/>
        </w:rPr>
      </w:pPr>
    </w:p>
    <w:tbl>
      <w:tblPr>
        <w:tblStyle w:val="TableGrid"/>
        <w:tblW w:w="9900" w:type="dxa"/>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62"/>
        <w:gridCol w:w="2400"/>
        <w:gridCol w:w="2138"/>
      </w:tblGrid>
      <w:tr w:rsidR="00FA1728" w:rsidRPr="00792C6A" w:rsidTr="00E42722">
        <w:trPr>
          <w:trHeight w:val="240"/>
        </w:trPr>
        <w:tc>
          <w:tcPr>
            <w:tcW w:w="5362" w:type="dxa"/>
            <w:tcBorders>
              <w:top w:val="single" w:sz="4" w:space="0" w:color="666699"/>
              <w:left w:val="single" w:sz="4" w:space="0" w:color="666699"/>
              <w:bottom w:val="single" w:sz="4" w:space="0" w:color="666699"/>
              <w:right w:val="single" w:sz="4" w:space="0" w:color="666699"/>
            </w:tcBorders>
            <w:hideMark/>
          </w:tcPr>
          <w:p w:rsidR="00FA1728" w:rsidRPr="00792C6A" w:rsidRDefault="00FA1728" w:rsidP="004C2559">
            <w:pPr>
              <w:spacing w:after="60"/>
              <w:jc w:val="left"/>
              <w:rPr>
                <w:b/>
                <w:sz w:val="18"/>
                <w:szCs w:val="18"/>
              </w:rPr>
            </w:pPr>
            <w:r w:rsidRPr="00792C6A">
              <w:rPr>
                <w:b/>
                <w:sz w:val="18"/>
                <w:szCs w:val="18"/>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rsidR="00FA1728" w:rsidRPr="00792C6A" w:rsidRDefault="00FA1728" w:rsidP="004C2559">
            <w:pPr>
              <w:spacing w:after="60"/>
              <w:jc w:val="center"/>
              <w:rPr>
                <w:sz w:val="18"/>
                <w:szCs w:val="18"/>
              </w:rPr>
            </w:pPr>
            <w:r w:rsidRPr="00792C6A">
              <w:rPr>
                <w:sz w:val="18"/>
                <w:szCs w:val="18"/>
              </w:rPr>
              <w:t>Year: 2015</w:t>
            </w:r>
          </w:p>
        </w:tc>
        <w:tc>
          <w:tcPr>
            <w:tcW w:w="2138" w:type="dxa"/>
            <w:tcBorders>
              <w:top w:val="single" w:sz="4" w:space="0" w:color="666699"/>
              <w:left w:val="single" w:sz="4" w:space="0" w:color="666699"/>
              <w:bottom w:val="single" w:sz="4" w:space="0" w:color="666699"/>
              <w:right w:val="single" w:sz="4" w:space="0" w:color="666699"/>
            </w:tcBorders>
            <w:hideMark/>
          </w:tcPr>
          <w:p w:rsidR="00FA1728" w:rsidRPr="00792C6A" w:rsidRDefault="00FA1728" w:rsidP="004C2559">
            <w:pPr>
              <w:spacing w:after="60"/>
              <w:jc w:val="right"/>
              <w:rPr>
                <w:sz w:val="18"/>
                <w:szCs w:val="18"/>
              </w:rPr>
            </w:pPr>
            <w:r w:rsidRPr="00792C6A">
              <w:rPr>
                <w:sz w:val="18"/>
                <w:szCs w:val="18"/>
              </w:rPr>
              <w:t>2.34 (ODP tonnes)</w:t>
            </w:r>
          </w:p>
        </w:tc>
      </w:tr>
    </w:tbl>
    <w:p w:rsidR="00FA1728" w:rsidRPr="00792C6A" w:rsidRDefault="00FA1728" w:rsidP="00FA1728">
      <w:pPr>
        <w:spacing w:after="60"/>
        <w:jc w:val="center"/>
        <w:rPr>
          <w:b/>
          <w:sz w:val="18"/>
          <w:szCs w:val="18"/>
        </w:rPr>
      </w:pPr>
    </w:p>
    <w:tbl>
      <w:tblPr>
        <w:tblStyle w:val="TableGrid"/>
        <w:tblW w:w="5170"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71"/>
        <w:gridCol w:w="810"/>
        <w:gridCol w:w="721"/>
        <w:gridCol w:w="901"/>
        <w:gridCol w:w="1170"/>
        <w:gridCol w:w="901"/>
        <w:gridCol w:w="810"/>
        <w:gridCol w:w="988"/>
        <w:gridCol w:w="903"/>
        <w:gridCol w:w="1527"/>
      </w:tblGrid>
      <w:tr w:rsidR="00FA1728" w:rsidRPr="00792C6A" w:rsidTr="00E42722">
        <w:trPr>
          <w:trHeight w:hRule="exact" w:val="505"/>
        </w:trPr>
        <w:tc>
          <w:tcPr>
            <w:tcW w:w="2865" w:type="pct"/>
            <w:gridSpan w:val="6"/>
            <w:shd w:val="clear" w:color="auto" w:fill="auto"/>
          </w:tcPr>
          <w:p w:rsidR="00FA1728" w:rsidRPr="00792C6A" w:rsidRDefault="00FA1728" w:rsidP="004C2559">
            <w:pPr>
              <w:spacing w:after="60"/>
              <w:jc w:val="left"/>
              <w:rPr>
                <w:b/>
                <w:sz w:val="18"/>
                <w:szCs w:val="18"/>
              </w:rPr>
            </w:pPr>
            <w:r w:rsidRPr="00792C6A">
              <w:rPr>
                <w:b/>
                <w:sz w:val="18"/>
                <w:szCs w:val="18"/>
              </w:rPr>
              <w:t xml:space="preserve">(III) LATEST COUNTRY PROGRAMME SECTORAL DATA </w:t>
            </w:r>
          </w:p>
          <w:p w:rsidR="00FA1728" w:rsidRPr="00792C6A" w:rsidRDefault="00FA1728" w:rsidP="004C2559">
            <w:pPr>
              <w:spacing w:after="60"/>
              <w:jc w:val="left"/>
              <w:rPr>
                <w:sz w:val="18"/>
                <w:szCs w:val="18"/>
              </w:rPr>
            </w:pPr>
            <w:r w:rsidRPr="00792C6A">
              <w:rPr>
                <w:b/>
                <w:sz w:val="18"/>
                <w:szCs w:val="18"/>
              </w:rPr>
              <w:t>(ODP tonnes)</w:t>
            </w:r>
          </w:p>
        </w:tc>
        <w:tc>
          <w:tcPr>
            <w:tcW w:w="2135" w:type="pct"/>
            <w:gridSpan w:val="4"/>
            <w:shd w:val="clear" w:color="auto" w:fill="auto"/>
          </w:tcPr>
          <w:p w:rsidR="00FA1728" w:rsidRPr="00792C6A" w:rsidRDefault="00FA1728" w:rsidP="004C2559">
            <w:pPr>
              <w:spacing w:after="60"/>
              <w:jc w:val="right"/>
              <w:rPr>
                <w:b/>
                <w:sz w:val="18"/>
                <w:szCs w:val="18"/>
              </w:rPr>
            </w:pPr>
            <w:r w:rsidRPr="00792C6A">
              <w:rPr>
                <w:b/>
                <w:sz w:val="18"/>
                <w:szCs w:val="18"/>
              </w:rPr>
              <w:t xml:space="preserve">Year: 2015 </w:t>
            </w:r>
          </w:p>
        </w:tc>
      </w:tr>
      <w:tr w:rsidR="00FA1728" w:rsidRPr="00792C6A" w:rsidTr="00E42722">
        <w:trPr>
          <w:trHeight w:hRule="exact" w:val="487"/>
        </w:trPr>
        <w:tc>
          <w:tcPr>
            <w:tcW w:w="591" w:type="pct"/>
            <w:shd w:val="clear" w:color="auto" w:fill="auto"/>
          </w:tcPr>
          <w:p w:rsidR="00FA1728" w:rsidRPr="00792C6A" w:rsidRDefault="00FA1728" w:rsidP="004C2559">
            <w:pPr>
              <w:spacing w:after="60"/>
              <w:jc w:val="center"/>
              <w:rPr>
                <w:sz w:val="18"/>
                <w:szCs w:val="18"/>
              </w:rPr>
            </w:pPr>
            <w:r w:rsidRPr="00792C6A">
              <w:rPr>
                <w:sz w:val="18"/>
                <w:szCs w:val="18"/>
              </w:rPr>
              <w:t>Chemical</w:t>
            </w:r>
          </w:p>
        </w:tc>
        <w:tc>
          <w:tcPr>
            <w:tcW w:w="409" w:type="pct"/>
            <w:shd w:val="clear" w:color="auto" w:fill="auto"/>
          </w:tcPr>
          <w:p w:rsidR="00FA1728" w:rsidRPr="00792C6A" w:rsidRDefault="00FA1728" w:rsidP="004C2559">
            <w:pPr>
              <w:spacing w:after="60"/>
              <w:jc w:val="center"/>
              <w:rPr>
                <w:sz w:val="18"/>
                <w:szCs w:val="18"/>
              </w:rPr>
            </w:pPr>
            <w:r w:rsidRPr="00792C6A">
              <w:rPr>
                <w:sz w:val="18"/>
                <w:szCs w:val="18"/>
              </w:rPr>
              <w:t>Aerosol</w:t>
            </w:r>
          </w:p>
        </w:tc>
        <w:tc>
          <w:tcPr>
            <w:tcW w:w="364" w:type="pct"/>
            <w:shd w:val="clear" w:color="auto" w:fill="auto"/>
          </w:tcPr>
          <w:p w:rsidR="00FA1728" w:rsidRPr="00792C6A" w:rsidRDefault="00FA1728" w:rsidP="004C2559">
            <w:pPr>
              <w:spacing w:after="60"/>
              <w:jc w:val="center"/>
              <w:rPr>
                <w:sz w:val="18"/>
                <w:szCs w:val="18"/>
              </w:rPr>
            </w:pPr>
            <w:r w:rsidRPr="00792C6A">
              <w:rPr>
                <w:sz w:val="18"/>
                <w:szCs w:val="18"/>
              </w:rPr>
              <w:t>Foam</w:t>
            </w:r>
          </w:p>
        </w:tc>
        <w:tc>
          <w:tcPr>
            <w:tcW w:w="454" w:type="pct"/>
            <w:shd w:val="clear" w:color="auto" w:fill="auto"/>
          </w:tcPr>
          <w:p w:rsidR="00FA1728" w:rsidRPr="00792C6A" w:rsidRDefault="00FA1728" w:rsidP="004C2559">
            <w:pPr>
              <w:spacing w:after="60"/>
              <w:jc w:val="center"/>
              <w:rPr>
                <w:sz w:val="18"/>
                <w:szCs w:val="18"/>
              </w:rPr>
            </w:pPr>
            <w:r w:rsidRPr="00792C6A">
              <w:rPr>
                <w:sz w:val="18"/>
                <w:szCs w:val="18"/>
              </w:rPr>
              <w:t>Fire fighting</w:t>
            </w:r>
          </w:p>
        </w:tc>
        <w:tc>
          <w:tcPr>
            <w:tcW w:w="1046" w:type="pct"/>
            <w:gridSpan w:val="2"/>
            <w:shd w:val="clear" w:color="auto" w:fill="auto"/>
          </w:tcPr>
          <w:p w:rsidR="00FA1728" w:rsidRPr="00792C6A" w:rsidRDefault="00FA1728" w:rsidP="004C2559">
            <w:pPr>
              <w:spacing w:after="60"/>
              <w:jc w:val="center"/>
              <w:rPr>
                <w:sz w:val="18"/>
                <w:szCs w:val="18"/>
              </w:rPr>
            </w:pPr>
            <w:r w:rsidRPr="00792C6A">
              <w:rPr>
                <w:sz w:val="18"/>
                <w:szCs w:val="18"/>
              </w:rPr>
              <w:t>Refrigeration</w:t>
            </w:r>
          </w:p>
        </w:tc>
        <w:tc>
          <w:tcPr>
            <w:tcW w:w="409" w:type="pct"/>
            <w:shd w:val="clear" w:color="auto" w:fill="auto"/>
          </w:tcPr>
          <w:p w:rsidR="00FA1728" w:rsidRPr="00792C6A" w:rsidRDefault="00FA1728" w:rsidP="004C2559">
            <w:pPr>
              <w:spacing w:after="60"/>
              <w:jc w:val="center"/>
              <w:rPr>
                <w:sz w:val="18"/>
                <w:szCs w:val="18"/>
              </w:rPr>
            </w:pPr>
            <w:r w:rsidRPr="00792C6A">
              <w:rPr>
                <w:sz w:val="18"/>
                <w:szCs w:val="18"/>
              </w:rPr>
              <w:t>Solvent</w:t>
            </w:r>
          </w:p>
        </w:tc>
        <w:tc>
          <w:tcPr>
            <w:tcW w:w="499" w:type="pct"/>
            <w:shd w:val="clear" w:color="auto" w:fill="auto"/>
          </w:tcPr>
          <w:p w:rsidR="00FA1728" w:rsidRPr="00792C6A" w:rsidRDefault="00FA1728" w:rsidP="004C2559">
            <w:pPr>
              <w:spacing w:after="60"/>
              <w:jc w:val="center"/>
              <w:rPr>
                <w:sz w:val="18"/>
                <w:szCs w:val="18"/>
              </w:rPr>
            </w:pPr>
            <w:r w:rsidRPr="00792C6A">
              <w:rPr>
                <w:sz w:val="18"/>
                <w:szCs w:val="18"/>
              </w:rPr>
              <w:t>Process agent</w:t>
            </w:r>
          </w:p>
        </w:tc>
        <w:tc>
          <w:tcPr>
            <w:tcW w:w="456" w:type="pct"/>
            <w:shd w:val="clear" w:color="auto" w:fill="auto"/>
          </w:tcPr>
          <w:p w:rsidR="00FA1728" w:rsidRPr="00792C6A" w:rsidRDefault="00FA1728" w:rsidP="004C2559">
            <w:pPr>
              <w:spacing w:after="60"/>
              <w:jc w:val="center"/>
              <w:rPr>
                <w:sz w:val="18"/>
                <w:szCs w:val="18"/>
              </w:rPr>
            </w:pPr>
            <w:r w:rsidRPr="00792C6A">
              <w:rPr>
                <w:sz w:val="18"/>
                <w:szCs w:val="18"/>
              </w:rPr>
              <w:t>Lab Use</w:t>
            </w:r>
          </w:p>
        </w:tc>
        <w:tc>
          <w:tcPr>
            <w:tcW w:w="771" w:type="pct"/>
            <w:shd w:val="clear" w:color="auto" w:fill="auto"/>
          </w:tcPr>
          <w:p w:rsidR="00FA1728" w:rsidRPr="00792C6A" w:rsidRDefault="00FA1728" w:rsidP="004C2559">
            <w:pPr>
              <w:spacing w:after="60"/>
              <w:jc w:val="center"/>
              <w:rPr>
                <w:sz w:val="18"/>
                <w:szCs w:val="18"/>
              </w:rPr>
            </w:pPr>
            <w:r w:rsidRPr="00792C6A">
              <w:rPr>
                <w:sz w:val="18"/>
                <w:szCs w:val="18"/>
              </w:rPr>
              <w:t>Total sector consumption</w:t>
            </w:r>
          </w:p>
        </w:tc>
      </w:tr>
      <w:tr w:rsidR="00FA1728" w:rsidRPr="00792C6A" w:rsidTr="00E42722">
        <w:trPr>
          <w:trHeight w:hRule="exact" w:val="240"/>
        </w:trPr>
        <w:tc>
          <w:tcPr>
            <w:tcW w:w="1819" w:type="pct"/>
            <w:gridSpan w:val="4"/>
            <w:shd w:val="clear" w:color="auto" w:fill="auto"/>
          </w:tcPr>
          <w:p w:rsidR="00FA1728" w:rsidRPr="00792C6A" w:rsidRDefault="00FA1728" w:rsidP="004C2559">
            <w:pPr>
              <w:spacing w:after="60"/>
              <w:jc w:val="center"/>
              <w:rPr>
                <w:sz w:val="18"/>
                <w:szCs w:val="18"/>
              </w:rPr>
            </w:pPr>
            <w:r w:rsidRPr="00792C6A">
              <w:rPr>
                <w:sz w:val="18"/>
                <w:szCs w:val="18"/>
              </w:rPr>
              <w:t xml:space="preserve"> </w:t>
            </w:r>
          </w:p>
        </w:tc>
        <w:tc>
          <w:tcPr>
            <w:tcW w:w="591" w:type="pct"/>
            <w:shd w:val="clear" w:color="auto" w:fill="auto"/>
          </w:tcPr>
          <w:p w:rsidR="00FA1728" w:rsidRPr="00792C6A" w:rsidRDefault="00FA1728" w:rsidP="004C2559">
            <w:pPr>
              <w:spacing w:after="60"/>
              <w:jc w:val="center"/>
              <w:rPr>
                <w:sz w:val="18"/>
                <w:szCs w:val="18"/>
              </w:rPr>
            </w:pPr>
            <w:r w:rsidRPr="00792C6A">
              <w:rPr>
                <w:sz w:val="18"/>
                <w:szCs w:val="18"/>
              </w:rPr>
              <w:t>Manufacturing</w:t>
            </w:r>
          </w:p>
        </w:tc>
        <w:tc>
          <w:tcPr>
            <w:tcW w:w="454" w:type="pct"/>
            <w:shd w:val="clear" w:color="auto" w:fill="auto"/>
          </w:tcPr>
          <w:p w:rsidR="00FA1728" w:rsidRPr="00792C6A" w:rsidRDefault="00FA1728" w:rsidP="004C2559">
            <w:pPr>
              <w:spacing w:after="60"/>
              <w:jc w:val="center"/>
              <w:rPr>
                <w:sz w:val="18"/>
                <w:szCs w:val="18"/>
              </w:rPr>
            </w:pPr>
            <w:r w:rsidRPr="00792C6A">
              <w:rPr>
                <w:sz w:val="18"/>
                <w:szCs w:val="18"/>
              </w:rPr>
              <w:t>Servicing</w:t>
            </w:r>
          </w:p>
        </w:tc>
        <w:tc>
          <w:tcPr>
            <w:tcW w:w="2135" w:type="pct"/>
            <w:gridSpan w:val="4"/>
            <w:shd w:val="clear" w:color="auto" w:fill="auto"/>
          </w:tcPr>
          <w:p w:rsidR="00FA1728" w:rsidRPr="00792C6A" w:rsidRDefault="00FA1728" w:rsidP="004C2559">
            <w:pPr>
              <w:spacing w:after="60"/>
              <w:jc w:val="center"/>
              <w:rPr>
                <w:sz w:val="18"/>
                <w:szCs w:val="18"/>
              </w:rPr>
            </w:pPr>
          </w:p>
        </w:tc>
      </w:tr>
      <w:tr w:rsidR="00FA1728" w:rsidRPr="00792C6A" w:rsidTr="00E42722">
        <w:trPr>
          <w:trHeight w:hRule="exact" w:val="240"/>
        </w:trPr>
        <w:tc>
          <w:tcPr>
            <w:tcW w:w="591" w:type="pct"/>
            <w:shd w:val="clear" w:color="auto" w:fill="auto"/>
          </w:tcPr>
          <w:p w:rsidR="00FA1728" w:rsidRPr="00792C6A" w:rsidRDefault="00FA1728" w:rsidP="004C2559">
            <w:pPr>
              <w:spacing w:after="60"/>
              <w:jc w:val="left"/>
              <w:rPr>
                <w:sz w:val="18"/>
                <w:szCs w:val="18"/>
              </w:rPr>
            </w:pPr>
            <w:r w:rsidRPr="00792C6A">
              <w:rPr>
                <w:sz w:val="18"/>
                <w:szCs w:val="18"/>
              </w:rPr>
              <w:t>HCFC-22</w:t>
            </w:r>
          </w:p>
        </w:tc>
        <w:tc>
          <w:tcPr>
            <w:tcW w:w="409" w:type="pct"/>
            <w:shd w:val="clear" w:color="auto" w:fill="auto"/>
          </w:tcPr>
          <w:p w:rsidR="00FA1728" w:rsidRPr="00792C6A" w:rsidRDefault="00FA1728" w:rsidP="004C2559">
            <w:pPr>
              <w:spacing w:after="60"/>
              <w:jc w:val="right"/>
              <w:rPr>
                <w:sz w:val="18"/>
                <w:szCs w:val="18"/>
              </w:rPr>
            </w:pPr>
          </w:p>
        </w:tc>
        <w:tc>
          <w:tcPr>
            <w:tcW w:w="364" w:type="pct"/>
            <w:shd w:val="clear" w:color="auto" w:fill="auto"/>
          </w:tcPr>
          <w:p w:rsidR="00FA1728" w:rsidRPr="00792C6A" w:rsidRDefault="00FA1728" w:rsidP="004C2559">
            <w:pPr>
              <w:spacing w:after="60"/>
              <w:jc w:val="right"/>
              <w:rPr>
                <w:sz w:val="18"/>
                <w:szCs w:val="18"/>
              </w:rPr>
            </w:pPr>
          </w:p>
        </w:tc>
        <w:tc>
          <w:tcPr>
            <w:tcW w:w="454" w:type="pct"/>
            <w:shd w:val="clear" w:color="auto" w:fill="auto"/>
          </w:tcPr>
          <w:p w:rsidR="00FA1728" w:rsidRPr="00792C6A" w:rsidRDefault="00FA1728" w:rsidP="004C2559">
            <w:pPr>
              <w:spacing w:after="60"/>
              <w:jc w:val="right"/>
              <w:rPr>
                <w:sz w:val="18"/>
                <w:szCs w:val="18"/>
              </w:rPr>
            </w:pPr>
          </w:p>
        </w:tc>
        <w:tc>
          <w:tcPr>
            <w:tcW w:w="591" w:type="pct"/>
            <w:shd w:val="clear" w:color="auto" w:fill="auto"/>
          </w:tcPr>
          <w:p w:rsidR="00FA1728" w:rsidRPr="00792C6A" w:rsidRDefault="00FA1728" w:rsidP="004C2559">
            <w:pPr>
              <w:spacing w:after="60"/>
              <w:jc w:val="right"/>
              <w:rPr>
                <w:sz w:val="18"/>
                <w:szCs w:val="18"/>
              </w:rPr>
            </w:pPr>
          </w:p>
        </w:tc>
        <w:tc>
          <w:tcPr>
            <w:tcW w:w="454" w:type="pct"/>
            <w:shd w:val="clear" w:color="auto" w:fill="auto"/>
          </w:tcPr>
          <w:p w:rsidR="00FA1728" w:rsidRPr="00792C6A" w:rsidRDefault="00FA1728" w:rsidP="004C2559">
            <w:pPr>
              <w:spacing w:after="60"/>
              <w:jc w:val="right"/>
              <w:rPr>
                <w:sz w:val="18"/>
                <w:szCs w:val="18"/>
              </w:rPr>
            </w:pPr>
            <w:r w:rsidRPr="00792C6A">
              <w:rPr>
                <w:sz w:val="18"/>
                <w:szCs w:val="18"/>
              </w:rPr>
              <w:t>2.33</w:t>
            </w:r>
          </w:p>
        </w:tc>
        <w:tc>
          <w:tcPr>
            <w:tcW w:w="409" w:type="pct"/>
            <w:shd w:val="clear" w:color="auto" w:fill="auto"/>
          </w:tcPr>
          <w:p w:rsidR="00FA1728" w:rsidRPr="00792C6A" w:rsidRDefault="00FA1728" w:rsidP="004C2559">
            <w:pPr>
              <w:spacing w:after="60"/>
              <w:jc w:val="right"/>
              <w:rPr>
                <w:sz w:val="18"/>
                <w:szCs w:val="18"/>
              </w:rPr>
            </w:pPr>
          </w:p>
        </w:tc>
        <w:tc>
          <w:tcPr>
            <w:tcW w:w="499" w:type="pct"/>
            <w:shd w:val="clear" w:color="auto" w:fill="auto"/>
          </w:tcPr>
          <w:p w:rsidR="00FA1728" w:rsidRPr="00792C6A" w:rsidRDefault="00FA1728" w:rsidP="004C2559">
            <w:pPr>
              <w:spacing w:after="60"/>
              <w:jc w:val="right"/>
              <w:rPr>
                <w:sz w:val="18"/>
                <w:szCs w:val="18"/>
              </w:rPr>
            </w:pPr>
          </w:p>
        </w:tc>
        <w:tc>
          <w:tcPr>
            <w:tcW w:w="456" w:type="pct"/>
            <w:shd w:val="clear" w:color="auto" w:fill="auto"/>
          </w:tcPr>
          <w:p w:rsidR="00FA1728" w:rsidRPr="00792C6A" w:rsidRDefault="00FA1728" w:rsidP="004C2559">
            <w:pPr>
              <w:spacing w:after="60"/>
              <w:jc w:val="right"/>
              <w:rPr>
                <w:sz w:val="18"/>
                <w:szCs w:val="18"/>
              </w:rPr>
            </w:pPr>
          </w:p>
        </w:tc>
        <w:tc>
          <w:tcPr>
            <w:tcW w:w="771" w:type="pct"/>
            <w:shd w:val="clear" w:color="auto" w:fill="auto"/>
          </w:tcPr>
          <w:p w:rsidR="00FA1728" w:rsidRPr="00792C6A" w:rsidRDefault="00FA1728" w:rsidP="004C2559">
            <w:pPr>
              <w:spacing w:after="60"/>
              <w:jc w:val="right"/>
              <w:rPr>
                <w:sz w:val="18"/>
                <w:szCs w:val="18"/>
              </w:rPr>
            </w:pPr>
            <w:r w:rsidRPr="00792C6A">
              <w:rPr>
                <w:sz w:val="18"/>
                <w:szCs w:val="18"/>
              </w:rPr>
              <w:t>2.33</w:t>
            </w:r>
          </w:p>
        </w:tc>
      </w:tr>
      <w:tr w:rsidR="00FA1728" w:rsidRPr="00792C6A" w:rsidTr="00E42722">
        <w:trPr>
          <w:trHeight w:hRule="exact" w:val="226"/>
        </w:trPr>
        <w:tc>
          <w:tcPr>
            <w:tcW w:w="591" w:type="pct"/>
            <w:shd w:val="clear" w:color="auto" w:fill="auto"/>
          </w:tcPr>
          <w:p w:rsidR="00FA1728" w:rsidRPr="00792C6A" w:rsidRDefault="00FA1728" w:rsidP="004C2559">
            <w:pPr>
              <w:spacing w:after="60"/>
              <w:jc w:val="left"/>
              <w:rPr>
                <w:sz w:val="18"/>
                <w:szCs w:val="18"/>
              </w:rPr>
            </w:pPr>
            <w:r w:rsidRPr="00792C6A">
              <w:rPr>
                <w:sz w:val="18"/>
                <w:szCs w:val="18"/>
              </w:rPr>
              <w:t>HCFC-123</w:t>
            </w:r>
          </w:p>
        </w:tc>
        <w:tc>
          <w:tcPr>
            <w:tcW w:w="409" w:type="pct"/>
            <w:shd w:val="clear" w:color="auto" w:fill="auto"/>
          </w:tcPr>
          <w:p w:rsidR="00FA1728" w:rsidRPr="00792C6A" w:rsidRDefault="00FA1728" w:rsidP="004C2559">
            <w:pPr>
              <w:spacing w:after="60"/>
              <w:jc w:val="right"/>
              <w:rPr>
                <w:sz w:val="18"/>
                <w:szCs w:val="18"/>
              </w:rPr>
            </w:pPr>
          </w:p>
        </w:tc>
        <w:tc>
          <w:tcPr>
            <w:tcW w:w="364" w:type="pct"/>
            <w:shd w:val="clear" w:color="auto" w:fill="auto"/>
          </w:tcPr>
          <w:p w:rsidR="00FA1728" w:rsidRPr="00792C6A" w:rsidRDefault="00FA1728" w:rsidP="004C2559">
            <w:pPr>
              <w:spacing w:after="60"/>
              <w:jc w:val="right"/>
              <w:rPr>
                <w:sz w:val="18"/>
                <w:szCs w:val="18"/>
              </w:rPr>
            </w:pPr>
          </w:p>
        </w:tc>
        <w:tc>
          <w:tcPr>
            <w:tcW w:w="454" w:type="pct"/>
            <w:shd w:val="clear" w:color="auto" w:fill="auto"/>
          </w:tcPr>
          <w:p w:rsidR="00FA1728" w:rsidRPr="00792C6A" w:rsidRDefault="00FA1728" w:rsidP="004C2559">
            <w:pPr>
              <w:spacing w:after="60"/>
              <w:jc w:val="right"/>
              <w:rPr>
                <w:sz w:val="18"/>
                <w:szCs w:val="18"/>
              </w:rPr>
            </w:pPr>
          </w:p>
        </w:tc>
        <w:tc>
          <w:tcPr>
            <w:tcW w:w="591" w:type="pct"/>
            <w:shd w:val="clear" w:color="auto" w:fill="auto"/>
          </w:tcPr>
          <w:p w:rsidR="00FA1728" w:rsidRPr="00792C6A" w:rsidRDefault="00FA1728" w:rsidP="004C2559">
            <w:pPr>
              <w:spacing w:after="60"/>
              <w:jc w:val="right"/>
              <w:rPr>
                <w:sz w:val="18"/>
                <w:szCs w:val="18"/>
              </w:rPr>
            </w:pPr>
          </w:p>
        </w:tc>
        <w:tc>
          <w:tcPr>
            <w:tcW w:w="454" w:type="pct"/>
            <w:shd w:val="clear" w:color="auto" w:fill="auto"/>
          </w:tcPr>
          <w:p w:rsidR="00FA1728" w:rsidRPr="00792C6A" w:rsidRDefault="00FA1728" w:rsidP="004C2559">
            <w:pPr>
              <w:spacing w:after="60"/>
              <w:jc w:val="right"/>
              <w:rPr>
                <w:sz w:val="18"/>
                <w:szCs w:val="18"/>
              </w:rPr>
            </w:pPr>
            <w:r w:rsidRPr="00792C6A">
              <w:rPr>
                <w:sz w:val="18"/>
                <w:szCs w:val="18"/>
              </w:rPr>
              <w:t>0.01</w:t>
            </w:r>
          </w:p>
        </w:tc>
        <w:tc>
          <w:tcPr>
            <w:tcW w:w="409" w:type="pct"/>
            <w:shd w:val="clear" w:color="auto" w:fill="auto"/>
          </w:tcPr>
          <w:p w:rsidR="00FA1728" w:rsidRPr="00792C6A" w:rsidRDefault="00FA1728" w:rsidP="004C2559">
            <w:pPr>
              <w:spacing w:after="60"/>
              <w:jc w:val="right"/>
              <w:rPr>
                <w:sz w:val="18"/>
                <w:szCs w:val="18"/>
              </w:rPr>
            </w:pPr>
          </w:p>
        </w:tc>
        <w:tc>
          <w:tcPr>
            <w:tcW w:w="499" w:type="pct"/>
            <w:shd w:val="clear" w:color="auto" w:fill="auto"/>
          </w:tcPr>
          <w:p w:rsidR="00FA1728" w:rsidRPr="00792C6A" w:rsidRDefault="00FA1728" w:rsidP="004C2559">
            <w:pPr>
              <w:spacing w:after="60"/>
              <w:jc w:val="right"/>
              <w:rPr>
                <w:sz w:val="18"/>
                <w:szCs w:val="18"/>
              </w:rPr>
            </w:pPr>
          </w:p>
        </w:tc>
        <w:tc>
          <w:tcPr>
            <w:tcW w:w="456" w:type="pct"/>
            <w:shd w:val="clear" w:color="auto" w:fill="auto"/>
          </w:tcPr>
          <w:p w:rsidR="00FA1728" w:rsidRPr="00792C6A" w:rsidRDefault="00FA1728" w:rsidP="004C2559">
            <w:pPr>
              <w:spacing w:after="60"/>
              <w:jc w:val="right"/>
              <w:rPr>
                <w:sz w:val="18"/>
                <w:szCs w:val="18"/>
              </w:rPr>
            </w:pPr>
          </w:p>
        </w:tc>
        <w:tc>
          <w:tcPr>
            <w:tcW w:w="771" w:type="pct"/>
            <w:shd w:val="clear" w:color="auto" w:fill="auto"/>
          </w:tcPr>
          <w:p w:rsidR="00FA1728" w:rsidRPr="00792C6A" w:rsidRDefault="00FA1728" w:rsidP="004C2559">
            <w:pPr>
              <w:spacing w:after="60"/>
              <w:jc w:val="right"/>
              <w:rPr>
                <w:sz w:val="18"/>
                <w:szCs w:val="18"/>
              </w:rPr>
            </w:pPr>
            <w:r w:rsidRPr="00792C6A">
              <w:rPr>
                <w:sz w:val="18"/>
                <w:szCs w:val="18"/>
              </w:rPr>
              <w:t>0.01</w:t>
            </w:r>
          </w:p>
        </w:tc>
      </w:tr>
    </w:tbl>
    <w:p w:rsidR="00FA1728" w:rsidRPr="00792C6A" w:rsidRDefault="00FA1728" w:rsidP="00FA1728">
      <w:pPr>
        <w:spacing w:after="60"/>
        <w:jc w:val="center"/>
        <w:rPr>
          <w:b/>
          <w:sz w:val="18"/>
          <w:szCs w:val="18"/>
        </w:rPr>
      </w:pPr>
    </w:p>
    <w:tbl>
      <w:tblPr>
        <w:tblStyle w:val="TableGrid"/>
        <w:tblW w:w="512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67"/>
        <w:gridCol w:w="617"/>
        <w:gridCol w:w="4979"/>
        <w:gridCol w:w="858"/>
      </w:tblGrid>
      <w:tr w:rsidR="00FA1728" w:rsidRPr="00792C6A" w:rsidTr="006E5B95">
        <w:trPr>
          <w:trHeight w:val="240"/>
          <w:jc w:val="center"/>
        </w:trPr>
        <w:tc>
          <w:tcPr>
            <w:tcW w:w="5000" w:type="pct"/>
            <w:gridSpan w:val="4"/>
            <w:shd w:val="clear" w:color="auto" w:fill="auto"/>
          </w:tcPr>
          <w:p w:rsidR="00FA1728" w:rsidRPr="00792C6A" w:rsidRDefault="00FA1728" w:rsidP="004C2559">
            <w:pPr>
              <w:spacing w:after="60"/>
              <w:jc w:val="left"/>
              <w:rPr>
                <w:sz w:val="18"/>
                <w:szCs w:val="18"/>
              </w:rPr>
            </w:pPr>
            <w:r w:rsidRPr="00792C6A">
              <w:rPr>
                <w:b/>
                <w:sz w:val="18"/>
                <w:szCs w:val="18"/>
              </w:rPr>
              <w:t>(IV) CONSUMPTION DATA (ODP tonnes)</w:t>
            </w:r>
          </w:p>
        </w:tc>
      </w:tr>
      <w:tr w:rsidR="00FA1728" w:rsidRPr="00792C6A" w:rsidTr="006E5B95">
        <w:trPr>
          <w:trHeight w:val="240"/>
          <w:jc w:val="center"/>
        </w:trPr>
        <w:tc>
          <w:tcPr>
            <w:tcW w:w="1714" w:type="pct"/>
            <w:shd w:val="clear" w:color="auto" w:fill="auto"/>
          </w:tcPr>
          <w:p w:rsidR="00FA1728" w:rsidRPr="00792C6A" w:rsidRDefault="00FA1728" w:rsidP="004C2559">
            <w:pPr>
              <w:spacing w:after="60"/>
              <w:jc w:val="center"/>
              <w:rPr>
                <w:sz w:val="18"/>
                <w:szCs w:val="18"/>
              </w:rPr>
            </w:pPr>
            <w:r w:rsidRPr="00792C6A">
              <w:rPr>
                <w:sz w:val="18"/>
                <w:szCs w:val="18"/>
              </w:rPr>
              <w:t>2009 - 2010 baseline:</w:t>
            </w:r>
          </w:p>
        </w:tc>
        <w:tc>
          <w:tcPr>
            <w:tcW w:w="314" w:type="pct"/>
            <w:shd w:val="clear" w:color="auto" w:fill="auto"/>
          </w:tcPr>
          <w:p w:rsidR="00FA1728" w:rsidRPr="00792C6A" w:rsidRDefault="00FA1728" w:rsidP="004C2559">
            <w:pPr>
              <w:spacing w:after="60"/>
              <w:jc w:val="right"/>
              <w:rPr>
                <w:sz w:val="18"/>
                <w:szCs w:val="18"/>
              </w:rPr>
            </w:pPr>
            <w:r w:rsidRPr="00792C6A">
              <w:rPr>
                <w:sz w:val="18"/>
                <w:szCs w:val="18"/>
              </w:rPr>
              <w:t>7.0</w:t>
            </w:r>
          </w:p>
        </w:tc>
        <w:tc>
          <w:tcPr>
            <w:tcW w:w="2535" w:type="pct"/>
            <w:shd w:val="clear" w:color="auto" w:fill="auto"/>
          </w:tcPr>
          <w:p w:rsidR="00FA1728" w:rsidRPr="00792C6A" w:rsidRDefault="00FA1728" w:rsidP="004C2559">
            <w:pPr>
              <w:spacing w:after="60"/>
              <w:jc w:val="center"/>
              <w:rPr>
                <w:sz w:val="18"/>
                <w:szCs w:val="18"/>
              </w:rPr>
            </w:pPr>
            <w:r w:rsidRPr="00792C6A">
              <w:rPr>
                <w:sz w:val="18"/>
                <w:szCs w:val="18"/>
              </w:rPr>
              <w:t>Starting point for sustained aggregate reductions:</w:t>
            </w:r>
          </w:p>
        </w:tc>
        <w:tc>
          <w:tcPr>
            <w:tcW w:w="437" w:type="pct"/>
            <w:shd w:val="clear" w:color="auto" w:fill="auto"/>
          </w:tcPr>
          <w:p w:rsidR="00FA1728" w:rsidRPr="00792C6A" w:rsidRDefault="00FA1728" w:rsidP="004C2559">
            <w:pPr>
              <w:spacing w:after="60"/>
              <w:jc w:val="right"/>
              <w:rPr>
                <w:sz w:val="18"/>
                <w:szCs w:val="18"/>
              </w:rPr>
            </w:pPr>
            <w:r w:rsidRPr="00792C6A">
              <w:rPr>
                <w:sz w:val="18"/>
                <w:szCs w:val="18"/>
              </w:rPr>
              <w:t>7.83</w:t>
            </w:r>
          </w:p>
        </w:tc>
      </w:tr>
      <w:tr w:rsidR="00FA1728" w:rsidRPr="00792C6A" w:rsidTr="006E5B95">
        <w:trPr>
          <w:trHeight w:val="240"/>
          <w:jc w:val="center"/>
        </w:trPr>
        <w:tc>
          <w:tcPr>
            <w:tcW w:w="5000" w:type="pct"/>
            <w:gridSpan w:val="4"/>
            <w:shd w:val="clear" w:color="auto" w:fill="auto"/>
          </w:tcPr>
          <w:p w:rsidR="00FA1728" w:rsidRPr="00792C6A" w:rsidRDefault="00FA1728" w:rsidP="004C2559">
            <w:pPr>
              <w:spacing w:after="60"/>
              <w:jc w:val="center"/>
              <w:rPr>
                <w:b/>
                <w:sz w:val="18"/>
                <w:szCs w:val="18"/>
              </w:rPr>
            </w:pPr>
            <w:r w:rsidRPr="00792C6A">
              <w:rPr>
                <w:b/>
                <w:sz w:val="18"/>
                <w:szCs w:val="18"/>
              </w:rPr>
              <w:t>CONSUMPTION ELIGIBLE FOR FUNDING (ODP tonnes)</w:t>
            </w:r>
          </w:p>
        </w:tc>
      </w:tr>
      <w:tr w:rsidR="00FA1728" w:rsidRPr="00792C6A" w:rsidTr="006E5B95">
        <w:trPr>
          <w:trHeight w:val="240"/>
          <w:jc w:val="center"/>
        </w:trPr>
        <w:tc>
          <w:tcPr>
            <w:tcW w:w="1714" w:type="pct"/>
            <w:shd w:val="clear" w:color="auto" w:fill="auto"/>
          </w:tcPr>
          <w:p w:rsidR="00FA1728" w:rsidRPr="00792C6A" w:rsidRDefault="00FA1728" w:rsidP="004C2559">
            <w:pPr>
              <w:spacing w:after="60"/>
              <w:jc w:val="center"/>
              <w:rPr>
                <w:sz w:val="18"/>
                <w:szCs w:val="18"/>
              </w:rPr>
            </w:pPr>
            <w:r w:rsidRPr="00792C6A">
              <w:rPr>
                <w:sz w:val="18"/>
                <w:szCs w:val="18"/>
              </w:rPr>
              <w:t>Already approved:</w:t>
            </w:r>
          </w:p>
        </w:tc>
        <w:tc>
          <w:tcPr>
            <w:tcW w:w="314" w:type="pct"/>
            <w:shd w:val="clear" w:color="auto" w:fill="auto"/>
          </w:tcPr>
          <w:p w:rsidR="00FA1728" w:rsidRPr="00792C6A" w:rsidRDefault="00FA1728" w:rsidP="004C2559">
            <w:pPr>
              <w:spacing w:after="60"/>
              <w:jc w:val="right"/>
              <w:rPr>
                <w:sz w:val="18"/>
                <w:szCs w:val="18"/>
              </w:rPr>
            </w:pPr>
            <w:r w:rsidRPr="00792C6A">
              <w:rPr>
                <w:sz w:val="18"/>
                <w:szCs w:val="18"/>
              </w:rPr>
              <w:t>2.23</w:t>
            </w:r>
          </w:p>
        </w:tc>
        <w:tc>
          <w:tcPr>
            <w:tcW w:w="2535" w:type="pct"/>
            <w:shd w:val="clear" w:color="auto" w:fill="auto"/>
          </w:tcPr>
          <w:p w:rsidR="00FA1728" w:rsidRPr="00792C6A" w:rsidRDefault="00FA1728" w:rsidP="004C2559">
            <w:pPr>
              <w:spacing w:after="60"/>
              <w:jc w:val="center"/>
              <w:rPr>
                <w:sz w:val="18"/>
                <w:szCs w:val="18"/>
              </w:rPr>
            </w:pPr>
            <w:r w:rsidRPr="00792C6A">
              <w:rPr>
                <w:sz w:val="18"/>
                <w:szCs w:val="18"/>
              </w:rPr>
              <w:t>Remaining:</w:t>
            </w:r>
          </w:p>
        </w:tc>
        <w:tc>
          <w:tcPr>
            <w:tcW w:w="437" w:type="pct"/>
            <w:shd w:val="clear" w:color="auto" w:fill="auto"/>
          </w:tcPr>
          <w:p w:rsidR="00FA1728" w:rsidRPr="00792C6A" w:rsidRDefault="00FA1728" w:rsidP="004C2559">
            <w:pPr>
              <w:spacing w:after="60"/>
              <w:jc w:val="right"/>
              <w:rPr>
                <w:sz w:val="18"/>
                <w:szCs w:val="18"/>
              </w:rPr>
            </w:pPr>
            <w:r w:rsidRPr="00792C6A">
              <w:rPr>
                <w:sz w:val="18"/>
                <w:szCs w:val="18"/>
              </w:rPr>
              <w:t>5.6</w:t>
            </w:r>
          </w:p>
        </w:tc>
      </w:tr>
    </w:tbl>
    <w:p w:rsidR="00FA1728" w:rsidRPr="00792C6A" w:rsidRDefault="00FA1728" w:rsidP="00FA1728">
      <w:pPr>
        <w:spacing w:after="60"/>
        <w:jc w:val="center"/>
        <w:rPr>
          <w:b/>
          <w:sz w:val="18"/>
          <w:szCs w:val="18"/>
        </w:rPr>
      </w:pPr>
    </w:p>
    <w:tbl>
      <w:tblPr>
        <w:tblStyle w:val="TableGrid"/>
        <w:tblW w:w="5085" w:type="pct"/>
        <w:jc w:val="center"/>
        <w:tblInd w:w="-6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07"/>
        <w:gridCol w:w="3167"/>
        <w:gridCol w:w="1095"/>
        <w:gridCol w:w="727"/>
        <w:gridCol w:w="849"/>
        <w:gridCol w:w="849"/>
        <w:gridCol w:w="845"/>
        <w:gridCol w:w="1200"/>
      </w:tblGrid>
      <w:tr w:rsidR="00FA1728" w:rsidRPr="00792C6A" w:rsidTr="006E5B95">
        <w:trPr>
          <w:trHeight w:val="240"/>
          <w:jc w:val="center"/>
        </w:trPr>
        <w:tc>
          <w:tcPr>
            <w:tcW w:w="2143" w:type="pct"/>
            <w:gridSpan w:val="2"/>
            <w:shd w:val="clear" w:color="auto" w:fill="auto"/>
          </w:tcPr>
          <w:p w:rsidR="00FA1728" w:rsidRPr="00792C6A" w:rsidRDefault="00FA1728" w:rsidP="004C2559">
            <w:pPr>
              <w:spacing w:after="60"/>
              <w:jc w:val="left"/>
              <w:rPr>
                <w:b/>
                <w:sz w:val="18"/>
                <w:szCs w:val="18"/>
              </w:rPr>
            </w:pPr>
            <w:r w:rsidRPr="00792C6A">
              <w:rPr>
                <w:b/>
                <w:sz w:val="18"/>
                <w:szCs w:val="18"/>
              </w:rPr>
              <w:t>(V) BUSINESS PLAN</w:t>
            </w:r>
          </w:p>
        </w:tc>
        <w:tc>
          <w:tcPr>
            <w:tcW w:w="562" w:type="pct"/>
            <w:shd w:val="clear" w:color="auto" w:fill="auto"/>
          </w:tcPr>
          <w:p w:rsidR="00FA1728" w:rsidRPr="00792C6A" w:rsidRDefault="00FA1728" w:rsidP="004C2559">
            <w:pPr>
              <w:spacing w:after="60"/>
              <w:jc w:val="center"/>
              <w:rPr>
                <w:b/>
                <w:sz w:val="18"/>
                <w:szCs w:val="18"/>
              </w:rPr>
            </w:pPr>
            <w:r w:rsidRPr="00792C6A">
              <w:rPr>
                <w:b/>
                <w:sz w:val="18"/>
                <w:szCs w:val="18"/>
              </w:rPr>
              <w:t>2016</w:t>
            </w:r>
          </w:p>
        </w:tc>
        <w:tc>
          <w:tcPr>
            <w:tcW w:w="373" w:type="pct"/>
            <w:shd w:val="clear" w:color="auto" w:fill="auto"/>
          </w:tcPr>
          <w:p w:rsidR="00FA1728" w:rsidRPr="00792C6A" w:rsidRDefault="00FA1728" w:rsidP="004C2559">
            <w:pPr>
              <w:spacing w:after="60"/>
              <w:jc w:val="center"/>
              <w:rPr>
                <w:b/>
                <w:sz w:val="18"/>
                <w:szCs w:val="18"/>
              </w:rPr>
            </w:pPr>
            <w:r w:rsidRPr="00792C6A">
              <w:rPr>
                <w:b/>
                <w:sz w:val="18"/>
                <w:szCs w:val="18"/>
              </w:rPr>
              <w:t>2017</w:t>
            </w:r>
          </w:p>
        </w:tc>
        <w:tc>
          <w:tcPr>
            <w:tcW w:w="436" w:type="pct"/>
          </w:tcPr>
          <w:p w:rsidR="00FA1728" w:rsidRPr="00792C6A" w:rsidRDefault="00FA1728" w:rsidP="004C2559">
            <w:pPr>
              <w:spacing w:after="60"/>
              <w:jc w:val="center"/>
              <w:rPr>
                <w:b/>
                <w:sz w:val="18"/>
                <w:szCs w:val="18"/>
              </w:rPr>
            </w:pPr>
            <w:r w:rsidRPr="00792C6A">
              <w:rPr>
                <w:b/>
                <w:sz w:val="18"/>
                <w:szCs w:val="18"/>
              </w:rPr>
              <w:t>2018</w:t>
            </w:r>
          </w:p>
        </w:tc>
        <w:tc>
          <w:tcPr>
            <w:tcW w:w="436" w:type="pct"/>
          </w:tcPr>
          <w:p w:rsidR="00FA1728" w:rsidRPr="00792C6A" w:rsidRDefault="00FA1728" w:rsidP="004C2559">
            <w:pPr>
              <w:spacing w:after="60"/>
              <w:jc w:val="center"/>
              <w:rPr>
                <w:b/>
                <w:sz w:val="18"/>
                <w:szCs w:val="18"/>
              </w:rPr>
            </w:pPr>
            <w:r w:rsidRPr="00792C6A">
              <w:rPr>
                <w:b/>
                <w:sz w:val="18"/>
                <w:szCs w:val="18"/>
              </w:rPr>
              <w:t>2019</w:t>
            </w:r>
          </w:p>
        </w:tc>
        <w:tc>
          <w:tcPr>
            <w:tcW w:w="434" w:type="pct"/>
          </w:tcPr>
          <w:p w:rsidR="00FA1728" w:rsidRPr="00792C6A" w:rsidRDefault="00FA1728" w:rsidP="004C2559">
            <w:pPr>
              <w:spacing w:after="60"/>
              <w:jc w:val="center"/>
              <w:rPr>
                <w:b/>
                <w:sz w:val="18"/>
                <w:szCs w:val="18"/>
              </w:rPr>
            </w:pPr>
            <w:r w:rsidRPr="00792C6A">
              <w:rPr>
                <w:b/>
                <w:sz w:val="18"/>
                <w:szCs w:val="18"/>
              </w:rPr>
              <w:t>2020</w:t>
            </w:r>
          </w:p>
        </w:tc>
        <w:tc>
          <w:tcPr>
            <w:tcW w:w="616" w:type="pct"/>
            <w:shd w:val="clear" w:color="auto" w:fill="auto"/>
          </w:tcPr>
          <w:p w:rsidR="00FA1728" w:rsidRPr="00792C6A" w:rsidRDefault="00FA1728" w:rsidP="004C2559">
            <w:pPr>
              <w:spacing w:after="60"/>
              <w:jc w:val="center"/>
              <w:rPr>
                <w:b/>
                <w:sz w:val="18"/>
                <w:szCs w:val="18"/>
              </w:rPr>
            </w:pPr>
            <w:r w:rsidRPr="00792C6A">
              <w:rPr>
                <w:b/>
                <w:sz w:val="18"/>
                <w:szCs w:val="18"/>
              </w:rPr>
              <w:t>Total</w:t>
            </w:r>
          </w:p>
        </w:tc>
      </w:tr>
      <w:tr w:rsidR="00FA1728" w:rsidRPr="00792C6A" w:rsidTr="006E5B95">
        <w:trPr>
          <w:trHeight w:val="240"/>
          <w:jc w:val="center"/>
        </w:trPr>
        <w:tc>
          <w:tcPr>
            <w:tcW w:w="517" w:type="pct"/>
            <w:vMerge w:val="restart"/>
            <w:shd w:val="clear" w:color="auto" w:fill="auto"/>
          </w:tcPr>
          <w:p w:rsidR="00FA1728" w:rsidRPr="00792C6A" w:rsidRDefault="00FA1728" w:rsidP="004C2559">
            <w:pPr>
              <w:spacing w:after="60"/>
              <w:rPr>
                <w:sz w:val="18"/>
                <w:szCs w:val="18"/>
              </w:rPr>
            </w:pPr>
            <w:r w:rsidRPr="00792C6A">
              <w:rPr>
                <w:sz w:val="18"/>
                <w:szCs w:val="18"/>
              </w:rPr>
              <w:t>UNDP</w:t>
            </w:r>
          </w:p>
        </w:tc>
        <w:tc>
          <w:tcPr>
            <w:tcW w:w="1626" w:type="pct"/>
            <w:shd w:val="clear" w:color="auto" w:fill="auto"/>
          </w:tcPr>
          <w:p w:rsidR="00FA1728" w:rsidRPr="00792C6A" w:rsidRDefault="00FA1728" w:rsidP="004C2559">
            <w:pPr>
              <w:spacing w:after="60"/>
              <w:jc w:val="left"/>
              <w:rPr>
                <w:sz w:val="18"/>
                <w:szCs w:val="18"/>
              </w:rPr>
            </w:pPr>
            <w:r w:rsidRPr="00792C6A">
              <w:rPr>
                <w:sz w:val="18"/>
                <w:szCs w:val="18"/>
              </w:rPr>
              <w:t>ODS phase-out (ODP tonnes)</w:t>
            </w:r>
          </w:p>
        </w:tc>
        <w:tc>
          <w:tcPr>
            <w:tcW w:w="562" w:type="pct"/>
            <w:shd w:val="clear" w:color="auto" w:fill="auto"/>
            <w:vAlign w:val="bottom"/>
          </w:tcPr>
          <w:p w:rsidR="00FA1728" w:rsidRPr="00792C6A" w:rsidRDefault="00FA1728" w:rsidP="004C2559">
            <w:pPr>
              <w:jc w:val="right"/>
              <w:rPr>
                <w:sz w:val="18"/>
                <w:szCs w:val="18"/>
              </w:rPr>
            </w:pPr>
            <w:r w:rsidRPr="00792C6A">
              <w:rPr>
                <w:sz w:val="18"/>
                <w:szCs w:val="18"/>
              </w:rPr>
              <w:t>0.5</w:t>
            </w:r>
          </w:p>
        </w:tc>
        <w:tc>
          <w:tcPr>
            <w:tcW w:w="373" w:type="pct"/>
            <w:shd w:val="clear" w:color="auto" w:fill="auto"/>
            <w:vAlign w:val="bottom"/>
          </w:tcPr>
          <w:p w:rsidR="00FA1728" w:rsidRPr="00792C6A" w:rsidRDefault="00FA1728" w:rsidP="004C2559">
            <w:pPr>
              <w:jc w:val="right"/>
              <w:rPr>
                <w:sz w:val="18"/>
                <w:szCs w:val="18"/>
              </w:rPr>
            </w:pPr>
            <w:r w:rsidRPr="00792C6A">
              <w:rPr>
                <w:sz w:val="18"/>
                <w:szCs w:val="18"/>
              </w:rPr>
              <w:t>0</w:t>
            </w:r>
          </w:p>
        </w:tc>
        <w:tc>
          <w:tcPr>
            <w:tcW w:w="436" w:type="pct"/>
            <w:vAlign w:val="bottom"/>
          </w:tcPr>
          <w:p w:rsidR="00FA1728" w:rsidRPr="00792C6A" w:rsidRDefault="00FA1728" w:rsidP="004C2559">
            <w:pPr>
              <w:jc w:val="right"/>
              <w:rPr>
                <w:sz w:val="18"/>
                <w:szCs w:val="18"/>
              </w:rPr>
            </w:pPr>
            <w:r w:rsidRPr="00792C6A">
              <w:rPr>
                <w:sz w:val="18"/>
                <w:szCs w:val="18"/>
              </w:rPr>
              <w:t>0.5</w:t>
            </w:r>
          </w:p>
        </w:tc>
        <w:tc>
          <w:tcPr>
            <w:tcW w:w="436" w:type="pct"/>
            <w:vAlign w:val="bottom"/>
          </w:tcPr>
          <w:p w:rsidR="00FA1728" w:rsidRPr="00792C6A" w:rsidRDefault="00FA1728" w:rsidP="004C2559">
            <w:pPr>
              <w:jc w:val="right"/>
              <w:rPr>
                <w:sz w:val="18"/>
                <w:szCs w:val="18"/>
              </w:rPr>
            </w:pPr>
            <w:r w:rsidRPr="00792C6A">
              <w:rPr>
                <w:sz w:val="18"/>
                <w:szCs w:val="18"/>
              </w:rPr>
              <w:t>0</w:t>
            </w:r>
          </w:p>
        </w:tc>
        <w:tc>
          <w:tcPr>
            <w:tcW w:w="434" w:type="pct"/>
            <w:vAlign w:val="bottom"/>
          </w:tcPr>
          <w:p w:rsidR="00FA1728" w:rsidRPr="00792C6A" w:rsidRDefault="00FA1728" w:rsidP="004C2559">
            <w:pPr>
              <w:jc w:val="right"/>
              <w:rPr>
                <w:sz w:val="18"/>
                <w:szCs w:val="18"/>
              </w:rPr>
            </w:pPr>
            <w:r w:rsidRPr="00792C6A">
              <w:rPr>
                <w:sz w:val="18"/>
                <w:szCs w:val="18"/>
              </w:rPr>
              <w:t>0.1</w:t>
            </w:r>
          </w:p>
        </w:tc>
        <w:tc>
          <w:tcPr>
            <w:tcW w:w="616" w:type="pct"/>
            <w:shd w:val="clear" w:color="auto" w:fill="auto"/>
          </w:tcPr>
          <w:p w:rsidR="00FA1728" w:rsidRPr="00792C6A" w:rsidRDefault="00FA1728" w:rsidP="004C2559">
            <w:pPr>
              <w:spacing w:after="60"/>
              <w:jc w:val="right"/>
              <w:rPr>
                <w:sz w:val="18"/>
                <w:szCs w:val="18"/>
              </w:rPr>
            </w:pPr>
            <w:r w:rsidRPr="00792C6A">
              <w:rPr>
                <w:sz w:val="18"/>
                <w:szCs w:val="18"/>
              </w:rPr>
              <w:t>1.2</w:t>
            </w:r>
          </w:p>
        </w:tc>
      </w:tr>
      <w:tr w:rsidR="00FA1728" w:rsidRPr="00792C6A" w:rsidTr="006E5B95">
        <w:trPr>
          <w:trHeight w:val="206"/>
          <w:jc w:val="center"/>
        </w:trPr>
        <w:tc>
          <w:tcPr>
            <w:tcW w:w="517" w:type="pct"/>
            <w:vMerge/>
            <w:shd w:val="clear" w:color="auto" w:fill="auto"/>
          </w:tcPr>
          <w:p w:rsidR="00FA1728" w:rsidRPr="00792C6A" w:rsidRDefault="00FA1728" w:rsidP="004C2559">
            <w:pPr>
              <w:spacing w:after="60"/>
              <w:jc w:val="center"/>
              <w:rPr>
                <w:sz w:val="18"/>
                <w:szCs w:val="18"/>
              </w:rPr>
            </w:pPr>
          </w:p>
        </w:tc>
        <w:tc>
          <w:tcPr>
            <w:tcW w:w="1626" w:type="pct"/>
            <w:shd w:val="clear" w:color="auto" w:fill="auto"/>
          </w:tcPr>
          <w:p w:rsidR="00FA1728" w:rsidRPr="00792C6A" w:rsidRDefault="00FA1728" w:rsidP="004C2559">
            <w:pPr>
              <w:spacing w:after="60"/>
              <w:jc w:val="left"/>
              <w:rPr>
                <w:sz w:val="18"/>
                <w:szCs w:val="18"/>
              </w:rPr>
            </w:pPr>
            <w:r w:rsidRPr="00792C6A">
              <w:rPr>
                <w:sz w:val="18"/>
                <w:szCs w:val="18"/>
              </w:rPr>
              <w:t>Funding (</w:t>
            </w:r>
            <w:r w:rsidR="00C02F6B" w:rsidRPr="00792C6A">
              <w:rPr>
                <w:sz w:val="18"/>
                <w:szCs w:val="18"/>
              </w:rPr>
              <w:t>US $</w:t>
            </w:r>
            <w:r w:rsidRPr="00792C6A">
              <w:rPr>
                <w:sz w:val="18"/>
                <w:szCs w:val="18"/>
              </w:rPr>
              <w:t>)</w:t>
            </w:r>
          </w:p>
        </w:tc>
        <w:tc>
          <w:tcPr>
            <w:tcW w:w="562" w:type="pct"/>
            <w:shd w:val="clear" w:color="auto" w:fill="auto"/>
            <w:vAlign w:val="bottom"/>
          </w:tcPr>
          <w:p w:rsidR="00FA1728" w:rsidRPr="00792C6A" w:rsidRDefault="00FA1728" w:rsidP="004C2559">
            <w:pPr>
              <w:jc w:val="right"/>
              <w:rPr>
                <w:sz w:val="18"/>
                <w:szCs w:val="18"/>
              </w:rPr>
            </w:pPr>
            <w:r w:rsidRPr="00792C6A">
              <w:rPr>
                <w:sz w:val="18"/>
                <w:szCs w:val="18"/>
              </w:rPr>
              <w:t>52,700</w:t>
            </w:r>
          </w:p>
        </w:tc>
        <w:tc>
          <w:tcPr>
            <w:tcW w:w="373" w:type="pct"/>
            <w:shd w:val="clear" w:color="auto" w:fill="auto"/>
            <w:vAlign w:val="bottom"/>
          </w:tcPr>
          <w:p w:rsidR="00FA1728" w:rsidRPr="00792C6A" w:rsidRDefault="00FA1728" w:rsidP="004C2559">
            <w:pPr>
              <w:jc w:val="right"/>
              <w:rPr>
                <w:sz w:val="18"/>
                <w:szCs w:val="18"/>
              </w:rPr>
            </w:pPr>
            <w:r w:rsidRPr="00792C6A">
              <w:rPr>
                <w:sz w:val="18"/>
                <w:szCs w:val="18"/>
              </w:rPr>
              <w:t>0</w:t>
            </w:r>
          </w:p>
        </w:tc>
        <w:tc>
          <w:tcPr>
            <w:tcW w:w="436" w:type="pct"/>
            <w:vAlign w:val="bottom"/>
          </w:tcPr>
          <w:p w:rsidR="00FA1728" w:rsidRPr="00792C6A" w:rsidRDefault="00FA1728" w:rsidP="004C2559">
            <w:pPr>
              <w:jc w:val="right"/>
              <w:rPr>
                <w:sz w:val="18"/>
                <w:szCs w:val="18"/>
              </w:rPr>
            </w:pPr>
            <w:r w:rsidRPr="00792C6A">
              <w:rPr>
                <w:sz w:val="18"/>
                <w:szCs w:val="18"/>
              </w:rPr>
              <w:t>52,700</w:t>
            </w:r>
          </w:p>
        </w:tc>
        <w:tc>
          <w:tcPr>
            <w:tcW w:w="436" w:type="pct"/>
            <w:vAlign w:val="bottom"/>
          </w:tcPr>
          <w:p w:rsidR="00FA1728" w:rsidRPr="00792C6A" w:rsidRDefault="00FA1728" w:rsidP="004C2559">
            <w:pPr>
              <w:jc w:val="right"/>
              <w:rPr>
                <w:sz w:val="18"/>
                <w:szCs w:val="18"/>
              </w:rPr>
            </w:pPr>
            <w:r w:rsidRPr="00792C6A">
              <w:rPr>
                <w:sz w:val="18"/>
                <w:szCs w:val="18"/>
              </w:rPr>
              <w:t>0</w:t>
            </w:r>
          </w:p>
        </w:tc>
        <w:tc>
          <w:tcPr>
            <w:tcW w:w="434" w:type="pct"/>
            <w:vAlign w:val="bottom"/>
          </w:tcPr>
          <w:p w:rsidR="00FA1728" w:rsidRPr="00792C6A" w:rsidRDefault="00FA1728" w:rsidP="004C2559">
            <w:pPr>
              <w:jc w:val="right"/>
              <w:rPr>
                <w:sz w:val="18"/>
                <w:szCs w:val="18"/>
              </w:rPr>
            </w:pPr>
            <w:r w:rsidRPr="00792C6A">
              <w:rPr>
                <w:sz w:val="18"/>
                <w:szCs w:val="18"/>
              </w:rPr>
              <w:t>11,700</w:t>
            </w:r>
          </w:p>
        </w:tc>
        <w:tc>
          <w:tcPr>
            <w:tcW w:w="616" w:type="pct"/>
            <w:shd w:val="clear" w:color="auto" w:fill="auto"/>
          </w:tcPr>
          <w:p w:rsidR="00FA1728" w:rsidRPr="00792C6A" w:rsidRDefault="00FA1728" w:rsidP="004C2559">
            <w:pPr>
              <w:spacing w:after="60"/>
              <w:jc w:val="right"/>
              <w:rPr>
                <w:sz w:val="18"/>
                <w:szCs w:val="18"/>
              </w:rPr>
            </w:pPr>
            <w:r w:rsidRPr="00792C6A">
              <w:rPr>
                <w:sz w:val="18"/>
                <w:szCs w:val="18"/>
              </w:rPr>
              <w:t>117,100</w:t>
            </w:r>
          </w:p>
        </w:tc>
      </w:tr>
      <w:tr w:rsidR="00FA1728" w:rsidRPr="00792C6A" w:rsidTr="006E5B95">
        <w:trPr>
          <w:trHeight w:val="206"/>
          <w:jc w:val="center"/>
        </w:trPr>
        <w:tc>
          <w:tcPr>
            <w:tcW w:w="517" w:type="pct"/>
            <w:shd w:val="clear" w:color="auto" w:fill="auto"/>
          </w:tcPr>
          <w:p w:rsidR="00FA1728" w:rsidRPr="00792C6A" w:rsidRDefault="00FA1728" w:rsidP="004C2559">
            <w:pPr>
              <w:spacing w:after="60"/>
              <w:jc w:val="left"/>
              <w:rPr>
                <w:sz w:val="18"/>
                <w:szCs w:val="18"/>
              </w:rPr>
            </w:pPr>
            <w:r w:rsidRPr="00792C6A">
              <w:rPr>
                <w:sz w:val="18"/>
                <w:szCs w:val="18"/>
              </w:rPr>
              <w:t>UNEP</w:t>
            </w:r>
          </w:p>
        </w:tc>
        <w:tc>
          <w:tcPr>
            <w:tcW w:w="1626" w:type="pct"/>
            <w:shd w:val="clear" w:color="auto" w:fill="auto"/>
          </w:tcPr>
          <w:p w:rsidR="00FA1728" w:rsidRPr="00792C6A" w:rsidRDefault="00FA1728" w:rsidP="004C2559">
            <w:pPr>
              <w:spacing w:after="60"/>
              <w:jc w:val="left"/>
              <w:rPr>
                <w:sz w:val="18"/>
                <w:szCs w:val="18"/>
              </w:rPr>
            </w:pPr>
            <w:r w:rsidRPr="00792C6A">
              <w:rPr>
                <w:sz w:val="18"/>
                <w:szCs w:val="18"/>
              </w:rPr>
              <w:t>ODS phase-out (ODP tonnes)</w:t>
            </w:r>
          </w:p>
        </w:tc>
        <w:tc>
          <w:tcPr>
            <w:tcW w:w="562" w:type="pct"/>
            <w:shd w:val="clear" w:color="auto" w:fill="auto"/>
            <w:vAlign w:val="center"/>
          </w:tcPr>
          <w:p w:rsidR="00FA1728" w:rsidRPr="00792C6A" w:rsidRDefault="00FA1728" w:rsidP="004C2559">
            <w:pPr>
              <w:jc w:val="right"/>
              <w:rPr>
                <w:sz w:val="18"/>
                <w:szCs w:val="18"/>
              </w:rPr>
            </w:pPr>
            <w:r w:rsidRPr="00792C6A">
              <w:rPr>
                <w:sz w:val="18"/>
                <w:szCs w:val="18"/>
              </w:rPr>
              <w:t>0.2</w:t>
            </w:r>
          </w:p>
        </w:tc>
        <w:tc>
          <w:tcPr>
            <w:tcW w:w="373" w:type="pct"/>
            <w:shd w:val="clear" w:color="auto" w:fill="auto"/>
            <w:vAlign w:val="center"/>
          </w:tcPr>
          <w:p w:rsidR="00FA1728" w:rsidRPr="00792C6A" w:rsidRDefault="00FA1728" w:rsidP="004C2559">
            <w:pPr>
              <w:jc w:val="right"/>
              <w:rPr>
                <w:sz w:val="18"/>
                <w:szCs w:val="18"/>
              </w:rPr>
            </w:pPr>
            <w:r w:rsidRPr="00792C6A">
              <w:rPr>
                <w:sz w:val="18"/>
                <w:szCs w:val="18"/>
              </w:rPr>
              <w:t>0</w:t>
            </w:r>
          </w:p>
        </w:tc>
        <w:tc>
          <w:tcPr>
            <w:tcW w:w="436" w:type="pct"/>
            <w:vAlign w:val="center"/>
          </w:tcPr>
          <w:p w:rsidR="00FA1728" w:rsidRPr="00792C6A" w:rsidRDefault="00FA1728" w:rsidP="004C2559">
            <w:pPr>
              <w:jc w:val="right"/>
              <w:rPr>
                <w:sz w:val="18"/>
                <w:szCs w:val="18"/>
              </w:rPr>
            </w:pPr>
            <w:r w:rsidRPr="00792C6A">
              <w:rPr>
                <w:sz w:val="18"/>
                <w:szCs w:val="18"/>
              </w:rPr>
              <w:t>0.2</w:t>
            </w:r>
          </w:p>
        </w:tc>
        <w:tc>
          <w:tcPr>
            <w:tcW w:w="436" w:type="pct"/>
            <w:vAlign w:val="center"/>
          </w:tcPr>
          <w:p w:rsidR="00FA1728" w:rsidRPr="00792C6A" w:rsidRDefault="00FA1728" w:rsidP="004C2559">
            <w:pPr>
              <w:jc w:val="right"/>
              <w:rPr>
                <w:sz w:val="18"/>
                <w:szCs w:val="18"/>
              </w:rPr>
            </w:pPr>
            <w:r w:rsidRPr="00792C6A">
              <w:rPr>
                <w:sz w:val="18"/>
                <w:szCs w:val="18"/>
              </w:rPr>
              <w:t>0</w:t>
            </w:r>
          </w:p>
        </w:tc>
        <w:tc>
          <w:tcPr>
            <w:tcW w:w="434" w:type="pct"/>
            <w:vAlign w:val="center"/>
          </w:tcPr>
          <w:p w:rsidR="00FA1728" w:rsidRPr="00792C6A" w:rsidRDefault="00FA1728" w:rsidP="004C2559">
            <w:pPr>
              <w:jc w:val="right"/>
              <w:rPr>
                <w:sz w:val="18"/>
                <w:szCs w:val="18"/>
              </w:rPr>
            </w:pPr>
            <w:r w:rsidRPr="00792C6A">
              <w:rPr>
                <w:sz w:val="18"/>
                <w:szCs w:val="18"/>
              </w:rPr>
              <w:t>0.2</w:t>
            </w:r>
          </w:p>
        </w:tc>
        <w:tc>
          <w:tcPr>
            <w:tcW w:w="616" w:type="pct"/>
            <w:shd w:val="clear" w:color="auto" w:fill="auto"/>
          </w:tcPr>
          <w:p w:rsidR="00FA1728" w:rsidRPr="00792C6A" w:rsidRDefault="00FA1728" w:rsidP="004C2559">
            <w:pPr>
              <w:spacing w:after="60"/>
              <w:jc w:val="right"/>
              <w:rPr>
                <w:sz w:val="18"/>
                <w:szCs w:val="18"/>
              </w:rPr>
            </w:pPr>
            <w:r w:rsidRPr="00792C6A">
              <w:rPr>
                <w:sz w:val="18"/>
                <w:szCs w:val="18"/>
              </w:rPr>
              <w:t>0.5</w:t>
            </w:r>
          </w:p>
        </w:tc>
      </w:tr>
      <w:tr w:rsidR="00FA1728" w:rsidRPr="00792C6A" w:rsidTr="006E5B95">
        <w:trPr>
          <w:trHeight w:val="206"/>
          <w:jc w:val="center"/>
        </w:trPr>
        <w:tc>
          <w:tcPr>
            <w:tcW w:w="517" w:type="pct"/>
            <w:shd w:val="clear" w:color="auto" w:fill="auto"/>
          </w:tcPr>
          <w:p w:rsidR="00FA1728" w:rsidRPr="00792C6A" w:rsidRDefault="00FA1728" w:rsidP="004C2559">
            <w:pPr>
              <w:spacing w:after="60"/>
              <w:jc w:val="center"/>
              <w:rPr>
                <w:sz w:val="18"/>
                <w:szCs w:val="18"/>
              </w:rPr>
            </w:pPr>
          </w:p>
        </w:tc>
        <w:tc>
          <w:tcPr>
            <w:tcW w:w="1626" w:type="pct"/>
            <w:shd w:val="clear" w:color="auto" w:fill="auto"/>
          </w:tcPr>
          <w:p w:rsidR="00FA1728" w:rsidRPr="00792C6A" w:rsidRDefault="00FA1728" w:rsidP="004C2559">
            <w:pPr>
              <w:spacing w:after="60"/>
              <w:jc w:val="left"/>
              <w:rPr>
                <w:sz w:val="18"/>
                <w:szCs w:val="18"/>
              </w:rPr>
            </w:pPr>
            <w:r w:rsidRPr="00792C6A">
              <w:rPr>
                <w:sz w:val="18"/>
                <w:szCs w:val="18"/>
              </w:rPr>
              <w:t>Funding (</w:t>
            </w:r>
            <w:r w:rsidR="00C02F6B" w:rsidRPr="00792C6A">
              <w:rPr>
                <w:sz w:val="18"/>
                <w:szCs w:val="18"/>
              </w:rPr>
              <w:t>US $</w:t>
            </w:r>
            <w:r w:rsidRPr="00792C6A">
              <w:rPr>
                <w:sz w:val="18"/>
                <w:szCs w:val="18"/>
              </w:rPr>
              <w:t>)</w:t>
            </w:r>
          </w:p>
        </w:tc>
        <w:tc>
          <w:tcPr>
            <w:tcW w:w="562" w:type="pct"/>
            <w:shd w:val="clear" w:color="auto" w:fill="auto"/>
            <w:vAlign w:val="center"/>
          </w:tcPr>
          <w:p w:rsidR="00FA1728" w:rsidRPr="00792C6A" w:rsidRDefault="00FA1728" w:rsidP="004C2559">
            <w:pPr>
              <w:jc w:val="right"/>
              <w:rPr>
                <w:sz w:val="18"/>
                <w:szCs w:val="18"/>
              </w:rPr>
            </w:pPr>
            <w:r w:rsidRPr="00792C6A">
              <w:rPr>
                <w:sz w:val="18"/>
                <w:szCs w:val="18"/>
              </w:rPr>
              <w:t>16,600</w:t>
            </w:r>
          </w:p>
        </w:tc>
        <w:tc>
          <w:tcPr>
            <w:tcW w:w="373" w:type="pct"/>
            <w:shd w:val="clear" w:color="auto" w:fill="auto"/>
            <w:vAlign w:val="bottom"/>
          </w:tcPr>
          <w:p w:rsidR="00FA1728" w:rsidRPr="00792C6A" w:rsidRDefault="00FA1728" w:rsidP="004C2559">
            <w:pPr>
              <w:jc w:val="right"/>
              <w:rPr>
                <w:sz w:val="18"/>
                <w:szCs w:val="18"/>
              </w:rPr>
            </w:pPr>
            <w:r w:rsidRPr="00792C6A">
              <w:rPr>
                <w:sz w:val="18"/>
                <w:szCs w:val="18"/>
              </w:rPr>
              <w:t>0</w:t>
            </w:r>
          </w:p>
        </w:tc>
        <w:tc>
          <w:tcPr>
            <w:tcW w:w="436" w:type="pct"/>
            <w:vAlign w:val="center"/>
          </w:tcPr>
          <w:p w:rsidR="00FA1728" w:rsidRPr="00792C6A" w:rsidRDefault="00FA1728" w:rsidP="004C2559">
            <w:pPr>
              <w:jc w:val="right"/>
              <w:rPr>
                <w:sz w:val="18"/>
                <w:szCs w:val="18"/>
              </w:rPr>
            </w:pPr>
            <w:r w:rsidRPr="00792C6A">
              <w:rPr>
                <w:sz w:val="18"/>
                <w:szCs w:val="18"/>
              </w:rPr>
              <w:t>16,600</w:t>
            </w:r>
          </w:p>
        </w:tc>
        <w:tc>
          <w:tcPr>
            <w:tcW w:w="436" w:type="pct"/>
            <w:vAlign w:val="center"/>
          </w:tcPr>
          <w:p w:rsidR="00FA1728" w:rsidRPr="00792C6A" w:rsidRDefault="00FA1728" w:rsidP="004C2559">
            <w:pPr>
              <w:jc w:val="right"/>
              <w:rPr>
                <w:sz w:val="18"/>
                <w:szCs w:val="18"/>
              </w:rPr>
            </w:pPr>
            <w:r w:rsidRPr="00792C6A">
              <w:rPr>
                <w:sz w:val="18"/>
                <w:szCs w:val="18"/>
              </w:rPr>
              <w:t>0</w:t>
            </w:r>
          </w:p>
        </w:tc>
        <w:tc>
          <w:tcPr>
            <w:tcW w:w="434" w:type="pct"/>
            <w:vAlign w:val="center"/>
          </w:tcPr>
          <w:p w:rsidR="00FA1728" w:rsidRPr="00792C6A" w:rsidRDefault="00FA1728" w:rsidP="004C2559">
            <w:pPr>
              <w:jc w:val="right"/>
              <w:rPr>
                <w:sz w:val="18"/>
                <w:szCs w:val="18"/>
              </w:rPr>
            </w:pPr>
            <w:r w:rsidRPr="00792C6A">
              <w:rPr>
                <w:sz w:val="18"/>
                <w:szCs w:val="18"/>
              </w:rPr>
              <w:t>16,500</w:t>
            </w:r>
          </w:p>
        </w:tc>
        <w:tc>
          <w:tcPr>
            <w:tcW w:w="616" w:type="pct"/>
            <w:shd w:val="clear" w:color="auto" w:fill="auto"/>
          </w:tcPr>
          <w:p w:rsidR="00FA1728" w:rsidRPr="00792C6A" w:rsidRDefault="00FA1728" w:rsidP="004C2559">
            <w:pPr>
              <w:spacing w:after="60"/>
              <w:jc w:val="right"/>
              <w:rPr>
                <w:sz w:val="18"/>
                <w:szCs w:val="18"/>
              </w:rPr>
            </w:pPr>
            <w:r w:rsidRPr="00792C6A">
              <w:rPr>
                <w:sz w:val="18"/>
                <w:szCs w:val="18"/>
              </w:rPr>
              <w:t>49,700</w:t>
            </w:r>
          </w:p>
        </w:tc>
      </w:tr>
    </w:tbl>
    <w:p w:rsidR="00FA1728" w:rsidRPr="00792C6A" w:rsidRDefault="00FA1728" w:rsidP="00FA1728">
      <w:pPr>
        <w:jc w:val="center"/>
        <w:rPr>
          <w:b/>
          <w:sz w:val="18"/>
          <w:szCs w:val="18"/>
        </w:rPr>
      </w:pPr>
    </w:p>
    <w:tbl>
      <w:tblPr>
        <w:tblStyle w:val="TableGrid"/>
        <w:tblW w:w="9720" w:type="dxa"/>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0"/>
        <w:gridCol w:w="991"/>
        <w:gridCol w:w="1484"/>
        <w:gridCol w:w="911"/>
        <w:gridCol w:w="771"/>
        <w:gridCol w:w="853"/>
        <w:gridCol w:w="846"/>
        <w:gridCol w:w="853"/>
        <w:gridCol w:w="1301"/>
      </w:tblGrid>
      <w:tr w:rsidR="006E5B95" w:rsidRPr="00792C6A" w:rsidTr="00E42722">
        <w:tc>
          <w:tcPr>
            <w:tcW w:w="4185" w:type="dxa"/>
            <w:gridSpan w:val="3"/>
            <w:shd w:val="clear" w:color="auto" w:fill="auto"/>
          </w:tcPr>
          <w:p w:rsidR="006E5B95" w:rsidRPr="00792C6A" w:rsidRDefault="006E5B95" w:rsidP="002E01D4">
            <w:pPr>
              <w:spacing w:after="60"/>
              <w:jc w:val="left"/>
              <w:rPr>
                <w:b/>
                <w:sz w:val="18"/>
                <w:szCs w:val="18"/>
              </w:rPr>
            </w:pPr>
            <w:r w:rsidRPr="00792C6A">
              <w:rPr>
                <w:b/>
                <w:sz w:val="18"/>
                <w:szCs w:val="18"/>
              </w:rPr>
              <w:t>(VI) PROJECT DATA</w:t>
            </w:r>
          </w:p>
        </w:tc>
        <w:tc>
          <w:tcPr>
            <w:tcW w:w="911" w:type="dxa"/>
            <w:shd w:val="clear" w:color="auto" w:fill="auto"/>
          </w:tcPr>
          <w:p w:rsidR="006E5B95" w:rsidRPr="00792C6A" w:rsidRDefault="006E5B95" w:rsidP="002E01D4">
            <w:pPr>
              <w:spacing w:after="60"/>
              <w:jc w:val="center"/>
              <w:rPr>
                <w:b/>
                <w:sz w:val="18"/>
                <w:szCs w:val="18"/>
              </w:rPr>
            </w:pPr>
            <w:r w:rsidRPr="00792C6A">
              <w:rPr>
                <w:b/>
                <w:sz w:val="18"/>
                <w:szCs w:val="18"/>
              </w:rPr>
              <w:t>2016</w:t>
            </w:r>
          </w:p>
        </w:tc>
        <w:tc>
          <w:tcPr>
            <w:tcW w:w="771" w:type="dxa"/>
            <w:shd w:val="clear" w:color="auto" w:fill="auto"/>
          </w:tcPr>
          <w:p w:rsidR="006E5B95" w:rsidRPr="00792C6A" w:rsidRDefault="006E5B95" w:rsidP="002E01D4">
            <w:pPr>
              <w:spacing w:after="60"/>
              <w:jc w:val="center"/>
              <w:rPr>
                <w:b/>
                <w:sz w:val="18"/>
                <w:szCs w:val="18"/>
              </w:rPr>
            </w:pPr>
            <w:r w:rsidRPr="00792C6A">
              <w:rPr>
                <w:b/>
                <w:sz w:val="18"/>
                <w:szCs w:val="18"/>
              </w:rPr>
              <w:t>2017</w:t>
            </w:r>
          </w:p>
        </w:tc>
        <w:tc>
          <w:tcPr>
            <w:tcW w:w="853" w:type="dxa"/>
            <w:shd w:val="clear" w:color="auto" w:fill="auto"/>
          </w:tcPr>
          <w:p w:rsidR="006E5B95" w:rsidRPr="00792C6A" w:rsidRDefault="006E5B95" w:rsidP="002E01D4">
            <w:pPr>
              <w:spacing w:after="60"/>
              <w:jc w:val="center"/>
              <w:rPr>
                <w:b/>
                <w:sz w:val="18"/>
                <w:szCs w:val="18"/>
              </w:rPr>
            </w:pPr>
            <w:r w:rsidRPr="00792C6A">
              <w:rPr>
                <w:b/>
                <w:sz w:val="18"/>
                <w:szCs w:val="18"/>
              </w:rPr>
              <w:t>2018</w:t>
            </w:r>
          </w:p>
        </w:tc>
        <w:tc>
          <w:tcPr>
            <w:tcW w:w="846" w:type="dxa"/>
            <w:shd w:val="clear" w:color="auto" w:fill="auto"/>
          </w:tcPr>
          <w:p w:rsidR="006E5B95" w:rsidRPr="00792C6A" w:rsidRDefault="006E5B95" w:rsidP="002E01D4">
            <w:pPr>
              <w:spacing w:after="60"/>
              <w:jc w:val="center"/>
              <w:rPr>
                <w:b/>
                <w:sz w:val="18"/>
                <w:szCs w:val="18"/>
              </w:rPr>
            </w:pPr>
            <w:r w:rsidRPr="00792C6A">
              <w:rPr>
                <w:b/>
                <w:sz w:val="18"/>
                <w:szCs w:val="18"/>
              </w:rPr>
              <w:t>2019</w:t>
            </w:r>
          </w:p>
        </w:tc>
        <w:tc>
          <w:tcPr>
            <w:tcW w:w="853" w:type="dxa"/>
            <w:shd w:val="clear" w:color="auto" w:fill="auto"/>
          </w:tcPr>
          <w:p w:rsidR="006E5B95" w:rsidRPr="00792C6A" w:rsidRDefault="006E5B95" w:rsidP="002E01D4">
            <w:pPr>
              <w:spacing w:after="60"/>
              <w:jc w:val="center"/>
              <w:rPr>
                <w:b/>
                <w:sz w:val="18"/>
                <w:szCs w:val="18"/>
              </w:rPr>
            </w:pPr>
            <w:r w:rsidRPr="00792C6A">
              <w:rPr>
                <w:b/>
                <w:sz w:val="18"/>
                <w:szCs w:val="18"/>
              </w:rPr>
              <w:t>2020</w:t>
            </w:r>
          </w:p>
        </w:tc>
        <w:tc>
          <w:tcPr>
            <w:tcW w:w="1301" w:type="dxa"/>
            <w:shd w:val="clear" w:color="auto" w:fill="auto"/>
          </w:tcPr>
          <w:p w:rsidR="006E5B95" w:rsidRPr="00792C6A" w:rsidRDefault="006E5B95" w:rsidP="002E01D4">
            <w:pPr>
              <w:spacing w:after="60"/>
              <w:jc w:val="center"/>
              <w:rPr>
                <w:b/>
                <w:sz w:val="18"/>
                <w:szCs w:val="18"/>
              </w:rPr>
            </w:pPr>
            <w:r w:rsidRPr="00792C6A">
              <w:rPr>
                <w:b/>
                <w:sz w:val="18"/>
                <w:szCs w:val="18"/>
              </w:rPr>
              <w:t>Total</w:t>
            </w:r>
          </w:p>
        </w:tc>
      </w:tr>
      <w:tr w:rsidR="006E5B95" w:rsidRPr="00792C6A" w:rsidTr="00E42722">
        <w:tc>
          <w:tcPr>
            <w:tcW w:w="4185" w:type="dxa"/>
            <w:gridSpan w:val="3"/>
            <w:shd w:val="clear" w:color="auto" w:fill="auto"/>
          </w:tcPr>
          <w:p w:rsidR="006E5B95" w:rsidRPr="00792C6A" w:rsidRDefault="006E5B95" w:rsidP="002E01D4">
            <w:pPr>
              <w:spacing w:after="60"/>
              <w:jc w:val="left"/>
              <w:rPr>
                <w:sz w:val="18"/>
                <w:szCs w:val="18"/>
              </w:rPr>
            </w:pPr>
            <w:r w:rsidRPr="00792C6A">
              <w:rPr>
                <w:sz w:val="18"/>
                <w:szCs w:val="18"/>
              </w:rPr>
              <w:t>Montreal Protocol consumption limits</w:t>
            </w:r>
          </w:p>
        </w:tc>
        <w:tc>
          <w:tcPr>
            <w:tcW w:w="911" w:type="dxa"/>
            <w:shd w:val="clear" w:color="auto" w:fill="auto"/>
          </w:tcPr>
          <w:p w:rsidR="006E5B95" w:rsidRPr="00792C6A" w:rsidRDefault="006E5B95" w:rsidP="002E01D4">
            <w:pPr>
              <w:jc w:val="right"/>
              <w:rPr>
                <w:color w:val="000000"/>
                <w:sz w:val="18"/>
                <w:szCs w:val="18"/>
                <w:lang w:eastAsia="zh-CN"/>
              </w:rPr>
            </w:pPr>
            <w:r w:rsidRPr="00792C6A">
              <w:rPr>
                <w:color w:val="000000"/>
                <w:sz w:val="18"/>
                <w:szCs w:val="18"/>
                <w:lang w:eastAsia="en-CA"/>
              </w:rPr>
              <w:t>6.30</w:t>
            </w:r>
          </w:p>
        </w:tc>
        <w:tc>
          <w:tcPr>
            <w:tcW w:w="771" w:type="dxa"/>
            <w:shd w:val="clear" w:color="auto" w:fill="auto"/>
          </w:tcPr>
          <w:p w:rsidR="006E5B95" w:rsidRPr="00792C6A" w:rsidRDefault="006E5B95" w:rsidP="002E01D4">
            <w:pPr>
              <w:jc w:val="right"/>
              <w:rPr>
                <w:color w:val="000000"/>
                <w:sz w:val="18"/>
                <w:szCs w:val="18"/>
                <w:lang w:eastAsia="zh-CN"/>
              </w:rPr>
            </w:pPr>
            <w:r w:rsidRPr="00792C6A">
              <w:rPr>
                <w:color w:val="000000"/>
                <w:sz w:val="18"/>
                <w:szCs w:val="18"/>
                <w:lang w:eastAsia="en-CA"/>
              </w:rPr>
              <w:t>6.30</w:t>
            </w:r>
          </w:p>
        </w:tc>
        <w:tc>
          <w:tcPr>
            <w:tcW w:w="853" w:type="dxa"/>
            <w:shd w:val="clear" w:color="auto" w:fill="auto"/>
          </w:tcPr>
          <w:p w:rsidR="006E5B95" w:rsidRPr="00792C6A" w:rsidRDefault="006E5B95" w:rsidP="002E01D4">
            <w:pPr>
              <w:jc w:val="right"/>
              <w:rPr>
                <w:color w:val="000000"/>
                <w:sz w:val="18"/>
                <w:szCs w:val="18"/>
                <w:lang w:eastAsia="zh-CN"/>
              </w:rPr>
            </w:pPr>
            <w:r w:rsidRPr="00792C6A">
              <w:rPr>
                <w:color w:val="000000"/>
                <w:sz w:val="18"/>
                <w:szCs w:val="18"/>
                <w:lang w:eastAsia="en-CA"/>
              </w:rPr>
              <w:t>6.30</w:t>
            </w:r>
          </w:p>
        </w:tc>
        <w:tc>
          <w:tcPr>
            <w:tcW w:w="846" w:type="dxa"/>
            <w:shd w:val="clear" w:color="auto" w:fill="auto"/>
          </w:tcPr>
          <w:p w:rsidR="006E5B95" w:rsidRPr="00792C6A" w:rsidRDefault="006E5B95" w:rsidP="002E01D4">
            <w:pPr>
              <w:jc w:val="right"/>
              <w:rPr>
                <w:color w:val="000000"/>
                <w:sz w:val="18"/>
                <w:szCs w:val="18"/>
                <w:lang w:eastAsia="zh-CN"/>
              </w:rPr>
            </w:pPr>
            <w:r w:rsidRPr="00792C6A">
              <w:rPr>
                <w:color w:val="000000"/>
                <w:sz w:val="18"/>
                <w:szCs w:val="18"/>
                <w:lang w:eastAsia="en-CA"/>
              </w:rPr>
              <w:t>6.30</w:t>
            </w:r>
          </w:p>
        </w:tc>
        <w:tc>
          <w:tcPr>
            <w:tcW w:w="853" w:type="dxa"/>
            <w:shd w:val="clear" w:color="auto" w:fill="auto"/>
          </w:tcPr>
          <w:p w:rsidR="006E5B95" w:rsidRPr="00792C6A" w:rsidRDefault="006E5B95" w:rsidP="002E01D4">
            <w:pPr>
              <w:jc w:val="right"/>
              <w:rPr>
                <w:color w:val="000000"/>
                <w:sz w:val="18"/>
                <w:szCs w:val="18"/>
                <w:lang w:eastAsia="zh-CN"/>
              </w:rPr>
            </w:pPr>
            <w:r w:rsidRPr="00792C6A">
              <w:rPr>
                <w:color w:val="000000"/>
                <w:sz w:val="18"/>
                <w:szCs w:val="18"/>
                <w:lang w:eastAsia="en-CA"/>
              </w:rPr>
              <w:t>4.55</w:t>
            </w:r>
          </w:p>
        </w:tc>
        <w:tc>
          <w:tcPr>
            <w:tcW w:w="1301" w:type="dxa"/>
            <w:shd w:val="clear" w:color="auto" w:fill="auto"/>
          </w:tcPr>
          <w:p w:rsidR="006E5B95" w:rsidRPr="00792C6A" w:rsidRDefault="006E5B95" w:rsidP="002E01D4">
            <w:pPr>
              <w:jc w:val="right"/>
              <w:rPr>
                <w:color w:val="000000"/>
                <w:sz w:val="18"/>
                <w:szCs w:val="18"/>
                <w:lang w:eastAsia="zh-CN"/>
              </w:rPr>
            </w:pPr>
            <w:r w:rsidRPr="00792C6A">
              <w:rPr>
                <w:color w:val="000000"/>
                <w:sz w:val="18"/>
                <w:szCs w:val="18"/>
                <w:lang w:eastAsia="zh-CN"/>
              </w:rPr>
              <w:t>n/a</w:t>
            </w:r>
          </w:p>
        </w:tc>
      </w:tr>
      <w:tr w:rsidR="009B7D10" w:rsidRPr="00792C6A" w:rsidTr="00E42722">
        <w:tc>
          <w:tcPr>
            <w:tcW w:w="4185" w:type="dxa"/>
            <w:gridSpan w:val="3"/>
            <w:shd w:val="clear" w:color="auto" w:fill="auto"/>
          </w:tcPr>
          <w:p w:rsidR="009B7D10" w:rsidRPr="00792C6A" w:rsidRDefault="009B7D10" w:rsidP="002E01D4">
            <w:pPr>
              <w:spacing w:after="60"/>
              <w:jc w:val="left"/>
              <w:rPr>
                <w:sz w:val="18"/>
                <w:szCs w:val="18"/>
              </w:rPr>
            </w:pPr>
            <w:r w:rsidRPr="00792C6A">
              <w:rPr>
                <w:sz w:val="18"/>
                <w:szCs w:val="18"/>
              </w:rPr>
              <w:t>Maximum allowable consumption (ODP tonnes)</w:t>
            </w:r>
          </w:p>
        </w:tc>
        <w:tc>
          <w:tcPr>
            <w:tcW w:w="911" w:type="dxa"/>
            <w:shd w:val="clear" w:color="auto" w:fill="auto"/>
          </w:tcPr>
          <w:p w:rsidR="009B7D10" w:rsidRPr="00792C6A" w:rsidRDefault="009B7D10" w:rsidP="00D526A8">
            <w:pPr>
              <w:jc w:val="right"/>
              <w:rPr>
                <w:color w:val="000000"/>
                <w:sz w:val="18"/>
                <w:szCs w:val="18"/>
                <w:lang w:eastAsia="en-CA"/>
              </w:rPr>
            </w:pPr>
            <w:r w:rsidRPr="00792C6A">
              <w:rPr>
                <w:color w:val="000000"/>
                <w:sz w:val="18"/>
                <w:szCs w:val="18"/>
                <w:lang w:eastAsia="en-CA"/>
              </w:rPr>
              <w:t>[5.04]</w:t>
            </w:r>
          </w:p>
          <w:p w:rsidR="009B7D10" w:rsidRPr="00792C6A" w:rsidRDefault="009B7D10" w:rsidP="00D526A8">
            <w:pPr>
              <w:jc w:val="right"/>
              <w:rPr>
                <w:color w:val="000000"/>
                <w:sz w:val="18"/>
                <w:szCs w:val="18"/>
                <w:lang w:eastAsia="zh-CN"/>
              </w:rPr>
            </w:pPr>
            <w:r w:rsidRPr="00792C6A">
              <w:rPr>
                <w:color w:val="000000"/>
                <w:sz w:val="18"/>
                <w:szCs w:val="18"/>
                <w:lang w:eastAsia="en-CA"/>
              </w:rPr>
              <w:t>[3.34]</w:t>
            </w:r>
          </w:p>
        </w:tc>
        <w:tc>
          <w:tcPr>
            <w:tcW w:w="771" w:type="dxa"/>
            <w:shd w:val="clear" w:color="auto" w:fill="auto"/>
          </w:tcPr>
          <w:p w:rsidR="009B7D10" w:rsidRPr="00792C6A" w:rsidRDefault="009B7D10" w:rsidP="00D526A8">
            <w:pPr>
              <w:jc w:val="right"/>
              <w:rPr>
                <w:color w:val="000000"/>
                <w:sz w:val="18"/>
                <w:szCs w:val="18"/>
                <w:lang w:eastAsia="en-CA"/>
              </w:rPr>
            </w:pPr>
            <w:r w:rsidRPr="00792C6A">
              <w:rPr>
                <w:color w:val="000000"/>
                <w:sz w:val="18"/>
                <w:szCs w:val="18"/>
                <w:lang w:eastAsia="en-CA"/>
              </w:rPr>
              <w:t>[4.48]</w:t>
            </w:r>
          </w:p>
          <w:p w:rsidR="009B7D10" w:rsidRPr="00792C6A" w:rsidRDefault="009B7D10" w:rsidP="00D526A8">
            <w:pPr>
              <w:jc w:val="right"/>
              <w:rPr>
                <w:color w:val="000000"/>
                <w:sz w:val="18"/>
                <w:szCs w:val="18"/>
                <w:lang w:eastAsia="zh-CN"/>
              </w:rPr>
            </w:pPr>
            <w:r w:rsidRPr="00792C6A">
              <w:rPr>
                <w:color w:val="000000"/>
                <w:sz w:val="18"/>
                <w:szCs w:val="18"/>
                <w:lang w:eastAsia="en-CA"/>
              </w:rPr>
              <w:t>[3.34]</w:t>
            </w:r>
          </w:p>
        </w:tc>
        <w:tc>
          <w:tcPr>
            <w:tcW w:w="853" w:type="dxa"/>
            <w:shd w:val="clear" w:color="auto" w:fill="auto"/>
          </w:tcPr>
          <w:p w:rsidR="009B7D10" w:rsidRPr="00792C6A" w:rsidRDefault="009B7D10" w:rsidP="00D526A8">
            <w:pPr>
              <w:jc w:val="right"/>
              <w:rPr>
                <w:color w:val="000000"/>
                <w:sz w:val="18"/>
                <w:szCs w:val="18"/>
                <w:lang w:eastAsia="en-CA"/>
              </w:rPr>
            </w:pPr>
            <w:r w:rsidRPr="00792C6A">
              <w:rPr>
                <w:color w:val="000000"/>
                <w:sz w:val="18"/>
                <w:szCs w:val="18"/>
                <w:lang w:eastAsia="en-CA"/>
              </w:rPr>
              <w:t>[3.92]</w:t>
            </w:r>
          </w:p>
          <w:p w:rsidR="009B7D10" w:rsidRPr="00792C6A" w:rsidRDefault="009B7D10" w:rsidP="00D526A8">
            <w:pPr>
              <w:jc w:val="right"/>
              <w:rPr>
                <w:color w:val="000000"/>
                <w:sz w:val="18"/>
                <w:szCs w:val="18"/>
                <w:lang w:eastAsia="zh-CN"/>
              </w:rPr>
            </w:pPr>
            <w:r w:rsidRPr="00792C6A">
              <w:rPr>
                <w:color w:val="000000"/>
                <w:sz w:val="18"/>
                <w:szCs w:val="18"/>
                <w:lang w:eastAsia="en-CA"/>
              </w:rPr>
              <w:t>[3.34]</w:t>
            </w:r>
          </w:p>
        </w:tc>
        <w:tc>
          <w:tcPr>
            <w:tcW w:w="846" w:type="dxa"/>
            <w:shd w:val="clear" w:color="auto" w:fill="auto"/>
          </w:tcPr>
          <w:p w:rsidR="009B7D10" w:rsidRPr="00792C6A" w:rsidRDefault="009B7D10" w:rsidP="00D526A8">
            <w:pPr>
              <w:jc w:val="right"/>
              <w:rPr>
                <w:color w:val="000000"/>
                <w:sz w:val="18"/>
                <w:szCs w:val="18"/>
                <w:lang w:eastAsia="en-CA"/>
              </w:rPr>
            </w:pPr>
            <w:r w:rsidRPr="00792C6A">
              <w:rPr>
                <w:color w:val="000000"/>
                <w:sz w:val="18"/>
                <w:szCs w:val="18"/>
                <w:lang w:eastAsia="en-CA"/>
              </w:rPr>
              <w:t>[3.64]</w:t>
            </w:r>
          </w:p>
          <w:p w:rsidR="009B7D10" w:rsidRPr="00792C6A" w:rsidRDefault="009B7D10" w:rsidP="00D526A8">
            <w:pPr>
              <w:jc w:val="right"/>
              <w:rPr>
                <w:color w:val="000000"/>
                <w:sz w:val="18"/>
                <w:szCs w:val="18"/>
                <w:lang w:eastAsia="zh-CN"/>
              </w:rPr>
            </w:pPr>
            <w:r w:rsidRPr="00792C6A">
              <w:rPr>
                <w:color w:val="000000"/>
                <w:sz w:val="18"/>
                <w:szCs w:val="18"/>
                <w:lang w:eastAsia="en-CA"/>
              </w:rPr>
              <w:t>[3.34]</w:t>
            </w:r>
          </w:p>
        </w:tc>
        <w:tc>
          <w:tcPr>
            <w:tcW w:w="853" w:type="dxa"/>
            <w:shd w:val="clear" w:color="auto" w:fill="auto"/>
          </w:tcPr>
          <w:p w:rsidR="009B7D10" w:rsidRPr="00792C6A" w:rsidRDefault="009B7D10" w:rsidP="00D526A8">
            <w:pPr>
              <w:jc w:val="right"/>
              <w:rPr>
                <w:color w:val="000000"/>
                <w:sz w:val="18"/>
                <w:szCs w:val="18"/>
                <w:lang w:eastAsia="en-CA"/>
              </w:rPr>
            </w:pPr>
            <w:r w:rsidRPr="00792C6A">
              <w:rPr>
                <w:color w:val="000000"/>
                <w:sz w:val="18"/>
                <w:szCs w:val="18"/>
                <w:lang w:eastAsia="en-CA"/>
              </w:rPr>
              <w:t>[3.36]</w:t>
            </w:r>
          </w:p>
          <w:p w:rsidR="009B7D10" w:rsidRPr="00792C6A" w:rsidRDefault="009B7D10" w:rsidP="00D526A8">
            <w:pPr>
              <w:jc w:val="right"/>
              <w:rPr>
                <w:color w:val="000000"/>
                <w:sz w:val="18"/>
                <w:szCs w:val="18"/>
                <w:lang w:eastAsia="zh-CN"/>
              </w:rPr>
            </w:pPr>
            <w:r w:rsidRPr="00792C6A">
              <w:rPr>
                <w:color w:val="000000"/>
                <w:sz w:val="18"/>
                <w:szCs w:val="18"/>
                <w:lang w:eastAsia="en-CA"/>
              </w:rPr>
              <w:t>[2.34]</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n/a</w:t>
            </w:r>
          </w:p>
        </w:tc>
      </w:tr>
      <w:tr w:rsidR="009B7D10" w:rsidRPr="00792C6A" w:rsidTr="00E42722">
        <w:tc>
          <w:tcPr>
            <w:tcW w:w="1710" w:type="dxa"/>
            <w:vMerge w:val="restart"/>
            <w:shd w:val="clear" w:color="auto" w:fill="auto"/>
          </w:tcPr>
          <w:p w:rsidR="009B7D10" w:rsidRPr="00792C6A" w:rsidRDefault="009B7D10" w:rsidP="002E01D4">
            <w:pPr>
              <w:spacing w:after="60"/>
              <w:jc w:val="left"/>
              <w:rPr>
                <w:sz w:val="18"/>
                <w:szCs w:val="18"/>
              </w:rPr>
            </w:pPr>
            <w:r w:rsidRPr="00792C6A">
              <w:rPr>
                <w:sz w:val="18"/>
                <w:szCs w:val="18"/>
              </w:rPr>
              <w:t>Project costs requested in principle (US $)</w:t>
            </w:r>
          </w:p>
        </w:tc>
        <w:tc>
          <w:tcPr>
            <w:tcW w:w="991" w:type="dxa"/>
            <w:vMerge w:val="restart"/>
            <w:shd w:val="clear" w:color="auto" w:fill="auto"/>
          </w:tcPr>
          <w:p w:rsidR="009B7D10" w:rsidRPr="00792C6A" w:rsidRDefault="009B7D10" w:rsidP="002E01D4">
            <w:pPr>
              <w:spacing w:after="60"/>
              <w:jc w:val="left"/>
              <w:rPr>
                <w:sz w:val="18"/>
                <w:szCs w:val="18"/>
              </w:rPr>
            </w:pPr>
            <w:r w:rsidRPr="00792C6A">
              <w:rPr>
                <w:sz w:val="18"/>
                <w:szCs w:val="18"/>
              </w:rPr>
              <w:t>UNDP</w:t>
            </w:r>
          </w:p>
        </w:tc>
        <w:tc>
          <w:tcPr>
            <w:tcW w:w="1484" w:type="dxa"/>
            <w:shd w:val="clear" w:color="auto" w:fill="auto"/>
          </w:tcPr>
          <w:p w:rsidR="009B7D10" w:rsidRPr="00792C6A" w:rsidRDefault="009B7D10" w:rsidP="002E01D4">
            <w:pPr>
              <w:spacing w:after="60"/>
              <w:jc w:val="left"/>
              <w:rPr>
                <w:sz w:val="18"/>
                <w:szCs w:val="18"/>
              </w:rPr>
            </w:pPr>
            <w:r w:rsidRPr="00792C6A">
              <w:rPr>
                <w:sz w:val="18"/>
                <w:szCs w:val="18"/>
              </w:rPr>
              <w:t>Project costs</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108,000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0 </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21,600</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129,600</w:t>
            </w:r>
          </w:p>
        </w:tc>
      </w:tr>
      <w:tr w:rsidR="009B7D10" w:rsidRPr="00792C6A" w:rsidTr="00E42722">
        <w:tc>
          <w:tcPr>
            <w:tcW w:w="1710" w:type="dxa"/>
            <w:vMerge/>
            <w:shd w:val="clear" w:color="auto" w:fill="auto"/>
          </w:tcPr>
          <w:p w:rsidR="009B7D10" w:rsidRPr="00792C6A" w:rsidRDefault="009B7D10" w:rsidP="002E01D4">
            <w:pPr>
              <w:spacing w:after="60"/>
              <w:jc w:val="center"/>
              <w:rPr>
                <w:sz w:val="18"/>
                <w:szCs w:val="18"/>
              </w:rPr>
            </w:pPr>
          </w:p>
        </w:tc>
        <w:tc>
          <w:tcPr>
            <w:tcW w:w="991" w:type="dxa"/>
            <w:vMerge/>
            <w:shd w:val="clear" w:color="auto" w:fill="auto"/>
          </w:tcPr>
          <w:p w:rsidR="009B7D10" w:rsidRPr="00792C6A" w:rsidRDefault="009B7D10" w:rsidP="002E01D4">
            <w:pPr>
              <w:spacing w:after="60"/>
              <w:jc w:val="center"/>
              <w:rPr>
                <w:sz w:val="18"/>
                <w:szCs w:val="18"/>
              </w:rPr>
            </w:pPr>
          </w:p>
        </w:tc>
        <w:tc>
          <w:tcPr>
            <w:tcW w:w="1484" w:type="dxa"/>
            <w:shd w:val="clear" w:color="auto" w:fill="auto"/>
          </w:tcPr>
          <w:p w:rsidR="009B7D10" w:rsidRPr="00792C6A" w:rsidRDefault="009B7D10" w:rsidP="002E01D4">
            <w:pPr>
              <w:spacing w:after="60"/>
              <w:jc w:val="left"/>
              <w:rPr>
                <w:sz w:val="18"/>
                <w:szCs w:val="18"/>
              </w:rPr>
            </w:pPr>
            <w:r w:rsidRPr="00792C6A">
              <w:rPr>
                <w:sz w:val="18"/>
                <w:szCs w:val="18"/>
              </w:rPr>
              <w:t>Support costs</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9,720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0 </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1,944</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11,664</w:t>
            </w:r>
          </w:p>
        </w:tc>
      </w:tr>
      <w:tr w:rsidR="009B7D10" w:rsidRPr="00792C6A" w:rsidTr="00E42722">
        <w:tc>
          <w:tcPr>
            <w:tcW w:w="1710" w:type="dxa"/>
            <w:vMerge/>
            <w:shd w:val="clear" w:color="auto" w:fill="auto"/>
          </w:tcPr>
          <w:p w:rsidR="009B7D10" w:rsidRPr="00792C6A" w:rsidRDefault="009B7D10" w:rsidP="002E01D4">
            <w:pPr>
              <w:spacing w:after="60"/>
              <w:jc w:val="center"/>
              <w:rPr>
                <w:sz w:val="18"/>
                <w:szCs w:val="18"/>
              </w:rPr>
            </w:pPr>
          </w:p>
        </w:tc>
        <w:tc>
          <w:tcPr>
            <w:tcW w:w="991" w:type="dxa"/>
            <w:vMerge w:val="restart"/>
            <w:shd w:val="clear" w:color="auto" w:fill="auto"/>
          </w:tcPr>
          <w:p w:rsidR="009B7D10" w:rsidRPr="00792C6A" w:rsidRDefault="009B7D10" w:rsidP="002E01D4">
            <w:pPr>
              <w:spacing w:after="60"/>
              <w:jc w:val="left"/>
              <w:rPr>
                <w:sz w:val="18"/>
                <w:szCs w:val="18"/>
              </w:rPr>
            </w:pPr>
            <w:r w:rsidRPr="00792C6A">
              <w:rPr>
                <w:sz w:val="18"/>
                <w:szCs w:val="18"/>
              </w:rPr>
              <w:t>UNEP</w:t>
            </w:r>
          </w:p>
        </w:tc>
        <w:tc>
          <w:tcPr>
            <w:tcW w:w="1484" w:type="dxa"/>
            <w:shd w:val="clear" w:color="auto" w:fill="auto"/>
          </w:tcPr>
          <w:p w:rsidR="009B7D10" w:rsidRPr="00792C6A" w:rsidRDefault="009B7D10" w:rsidP="002E01D4">
            <w:pPr>
              <w:spacing w:after="60"/>
              <w:jc w:val="left"/>
              <w:rPr>
                <w:sz w:val="18"/>
                <w:szCs w:val="18"/>
              </w:rPr>
            </w:pPr>
            <w:r w:rsidRPr="00792C6A">
              <w:rPr>
                <w:sz w:val="18"/>
                <w:szCs w:val="18"/>
              </w:rPr>
              <w:t>Project costs</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35,000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51,400</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 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86,400</w:t>
            </w:r>
          </w:p>
        </w:tc>
      </w:tr>
      <w:tr w:rsidR="009B7D10" w:rsidRPr="00792C6A" w:rsidTr="00E42722">
        <w:tc>
          <w:tcPr>
            <w:tcW w:w="1710" w:type="dxa"/>
            <w:vMerge/>
            <w:shd w:val="clear" w:color="auto" w:fill="auto"/>
          </w:tcPr>
          <w:p w:rsidR="009B7D10" w:rsidRPr="00792C6A" w:rsidRDefault="009B7D10" w:rsidP="002E01D4">
            <w:pPr>
              <w:spacing w:after="60"/>
              <w:jc w:val="center"/>
              <w:rPr>
                <w:sz w:val="18"/>
                <w:szCs w:val="18"/>
              </w:rPr>
            </w:pPr>
          </w:p>
        </w:tc>
        <w:tc>
          <w:tcPr>
            <w:tcW w:w="991" w:type="dxa"/>
            <w:vMerge/>
            <w:shd w:val="clear" w:color="auto" w:fill="auto"/>
          </w:tcPr>
          <w:p w:rsidR="009B7D10" w:rsidRPr="00792C6A" w:rsidRDefault="009B7D10" w:rsidP="002E01D4">
            <w:pPr>
              <w:spacing w:after="60"/>
              <w:jc w:val="left"/>
              <w:rPr>
                <w:sz w:val="18"/>
                <w:szCs w:val="18"/>
              </w:rPr>
            </w:pPr>
          </w:p>
        </w:tc>
        <w:tc>
          <w:tcPr>
            <w:tcW w:w="1484" w:type="dxa"/>
            <w:shd w:val="clear" w:color="auto" w:fill="auto"/>
          </w:tcPr>
          <w:p w:rsidR="009B7D10" w:rsidRPr="00792C6A" w:rsidRDefault="009B7D10" w:rsidP="002E01D4">
            <w:pPr>
              <w:spacing w:after="60"/>
              <w:jc w:val="left"/>
              <w:rPr>
                <w:sz w:val="18"/>
                <w:szCs w:val="18"/>
              </w:rPr>
            </w:pPr>
            <w:r w:rsidRPr="00792C6A">
              <w:rPr>
                <w:sz w:val="18"/>
                <w:szCs w:val="18"/>
              </w:rPr>
              <w:t>Support costs</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4,550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6,682</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 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11,232</w:t>
            </w:r>
          </w:p>
        </w:tc>
      </w:tr>
      <w:tr w:rsidR="009B7D10" w:rsidRPr="00792C6A" w:rsidTr="00E42722">
        <w:tc>
          <w:tcPr>
            <w:tcW w:w="4185" w:type="dxa"/>
            <w:gridSpan w:val="3"/>
            <w:shd w:val="clear" w:color="auto" w:fill="auto"/>
          </w:tcPr>
          <w:p w:rsidR="009B7D10" w:rsidRPr="00792C6A" w:rsidRDefault="009B7D10" w:rsidP="002E01D4">
            <w:pPr>
              <w:spacing w:after="60"/>
              <w:jc w:val="left"/>
              <w:rPr>
                <w:sz w:val="18"/>
                <w:szCs w:val="18"/>
              </w:rPr>
            </w:pPr>
            <w:r w:rsidRPr="00792C6A">
              <w:rPr>
                <w:sz w:val="18"/>
                <w:szCs w:val="18"/>
              </w:rPr>
              <w:t>Total project costs requested in principle (US $)</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143,000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51,400</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 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21,600</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216,000</w:t>
            </w:r>
          </w:p>
        </w:tc>
      </w:tr>
      <w:tr w:rsidR="009B7D10" w:rsidRPr="00792C6A" w:rsidTr="00E42722">
        <w:tc>
          <w:tcPr>
            <w:tcW w:w="4185" w:type="dxa"/>
            <w:gridSpan w:val="3"/>
            <w:shd w:val="clear" w:color="auto" w:fill="auto"/>
          </w:tcPr>
          <w:p w:rsidR="009B7D10" w:rsidRPr="00792C6A" w:rsidRDefault="009B7D10" w:rsidP="002E01D4">
            <w:pPr>
              <w:spacing w:after="60"/>
              <w:jc w:val="left"/>
              <w:rPr>
                <w:sz w:val="18"/>
                <w:szCs w:val="18"/>
              </w:rPr>
            </w:pPr>
            <w:r w:rsidRPr="00792C6A">
              <w:rPr>
                <w:sz w:val="18"/>
                <w:szCs w:val="18"/>
              </w:rPr>
              <w:t>Total support costs requested in principle (US $)</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14,270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6,682</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 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1,944</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22,896</w:t>
            </w:r>
          </w:p>
        </w:tc>
      </w:tr>
      <w:tr w:rsidR="009B7D10" w:rsidRPr="00792C6A" w:rsidTr="00E42722">
        <w:tc>
          <w:tcPr>
            <w:tcW w:w="4185" w:type="dxa"/>
            <w:gridSpan w:val="3"/>
            <w:shd w:val="clear" w:color="auto" w:fill="auto"/>
          </w:tcPr>
          <w:p w:rsidR="009B7D10" w:rsidRPr="00792C6A" w:rsidRDefault="009B7D10" w:rsidP="002E01D4">
            <w:pPr>
              <w:spacing w:after="60"/>
              <w:jc w:val="left"/>
              <w:rPr>
                <w:sz w:val="18"/>
                <w:szCs w:val="18"/>
              </w:rPr>
            </w:pPr>
            <w:r w:rsidRPr="00792C6A">
              <w:rPr>
                <w:sz w:val="18"/>
                <w:szCs w:val="18"/>
              </w:rPr>
              <w:t>Total funds requested in principle (US $)</w:t>
            </w:r>
          </w:p>
        </w:tc>
        <w:tc>
          <w:tcPr>
            <w:tcW w:w="91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157,270</w:t>
            </w:r>
          </w:p>
        </w:tc>
        <w:tc>
          <w:tcPr>
            <w:tcW w:w="77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58,082</w:t>
            </w:r>
          </w:p>
        </w:tc>
        <w:tc>
          <w:tcPr>
            <w:tcW w:w="846"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 0</w:t>
            </w:r>
          </w:p>
        </w:tc>
        <w:tc>
          <w:tcPr>
            <w:tcW w:w="853"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23,544</w:t>
            </w:r>
          </w:p>
        </w:tc>
        <w:tc>
          <w:tcPr>
            <w:tcW w:w="1301" w:type="dxa"/>
            <w:shd w:val="clear" w:color="auto" w:fill="auto"/>
          </w:tcPr>
          <w:p w:rsidR="009B7D10" w:rsidRPr="00792C6A" w:rsidRDefault="009B7D10" w:rsidP="002E01D4">
            <w:pPr>
              <w:jc w:val="right"/>
              <w:rPr>
                <w:color w:val="000000"/>
                <w:sz w:val="18"/>
                <w:szCs w:val="18"/>
                <w:lang w:eastAsia="zh-CN"/>
              </w:rPr>
            </w:pPr>
            <w:r w:rsidRPr="00792C6A">
              <w:rPr>
                <w:color w:val="000000"/>
                <w:sz w:val="18"/>
                <w:szCs w:val="18"/>
                <w:lang w:eastAsia="zh-CN"/>
              </w:rPr>
              <w:t>238,896</w:t>
            </w:r>
          </w:p>
        </w:tc>
      </w:tr>
    </w:tbl>
    <w:p w:rsidR="006E5B95" w:rsidRPr="00792C6A" w:rsidRDefault="006E5B95" w:rsidP="00FA1728">
      <w:pPr>
        <w:jc w:val="center"/>
        <w:rPr>
          <w:b/>
          <w:sz w:val="18"/>
          <w:szCs w:val="18"/>
        </w:rPr>
      </w:pPr>
    </w:p>
    <w:tbl>
      <w:tblPr>
        <w:tblStyle w:val="TableGrid"/>
        <w:tblpPr w:leftFromText="180" w:rightFromText="180" w:vertAnchor="text" w:horzAnchor="margin" w:tblpY="13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1"/>
        <w:gridCol w:w="4146"/>
        <w:gridCol w:w="3719"/>
      </w:tblGrid>
      <w:tr w:rsidR="00FA1728" w:rsidRPr="00792C6A" w:rsidTr="004C2559">
        <w:trPr>
          <w:trHeight w:val="240"/>
        </w:trPr>
        <w:tc>
          <w:tcPr>
            <w:tcW w:w="5000" w:type="pct"/>
            <w:gridSpan w:val="3"/>
            <w:shd w:val="clear" w:color="auto" w:fill="auto"/>
          </w:tcPr>
          <w:p w:rsidR="00FA1728" w:rsidRPr="00792C6A" w:rsidRDefault="00FA1728" w:rsidP="004C2559">
            <w:pPr>
              <w:jc w:val="left"/>
              <w:rPr>
                <w:b/>
                <w:sz w:val="18"/>
                <w:szCs w:val="18"/>
              </w:rPr>
            </w:pPr>
            <w:r w:rsidRPr="00792C6A">
              <w:rPr>
                <w:b/>
                <w:sz w:val="18"/>
                <w:szCs w:val="18"/>
              </w:rPr>
              <w:t>(VII) Request for funding for the first tranche (2016)</w:t>
            </w:r>
          </w:p>
        </w:tc>
      </w:tr>
      <w:tr w:rsidR="00FA1728" w:rsidRPr="00792C6A" w:rsidTr="004C2559">
        <w:trPr>
          <w:trHeight w:val="240"/>
        </w:trPr>
        <w:tc>
          <w:tcPr>
            <w:tcW w:w="893" w:type="pct"/>
            <w:shd w:val="clear" w:color="auto" w:fill="auto"/>
          </w:tcPr>
          <w:p w:rsidR="00FA1728" w:rsidRPr="00792C6A" w:rsidRDefault="00FA1728" w:rsidP="004C2559">
            <w:pPr>
              <w:spacing w:after="60"/>
              <w:jc w:val="center"/>
              <w:rPr>
                <w:b/>
                <w:sz w:val="18"/>
                <w:szCs w:val="18"/>
              </w:rPr>
            </w:pPr>
            <w:r w:rsidRPr="00792C6A">
              <w:rPr>
                <w:b/>
                <w:sz w:val="18"/>
                <w:szCs w:val="18"/>
              </w:rPr>
              <w:t>Agency</w:t>
            </w:r>
          </w:p>
        </w:tc>
        <w:tc>
          <w:tcPr>
            <w:tcW w:w="2165" w:type="pct"/>
            <w:shd w:val="clear" w:color="auto" w:fill="auto"/>
          </w:tcPr>
          <w:p w:rsidR="00FA1728" w:rsidRPr="00792C6A" w:rsidRDefault="00FA1728" w:rsidP="004C2559">
            <w:pPr>
              <w:spacing w:after="60"/>
              <w:jc w:val="center"/>
              <w:rPr>
                <w:b/>
                <w:sz w:val="18"/>
                <w:szCs w:val="18"/>
              </w:rPr>
            </w:pPr>
            <w:r w:rsidRPr="00792C6A">
              <w:rPr>
                <w:b/>
                <w:sz w:val="18"/>
                <w:szCs w:val="18"/>
              </w:rPr>
              <w:t>Funds requested (</w:t>
            </w:r>
            <w:r w:rsidR="00C02F6B" w:rsidRPr="00792C6A">
              <w:rPr>
                <w:b/>
                <w:sz w:val="18"/>
                <w:szCs w:val="18"/>
              </w:rPr>
              <w:t>US $</w:t>
            </w:r>
            <w:r w:rsidRPr="00792C6A">
              <w:rPr>
                <w:b/>
                <w:sz w:val="18"/>
                <w:szCs w:val="18"/>
              </w:rPr>
              <w:t>)</w:t>
            </w:r>
          </w:p>
        </w:tc>
        <w:tc>
          <w:tcPr>
            <w:tcW w:w="1942" w:type="pct"/>
            <w:shd w:val="clear" w:color="auto" w:fill="auto"/>
          </w:tcPr>
          <w:p w:rsidR="00FA1728" w:rsidRPr="00792C6A" w:rsidRDefault="00FA1728" w:rsidP="004C2559">
            <w:pPr>
              <w:spacing w:after="60"/>
              <w:jc w:val="center"/>
              <w:rPr>
                <w:b/>
                <w:sz w:val="18"/>
                <w:szCs w:val="18"/>
              </w:rPr>
            </w:pPr>
            <w:r w:rsidRPr="00792C6A">
              <w:rPr>
                <w:b/>
                <w:sz w:val="18"/>
                <w:szCs w:val="18"/>
              </w:rPr>
              <w:t>Support costs (</w:t>
            </w:r>
            <w:r w:rsidR="00C02F6B" w:rsidRPr="00792C6A">
              <w:rPr>
                <w:b/>
                <w:sz w:val="18"/>
                <w:szCs w:val="18"/>
              </w:rPr>
              <w:t>US $</w:t>
            </w:r>
            <w:r w:rsidRPr="00792C6A">
              <w:rPr>
                <w:b/>
                <w:sz w:val="18"/>
                <w:szCs w:val="18"/>
              </w:rPr>
              <w:t>)</w:t>
            </w:r>
          </w:p>
        </w:tc>
      </w:tr>
      <w:tr w:rsidR="00FA1728" w:rsidRPr="00792C6A" w:rsidTr="00D96EF9">
        <w:trPr>
          <w:trHeight w:val="43"/>
        </w:trPr>
        <w:tc>
          <w:tcPr>
            <w:tcW w:w="893" w:type="pct"/>
            <w:shd w:val="clear" w:color="auto" w:fill="auto"/>
          </w:tcPr>
          <w:p w:rsidR="00FA1728" w:rsidRPr="00792C6A" w:rsidRDefault="00FA1728" w:rsidP="004C2559">
            <w:pPr>
              <w:spacing w:after="60"/>
              <w:jc w:val="center"/>
              <w:rPr>
                <w:sz w:val="18"/>
                <w:szCs w:val="18"/>
              </w:rPr>
            </w:pPr>
            <w:r w:rsidRPr="00792C6A">
              <w:rPr>
                <w:sz w:val="18"/>
                <w:szCs w:val="18"/>
              </w:rPr>
              <w:t>UNDP</w:t>
            </w:r>
          </w:p>
        </w:tc>
        <w:tc>
          <w:tcPr>
            <w:tcW w:w="2165" w:type="pct"/>
            <w:shd w:val="clear" w:color="auto" w:fill="auto"/>
          </w:tcPr>
          <w:p w:rsidR="00FA1728" w:rsidRPr="00792C6A" w:rsidRDefault="00FA1728" w:rsidP="004C2559">
            <w:pPr>
              <w:spacing w:after="60"/>
              <w:jc w:val="right"/>
              <w:rPr>
                <w:sz w:val="18"/>
                <w:szCs w:val="18"/>
              </w:rPr>
            </w:pPr>
            <w:r w:rsidRPr="00792C6A">
              <w:rPr>
                <w:color w:val="000000"/>
                <w:sz w:val="18"/>
                <w:szCs w:val="18"/>
                <w:lang w:eastAsia="zh-CN"/>
              </w:rPr>
              <w:t>108,000</w:t>
            </w:r>
          </w:p>
        </w:tc>
        <w:tc>
          <w:tcPr>
            <w:tcW w:w="1942" w:type="pct"/>
            <w:shd w:val="clear" w:color="auto" w:fill="auto"/>
          </w:tcPr>
          <w:p w:rsidR="00FA1728" w:rsidRPr="00792C6A" w:rsidRDefault="00FA1728" w:rsidP="004C2559">
            <w:pPr>
              <w:spacing w:after="60"/>
              <w:jc w:val="right"/>
              <w:rPr>
                <w:sz w:val="18"/>
                <w:szCs w:val="18"/>
              </w:rPr>
            </w:pPr>
            <w:r w:rsidRPr="00792C6A">
              <w:rPr>
                <w:color w:val="000000"/>
                <w:sz w:val="18"/>
                <w:szCs w:val="18"/>
                <w:lang w:eastAsia="zh-CN"/>
              </w:rPr>
              <w:t>9,720</w:t>
            </w:r>
          </w:p>
        </w:tc>
      </w:tr>
      <w:tr w:rsidR="00FA1728" w:rsidRPr="00792C6A" w:rsidTr="004C2559">
        <w:trPr>
          <w:trHeight w:val="240"/>
        </w:trPr>
        <w:tc>
          <w:tcPr>
            <w:tcW w:w="893" w:type="pct"/>
            <w:shd w:val="clear" w:color="auto" w:fill="auto"/>
          </w:tcPr>
          <w:p w:rsidR="00FA1728" w:rsidRPr="00792C6A" w:rsidRDefault="00FA1728" w:rsidP="004C2559">
            <w:pPr>
              <w:spacing w:after="60"/>
              <w:jc w:val="center"/>
              <w:rPr>
                <w:sz w:val="18"/>
                <w:szCs w:val="18"/>
              </w:rPr>
            </w:pPr>
            <w:r w:rsidRPr="00792C6A">
              <w:rPr>
                <w:sz w:val="18"/>
                <w:szCs w:val="18"/>
              </w:rPr>
              <w:t>UNEP</w:t>
            </w:r>
          </w:p>
        </w:tc>
        <w:tc>
          <w:tcPr>
            <w:tcW w:w="2165" w:type="pct"/>
            <w:shd w:val="clear" w:color="auto" w:fill="auto"/>
          </w:tcPr>
          <w:p w:rsidR="00FA1728" w:rsidRPr="00792C6A" w:rsidRDefault="00FA1728" w:rsidP="004C2559">
            <w:pPr>
              <w:spacing w:after="60"/>
              <w:jc w:val="right"/>
              <w:rPr>
                <w:sz w:val="18"/>
                <w:szCs w:val="18"/>
              </w:rPr>
            </w:pPr>
            <w:r w:rsidRPr="00792C6A">
              <w:rPr>
                <w:color w:val="000000"/>
                <w:sz w:val="18"/>
                <w:szCs w:val="18"/>
                <w:lang w:eastAsia="zh-CN"/>
              </w:rPr>
              <w:t>35,000</w:t>
            </w:r>
          </w:p>
        </w:tc>
        <w:tc>
          <w:tcPr>
            <w:tcW w:w="1942" w:type="pct"/>
            <w:shd w:val="clear" w:color="auto" w:fill="auto"/>
          </w:tcPr>
          <w:p w:rsidR="00FA1728" w:rsidRPr="00792C6A" w:rsidRDefault="00FA1728" w:rsidP="004C2559">
            <w:pPr>
              <w:spacing w:after="60"/>
              <w:jc w:val="right"/>
              <w:rPr>
                <w:sz w:val="18"/>
                <w:szCs w:val="18"/>
              </w:rPr>
            </w:pPr>
            <w:r w:rsidRPr="00792C6A">
              <w:rPr>
                <w:color w:val="000000"/>
                <w:sz w:val="18"/>
                <w:szCs w:val="18"/>
                <w:lang w:eastAsia="zh-CN"/>
              </w:rPr>
              <w:t>4,550</w:t>
            </w:r>
          </w:p>
        </w:tc>
      </w:tr>
    </w:tbl>
    <w:p w:rsidR="00FA1728" w:rsidRPr="00792C6A" w:rsidRDefault="00FA1728" w:rsidP="00FA1728">
      <w:pPr>
        <w:spacing w:after="60"/>
        <w:jc w:val="center"/>
        <w:rPr>
          <w:sz w:val="18"/>
          <w:szCs w:val="18"/>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3"/>
      </w:tblGrid>
      <w:tr w:rsidR="00FA1728" w:rsidRPr="00792C6A" w:rsidTr="006E5B95">
        <w:trPr>
          <w:trHeight w:val="107"/>
          <w:jc w:val="center"/>
        </w:trPr>
        <w:tc>
          <w:tcPr>
            <w:tcW w:w="1500" w:type="pct"/>
            <w:shd w:val="clear" w:color="auto" w:fill="auto"/>
          </w:tcPr>
          <w:p w:rsidR="00FA1728" w:rsidRPr="00792C6A" w:rsidRDefault="00FA1728" w:rsidP="004C2559">
            <w:pPr>
              <w:spacing w:after="60"/>
              <w:jc w:val="left"/>
              <w:rPr>
                <w:b/>
                <w:sz w:val="18"/>
                <w:szCs w:val="18"/>
              </w:rPr>
            </w:pPr>
            <w:r w:rsidRPr="00792C6A">
              <w:rPr>
                <w:b/>
                <w:sz w:val="18"/>
                <w:szCs w:val="18"/>
              </w:rPr>
              <w:t>Funding request:</w:t>
            </w:r>
          </w:p>
        </w:tc>
        <w:tc>
          <w:tcPr>
            <w:tcW w:w="3500" w:type="pct"/>
            <w:shd w:val="clear" w:color="auto" w:fill="auto"/>
          </w:tcPr>
          <w:p w:rsidR="00FA1728" w:rsidRPr="00792C6A" w:rsidRDefault="00FA1728" w:rsidP="004C2559">
            <w:pPr>
              <w:spacing w:after="60"/>
              <w:jc w:val="center"/>
              <w:rPr>
                <w:sz w:val="18"/>
                <w:szCs w:val="18"/>
              </w:rPr>
            </w:pPr>
            <w:r w:rsidRPr="00792C6A">
              <w:rPr>
                <w:sz w:val="18"/>
                <w:szCs w:val="18"/>
              </w:rPr>
              <w:t>Approval of funding for the first tranche (2016) as indicated above</w:t>
            </w:r>
          </w:p>
        </w:tc>
      </w:tr>
      <w:tr w:rsidR="00FA1728" w:rsidRPr="00792C6A" w:rsidTr="004C2559">
        <w:trPr>
          <w:trHeight w:val="240"/>
          <w:jc w:val="center"/>
        </w:trPr>
        <w:tc>
          <w:tcPr>
            <w:tcW w:w="1500" w:type="pct"/>
            <w:shd w:val="clear" w:color="auto" w:fill="auto"/>
          </w:tcPr>
          <w:p w:rsidR="00FA1728" w:rsidRPr="00792C6A" w:rsidRDefault="00FA1728" w:rsidP="004C2559">
            <w:pPr>
              <w:spacing w:after="60"/>
              <w:jc w:val="left"/>
              <w:rPr>
                <w:b/>
                <w:sz w:val="18"/>
                <w:szCs w:val="18"/>
              </w:rPr>
            </w:pPr>
            <w:r w:rsidRPr="00792C6A">
              <w:rPr>
                <w:b/>
                <w:sz w:val="18"/>
                <w:szCs w:val="18"/>
              </w:rPr>
              <w:t>Secretariat's recommendation:</w:t>
            </w:r>
          </w:p>
        </w:tc>
        <w:tc>
          <w:tcPr>
            <w:tcW w:w="3500" w:type="pct"/>
            <w:shd w:val="clear" w:color="auto" w:fill="auto"/>
          </w:tcPr>
          <w:p w:rsidR="00FA1728" w:rsidRPr="00792C6A" w:rsidRDefault="00FA1728" w:rsidP="004C2559">
            <w:pPr>
              <w:spacing w:after="60"/>
              <w:jc w:val="center"/>
              <w:rPr>
                <w:sz w:val="18"/>
                <w:szCs w:val="18"/>
              </w:rPr>
            </w:pPr>
            <w:r w:rsidRPr="00792C6A">
              <w:rPr>
                <w:sz w:val="18"/>
                <w:szCs w:val="18"/>
              </w:rPr>
              <w:t>Individual consideration</w:t>
            </w:r>
          </w:p>
        </w:tc>
      </w:tr>
    </w:tbl>
    <w:p w:rsidR="00BE21F9" w:rsidRPr="002378FB" w:rsidRDefault="00BE21F9" w:rsidP="00D96EF9">
      <w:pPr>
        <w:pageBreakBefore/>
        <w:jc w:val="center"/>
        <w:rPr>
          <w:b/>
        </w:rPr>
      </w:pPr>
      <w:r w:rsidRPr="002378FB">
        <w:rPr>
          <w:b/>
        </w:rPr>
        <w:lastRenderedPageBreak/>
        <w:t>PROJECT DESCRIPTION</w:t>
      </w:r>
    </w:p>
    <w:p w:rsidR="00BE21F9" w:rsidRPr="002378FB" w:rsidRDefault="00BE21F9" w:rsidP="00BE21F9"/>
    <w:p w:rsidR="00BE21F9" w:rsidRPr="002378FB" w:rsidRDefault="00BE21F9" w:rsidP="00BE21F9">
      <w:pPr>
        <w:pStyle w:val="Heading1"/>
      </w:pPr>
      <w:r w:rsidRPr="002378FB">
        <w:t>On behalf of the Government of Armenia, UNDP as the lead implementing agency, has submitted to the 77</w:t>
      </w:r>
      <w:r w:rsidRPr="002378FB">
        <w:rPr>
          <w:vertAlign w:val="superscript"/>
        </w:rPr>
        <w:t>th</w:t>
      </w:r>
      <w:r w:rsidRPr="002378FB">
        <w:t> meeting stage II of the HCFC phase-out management plan (HPMP) at a total cost of US $238,896, consisting of US $129,600 plus agency support costs of US $11,664 for UNDP, and US $86,400 plus agency support costs of US $11,232 for UNEP, as originally submitted</w:t>
      </w:r>
      <w:r>
        <w:rPr>
          <w:rStyle w:val="FootnoteReference"/>
        </w:rPr>
        <w:footnoteReference w:id="1"/>
      </w:r>
      <w:r w:rsidRPr="002378FB">
        <w:t xml:space="preserve">. The implementation of stage II of the HPMP will phase out </w:t>
      </w:r>
      <w:r w:rsidR="009B7D10">
        <w:t>1.02</w:t>
      </w:r>
      <w:r w:rsidRPr="007B1C0E">
        <w:t> ODP tonnes</w:t>
      </w:r>
      <w:r w:rsidRPr="002378FB">
        <w:t xml:space="preserve"> of HCFCs resulting in a</w:t>
      </w:r>
      <w:r>
        <w:t xml:space="preserve"> </w:t>
      </w:r>
      <w:r w:rsidR="009B7D10">
        <w:t>35</w:t>
      </w:r>
      <w:r>
        <w:t> </w:t>
      </w:r>
      <w:r w:rsidRPr="00386DE5">
        <w:t>per cent</w:t>
      </w:r>
      <w:r w:rsidRPr="002378FB">
        <w:t xml:space="preserve"> reduction in HCFC consumption baseline by 2020.</w:t>
      </w:r>
    </w:p>
    <w:p w:rsidR="00BE21F9" w:rsidRPr="002378FB" w:rsidRDefault="00BE21F9" w:rsidP="00BE21F9">
      <w:pPr>
        <w:pStyle w:val="Heading1"/>
      </w:pPr>
      <w:r w:rsidRPr="002378FB">
        <w:t>The first tranche for stage II of the HPMP being requested at this meeting amounts to US $157,270, consisting of US $108,000, plus agency support costs of US $9,720 for UNDP, and US $35,000, plus agency support costs of US $4,550 for UNEP, as originally submitted.</w:t>
      </w:r>
    </w:p>
    <w:p w:rsidR="00BE21F9" w:rsidRPr="002378FB" w:rsidRDefault="00BE21F9" w:rsidP="00BE21F9">
      <w:pPr>
        <w:rPr>
          <w:b/>
        </w:rPr>
      </w:pPr>
      <w:r w:rsidRPr="002378FB">
        <w:rPr>
          <w:b/>
        </w:rPr>
        <w:t>Status of stage I</w:t>
      </w:r>
    </w:p>
    <w:p w:rsidR="00BE21F9" w:rsidRPr="002378FB" w:rsidRDefault="00BE21F9" w:rsidP="00BE21F9"/>
    <w:p w:rsidR="00BE21F9" w:rsidRDefault="00BE21F9" w:rsidP="00BE21F9">
      <w:pPr>
        <w:pStyle w:val="Heading1"/>
      </w:pPr>
      <w:r w:rsidRPr="002378FB">
        <w:t>Stage I of the HPMP for Armenia was approved at the 62</w:t>
      </w:r>
      <w:r w:rsidRPr="002378FB">
        <w:rPr>
          <w:vertAlign w:val="superscript"/>
        </w:rPr>
        <w:t>nd</w:t>
      </w:r>
      <w:r w:rsidRPr="002378FB">
        <w:t> meeting to meet 10 per cent reduction from the baseline by 2015 at a total cost of US $</w:t>
      </w:r>
      <w:r>
        <w:t xml:space="preserve">601,838, </w:t>
      </w:r>
      <w:r w:rsidRPr="002378FB">
        <w:t>plus support costs, to phase out 2.23 ODP</w:t>
      </w:r>
      <w:r>
        <w:t> </w:t>
      </w:r>
      <w:r w:rsidRPr="002378FB">
        <w:t>tonnes.</w:t>
      </w:r>
    </w:p>
    <w:p w:rsidR="00BE21F9" w:rsidRPr="002378FB" w:rsidRDefault="00BE21F9" w:rsidP="00BE21F9">
      <w:pPr>
        <w:rPr>
          <w:u w:val="single"/>
        </w:rPr>
      </w:pPr>
      <w:r w:rsidRPr="002378FB">
        <w:rPr>
          <w:u w:val="single"/>
        </w:rPr>
        <w:t>HCFC consumption</w:t>
      </w:r>
    </w:p>
    <w:p w:rsidR="00BE21F9" w:rsidRPr="002378FB" w:rsidRDefault="00BE21F9" w:rsidP="00BE21F9"/>
    <w:p w:rsidR="00BE21F9" w:rsidRPr="002378FB" w:rsidRDefault="00BE21F9" w:rsidP="00BE21F9">
      <w:pPr>
        <w:pStyle w:val="Heading1"/>
      </w:pPr>
      <w:r w:rsidRPr="002378FB">
        <w:t>The Government of Armenia reported a consumption of 2.34 ODP tonnes of HCFCs in 2015, equivalent to approximately 34 per cent</w:t>
      </w:r>
      <w:r>
        <w:t xml:space="preserve"> of the HCFC baseline. The 2011-</w:t>
      </w:r>
      <w:r w:rsidRPr="002378FB">
        <w:t>2015 HCFC consumption is shown in Table 1.</w:t>
      </w:r>
    </w:p>
    <w:p w:rsidR="00BE21F9" w:rsidRPr="002378FB" w:rsidRDefault="00BE21F9" w:rsidP="00BE21F9">
      <w:pPr>
        <w:keepNext/>
        <w:rPr>
          <w:b/>
        </w:rPr>
      </w:pPr>
      <w:proofErr w:type="gramStart"/>
      <w:r w:rsidRPr="002378FB">
        <w:rPr>
          <w:b/>
        </w:rPr>
        <w:t>Table 1.</w:t>
      </w:r>
      <w:proofErr w:type="gramEnd"/>
      <w:r w:rsidRPr="002378FB">
        <w:rPr>
          <w:b/>
        </w:rPr>
        <w:t xml:space="preserve"> HCFC</w:t>
      </w:r>
      <w:r w:rsidRPr="002378FB">
        <w:rPr>
          <w:b/>
        </w:rPr>
        <w:noBreakHyphen/>
        <w:t>22 consumption in Armenia (Article 7 data)</w:t>
      </w:r>
    </w:p>
    <w:tbl>
      <w:tblPr>
        <w:tblW w:w="4944" w:type="pct"/>
        <w:tblInd w:w="108" w:type="dxa"/>
        <w:tblLook w:val="04A0" w:firstRow="1" w:lastRow="0" w:firstColumn="1" w:lastColumn="0" w:noHBand="0" w:noVBand="1"/>
      </w:tblPr>
      <w:tblGrid>
        <w:gridCol w:w="3149"/>
        <w:gridCol w:w="1031"/>
        <w:gridCol w:w="1031"/>
        <w:gridCol w:w="1031"/>
        <w:gridCol w:w="1031"/>
        <w:gridCol w:w="1164"/>
        <w:gridCol w:w="1032"/>
      </w:tblGrid>
      <w:tr w:rsidR="00BE21F9" w:rsidRPr="002378FB" w:rsidTr="00D526A8">
        <w:trPr>
          <w:trHeight w:val="116"/>
        </w:trPr>
        <w:tc>
          <w:tcPr>
            <w:tcW w:w="1606" w:type="pct"/>
            <w:tcBorders>
              <w:top w:val="single" w:sz="4" w:space="0" w:color="auto"/>
              <w:left w:val="single" w:sz="4" w:space="0" w:color="auto"/>
              <w:bottom w:val="single" w:sz="4" w:space="0" w:color="auto"/>
              <w:right w:val="single" w:sz="4" w:space="0" w:color="auto"/>
            </w:tcBorders>
            <w:shd w:val="clear" w:color="auto" w:fill="auto"/>
            <w:noWrap/>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Substance</w:t>
            </w:r>
          </w:p>
        </w:tc>
        <w:tc>
          <w:tcPr>
            <w:tcW w:w="554" w:type="pct"/>
            <w:tcBorders>
              <w:top w:val="single" w:sz="4" w:space="0" w:color="auto"/>
              <w:left w:val="nil"/>
              <w:bottom w:val="single" w:sz="4" w:space="0" w:color="auto"/>
              <w:right w:val="single" w:sz="4" w:space="0" w:color="auto"/>
            </w:tcBorders>
            <w:shd w:val="clear" w:color="auto" w:fill="auto"/>
            <w:noWrap/>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2011</w:t>
            </w:r>
          </w:p>
        </w:tc>
        <w:tc>
          <w:tcPr>
            <w:tcW w:w="554" w:type="pct"/>
            <w:tcBorders>
              <w:top w:val="single" w:sz="4" w:space="0" w:color="auto"/>
              <w:left w:val="nil"/>
              <w:bottom w:val="single" w:sz="4" w:space="0" w:color="auto"/>
              <w:right w:val="single" w:sz="4" w:space="0" w:color="auto"/>
            </w:tcBorders>
            <w:shd w:val="clear" w:color="auto" w:fill="auto"/>
            <w:noWrap/>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2012</w:t>
            </w:r>
          </w:p>
        </w:tc>
        <w:tc>
          <w:tcPr>
            <w:tcW w:w="554" w:type="pct"/>
            <w:tcBorders>
              <w:top w:val="single" w:sz="4" w:space="0" w:color="auto"/>
              <w:left w:val="nil"/>
              <w:bottom w:val="single" w:sz="4" w:space="0" w:color="auto"/>
              <w:right w:val="single" w:sz="4" w:space="0" w:color="auto"/>
            </w:tcBorders>
            <w:shd w:val="clear" w:color="auto" w:fill="auto"/>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2013</w:t>
            </w:r>
          </w:p>
        </w:tc>
        <w:tc>
          <w:tcPr>
            <w:tcW w:w="554" w:type="pct"/>
            <w:tcBorders>
              <w:top w:val="single" w:sz="4" w:space="0" w:color="auto"/>
              <w:left w:val="nil"/>
              <w:bottom w:val="single" w:sz="4" w:space="0" w:color="auto"/>
              <w:right w:val="single" w:sz="4" w:space="0" w:color="auto"/>
            </w:tcBorders>
            <w:shd w:val="clear" w:color="auto" w:fill="auto"/>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2014</w:t>
            </w:r>
          </w:p>
        </w:tc>
        <w:tc>
          <w:tcPr>
            <w:tcW w:w="624" w:type="pct"/>
            <w:tcBorders>
              <w:top w:val="single" w:sz="4" w:space="0" w:color="auto"/>
              <w:left w:val="nil"/>
              <w:bottom w:val="single" w:sz="4" w:space="0" w:color="auto"/>
              <w:right w:val="single" w:sz="4" w:space="0" w:color="auto"/>
            </w:tcBorders>
            <w:shd w:val="clear" w:color="auto" w:fill="auto"/>
            <w:noWrap/>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2015</w:t>
            </w:r>
          </w:p>
        </w:tc>
        <w:tc>
          <w:tcPr>
            <w:tcW w:w="553" w:type="pct"/>
            <w:tcBorders>
              <w:top w:val="single" w:sz="4" w:space="0" w:color="auto"/>
              <w:left w:val="nil"/>
              <w:bottom w:val="single" w:sz="4" w:space="0" w:color="auto"/>
              <w:right w:val="single" w:sz="4" w:space="0" w:color="auto"/>
            </w:tcBorders>
            <w:shd w:val="clear" w:color="auto" w:fill="auto"/>
            <w:noWrap/>
            <w:hideMark/>
          </w:tcPr>
          <w:p w:rsidR="00BE21F9" w:rsidRPr="002378FB" w:rsidRDefault="00BE21F9" w:rsidP="00D526A8">
            <w:pPr>
              <w:jc w:val="center"/>
              <w:rPr>
                <w:b/>
                <w:bCs/>
                <w:color w:val="000000"/>
                <w:sz w:val="20"/>
                <w:szCs w:val="20"/>
                <w:lang w:eastAsia="zh-CN"/>
              </w:rPr>
            </w:pPr>
            <w:r w:rsidRPr="002378FB">
              <w:rPr>
                <w:b/>
                <w:bCs/>
                <w:color w:val="000000"/>
                <w:sz w:val="20"/>
                <w:szCs w:val="20"/>
                <w:lang w:eastAsia="zh-CN"/>
              </w:rPr>
              <w:t>Baseline</w:t>
            </w:r>
          </w:p>
        </w:tc>
      </w:tr>
      <w:tr w:rsidR="00BE21F9" w:rsidRPr="002378FB" w:rsidTr="00D526A8">
        <w:trPr>
          <w:trHeight w:val="50"/>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BE21F9" w:rsidRPr="002378FB" w:rsidRDefault="00BE21F9" w:rsidP="00D526A8">
            <w:pPr>
              <w:jc w:val="left"/>
              <w:rPr>
                <w:b/>
                <w:bCs/>
                <w:color w:val="000000"/>
                <w:sz w:val="20"/>
                <w:szCs w:val="20"/>
                <w:lang w:eastAsia="zh-CN"/>
              </w:rPr>
            </w:pPr>
            <w:r w:rsidRPr="002378FB">
              <w:rPr>
                <w:b/>
                <w:bCs/>
                <w:color w:val="000000"/>
                <w:sz w:val="20"/>
                <w:szCs w:val="20"/>
                <w:lang w:eastAsia="zh-CN"/>
              </w:rPr>
              <w:t>Metric tonnes</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BE21F9" w:rsidRPr="002378FB" w:rsidRDefault="00BE21F9" w:rsidP="00D526A8">
            <w:pPr>
              <w:jc w:val="left"/>
              <w:rPr>
                <w:color w:val="000000"/>
                <w:sz w:val="20"/>
                <w:szCs w:val="20"/>
                <w:lang w:eastAsia="zh-CN"/>
              </w:rPr>
            </w:pPr>
            <w:r w:rsidRPr="002378FB">
              <w:rPr>
                <w:color w:val="000000"/>
                <w:sz w:val="20"/>
                <w:szCs w:val="20"/>
                <w:lang w:eastAsia="zh-CN"/>
              </w:rPr>
              <w:t>HCFC-22</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136.40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103.00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82.62</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57.33</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42.36</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126.69</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BE21F9" w:rsidRPr="002378FB" w:rsidRDefault="00BE21F9" w:rsidP="00D526A8">
            <w:pPr>
              <w:jc w:val="left"/>
              <w:rPr>
                <w:color w:val="000000"/>
                <w:sz w:val="20"/>
                <w:szCs w:val="20"/>
                <w:lang w:eastAsia="zh-CN"/>
              </w:rPr>
            </w:pPr>
            <w:r w:rsidRPr="002378FB">
              <w:rPr>
                <w:color w:val="000000"/>
                <w:sz w:val="20"/>
                <w:szCs w:val="20"/>
                <w:lang w:eastAsia="zh-CN"/>
              </w:rPr>
              <w:t>HCFC-123</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0.50</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center"/>
            <w:hideMark/>
          </w:tcPr>
          <w:p w:rsidR="00BE21F9" w:rsidRPr="002378FB" w:rsidRDefault="00BE21F9" w:rsidP="00D526A8">
            <w:pPr>
              <w:jc w:val="left"/>
              <w:rPr>
                <w:b/>
                <w:bCs/>
                <w:color w:val="000000"/>
                <w:sz w:val="20"/>
                <w:szCs w:val="20"/>
                <w:lang w:eastAsia="zh-CN"/>
              </w:rPr>
            </w:pPr>
            <w:r w:rsidRPr="002378FB">
              <w:rPr>
                <w:b/>
                <w:bCs/>
                <w:color w:val="000000"/>
                <w:sz w:val="20"/>
                <w:szCs w:val="20"/>
                <w:lang w:eastAsia="zh-CN"/>
              </w:rPr>
              <w:t>Sub-total</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136.40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103.00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82.62</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57.33</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42.86</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126.69</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BE21F9" w:rsidRPr="002378FB" w:rsidRDefault="00BE21F9" w:rsidP="00D526A8">
            <w:pPr>
              <w:jc w:val="left"/>
              <w:rPr>
                <w:color w:val="000000"/>
                <w:sz w:val="20"/>
                <w:szCs w:val="20"/>
                <w:lang w:eastAsia="zh-CN"/>
              </w:rPr>
            </w:pPr>
            <w:r w:rsidRPr="002378FB">
              <w:rPr>
                <w:color w:val="000000"/>
                <w:sz w:val="20"/>
                <w:szCs w:val="20"/>
                <w:lang w:eastAsia="zh-CN"/>
              </w:rPr>
              <w:t>HCFC-141b pre-blended polyols (*)</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7.55</w:t>
            </w:r>
          </w:p>
        </w:tc>
      </w:tr>
      <w:tr w:rsidR="00BE21F9" w:rsidRPr="002378FB" w:rsidTr="00D526A8">
        <w:trPr>
          <w:trHeight w:val="11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1F9" w:rsidRPr="002378FB" w:rsidRDefault="00BE21F9" w:rsidP="00D526A8">
            <w:pPr>
              <w:jc w:val="left"/>
              <w:rPr>
                <w:b/>
                <w:bCs/>
                <w:color w:val="000000"/>
                <w:sz w:val="20"/>
                <w:szCs w:val="20"/>
                <w:lang w:eastAsia="zh-CN"/>
              </w:rPr>
            </w:pPr>
            <w:r w:rsidRPr="002378FB">
              <w:rPr>
                <w:b/>
                <w:bCs/>
                <w:color w:val="000000"/>
                <w:sz w:val="20"/>
                <w:szCs w:val="20"/>
                <w:lang w:eastAsia="zh-CN"/>
              </w:rPr>
              <w:t>ODP tonnes</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BE21F9" w:rsidRPr="002378FB" w:rsidRDefault="00BE21F9" w:rsidP="00D526A8">
            <w:pPr>
              <w:jc w:val="left"/>
              <w:rPr>
                <w:color w:val="000000"/>
                <w:sz w:val="20"/>
                <w:szCs w:val="20"/>
                <w:lang w:eastAsia="zh-CN"/>
              </w:rPr>
            </w:pPr>
            <w:r w:rsidRPr="002378FB">
              <w:rPr>
                <w:color w:val="000000"/>
                <w:sz w:val="20"/>
                <w:szCs w:val="20"/>
                <w:lang w:eastAsia="zh-CN"/>
              </w:rPr>
              <w:t>HCFC-22</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7.50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5.67</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4.54</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3.15</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2.33</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7.00</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BE21F9" w:rsidRPr="002378FB" w:rsidRDefault="00BE21F9" w:rsidP="00D526A8">
            <w:pPr>
              <w:jc w:val="left"/>
              <w:rPr>
                <w:color w:val="000000"/>
                <w:sz w:val="20"/>
                <w:szCs w:val="20"/>
                <w:lang w:eastAsia="zh-CN"/>
              </w:rPr>
            </w:pPr>
            <w:r w:rsidRPr="002378FB">
              <w:rPr>
                <w:color w:val="000000"/>
                <w:sz w:val="20"/>
                <w:szCs w:val="20"/>
                <w:lang w:eastAsia="zh-CN"/>
              </w:rPr>
              <w:t>HCFC-123</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0.01</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center"/>
            <w:hideMark/>
          </w:tcPr>
          <w:p w:rsidR="00BE21F9" w:rsidRPr="002378FB" w:rsidRDefault="00BE21F9" w:rsidP="00D526A8">
            <w:pPr>
              <w:jc w:val="left"/>
              <w:rPr>
                <w:b/>
                <w:bCs/>
                <w:color w:val="000000"/>
                <w:sz w:val="20"/>
                <w:szCs w:val="20"/>
                <w:lang w:eastAsia="zh-CN"/>
              </w:rPr>
            </w:pPr>
            <w:r w:rsidRPr="002378FB">
              <w:rPr>
                <w:b/>
                <w:bCs/>
                <w:color w:val="000000"/>
                <w:sz w:val="20"/>
                <w:szCs w:val="20"/>
                <w:lang w:eastAsia="zh-CN"/>
              </w:rPr>
              <w:t>Sub-total</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7.50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5.67</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4.54</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3.15</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2.34</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b/>
                <w:bCs/>
                <w:color w:val="000000"/>
                <w:sz w:val="20"/>
                <w:szCs w:val="20"/>
                <w:lang w:eastAsia="zh-CN"/>
              </w:rPr>
            </w:pPr>
            <w:r w:rsidRPr="002378FB">
              <w:rPr>
                <w:b/>
                <w:bCs/>
                <w:color w:val="000000"/>
                <w:sz w:val="20"/>
                <w:szCs w:val="20"/>
                <w:lang w:eastAsia="zh-CN"/>
              </w:rPr>
              <w:t>7.00</w:t>
            </w:r>
          </w:p>
        </w:tc>
      </w:tr>
      <w:tr w:rsidR="00BE21F9" w:rsidRPr="002378FB" w:rsidTr="00D526A8">
        <w:trPr>
          <w:trHeight w:val="5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BE21F9" w:rsidRPr="002378FB" w:rsidRDefault="00BE21F9" w:rsidP="00D526A8">
            <w:pPr>
              <w:jc w:val="left"/>
              <w:rPr>
                <w:color w:val="000000"/>
                <w:sz w:val="20"/>
                <w:szCs w:val="20"/>
                <w:lang w:eastAsia="zh-CN"/>
              </w:rPr>
            </w:pPr>
            <w:r w:rsidRPr="002378FB">
              <w:rPr>
                <w:color w:val="000000"/>
                <w:sz w:val="20"/>
                <w:szCs w:val="20"/>
                <w:lang w:eastAsia="zh-CN"/>
              </w:rPr>
              <w:t>HCFC-141b-pre-blended polyols (*)</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624"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0.00</w:t>
            </w:r>
          </w:p>
        </w:tc>
        <w:tc>
          <w:tcPr>
            <w:tcW w:w="553" w:type="pct"/>
            <w:tcBorders>
              <w:top w:val="nil"/>
              <w:left w:val="nil"/>
              <w:bottom w:val="single" w:sz="4" w:space="0" w:color="auto"/>
              <w:right w:val="single" w:sz="4" w:space="0" w:color="auto"/>
            </w:tcBorders>
            <w:shd w:val="clear" w:color="auto" w:fill="auto"/>
            <w:noWrap/>
            <w:vAlign w:val="bottom"/>
            <w:hideMark/>
          </w:tcPr>
          <w:p w:rsidR="00BE21F9" w:rsidRPr="002378FB" w:rsidRDefault="00BE21F9" w:rsidP="00D526A8">
            <w:pPr>
              <w:jc w:val="right"/>
              <w:rPr>
                <w:color w:val="000000"/>
                <w:sz w:val="20"/>
                <w:szCs w:val="20"/>
                <w:lang w:eastAsia="zh-CN"/>
              </w:rPr>
            </w:pPr>
            <w:r w:rsidRPr="002378FB">
              <w:rPr>
                <w:color w:val="000000"/>
                <w:sz w:val="20"/>
                <w:szCs w:val="20"/>
                <w:lang w:eastAsia="zh-CN"/>
              </w:rPr>
              <w:t>0.83</w:t>
            </w:r>
          </w:p>
        </w:tc>
      </w:tr>
    </w:tbl>
    <w:p w:rsidR="00BE21F9" w:rsidRPr="00D526A8" w:rsidRDefault="00BE21F9" w:rsidP="00BE21F9">
      <w:pPr>
        <w:pStyle w:val="Heading1"/>
        <w:numPr>
          <w:ilvl w:val="0"/>
          <w:numId w:val="0"/>
        </w:numPr>
        <w:rPr>
          <w:sz w:val="18"/>
          <w:szCs w:val="18"/>
        </w:rPr>
      </w:pPr>
      <w:r w:rsidRPr="00D526A8">
        <w:rPr>
          <w:sz w:val="18"/>
          <w:szCs w:val="18"/>
        </w:rPr>
        <w:t>* Not reported under Article 7 of the Montreal Protocol.</w:t>
      </w:r>
    </w:p>
    <w:p w:rsidR="00BE21F9" w:rsidRDefault="00BE21F9" w:rsidP="00BE21F9">
      <w:pPr>
        <w:pStyle w:val="Heading1"/>
      </w:pPr>
      <w:r w:rsidRPr="002378FB">
        <w:t>The country’s HCFC consumption has been decreasing since 2011 attributed largely to the phase</w:t>
      </w:r>
      <w:r w:rsidRPr="002378FB">
        <w:noBreakHyphen/>
        <w:t xml:space="preserve">out associated with the consumption in SAGA (an enterprise manufacturing commercial refrigeration equipment), promotion of </w:t>
      </w:r>
      <w:r w:rsidR="00D526A8">
        <w:t>ozone depleting substances (</w:t>
      </w:r>
      <w:r w:rsidRPr="002378FB">
        <w:t>ODS</w:t>
      </w:r>
      <w:r w:rsidR="00D526A8">
        <w:t>)</w:t>
      </w:r>
      <w:r w:rsidRPr="002378FB">
        <w:t xml:space="preserve"> alternatives and the recovery and reuse of refrigerant. </w:t>
      </w:r>
      <w:r>
        <w:t xml:space="preserve">The economic recession might also had an impact on the low consumption reported in 2015. </w:t>
      </w:r>
      <w:r w:rsidRPr="002378FB">
        <w:t>The small quantity of HCFC-123 was imported by the international airport for use in chiller equipment.</w:t>
      </w:r>
    </w:p>
    <w:p w:rsidR="00BE21F9" w:rsidRPr="002378FB" w:rsidRDefault="00BE21F9" w:rsidP="00BE21F9">
      <w:pPr>
        <w:pStyle w:val="Heading1"/>
      </w:pPr>
      <w:r w:rsidRPr="002378FB">
        <w:t>A verification report</w:t>
      </w:r>
      <w:r>
        <w:rPr>
          <w:rStyle w:val="FootnoteReference"/>
        </w:rPr>
        <w:footnoteReference w:id="2"/>
      </w:r>
      <w:r w:rsidRPr="002378FB">
        <w:t xml:space="preserve"> for 2013 and 2014 consumption was received by the Secretariat confirming compliance with the Montreal Protocol target, hence funding for the third tranche was subsequently released in March 2016.</w:t>
      </w:r>
    </w:p>
    <w:p w:rsidR="00BE21F9" w:rsidRPr="002378FB" w:rsidRDefault="00BE21F9" w:rsidP="00BE21F9">
      <w:pPr>
        <w:rPr>
          <w:u w:val="single"/>
        </w:rPr>
      </w:pPr>
      <w:r w:rsidRPr="002378FB">
        <w:rPr>
          <w:u w:val="single"/>
        </w:rPr>
        <w:t>ODS policy and regulatory framework</w:t>
      </w:r>
    </w:p>
    <w:p w:rsidR="00BE21F9" w:rsidRPr="002378FB" w:rsidRDefault="00BE21F9" w:rsidP="00BE21F9"/>
    <w:p w:rsidR="00BE21F9" w:rsidRPr="002E01D4" w:rsidRDefault="00BE21F9" w:rsidP="00BE21F9">
      <w:pPr>
        <w:pStyle w:val="Heading1"/>
      </w:pPr>
      <w:r w:rsidRPr="002378FB">
        <w:t xml:space="preserve">The Government of Armenia has established a legal framework to support the phase-out of ODS, including HCFCs. Government resolution 2007/327-N set out the overall quota for the import of ODS throughout 2040. </w:t>
      </w:r>
      <w:r w:rsidRPr="002E01D4">
        <w:t>Armenia joined the Eurasian Economic Union (EEU) in October 2014. A ban on the import of HCF-141b contained in pre</w:t>
      </w:r>
      <w:r w:rsidR="00D526A8">
        <w:t>-</w:t>
      </w:r>
      <w:r w:rsidRPr="002E01D4">
        <w:t xml:space="preserve">blended polyols and on HCFC-based equipment was introduced in January 2015 in order to meet the binding requirements of the EEU. </w:t>
      </w:r>
      <w:r>
        <w:t xml:space="preserve">The Government </w:t>
      </w:r>
      <w:r w:rsidRPr="002E01D4">
        <w:t xml:space="preserve">will continue to harmonize its legal framework with EEU regulations, to introduce, </w:t>
      </w:r>
      <w:r w:rsidRPr="002E01D4">
        <w:rPr>
          <w:i/>
        </w:rPr>
        <w:t>inter alia</w:t>
      </w:r>
      <w:r w:rsidRPr="002E01D4">
        <w:t xml:space="preserve">, a system for managing ODS movement within the EEU region. The system will allow Armenia to control HCFC imports and keep the imported amount within the country to meet domestic needs. </w:t>
      </w:r>
    </w:p>
    <w:p w:rsidR="00BE21F9" w:rsidRPr="002378FB" w:rsidRDefault="00BE21F9" w:rsidP="00BE21F9">
      <w:pPr>
        <w:pStyle w:val="Heading1"/>
      </w:pPr>
      <w:r w:rsidRPr="002378FB">
        <w:t xml:space="preserve">The licensing and quota system for the import/export of HCFCs has been effectively enforced. Detailed procedures for quota issuance, monitoring and data reporting have been implemented. </w:t>
      </w:r>
      <w:r w:rsidRPr="00E80A8B">
        <w:t xml:space="preserve">In 2016, the quota for HCFCs has been issued at </w:t>
      </w:r>
      <w:r w:rsidR="009B7D10">
        <w:t>6.30</w:t>
      </w:r>
      <w:r>
        <w:rPr>
          <w:lang w:val="en-US"/>
        </w:rPr>
        <w:t> </w:t>
      </w:r>
      <w:r w:rsidRPr="00E80A8B">
        <w:rPr>
          <w:lang w:val="en-US"/>
        </w:rPr>
        <w:t>ODP tonnes (</w:t>
      </w:r>
      <w:r w:rsidR="009B7D10">
        <w:rPr>
          <w:lang w:val="en-US"/>
        </w:rPr>
        <w:t>114.5</w:t>
      </w:r>
      <w:r w:rsidRPr="00E80A8B">
        <w:rPr>
          <w:lang w:val="en-US"/>
        </w:rPr>
        <w:t>3</w:t>
      </w:r>
      <w:r>
        <w:rPr>
          <w:lang w:val="en-US"/>
        </w:rPr>
        <w:t> </w:t>
      </w:r>
      <w:r w:rsidRPr="00E80A8B">
        <w:rPr>
          <w:lang w:val="en-US"/>
        </w:rPr>
        <w:t>mt)</w:t>
      </w:r>
      <w:r w:rsidR="009B7D10">
        <w:rPr>
          <w:lang w:val="en-US"/>
        </w:rPr>
        <w:t xml:space="preserve"> in accordance with Montreal Protocol phase-out schedule</w:t>
      </w:r>
      <w:r w:rsidRPr="00E80A8B">
        <w:rPr>
          <w:lang w:val="en-US"/>
        </w:rPr>
        <w:t>.</w:t>
      </w:r>
      <w:r w:rsidRPr="002378FB">
        <w:t xml:space="preserve"> </w:t>
      </w:r>
    </w:p>
    <w:p w:rsidR="00BE21F9" w:rsidRPr="002378FB" w:rsidRDefault="00BE21F9" w:rsidP="00BE21F9">
      <w:pPr>
        <w:rPr>
          <w:u w:val="single"/>
        </w:rPr>
      </w:pPr>
      <w:r w:rsidRPr="002378FB">
        <w:rPr>
          <w:u w:val="single"/>
        </w:rPr>
        <w:t>Foam manufacturing sector</w:t>
      </w:r>
    </w:p>
    <w:p w:rsidR="00BE21F9" w:rsidRPr="002378FB" w:rsidRDefault="00BE21F9" w:rsidP="00BE21F9"/>
    <w:p w:rsidR="00BE21F9" w:rsidRDefault="00BE21F9" w:rsidP="00BE21F9">
      <w:pPr>
        <w:pStyle w:val="Heading1"/>
        <w:tabs>
          <w:tab w:val="left" w:pos="720"/>
        </w:tabs>
      </w:pPr>
      <w:r w:rsidRPr="002378FB">
        <w:t>The investment project to phase out 7.5</w:t>
      </w:r>
      <w:r>
        <w:t>0</w:t>
      </w:r>
      <w:r w:rsidRPr="002378FB">
        <w:t xml:space="preserve"> mt (0.83 ODP tonnes) </w:t>
      </w:r>
      <w:r>
        <w:t xml:space="preserve">of </w:t>
      </w:r>
      <w:r w:rsidRPr="002378FB">
        <w:t xml:space="preserve">HCFC-141b </w:t>
      </w:r>
      <w:r>
        <w:t xml:space="preserve">contained </w:t>
      </w:r>
      <w:r w:rsidRPr="002378FB">
        <w:t xml:space="preserve">in </w:t>
      </w:r>
      <w:r>
        <w:t xml:space="preserve">imported </w:t>
      </w:r>
      <w:r w:rsidRPr="002378FB">
        <w:t>pre</w:t>
      </w:r>
      <w:r>
        <w:t>-</w:t>
      </w:r>
      <w:r w:rsidRPr="002378FB">
        <w:t>blended polyols and 25.5</w:t>
      </w:r>
      <w:r>
        <w:t>0</w:t>
      </w:r>
      <w:r w:rsidRPr="002378FB">
        <w:t> mt (1.40 ODP tonnes) of HCFC-22 in the manufacturing of commercial refrigeration equipment at the enterprise SAGA was cancelled</w:t>
      </w:r>
      <w:r>
        <w:rPr>
          <w:rStyle w:val="FootnoteReference"/>
        </w:rPr>
        <w:footnoteReference w:id="3"/>
      </w:r>
      <w:r w:rsidRPr="002378FB">
        <w:t xml:space="preserve"> at the 74</w:t>
      </w:r>
      <w:r w:rsidRPr="002378FB">
        <w:rPr>
          <w:vertAlign w:val="superscript"/>
        </w:rPr>
        <w:t>th</w:t>
      </w:r>
      <w:r w:rsidRPr="002378FB">
        <w:t xml:space="preserve"> meeting, as the enterprise had gone bankrupt after the equipment </w:t>
      </w:r>
      <w:r w:rsidR="00D526A8">
        <w:t xml:space="preserve">was </w:t>
      </w:r>
      <w:r w:rsidRPr="002378FB">
        <w:t xml:space="preserve">delivered. </w:t>
      </w:r>
      <w:r>
        <w:t xml:space="preserve">The </w:t>
      </w:r>
      <w:r w:rsidRPr="002378FB">
        <w:t>HCFC</w:t>
      </w:r>
      <w:r>
        <w:t xml:space="preserve"> consumption associated with the enterprise has </w:t>
      </w:r>
      <w:r w:rsidRPr="002378FB">
        <w:t>been phased out.</w:t>
      </w:r>
    </w:p>
    <w:p w:rsidR="00BE21F9" w:rsidRPr="00B7799D" w:rsidRDefault="00BE21F9" w:rsidP="00BE21F9">
      <w:pPr>
        <w:pStyle w:val="Heading1"/>
      </w:pPr>
      <w:r w:rsidRPr="002378FB">
        <w:t>Since the</w:t>
      </w:r>
      <w:r>
        <w:t xml:space="preserve"> 74</w:t>
      </w:r>
      <w:r w:rsidRPr="00B7799D">
        <w:rPr>
          <w:vertAlign w:val="superscript"/>
        </w:rPr>
        <w:t>th</w:t>
      </w:r>
      <w:r>
        <w:t xml:space="preserve"> meeting,</w:t>
      </w:r>
      <w:r w:rsidRPr="002378FB">
        <w:t xml:space="preserve"> UNDP has been exploring various options for utilizing the equipment, including transferring the equipment to other ongoing eligible projects under the Multilateral Fund. After unsuccessful attempts to transfer the equipment and in order to avoid </w:t>
      </w:r>
      <w:r>
        <w:t>any deterioration of the equipment</w:t>
      </w:r>
      <w:r w:rsidRPr="002378FB">
        <w:t xml:space="preserve">, in September 2016 UNDP put the equipment on its website for auction following UNDP rules and procedures. The process of sale </w:t>
      </w:r>
      <w:r>
        <w:t xml:space="preserve">is still on-going; </w:t>
      </w:r>
      <w:r w:rsidRPr="002378FB">
        <w:t xml:space="preserve">the funds obtained </w:t>
      </w:r>
      <w:r>
        <w:t xml:space="preserve">from the auction </w:t>
      </w:r>
      <w:r w:rsidRPr="002378FB">
        <w:t>will be returned to the Multilateral Fund. UNDP will provide an update on this matter at the 77</w:t>
      </w:r>
      <w:r w:rsidRPr="002378FB">
        <w:rPr>
          <w:vertAlign w:val="superscript"/>
        </w:rPr>
        <w:t>th</w:t>
      </w:r>
      <w:r w:rsidRPr="002378FB">
        <w:t> meeting.</w:t>
      </w:r>
    </w:p>
    <w:p w:rsidR="00BE21F9" w:rsidRPr="002378FB" w:rsidRDefault="00BE21F9" w:rsidP="00BE21F9">
      <w:pPr>
        <w:keepNext/>
        <w:keepLines/>
        <w:rPr>
          <w:u w:val="single"/>
        </w:rPr>
      </w:pPr>
      <w:r w:rsidRPr="002378FB">
        <w:rPr>
          <w:u w:val="single"/>
        </w:rPr>
        <w:t>Servicing sector</w:t>
      </w:r>
    </w:p>
    <w:p w:rsidR="00BE21F9" w:rsidRPr="002378FB" w:rsidRDefault="00BE21F9" w:rsidP="00BE21F9">
      <w:pPr>
        <w:keepNext/>
        <w:keepLines/>
      </w:pPr>
    </w:p>
    <w:p w:rsidR="00BE21F9" w:rsidRPr="002378FB" w:rsidRDefault="00BE21F9" w:rsidP="00BE21F9">
      <w:pPr>
        <w:pStyle w:val="Heading1"/>
        <w:keepNext/>
        <w:keepLines/>
      </w:pPr>
      <w:r w:rsidRPr="002378FB">
        <w:t>In collaboration with the Customs Service, the harmonized customs code (HS code) has been introduced to better identify HCFCs. Two training workshops were conducted for 40 customs officers on imports control of HCFCs and HCFC-based equipment.</w:t>
      </w:r>
    </w:p>
    <w:p w:rsidR="00BE21F9" w:rsidRPr="002378FB" w:rsidRDefault="00BE21F9" w:rsidP="00BE21F9">
      <w:pPr>
        <w:pStyle w:val="Heading1"/>
      </w:pPr>
      <w:r w:rsidRPr="002378FB">
        <w:t>Training in good servicing practices, refrigerant recovery and reuse was provided to 42 technicians; 25 sets of servicing tools were distributed to the trained technicians and four sets to the Refrigeration Association of Armenia.</w:t>
      </w:r>
    </w:p>
    <w:p w:rsidR="00BE21F9" w:rsidRPr="002378FB" w:rsidRDefault="00BE21F9" w:rsidP="00BE21F9">
      <w:pPr>
        <w:keepNext/>
        <w:rPr>
          <w:u w:val="single"/>
        </w:rPr>
      </w:pPr>
      <w:r w:rsidRPr="002378FB">
        <w:rPr>
          <w:u w:val="single"/>
        </w:rPr>
        <w:t xml:space="preserve">Status of disbursements </w:t>
      </w:r>
    </w:p>
    <w:p w:rsidR="00BE21F9" w:rsidRPr="002378FB" w:rsidRDefault="00BE21F9" w:rsidP="00BE21F9">
      <w:pPr>
        <w:keepNext/>
      </w:pPr>
    </w:p>
    <w:p w:rsidR="00BE21F9" w:rsidRPr="002378FB" w:rsidRDefault="00BE21F9" w:rsidP="00BE21F9">
      <w:pPr>
        <w:pStyle w:val="Heading1"/>
        <w:keepNext/>
      </w:pPr>
      <w:r w:rsidRPr="002378FB">
        <w:t xml:space="preserve">As of August 2016, of the US $99,000 (US $39,000 for UNEP and US $60,000 for UNDP) approved for the servicing sector, US $96,051 (US $39,000 for UNEP and US $57,051 for UNDP) has been disbursed (97 per cent). The balance of US $2,949 will be disbursed in 2017. </w:t>
      </w:r>
    </w:p>
    <w:p w:rsidR="00BE21F9" w:rsidRPr="002378FB" w:rsidRDefault="00BE21F9" w:rsidP="00BE21F9">
      <w:pPr>
        <w:pStyle w:val="Heading1"/>
      </w:pPr>
      <w:r w:rsidRPr="002378FB">
        <w:t>Of the US $534,353 approved for the investment project (SAGA), US $458,965 has been disbursed</w:t>
      </w:r>
      <w:r>
        <w:t>; t</w:t>
      </w:r>
      <w:r w:rsidRPr="002378FB">
        <w:t xml:space="preserve">he </w:t>
      </w:r>
      <w:r>
        <w:t xml:space="preserve">funding </w:t>
      </w:r>
      <w:r w:rsidRPr="002378FB">
        <w:t xml:space="preserve">of US $31,515 </w:t>
      </w:r>
      <w:r>
        <w:t xml:space="preserve">associated with the </w:t>
      </w:r>
      <w:r w:rsidRPr="002378FB">
        <w:t>third tranche was cancelled at the 74</w:t>
      </w:r>
      <w:r w:rsidRPr="00F875B4">
        <w:rPr>
          <w:vertAlign w:val="superscript"/>
        </w:rPr>
        <w:t>th</w:t>
      </w:r>
      <w:r>
        <w:t xml:space="preserve"> </w:t>
      </w:r>
      <w:r w:rsidRPr="002378FB">
        <w:t xml:space="preserve">meeting; and the remaining balance (i.e. US $43,873) from the approved tranches plus any funds resulting from the sale of the equipment </w:t>
      </w:r>
      <w:r>
        <w:t xml:space="preserve">that was purchased for SAGA </w:t>
      </w:r>
      <w:r w:rsidRPr="002378FB">
        <w:t xml:space="preserve">will be returned to the </w:t>
      </w:r>
      <w:r>
        <w:t xml:space="preserve">Multilateral </w:t>
      </w:r>
      <w:r w:rsidRPr="002378FB">
        <w:t>Fund.</w:t>
      </w:r>
    </w:p>
    <w:p w:rsidR="00BE21F9" w:rsidRPr="002378FB" w:rsidRDefault="00BE21F9" w:rsidP="00BE21F9">
      <w:pPr>
        <w:pStyle w:val="Heading1"/>
      </w:pPr>
      <w:r w:rsidRPr="002378FB">
        <w:t xml:space="preserve">The implementation of stage I </w:t>
      </w:r>
      <w:proofErr w:type="gramStart"/>
      <w:r w:rsidRPr="002378FB">
        <w:t>is</w:t>
      </w:r>
      <w:proofErr w:type="gramEnd"/>
      <w:r w:rsidRPr="002378FB">
        <w:t xml:space="preserve"> expected to be completed by the end of 2016.</w:t>
      </w:r>
    </w:p>
    <w:p w:rsidR="00BE21F9" w:rsidRPr="002378FB" w:rsidRDefault="00BE21F9" w:rsidP="00BE21F9">
      <w:pPr>
        <w:rPr>
          <w:b/>
        </w:rPr>
      </w:pPr>
      <w:r w:rsidRPr="002378FB">
        <w:rPr>
          <w:b/>
        </w:rPr>
        <w:t>Stage II of the HPMP</w:t>
      </w:r>
    </w:p>
    <w:p w:rsidR="00BE21F9" w:rsidRDefault="00BE21F9" w:rsidP="00BE21F9"/>
    <w:p w:rsidR="00BE21F9" w:rsidRPr="002E01D4" w:rsidRDefault="00BE21F9" w:rsidP="00BE21F9">
      <w:pPr>
        <w:rPr>
          <w:u w:val="single"/>
        </w:rPr>
      </w:pPr>
      <w:r w:rsidRPr="002E01D4">
        <w:rPr>
          <w:u w:val="single"/>
        </w:rPr>
        <w:t>Remaining consumption</w:t>
      </w:r>
    </w:p>
    <w:p w:rsidR="00BE21F9" w:rsidRPr="002378FB" w:rsidRDefault="00BE21F9" w:rsidP="00BE21F9"/>
    <w:p w:rsidR="00BE21F9" w:rsidRDefault="00BE21F9" w:rsidP="00BE21F9">
      <w:pPr>
        <w:pStyle w:val="Heading1"/>
      </w:pPr>
      <w:r w:rsidRPr="002378FB">
        <w:t>After approval of stage I, the remaining consumption eligible for funding in Armenia is 5.6</w:t>
      </w:r>
      <w:r>
        <w:t>0</w:t>
      </w:r>
      <w:r w:rsidRPr="002378FB">
        <w:t> ODP</w:t>
      </w:r>
      <w:r>
        <w:t> </w:t>
      </w:r>
      <w:r w:rsidRPr="002378FB">
        <w:t xml:space="preserve">tonnes of HCFC-22. </w:t>
      </w:r>
    </w:p>
    <w:p w:rsidR="00BE21F9" w:rsidRPr="002378FB" w:rsidRDefault="00BE21F9" w:rsidP="00BE21F9">
      <w:pPr>
        <w:pStyle w:val="Heading1"/>
      </w:pPr>
      <w:r w:rsidRPr="002378FB">
        <w:t>The activities proposed in stage II will further strengthen the national capacity to limit the supply of HCFCs, promoting good servicing practices to reduce the demand for new HCFCs, and adopting low</w:t>
      </w:r>
      <w:r>
        <w:noBreakHyphen/>
      </w:r>
      <w:r w:rsidRPr="002378FB">
        <w:t xml:space="preserve">GWP and energy-efficient alternative technologies to sustain HCFC </w:t>
      </w:r>
      <w:r>
        <w:t>phase-out</w:t>
      </w:r>
      <w:r w:rsidRPr="002378FB">
        <w:t>.</w:t>
      </w:r>
    </w:p>
    <w:p w:rsidR="00BE21F9" w:rsidRPr="002378FB" w:rsidRDefault="00BE21F9" w:rsidP="00BE21F9">
      <w:pPr>
        <w:keepNext/>
        <w:keepLines/>
        <w:rPr>
          <w:u w:val="single"/>
        </w:rPr>
      </w:pPr>
      <w:r w:rsidRPr="002378FB">
        <w:rPr>
          <w:u w:val="single"/>
        </w:rPr>
        <w:t>Regulatory actions</w:t>
      </w:r>
    </w:p>
    <w:p w:rsidR="00BE21F9" w:rsidRPr="002378FB" w:rsidRDefault="00BE21F9" w:rsidP="00BE21F9">
      <w:pPr>
        <w:keepNext/>
        <w:keepLines/>
      </w:pPr>
    </w:p>
    <w:p w:rsidR="00BE21F9" w:rsidRPr="00531353" w:rsidRDefault="00BE21F9" w:rsidP="00BE21F9">
      <w:pPr>
        <w:pStyle w:val="Heading1"/>
      </w:pPr>
      <w:r>
        <w:t>T</w:t>
      </w:r>
      <w:r w:rsidRPr="002378FB">
        <w:t xml:space="preserve">he ODS legislation are </w:t>
      </w:r>
      <w:r>
        <w:t>under current review; once they are approved</w:t>
      </w:r>
      <w:r w:rsidRPr="002378FB">
        <w:t xml:space="preserve">, a guide will be developed to </w:t>
      </w:r>
      <w:r w:rsidRPr="008F3C08">
        <w:rPr>
          <w:i/>
        </w:rPr>
        <w:t xml:space="preserve">inter alia </w:t>
      </w:r>
      <w:r w:rsidRPr="002378FB">
        <w:t xml:space="preserve">enable customs officers, law enforcement personnel and importers/exporters </w:t>
      </w:r>
      <w:r w:rsidR="00D526A8">
        <w:t>to navigate</w:t>
      </w:r>
      <w:r w:rsidRPr="002378FB">
        <w:t xml:space="preserve"> through the </w:t>
      </w:r>
      <w:r>
        <w:t>revised legislation</w:t>
      </w:r>
      <w:r w:rsidRPr="002378FB">
        <w:t xml:space="preserve">. </w:t>
      </w:r>
      <w:r w:rsidRPr="00531353">
        <w:t>Accordingly, the following activities will be implemented</w:t>
      </w:r>
      <w:r>
        <w:t xml:space="preserve"> by UNEP</w:t>
      </w:r>
      <w:r w:rsidRPr="00531353">
        <w:t>:</w:t>
      </w:r>
    </w:p>
    <w:p w:rsidR="00BE21F9" w:rsidRPr="00531353" w:rsidRDefault="00BE21F9" w:rsidP="00BE21F9">
      <w:pPr>
        <w:pStyle w:val="Heading2"/>
      </w:pPr>
      <w:r w:rsidRPr="00531353">
        <w:t>Development of an electronic licensing and quota system</w:t>
      </w:r>
      <w:r>
        <w:t>; i</w:t>
      </w:r>
      <w:r w:rsidRPr="00531353">
        <w:t>mplement</w:t>
      </w:r>
      <w:r>
        <w:t xml:space="preserve">ation of </w:t>
      </w:r>
      <w:r w:rsidRPr="00531353">
        <w:t>the Harmonized System Codes (HS Code)</w:t>
      </w:r>
      <w:r>
        <w:t>;</w:t>
      </w:r>
      <w:r w:rsidRPr="00531353">
        <w:t xml:space="preserve"> and develop</w:t>
      </w:r>
      <w:r>
        <w:t>ment of</w:t>
      </w:r>
      <w:r w:rsidRPr="00531353">
        <w:t xml:space="preserve"> labelling standards for monitoring of ODS imports and exports (US $12,000);</w:t>
      </w:r>
    </w:p>
    <w:p w:rsidR="00BE21F9" w:rsidRPr="00531353" w:rsidRDefault="00BE21F9" w:rsidP="00BE21F9">
      <w:pPr>
        <w:pStyle w:val="Heading2"/>
      </w:pPr>
      <w:r w:rsidRPr="00531353">
        <w:t xml:space="preserve">Harmonizing the domestic ODS import/export policy with the EEU ODS legislation and stakeholders consultation workshops (US $28,000); </w:t>
      </w:r>
    </w:p>
    <w:p w:rsidR="00BE21F9" w:rsidRDefault="00BE21F9" w:rsidP="00BE21F9">
      <w:pPr>
        <w:pStyle w:val="Heading2"/>
      </w:pPr>
      <w:r>
        <w:t>T</w:t>
      </w:r>
      <w:r w:rsidRPr="00531353">
        <w:t>wo training</w:t>
      </w:r>
      <w:r>
        <w:t xml:space="preserve"> workshop</w:t>
      </w:r>
      <w:r w:rsidRPr="00531353">
        <w:t>s for 40 customs and enforcement officers and distribut</w:t>
      </w:r>
      <w:r>
        <w:t>ion</w:t>
      </w:r>
      <w:r w:rsidRPr="00531353">
        <w:t xml:space="preserve"> </w:t>
      </w:r>
      <w:r>
        <w:t xml:space="preserve">of </w:t>
      </w:r>
      <w:r w:rsidRPr="00531353">
        <w:t>four multiple refrigerant identifiers to strengthen border controls and prevent illegal trade and movement of ODS and ODS</w:t>
      </w:r>
      <w:r>
        <w:t>-</w:t>
      </w:r>
      <w:r w:rsidRPr="00531353">
        <w:t>based equipment (US $</w:t>
      </w:r>
      <w:r>
        <w:t>15,000); and</w:t>
      </w:r>
    </w:p>
    <w:p w:rsidR="00BE21F9" w:rsidRPr="00097665" w:rsidRDefault="00BE21F9" w:rsidP="00BE21F9">
      <w:pPr>
        <w:pStyle w:val="Heading2"/>
      </w:pPr>
      <w:proofErr w:type="gramStart"/>
      <w:r>
        <w:t>Provision of four refrigerant identifiers (UNDP) (US $20,000).</w:t>
      </w:r>
      <w:proofErr w:type="gramEnd"/>
    </w:p>
    <w:p w:rsidR="00BE21F9" w:rsidRPr="002378FB" w:rsidRDefault="00BE21F9" w:rsidP="00BE21F9">
      <w:pPr>
        <w:pStyle w:val="Heading1"/>
      </w:pPr>
      <w:r w:rsidRPr="002378FB">
        <w:t xml:space="preserve">To ensure the long-term sustainability of training of customs officers, training courses will be integrated into the curriculum of the Armenia State University of Economics. Mandatory certification of technicians will be considered after the full implementation of the training course in the vocational institutes. </w:t>
      </w:r>
    </w:p>
    <w:p w:rsidR="00BE21F9" w:rsidRPr="002378FB" w:rsidRDefault="00BE21F9" w:rsidP="00BE21F9">
      <w:pPr>
        <w:rPr>
          <w:u w:val="single"/>
        </w:rPr>
      </w:pPr>
      <w:r w:rsidRPr="002378FB">
        <w:rPr>
          <w:u w:val="single"/>
        </w:rPr>
        <w:t>Servicing sector</w:t>
      </w:r>
    </w:p>
    <w:p w:rsidR="00BE21F9" w:rsidRPr="002378FB" w:rsidRDefault="00BE21F9" w:rsidP="00BE21F9"/>
    <w:p w:rsidR="00BE21F9" w:rsidRPr="002378FB" w:rsidRDefault="00BE21F9" w:rsidP="00BE21F9">
      <w:pPr>
        <w:pStyle w:val="Heading1"/>
      </w:pPr>
      <w:r w:rsidRPr="002378FB">
        <w:t xml:space="preserve">The following activities will be implemented: </w:t>
      </w:r>
    </w:p>
    <w:p w:rsidR="00BE21F9" w:rsidRPr="00531353" w:rsidRDefault="00BE21F9" w:rsidP="00792C6A">
      <w:pPr>
        <w:pStyle w:val="Heading2"/>
        <w:keepNext/>
        <w:widowControl/>
      </w:pPr>
      <w:r w:rsidRPr="00531353">
        <w:t>Update training manuals to include voluntary use of a logbook and safe handling of flammable refrigerants (UNEP) (US $7,000);</w:t>
      </w:r>
    </w:p>
    <w:p w:rsidR="00BE21F9" w:rsidRPr="00531353" w:rsidRDefault="00BE21F9" w:rsidP="00BE21F9">
      <w:pPr>
        <w:pStyle w:val="Heading2"/>
      </w:pPr>
      <w:r w:rsidRPr="00531353">
        <w:t>Four training workshops on good servicing practices and safe handling of flammable refrigerants for 80 technicians (UNEP) (US $20,000);</w:t>
      </w:r>
    </w:p>
    <w:p w:rsidR="00BE21F9" w:rsidRPr="00531353" w:rsidRDefault="00BE21F9" w:rsidP="00BE21F9">
      <w:pPr>
        <w:pStyle w:val="Heading2"/>
      </w:pPr>
      <w:r w:rsidRPr="00531353">
        <w:t xml:space="preserve">Procurement of 25 sets of tools and equipment for selected technicians to enable training (UNDP) (US $36,000); </w:t>
      </w:r>
    </w:p>
    <w:p w:rsidR="00BE21F9" w:rsidRPr="00531353" w:rsidRDefault="00BE21F9" w:rsidP="00BE21F9">
      <w:pPr>
        <w:pStyle w:val="Heading2"/>
      </w:pPr>
      <w:r w:rsidRPr="00531353">
        <w:t xml:space="preserve">Provision of training equipment (e.g. charging station, welding and vacuum test stand, multi-gas </w:t>
      </w:r>
      <w:proofErr w:type="spellStart"/>
      <w:r w:rsidRPr="00531353">
        <w:t>analyzer</w:t>
      </w:r>
      <w:proofErr w:type="spellEnd"/>
      <w:r w:rsidRPr="00531353">
        <w:t>, re</w:t>
      </w:r>
      <w:r w:rsidR="00D97F6B">
        <w:t>clamation machine</w:t>
      </w:r>
      <w:r w:rsidRPr="00531353">
        <w:t>) to three vocational institutes (UNDP) (US $64,000); and</w:t>
      </w:r>
    </w:p>
    <w:p w:rsidR="00BE21F9" w:rsidRPr="002378FB" w:rsidRDefault="00BE21F9" w:rsidP="00BE21F9">
      <w:pPr>
        <w:pStyle w:val="Heading2"/>
      </w:pPr>
      <w:r w:rsidRPr="002378FB">
        <w:t>Project monitoring and reporting</w:t>
      </w:r>
      <w:r>
        <w:t xml:space="preserve">. </w:t>
      </w:r>
      <w:r w:rsidRPr="002378FB">
        <w:t>The NOU assisted by a national consultant will coordinate and report on the overall progress of HPMP implementation (US $4,400 for UNEP and US $9,600 for UNDP)</w:t>
      </w:r>
      <w:r>
        <w:t>.</w:t>
      </w:r>
      <w:r w:rsidRPr="002378FB">
        <w:t xml:space="preserve"> </w:t>
      </w:r>
    </w:p>
    <w:p w:rsidR="00BE21F9" w:rsidRPr="002378FB" w:rsidRDefault="00BE21F9" w:rsidP="00BE21F9">
      <w:pPr>
        <w:rPr>
          <w:u w:val="single"/>
        </w:rPr>
      </w:pPr>
      <w:r w:rsidRPr="002378FB">
        <w:rPr>
          <w:u w:val="single"/>
        </w:rPr>
        <w:t>Total cost of stage II of the HPMP</w:t>
      </w:r>
    </w:p>
    <w:p w:rsidR="00BE21F9" w:rsidRPr="002378FB" w:rsidRDefault="00BE21F9" w:rsidP="00BE21F9"/>
    <w:p w:rsidR="00BE21F9" w:rsidRPr="002378FB" w:rsidRDefault="00BE21F9" w:rsidP="00BE21F9">
      <w:pPr>
        <w:pStyle w:val="Heading1"/>
      </w:pPr>
      <w:r w:rsidRPr="002378FB">
        <w:t>The total cost of stage II of the HPMP for Armenia has been estimated at US $216,000, to phase</w:t>
      </w:r>
      <w:r w:rsidRPr="002378FB">
        <w:noBreakHyphen/>
        <w:t xml:space="preserve">out </w:t>
      </w:r>
      <w:r>
        <w:t>3.26</w:t>
      </w:r>
      <w:r w:rsidRPr="002378FB">
        <w:t xml:space="preserve"> ODP tonnes of HCFCs representing </w:t>
      </w:r>
      <w:r>
        <w:t xml:space="preserve">47 </w:t>
      </w:r>
      <w:r w:rsidRPr="002378FB">
        <w:t>per cent of the HCFC baseline. Detailed activities and cost break down</w:t>
      </w:r>
      <w:r>
        <w:t xml:space="preserve"> </w:t>
      </w:r>
      <w:r w:rsidRPr="002378FB">
        <w:t>are shown in the table below:</w:t>
      </w:r>
    </w:p>
    <w:p w:rsidR="00BE21F9" w:rsidRPr="002378FB" w:rsidRDefault="00BE21F9" w:rsidP="00BE21F9">
      <w:pPr>
        <w:keepNext/>
        <w:rPr>
          <w:b/>
          <w:sz w:val="21"/>
          <w:szCs w:val="21"/>
        </w:rPr>
      </w:pPr>
      <w:proofErr w:type="gramStart"/>
      <w:r w:rsidRPr="002378FB">
        <w:rPr>
          <w:b/>
        </w:rPr>
        <w:t>Table 2.</w:t>
      </w:r>
      <w:proofErr w:type="gramEnd"/>
      <w:r w:rsidRPr="002378FB">
        <w:rPr>
          <w:b/>
        </w:rPr>
        <w:t xml:space="preserve"> Overall cost of stage II of the HPMP for Armenia (US $)</w:t>
      </w: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1031"/>
        <w:gridCol w:w="1052"/>
        <w:gridCol w:w="1054"/>
        <w:gridCol w:w="1052"/>
        <w:gridCol w:w="1052"/>
      </w:tblGrid>
      <w:tr w:rsidR="00BE21F9" w:rsidRPr="006A1469" w:rsidTr="00D526A8">
        <w:tc>
          <w:tcPr>
            <w:tcW w:w="2200" w:type="pct"/>
            <w:vMerge w:val="restart"/>
            <w:shd w:val="clear" w:color="auto" w:fill="auto"/>
            <w:noWrap/>
            <w:vAlign w:val="center"/>
          </w:tcPr>
          <w:p w:rsidR="00BE21F9" w:rsidRPr="006A1469" w:rsidRDefault="00BE21F9" w:rsidP="00D526A8">
            <w:pPr>
              <w:jc w:val="center"/>
              <w:rPr>
                <w:b/>
                <w:bCs/>
                <w:color w:val="000000"/>
                <w:sz w:val="20"/>
                <w:szCs w:val="20"/>
                <w:lang w:eastAsia="zh-CN"/>
              </w:rPr>
            </w:pPr>
            <w:r w:rsidRPr="006A1469">
              <w:rPr>
                <w:b/>
                <w:bCs/>
                <w:color w:val="000000"/>
                <w:sz w:val="20"/>
                <w:szCs w:val="20"/>
                <w:lang w:eastAsia="zh-CN"/>
              </w:rPr>
              <w:t xml:space="preserve">Project activity </w:t>
            </w:r>
          </w:p>
        </w:tc>
        <w:tc>
          <w:tcPr>
            <w:tcW w:w="551" w:type="pct"/>
            <w:vMerge w:val="restart"/>
            <w:shd w:val="clear" w:color="auto" w:fill="auto"/>
            <w:vAlign w:val="center"/>
          </w:tcPr>
          <w:p w:rsidR="00BE21F9" w:rsidRPr="006A1469" w:rsidRDefault="00BE21F9" w:rsidP="00D526A8">
            <w:pPr>
              <w:jc w:val="center"/>
              <w:rPr>
                <w:b/>
                <w:bCs/>
                <w:color w:val="000000"/>
                <w:sz w:val="20"/>
                <w:szCs w:val="20"/>
                <w:lang w:eastAsia="zh-CN"/>
              </w:rPr>
            </w:pPr>
            <w:r w:rsidRPr="006A1469">
              <w:rPr>
                <w:b/>
                <w:bCs/>
                <w:color w:val="000000"/>
                <w:sz w:val="20"/>
                <w:szCs w:val="20"/>
                <w:lang w:eastAsia="zh-CN"/>
              </w:rPr>
              <w:t>Agency</w:t>
            </w:r>
          </w:p>
        </w:tc>
        <w:tc>
          <w:tcPr>
            <w:tcW w:w="2249" w:type="pct"/>
            <w:gridSpan w:val="4"/>
            <w:shd w:val="clear" w:color="auto" w:fill="auto"/>
          </w:tcPr>
          <w:p w:rsidR="00BE21F9" w:rsidRPr="006A1469" w:rsidRDefault="00BE21F9" w:rsidP="00D526A8">
            <w:pPr>
              <w:jc w:val="center"/>
              <w:rPr>
                <w:b/>
                <w:bCs/>
                <w:color w:val="000000"/>
                <w:sz w:val="20"/>
                <w:szCs w:val="20"/>
                <w:lang w:eastAsia="zh-CN"/>
              </w:rPr>
            </w:pPr>
            <w:r w:rsidRPr="006A1469">
              <w:rPr>
                <w:b/>
                <w:bCs/>
                <w:color w:val="000000"/>
                <w:sz w:val="20"/>
                <w:szCs w:val="20"/>
                <w:lang w:eastAsia="zh-CN"/>
              </w:rPr>
              <w:t>Funding (US $)</w:t>
            </w:r>
          </w:p>
        </w:tc>
      </w:tr>
      <w:tr w:rsidR="00BE21F9" w:rsidRPr="006A1469" w:rsidTr="00D526A8">
        <w:tc>
          <w:tcPr>
            <w:tcW w:w="2200" w:type="pct"/>
            <w:vMerge/>
            <w:shd w:val="clear" w:color="auto" w:fill="auto"/>
            <w:noWrap/>
            <w:vAlign w:val="center"/>
            <w:hideMark/>
          </w:tcPr>
          <w:p w:rsidR="00BE21F9" w:rsidRPr="006A1469" w:rsidRDefault="00BE21F9" w:rsidP="00D526A8">
            <w:pPr>
              <w:jc w:val="center"/>
              <w:rPr>
                <w:b/>
                <w:bCs/>
                <w:color w:val="000000"/>
                <w:sz w:val="20"/>
                <w:szCs w:val="20"/>
                <w:lang w:eastAsia="zh-CN"/>
              </w:rPr>
            </w:pPr>
          </w:p>
        </w:tc>
        <w:tc>
          <w:tcPr>
            <w:tcW w:w="551" w:type="pct"/>
            <w:vMerge/>
            <w:shd w:val="clear" w:color="auto" w:fill="auto"/>
            <w:hideMark/>
          </w:tcPr>
          <w:p w:rsidR="00BE21F9" w:rsidRPr="006A1469" w:rsidRDefault="00BE21F9" w:rsidP="00D526A8">
            <w:pPr>
              <w:jc w:val="center"/>
              <w:rPr>
                <w:b/>
                <w:bCs/>
                <w:color w:val="000000"/>
                <w:sz w:val="20"/>
                <w:szCs w:val="20"/>
                <w:lang w:eastAsia="zh-CN"/>
              </w:rPr>
            </w:pPr>
          </w:p>
        </w:tc>
        <w:tc>
          <w:tcPr>
            <w:tcW w:w="562" w:type="pct"/>
            <w:shd w:val="clear" w:color="auto" w:fill="auto"/>
            <w:tcMar>
              <w:left w:w="0" w:type="dxa"/>
              <w:right w:w="0" w:type="dxa"/>
            </w:tcMar>
            <w:hideMark/>
          </w:tcPr>
          <w:p w:rsidR="00BE21F9" w:rsidRPr="006A1469" w:rsidRDefault="00BE21F9" w:rsidP="00D526A8">
            <w:pPr>
              <w:ind w:right="-70"/>
              <w:jc w:val="center"/>
              <w:rPr>
                <w:b/>
                <w:bCs/>
                <w:color w:val="000000"/>
                <w:sz w:val="20"/>
                <w:szCs w:val="20"/>
                <w:lang w:eastAsia="zh-CN"/>
              </w:rPr>
            </w:pPr>
            <w:r w:rsidRPr="006A1469">
              <w:rPr>
                <w:b/>
                <w:bCs/>
                <w:color w:val="000000"/>
                <w:sz w:val="20"/>
                <w:szCs w:val="20"/>
                <w:lang w:eastAsia="zh-CN"/>
              </w:rPr>
              <w:t>2016-2017</w:t>
            </w:r>
          </w:p>
        </w:tc>
        <w:tc>
          <w:tcPr>
            <w:tcW w:w="563" w:type="pct"/>
            <w:shd w:val="clear" w:color="auto" w:fill="auto"/>
            <w:tcMar>
              <w:left w:w="0" w:type="dxa"/>
              <w:right w:w="0" w:type="dxa"/>
            </w:tcMar>
            <w:hideMark/>
          </w:tcPr>
          <w:p w:rsidR="00BE21F9" w:rsidRPr="006A1469" w:rsidRDefault="00BE21F9" w:rsidP="00D526A8">
            <w:pPr>
              <w:jc w:val="center"/>
              <w:rPr>
                <w:b/>
                <w:bCs/>
                <w:color w:val="000000"/>
                <w:sz w:val="20"/>
                <w:szCs w:val="20"/>
                <w:lang w:eastAsia="zh-CN"/>
              </w:rPr>
            </w:pPr>
            <w:r w:rsidRPr="006A1469">
              <w:rPr>
                <w:b/>
                <w:bCs/>
                <w:color w:val="000000"/>
                <w:sz w:val="20"/>
                <w:szCs w:val="20"/>
                <w:lang w:eastAsia="zh-CN"/>
              </w:rPr>
              <w:t>2018-2019</w:t>
            </w:r>
          </w:p>
        </w:tc>
        <w:tc>
          <w:tcPr>
            <w:tcW w:w="562" w:type="pct"/>
            <w:shd w:val="clear" w:color="auto" w:fill="auto"/>
            <w:tcMar>
              <w:left w:w="0" w:type="dxa"/>
              <w:right w:w="0" w:type="dxa"/>
            </w:tcMar>
            <w:hideMark/>
          </w:tcPr>
          <w:p w:rsidR="00BE21F9" w:rsidRPr="006A1469" w:rsidRDefault="00BE21F9" w:rsidP="00D526A8">
            <w:pPr>
              <w:jc w:val="center"/>
              <w:rPr>
                <w:b/>
                <w:bCs/>
                <w:color w:val="000000"/>
                <w:sz w:val="20"/>
                <w:szCs w:val="20"/>
                <w:lang w:eastAsia="zh-CN"/>
              </w:rPr>
            </w:pPr>
            <w:r w:rsidRPr="006A1469">
              <w:rPr>
                <w:b/>
                <w:bCs/>
                <w:color w:val="000000"/>
                <w:sz w:val="20"/>
                <w:szCs w:val="20"/>
                <w:lang w:eastAsia="zh-CN"/>
              </w:rPr>
              <w:t>2020</w:t>
            </w:r>
          </w:p>
        </w:tc>
        <w:tc>
          <w:tcPr>
            <w:tcW w:w="562" w:type="pct"/>
            <w:shd w:val="clear" w:color="auto" w:fill="auto"/>
            <w:tcMar>
              <w:left w:w="0" w:type="dxa"/>
              <w:right w:w="0" w:type="dxa"/>
            </w:tcMar>
            <w:hideMark/>
          </w:tcPr>
          <w:p w:rsidR="00BE21F9" w:rsidRPr="006A1469" w:rsidRDefault="00BE21F9" w:rsidP="00D526A8">
            <w:pPr>
              <w:jc w:val="center"/>
              <w:rPr>
                <w:b/>
                <w:bCs/>
                <w:color w:val="000000"/>
                <w:sz w:val="20"/>
                <w:szCs w:val="20"/>
                <w:lang w:eastAsia="zh-CN"/>
              </w:rPr>
            </w:pPr>
            <w:r w:rsidRPr="006A1469">
              <w:rPr>
                <w:b/>
                <w:bCs/>
                <w:color w:val="000000"/>
                <w:sz w:val="20"/>
                <w:szCs w:val="20"/>
                <w:lang w:eastAsia="zh-CN"/>
              </w:rPr>
              <w:t xml:space="preserve">Total </w:t>
            </w:r>
          </w:p>
        </w:tc>
      </w:tr>
      <w:tr w:rsidR="00BE21F9" w:rsidRPr="006A1469" w:rsidTr="00D526A8">
        <w:tc>
          <w:tcPr>
            <w:tcW w:w="5000" w:type="pct"/>
            <w:gridSpan w:val="6"/>
            <w:shd w:val="clear" w:color="auto" w:fill="auto"/>
            <w:vAlign w:val="center"/>
            <w:hideMark/>
          </w:tcPr>
          <w:p w:rsidR="00BE21F9" w:rsidRPr="006A1469" w:rsidRDefault="00BE21F9" w:rsidP="00D526A8">
            <w:pPr>
              <w:jc w:val="left"/>
              <w:rPr>
                <w:b/>
                <w:bCs/>
                <w:color w:val="000000"/>
                <w:sz w:val="20"/>
                <w:szCs w:val="20"/>
                <w:lang w:eastAsia="zh-CN"/>
              </w:rPr>
            </w:pPr>
            <w:r w:rsidRPr="006A1469">
              <w:rPr>
                <w:b/>
                <w:bCs/>
                <w:color w:val="000000"/>
                <w:sz w:val="20"/>
                <w:szCs w:val="20"/>
                <w:lang w:eastAsia="zh-CN"/>
              </w:rPr>
              <w:t xml:space="preserve">Policy, regulations and enforcement </w:t>
            </w:r>
          </w:p>
        </w:tc>
      </w:tr>
      <w:tr w:rsidR="00BE21F9" w:rsidRPr="006A1469" w:rsidTr="00D526A8">
        <w:tc>
          <w:tcPr>
            <w:tcW w:w="2200"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Regulatory actions </w:t>
            </w:r>
          </w:p>
        </w:tc>
        <w:tc>
          <w:tcPr>
            <w:tcW w:w="551" w:type="pct"/>
            <w:shd w:val="clear" w:color="auto" w:fill="auto"/>
            <w:hideMark/>
          </w:tcPr>
          <w:p w:rsidR="00BE21F9" w:rsidRPr="006A1469" w:rsidRDefault="00BE21F9" w:rsidP="00D526A8">
            <w:pPr>
              <w:jc w:val="left"/>
              <w:rPr>
                <w:sz w:val="20"/>
                <w:szCs w:val="20"/>
                <w:lang w:eastAsia="zh-CN"/>
              </w:rPr>
            </w:pPr>
            <w:r w:rsidRPr="006A1469">
              <w:rPr>
                <w:sz w:val="20"/>
                <w:szCs w:val="20"/>
                <w:lang w:eastAsia="zh-CN"/>
              </w:rPr>
              <w:t>UNEP</w:t>
            </w:r>
          </w:p>
        </w:tc>
        <w:tc>
          <w:tcPr>
            <w:tcW w:w="562"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25,000</w:t>
            </w:r>
          </w:p>
        </w:tc>
        <w:tc>
          <w:tcPr>
            <w:tcW w:w="563"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15,000</w:t>
            </w:r>
          </w:p>
        </w:tc>
        <w:tc>
          <w:tcPr>
            <w:tcW w:w="562" w:type="pct"/>
            <w:shd w:val="clear" w:color="auto" w:fill="auto"/>
            <w:hideMark/>
          </w:tcPr>
          <w:p w:rsidR="00BE21F9" w:rsidRPr="006A1469" w:rsidRDefault="00BE21F9" w:rsidP="00D526A8">
            <w:pPr>
              <w:jc w:val="right"/>
              <w:rPr>
                <w:sz w:val="20"/>
                <w:szCs w:val="20"/>
                <w:lang w:eastAsia="zh-CN"/>
              </w:rPr>
            </w:pPr>
            <w:r w:rsidRPr="006A1469">
              <w:rPr>
                <w:sz w:val="20"/>
                <w:szCs w:val="20"/>
                <w:lang w:eastAsia="zh-CN"/>
              </w:rPr>
              <w:t>0</w:t>
            </w:r>
          </w:p>
        </w:tc>
        <w:tc>
          <w:tcPr>
            <w:tcW w:w="562"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40,000</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Development of training manuals and training of customs and enforcement officers </w:t>
            </w:r>
          </w:p>
        </w:tc>
        <w:tc>
          <w:tcPr>
            <w:tcW w:w="551" w:type="pct"/>
            <w:shd w:val="clear" w:color="auto" w:fill="auto"/>
            <w:hideMark/>
          </w:tcPr>
          <w:p w:rsidR="00BE21F9" w:rsidRPr="006A1469" w:rsidRDefault="00BE21F9" w:rsidP="00D526A8">
            <w:pPr>
              <w:jc w:val="left"/>
              <w:rPr>
                <w:sz w:val="20"/>
                <w:szCs w:val="20"/>
                <w:lang w:eastAsia="zh-CN"/>
              </w:rPr>
            </w:pPr>
            <w:r w:rsidRPr="006A1469">
              <w:rPr>
                <w:sz w:val="20"/>
                <w:szCs w:val="20"/>
                <w:lang w:eastAsia="zh-CN"/>
              </w:rPr>
              <w:t>UNEP</w:t>
            </w:r>
          </w:p>
        </w:tc>
        <w:tc>
          <w:tcPr>
            <w:tcW w:w="562"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3,000</w:t>
            </w:r>
          </w:p>
        </w:tc>
        <w:tc>
          <w:tcPr>
            <w:tcW w:w="563"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12,000</w:t>
            </w:r>
          </w:p>
        </w:tc>
        <w:tc>
          <w:tcPr>
            <w:tcW w:w="562" w:type="pct"/>
            <w:shd w:val="clear" w:color="auto" w:fill="auto"/>
            <w:hideMark/>
          </w:tcPr>
          <w:p w:rsidR="00BE21F9" w:rsidRPr="006A1469" w:rsidRDefault="00BE21F9" w:rsidP="00D526A8">
            <w:pPr>
              <w:jc w:val="right"/>
              <w:rPr>
                <w:sz w:val="20"/>
                <w:szCs w:val="20"/>
                <w:lang w:eastAsia="zh-CN"/>
              </w:rPr>
            </w:pPr>
            <w:r w:rsidRPr="006A1469">
              <w:rPr>
                <w:sz w:val="20"/>
                <w:szCs w:val="20"/>
                <w:lang w:eastAsia="zh-CN"/>
              </w:rPr>
              <w:t>0</w:t>
            </w:r>
          </w:p>
        </w:tc>
        <w:tc>
          <w:tcPr>
            <w:tcW w:w="562"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15,000</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Provision of refrigerant identifier (four sets) </w:t>
            </w:r>
          </w:p>
        </w:tc>
        <w:tc>
          <w:tcPr>
            <w:tcW w:w="551" w:type="pct"/>
            <w:shd w:val="clear" w:color="auto" w:fill="auto"/>
            <w:hideMark/>
          </w:tcPr>
          <w:p w:rsidR="00BE21F9" w:rsidRPr="006A1469" w:rsidRDefault="00BE21F9" w:rsidP="00D526A8">
            <w:pPr>
              <w:jc w:val="left"/>
              <w:rPr>
                <w:sz w:val="20"/>
                <w:szCs w:val="20"/>
                <w:lang w:eastAsia="zh-CN"/>
              </w:rPr>
            </w:pPr>
            <w:r w:rsidRPr="006A1469">
              <w:rPr>
                <w:sz w:val="20"/>
                <w:szCs w:val="20"/>
                <w:lang w:eastAsia="zh-CN"/>
              </w:rPr>
              <w:t>UNDP</w:t>
            </w:r>
          </w:p>
        </w:tc>
        <w:tc>
          <w:tcPr>
            <w:tcW w:w="562" w:type="pct"/>
            <w:shd w:val="clear" w:color="auto" w:fill="auto"/>
            <w:noWrap/>
            <w:hideMark/>
          </w:tcPr>
          <w:p w:rsidR="00BE21F9" w:rsidRPr="006A1469" w:rsidRDefault="00BE21F9" w:rsidP="00D526A8">
            <w:pPr>
              <w:jc w:val="right"/>
              <w:rPr>
                <w:sz w:val="20"/>
                <w:szCs w:val="20"/>
                <w:lang w:eastAsia="zh-CN"/>
              </w:rPr>
            </w:pPr>
          </w:p>
        </w:tc>
        <w:tc>
          <w:tcPr>
            <w:tcW w:w="563" w:type="pct"/>
            <w:shd w:val="clear" w:color="auto" w:fill="auto"/>
            <w:noWrap/>
            <w:hideMark/>
          </w:tcPr>
          <w:p w:rsidR="00BE21F9" w:rsidRPr="006A1469" w:rsidRDefault="00BE21F9" w:rsidP="00D526A8">
            <w:pPr>
              <w:jc w:val="right"/>
              <w:rPr>
                <w:sz w:val="20"/>
                <w:szCs w:val="20"/>
                <w:lang w:eastAsia="zh-CN"/>
              </w:rPr>
            </w:pPr>
          </w:p>
        </w:tc>
        <w:tc>
          <w:tcPr>
            <w:tcW w:w="562"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20,000</w:t>
            </w:r>
          </w:p>
        </w:tc>
        <w:tc>
          <w:tcPr>
            <w:tcW w:w="562" w:type="pct"/>
            <w:shd w:val="clear" w:color="auto" w:fill="auto"/>
            <w:noWrap/>
            <w:hideMark/>
          </w:tcPr>
          <w:p w:rsidR="00BE21F9" w:rsidRPr="006A1469" w:rsidRDefault="00BE21F9" w:rsidP="00D526A8">
            <w:pPr>
              <w:jc w:val="right"/>
              <w:rPr>
                <w:sz w:val="20"/>
                <w:szCs w:val="20"/>
                <w:lang w:eastAsia="zh-CN"/>
              </w:rPr>
            </w:pPr>
            <w:r w:rsidRPr="006A1469">
              <w:rPr>
                <w:sz w:val="20"/>
                <w:szCs w:val="20"/>
                <w:lang w:eastAsia="zh-CN"/>
              </w:rPr>
              <w:t>20,000</w:t>
            </w:r>
          </w:p>
        </w:tc>
      </w:tr>
      <w:tr w:rsidR="00BE21F9" w:rsidRPr="006A1469" w:rsidTr="00D526A8">
        <w:tc>
          <w:tcPr>
            <w:tcW w:w="5000" w:type="pct"/>
            <w:gridSpan w:val="6"/>
            <w:shd w:val="clear" w:color="auto" w:fill="auto"/>
            <w:hideMark/>
          </w:tcPr>
          <w:p w:rsidR="00BE21F9" w:rsidRPr="006A1469" w:rsidRDefault="00BE21F9" w:rsidP="00D526A8">
            <w:pPr>
              <w:jc w:val="left"/>
              <w:rPr>
                <w:b/>
                <w:bCs/>
                <w:color w:val="000000"/>
                <w:sz w:val="20"/>
                <w:szCs w:val="20"/>
                <w:lang w:eastAsia="zh-CN"/>
              </w:rPr>
            </w:pPr>
            <w:r w:rsidRPr="006A1469">
              <w:rPr>
                <w:b/>
                <w:bCs/>
                <w:color w:val="000000"/>
                <w:sz w:val="20"/>
                <w:szCs w:val="20"/>
                <w:lang w:eastAsia="zh-CN"/>
              </w:rPr>
              <w:t>Training of technicians in good servicing practices</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Development of training material, handbook on safe use of natural refrigerants </w:t>
            </w:r>
          </w:p>
        </w:tc>
        <w:tc>
          <w:tcPr>
            <w:tcW w:w="551"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UNEP</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5,000</w:t>
            </w:r>
          </w:p>
        </w:tc>
        <w:tc>
          <w:tcPr>
            <w:tcW w:w="563"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2,000</w:t>
            </w:r>
          </w:p>
        </w:tc>
        <w:tc>
          <w:tcPr>
            <w:tcW w:w="562" w:type="pct"/>
            <w:shd w:val="clear" w:color="auto" w:fill="auto"/>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7,000</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Training of refrigeration and air-conditioning (RAC) technicians in good practices and safe handling of natural refrigerants </w:t>
            </w:r>
          </w:p>
        </w:tc>
        <w:tc>
          <w:tcPr>
            <w:tcW w:w="551"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UNEP</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3"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20,000</w:t>
            </w:r>
          </w:p>
        </w:tc>
        <w:tc>
          <w:tcPr>
            <w:tcW w:w="562" w:type="pct"/>
            <w:shd w:val="clear" w:color="auto" w:fill="auto"/>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20,000</w:t>
            </w:r>
          </w:p>
        </w:tc>
      </w:tr>
      <w:tr w:rsidR="00BE21F9" w:rsidRPr="006A1469" w:rsidTr="00D526A8">
        <w:tc>
          <w:tcPr>
            <w:tcW w:w="5000" w:type="pct"/>
            <w:gridSpan w:val="6"/>
            <w:shd w:val="clear" w:color="auto" w:fill="auto"/>
            <w:hideMark/>
          </w:tcPr>
          <w:p w:rsidR="00BE21F9" w:rsidRPr="006A1469" w:rsidRDefault="00BE21F9" w:rsidP="00D526A8">
            <w:pPr>
              <w:jc w:val="left"/>
              <w:rPr>
                <w:b/>
                <w:bCs/>
                <w:color w:val="000000"/>
                <w:sz w:val="20"/>
                <w:szCs w:val="20"/>
                <w:lang w:eastAsia="zh-CN"/>
              </w:rPr>
            </w:pPr>
            <w:r w:rsidRPr="006A1469">
              <w:rPr>
                <w:b/>
                <w:bCs/>
                <w:color w:val="000000"/>
                <w:sz w:val="20"/>
                <w:szCs w:val="20"/>
                <w:lang w:eastAsia="zh-CN"/>
              </w:rPr>
              <w:t>Provision of tools and equipment</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Training equipment for vocational training institutes </w:t>
            </w:r>
          </w:p>
        </w:tc>
        <w:tc>
          <w:tcPr>
            <w:tcW w:w="551"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UNDP</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36,000</w:t>
            </w:r>
          </w:p>
        </w:tc>
        <w:tc>
          <w:tcPr>
            <w:tcW w:w="563"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36,000</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Tools and equipment for good practices and safe handling of natural refrigerants </w:t>
            </w:r>
          </w:p>
        </w:tc>
        <w:tc>
          <w:tcPr>
            <w:tcW w:w="551"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UNDP</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64,000</w:t>
            </w:r>
          </w:p>
        </w:tc>
        <w:tc>
          <w:tcPr>
            <w:tcW w:w="563"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64,000</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National expert for refrigerant recovery and reporting </w:t>
            </w:r>
          </w:p>
        </w:tc>
        <w:tc>
          <w:tcPr>
            <w:tcW w:w="551"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UNDP</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8,000</w:t>
            </w:r>
          </w:p>
        </w:tc>
        <w:tc>
          <w:tcPr>
            <w:tcW w:w="563"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2" w:type="pct"/>
            <w:shd w:val="clear" w:color="auto" w:fill="auto"/>
            <w:hideMark/>
          </w:tcPr>
          <w:p w:rsidR="00BE21F9" w:rsidRPr="006A1469" w:rsidRDefault="00BE21F9" w:rsidP="00D526A8">
            <w:pPr>
              <w:jc w:val="right"/>
              <w:rPr>
                <w:color w:val="000000"/>
                <w:sz w:val="20"/>
                <w:szCs w:val="20"/>
                <w:lang w:eastAsia="zh-CN"/>
              </w:rPr>
            </w:pPr>
            <w:r w:rsidRPr="006A1469">
              <w:rPr>
                <w:color w:val="000000"/>
                <w:sz w:val="20"/>
                <w:szCs w:val="20"/>
                <w:lang w:eastAsia="zh-CN"/>
              </w:rPr>
              <w:t>1,600</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9,600</w:t>
            </w:r>
          </w:p>
        </w:tc>
      </w:tr>
      <w:tr w:rsidR="00BE21F9" w:rsidRPr="006A1469" w:rsidTr="00D526A8">
        <w:tc>
          <w:tcPr>
            <w:tcW w:w="5000" w:type="pct"/>
            <w:gridSpan w:val="6"/>
            <w:shd w:val="clear" w:color="auto" w:fill="auto"/>
            <w:hideMark/>
          </w:tcPr>
          <w:p w:rsidR="00BE21F9" w:rsidRPr="006A1469" w:rsidRDefault="00BE21F9" w:rsidP="00D526A8">
            <w:pPr>
              <w:jc w:val="left"/>
              <w:rPr>
                <w:b/>
                <w:bCs/>
                <w:color w:val="000000"/>
                <w:sz w:val="20"/>
                <w:szCs w:val="20"/>
                <w:lang w:eastAsia="zh-CN"/>
              </w:rPr>
            </w:pPr>
            <w:r w:rsidRPr="006A1469">
              <w:rPr>
                <w:b/>
                <w:bCs/>
                <w:color w:val="000000"/>
                <w:sz w:val="20"/>
                <w:szCs w:val="20"/>
                <w:lang w:eastAsia="zh-CN"/>
              </w:rPr>
              <w:t>Project management and monitoring</w:t>
            </w:r>
          </w:p>
        </w:tc>
      </w:tr>
      <w:tr w:rsidR="00BE21F9" w:rsidRPr="006A1469" w:rsidTr="00D526A8">
        <w:tc>
          <w:tcPr>
            <w:tcW w:w="2200" w:type="pct"/>
            <w:shd w:val="clear" w:color="auto" w:fill="auto"/>
            <w:vAlign w:val="center"/>
            <w:hideMark/>
          </w:tcPr>
          <w:p w:rsidR="00BE21F9" w:rsidRPr="006A1469" w:rsidRDefault="00BE21F9" w:rsidP="00D526A8">
            <w:pPr>
              <w:jc w:val="left"/>
              <w:rPr>
                <w:color w:val="000000"/>
                <w:sz w:val="20"/>
                <w:szCs w:val="20"/>
                <w:lang w:eastAsia="zh-CN"/>
              </w:rPr>
            </w:pPr>
            <w:r w:rsidRPr="006A1469">
              <w:rPr>
                <w:color w:val="000000"/>
                <w:sz w:val="20"/>
                <w:szCs w:val="20"/>
                <w:lang w:eastAsia="zh-CN"/>
              </w:rPr>
              <w:t xml:space="preserve">Project monitoring and reporting </w:t>
            </w:r>
          </w:p>
        </w:tc>
        <w:tc>
          <w:tcPr>
            <w:tcW w:w="551" w:type="pct"/>
            <w:shd w:val="clear" w:color="auto" w:fill="auto"/>
            <w:hideMark/>
          </w:tcPr>
          <w:p w:rsidR="00BE21F9" w:rsidRPr="006A1469" w:rsidRDefault="00BE21F9" w:rsidP="00D526A8">
            <w:pPr>
              <w:jc w:val="left"/>
              <w:rPr>
                <w:color w:val="000000"/>
                <w:sz w:val="20"/>
                <w:szCs w:val="20"/>
                <w:lang w:eastAsia="zh-CN"/>
              </w:rPr>
            </w:pPr>
            <w:r w:rsidRPr="006A1469">
              <w:rPr>
                <w:color w:val="000000"/>
                <w:sz w:val="20"/>
                <w:szCs w:val="20"/>
                <w:lang w:eastAsia="zh-CN"/>
              </w:rPr>
              <w:t>UNEP</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2,000</w:t>
            </w:r>
          </w:p>
        </w:tc>
        <w:tc>
          <w:tcPr>
            <w:tcW w:w="562"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2,400</w:t>
            </w:r>
          </w:p>
        </w:tc>
        <w:tc>
          <w:tcPr>
            <w:tcW w:w="562" w:type="pct"/>
            <w:shd w:val="clear" w:color="auto" w:fill="auto"/>
            <w:hideMark/>
          </w:tcPr>
          <w:p w:rsidR="00BE21F9" w:rsidRPr="006A1469" w:rsidRDefault="00BE21F9" w:rsidP="00D526A8">
            <w:pPr>
              <w:jc w:val="right"/>
              <w:rPr>
                <w:color w:val="000000"/>
                <w:sz w:val="20"/>
                <w:szCs w:val="20"/>
                <w:lang w:eastAsia="zh-CN"/>
              </w:rPr>
            </w:pPr>
            <w:r w:rsidRPr="006A1469">
              <w:rPr>
                <w:color w:val="000000"/>
                <w:sz w:val="20"/>
                <w:szCs w:val="20"/>
                <w:lang w:eastAsia="zh-CN"/>
              </w:rPr>
              <w:t>0</w:t>
            </w:r>
          </w:p>
        </w:tc>
        <w:tc>
          <w:tcPr>
            <w:tcW w:w="563" w:type="pct"/>
            <w:shd w:val="clear" w:color="auto" w:fill="auto"/>
            <w:noWrap/>
            <w:hideMark/>
          </w:tcPr>
          <w:p w:rsidR="00BE21F9" w:rsidRPr="006A1469" w:rsidRDefault="00BE21F9" w:rsidP="00D526A8">
            <w:pPr>
              <w:jc w:val="right"/>
              <w:rPr>
                <w:color w:val="000000"/>
                <w:sz w:val="20"/>
                <w:szCs w:val="20"/>
                <w:lang w:eastAsia="zh-CN"/>
              </w:rPr>
            </w:pPr>
            <w:r w:rsidRPr="006A1469">
              <w:rPr>
                <w:color w:val="000000"/>
                <w:sz w:val="20"/>
                <w:szCs w:val="20"/>
                <w:lang w:eastAsia="zh-CN"/>
              </w:rPr>
              <w:t>4,400</w:t>
            </w:r>
          </w:p>
        </w:tc>
      </w:tr>
      <w:tr w:rsidR="00BE21F9" w:rsidRPr="006A1469" w:rsidTr="00D526A8">
        <w:tc>
          <w:tcPr>
            <w:tcW w:w="2751" w:type="pct"/>
            <w:gridSpan w:val="2"/>
            <w:shd w:val="clear" w:color="auto" w:fill="auto"/>
            <w:vAlign w:val="center"/>
            <w:hideMark/>
          </w:tcPr>
          <w:p w:rsidR="00BE21F9" w:rsidRPr="006A1469" w:rsidRDefault="00BE21F9" w:rsidP="00D526A8">
            <w:pPr>
              <w:jc w:val="left"/>
              <w:rPr>
                <w:b/>
                <w:bCs/>
                <w:color w:val="000000"/>
                <w:sz w:val="20"/>
                <w:szCs w:val="20"/>
                <w:lang w:eastAsia="zh-CN"/>
              </w:rPr>
            </w:pPr>
            <w:r w:rsidRPr="006A1469">
              <w:rPr>
                <w:b/>
                <w:bCs/>
                <w:color w:val="000000"/>
                <w:sz w:val="20"/>
                <w:szCs w:val="20"/>
                <w:lang w:eastAsia="zh-CN"/>
              </w:rPr>
              <w:t>Total</w:t>
            </w:r>
          </w:p>
        </w:tc>
        <w:tc>
          <w:tcPr>
            <w:tcW w:w="562" w:type="pct"/>
            <w:shd w:val="clear" w:color="auto" w:fill="auto"/>
            <w:noWrap/>
            <w:hideMark/>
          </w:tcPr>
          <w:p w:rsidR="00BE21F9" w:rsidRPr="006A1469" w:rsidRDefault="00BE21F9" w:rsidP="00D526A8">
            <w:pPr>
              <w:jc w:val="right"/>
              <w:rPr>
                <w:b/>
                <w:color w:val="000000"/>
                <w:sz w:val="20"/>
                <w:szCs w:val="20"/>
                <w:lang w:eastAsia="zh-CN"/>
              </w:rPr>
            </w:pPr>
            <w:r w:rsidRPr="006A1469">
              <w:rPr>
                <w:b/>
                <w:color w:val="000000"/>
                <w:sz w:val="20"/>
                <w:szCs w:val="20"/>
                <w:lang w:eastAsia="zh-CN"/>
              </w:rPr>
              <w:t>143,000</w:t>
            </w:r>
          </w:p>
        </w:tc>
        <w:tc>
          <w:tcPr>
            <w:tcW w:w="562" w:type="pct"/>
            <w:shd w:val="clear" w:color="auto" w:fill="auto"/>
            <w:noWrap/>
            <w:hideMark/>
          </w:tcPr>
          <w:p w:rsidR="00BE21F9" w:rsidRPr="006A1469" w:rsidRDefault="00BE21F9" w:rsidP="00D526A8">
            <w:pPr>
              <w:jc w:val="right"/>
              <w:rPr>
                <w:b/>
                <w:color w:val="000000"/>
                <w:sz w:val="20"/>
                <w:szCs w:val="20"/>
                <w:lang w:eastAsia="zh-CN"/>
              </w:rPr>
            </w:pPr>
            <w:r w:rsidRPr="006A1469">
              <w:rPr>
                <w:b/>
                <w:color w:val="000000"/>
                <w:sz w:val="20"/>
                <w:szCs w:val="20"/>
                <w:lang w:eastAsia="zh-CN"/>
              </w:rPr>
              <w:t>51,400</w:t>
            </w:r>
          </w:p>
        </w:tc>
        <w:tc>
          <w:tcPr>
            <w:tcW w:w="562" w:type="pct"/>
            <w:shd w:val="clear" w:color="auto" w:fill="auto"/>
            <w:noWrap/>
            <w:hideMark/>
          </w:tcPr>
          <w:p w:rsidR="00BE21F9" w:rsidRPr="006A1469" w:rsidRDefault="00BE21F9" w:rsidP="00D526A8">
            <w:pPr>
              <w:jc w:val="right"/>
              <w:rPr>
                <w:b/>
                <w:color w:val="000000"/>
                <w:sz w:val="20"/>
                <w:szCs w:val="20"/>
                <w:lang w:eastAsia="zh-CN"/>
              </w:rPr>
            </w:pPr>
            <w:r w:rsidRPr="006A1469">
              <w:rPr>
                <w:b/>
                <w:color w:val="000000"/>
                <w:sz w:val="20"/>
                <w:szCs w:val="20"/>
                <w:lang w:eastAsia="zh-CN"/>
              </w:rPr>
              <w:t>21,600</w:t>
            </w:r>
          </w:p>
        </w:tc>
        <w:tc>
          <w:tcPr>
            <w:tcW w:w="563" w:type="pct"/>
            <w:shd w:val="clear" w:color="auto" w:fill="auto"/>
            <w:noWrap/>
            <w:hideMark/>
          </w:tcPr>
          <w:p w:rsidR="00BE21F9" w:rsidRPr="006A1469" w:rsidRDefault="00BE21F9" w:rsidP="00D526A8">
            <w:pPr>
              <w:jc w:val="right"/>
              <w:rPr>
                <w:b/>
                <w:color w:val="000000"/>
                <w:sz w:val="20"/>
                <w:szCs w:val="20"/>
                <w:lang w:eastAsia="zh-CN"/>
              </w:rPr>
            </w:pPr>
            <w:r w:rsidRPr="006A1469">
              <w:rPr>
                <w:b/>
                <w:color w:val="000000"/>
                <w:sz w:val="20"/>
                <w:szCs w:val="20"/>
                <w:lang w:eastAsia="zh-CN"/>
              </w:rPr>
              <w:t>216,000</w:t>
            </w:r>
          </w:p>
        </w:tc>
      </w:tr>
    </w:tbl>
    <w:p w:rsidR="00BE21F9" w:rsidRPr="002378FB" w:rsidRDefault="00BE21F9" w:rsidP="00BE21F9"/>
    <w:p w:rsidR="00BE21F9" w:rsidRPr="002378FB" w:rsidRDefault="00BE21F9" w:rsidP="00BE21F9">
      <w:pPr>
        <w:keepNext/>
        <w:keepLines/>
        <w:rPr>
          <w:b/>
        </w:rPr>
      </w:pPr>
      <w:r w:rsidRPr="002378FB">
        <w:rPr>
          <w:b/>
        </w:rPr>
        <w:t>Implementation plan for the first tranche</w:t>
      </w:r>
    </w:p>
    <w:p w:rsidR="00BE21F9" w:rsidRPr="002378FB" w:rsidRDefault="00BE21F9" w:rsidP="00BE21F9">
      <w:pPr>
        <w:keepNext/>
        <w:keepLines/>
      </w:pPr>
    </w:p>
    <w:p w:rsidR="00BE21F9" w:rsidRPr="002378FB" w:rsidRDefault="00BE21F9" w:rsidP="00BE21F9">
      <w:pPr>
        <w:pStyle w:val="Heading1"/>
        <w:keepNext/>
        <w:keepLines/>
      </w:pPr>
      <w:r w:rsidRPr="002378FB">
        <w:t>The first tranche of stage II of the HPMP at the total cost of US $1</w:t>
      </w:r>
      <w:r w:rsidR="00D97F6B">
        <w:t>43</w:t>
      </w:r>
      <w:r w:rsidRPr="002378FB">
        <w:t xml:space="preserve">,000 </w:t>
      </w:r>
      <w:r>
        <w:t xml:space="preserve">and include the </w:t>
      </w:r>
      <w:r w:rsidRPr="002378FB">
        <w:t>following</w:t>
      </w:r>
      <w:r>
        <w:t xml:space="preserve"> activities</w:t>
      </w:r>
      <w:r w:rsidRPr="002378FB">
        <w:t>:</w:t>
      </w:r>
    </w:p>
    <w:p w:rsidR="00BE21F9" w:rsidRPr="002378FB" w:rsidRDefault="00BE21F9" w:rsidP="00632B60">
      <w:pPr>
        <w:pStyle w:val="Heading2"/>
        <w:keepNext/>
        <w:widowControl/>
      </w:pPr>
      <w:r w:rsidRPr="002378FB">
        <w:t xml:space="preserve">Develop </w:t>
      </w:r>
      <w:r>
        <w:t>e</w:t>
      </w:r>
      <w:r w:rsidRPr="002378FB">
        <w:t>-licensing system, harmonize legislation and develop a</w:t>
      </w:r>
      <w:r w:rsidR="00D97F6B">
        <w:t>n</w:t>
      </w:r>
      <w:r w:rsidRPr="002378FB">
        <w:t xml:space="preserve"> ODS legislation guide (UNEP) (US $25,000);</w:t>
      </w:r>
    </w:p>
    <w:p w:rsidR="00BE21F9" w:rsidRPr="002378FB" w:rsidRDefault="00BE21F9" w:rsidP="00BE21F9">
      <w:pPr>
        <w:pStyle w:val="Heading2"/>
      </w:pPr>
      <w:r w:rsidRPr="002378FB">
        <w:t>Develop training manuals for customs officers and technicians, handbook on safe use of flammable refrigerants and voluntary logbook for technicians (UNEP) (US $8,000);</w:t>
      </w:r>
    </w:p>
    <w:p w:rsidR="00BE21F9" w:rsidRPr="002378FB" w:rsidRDefault="00BE21F9" w:rsidP="00BE21F9">
      <w:pPr>
        <w:pStyle w:val="Heading2"/>
      </w:pPr>
      <w:r w:rsidRPr="002378FB">
        <w:t>Procurement of equipment for technicians and training institutes (UNDP) (US $100,000);</w:t>
      </w:r>
    </w:p>
    <w:p w:rsidR="00BE21F9" w:rsidRPr="002378FB" w:rsidRDefault="00BE21F9" w:rsidP="00BE21F9">
      <w:pPr>
        <w:pStyle w:val="Heading2"/>
      </w:pPr>
      <w:r w:rsidRPr="002378FB">
        <w:t>National expert for HCFC recovery monitoring and reporting (UNDP) (US $8,000); and</w:t>
      </w:r>
    </w:p>
    <w:p w:rsidR="00BE21F9" w:rsidRPr="002378FB" w:rsidRDefault="00BE21F9" w:rsidP="00BE21F9">
      <w:pPr>
        <w:pStyle w:val="Heading2"/>
      </w:pPr>
      <w:r w:rsidRPr="002378FB">
        <w:t xml:space="preserve">Monitoring and reporting on HPMP implementation (UNEP) (US $2,000). </w:t>
      </w:r>
    </w:p>
    <w:p w:rsidR="00BE21F9" w:rsidRPr="002378FB" w:rsidRDefault="00BE21F9" w:rsidP="00EC4315">
      <w:pPr>
        <w:keepNext/>
        <w:jc w:val="center"/>
        <w:rPr>
          <w:b/>
        </w:rPr>
      </w:pPr>
      <w:r w:rsidRPr="002378FB">
        <w:rPr>
          <w:b/>
        </w:rPr>
        <w:t>SECRETARIAT’S COMMENTS AND RECOMMENDATION</w:t>
      </w:r>
    </w:p>
    <w:p w:rsidR="00BE21F9" w:rsidRPr="002378FB" w:rsidRDefault="00BE21F9" w:rsidP="00EC4315">
      <w:pPr>
        <w:keepNext/>
      </w:pPr>
    </w:p>
    <w:p w:rsidR="00BE21F9" w:rsidRPr="002378FB" w:rsidRDefault="00BE21F9" w:rsidP="00EC4315">
      <w:pPr>
        <w:keepNext/>
        <w:rPr>
          <w:b/>
        </w:rPr>
      </w:pPr>
      <w:r w:rsidRPr="002378FB">
        <w:rPr>
          <w:b/>
        </w:rPr>
        <w:t>COMMENTS</w:t>
      </w:r>
    </w:p>
    <w:p w:rsidR="00BE21F9" w:rsidRPr="002378FB" w:rsidRDefault="00BE21F9" w:rsidP="00EC4315">
      <w:pPr>
        <w:keepNext/>
      </w:pPr>
    </w:p>
    <w:p w:rsidR="00BE21F9" w:rsidRPr="002378FB" w:rsidRDefault="00BE21F9" w:rsidP="00EC4315">
      <w:pPr>
        <w:pStyle w:val="Heading1"/>
        <w:keepNext/>
      </w:pPr>
      <w:r w:rsidRPr="002378FB">
        <w:t xml:space="preserve">The Secretariat reviewed stage II of the HPMP for Armenia in light of </w:t>
      </w:r>
      <w:r>
        <w:t xml:space="preserve">the implementation of </w:t>
      </w:r>
      <w:r w:rsidRPr="002378FB">
        <w:t>stage I</w:t>
      </w:r>
      <w:r>
        <w:t>,</w:t>
      </w:r>
      <w:r w:rsidRPr="002378FB">
        <w:t xml:space="preserve"> the policies and guidelines of the Multilateral Fund, including the criteria for funding HCFC </w:t>
      </w:r>
      <w:r>
        <w:t>phase-out</w:t>
      </w:r>
      <w:r w:rsidRPr="002378FB">
        <w:t xml:space="preserve"> in the consumption sector for stage II of HPMPs (decision 74/50), and the 2016</w:t>
      </w:r>
      <w:r>
        <w:t>-</w:t>
      </w:r>
      <w:r w:rsidRPr="002378FB">
        <w:t xml:space="preserve">2018 business plan of the Multilateral Fund. </w:t>
      </w:r>
    </w:p>
    <w:p w:rsidR="00BE21F9" w:rsidRPr="002378FB" w:rsidRDefault="00BE21F9" w:rsidP="00BE21F9">
      <w:pPr>
        <w:rPr>
          <w:b/>
        </w:rPr>
      </w:pPr>
      <w:r w:rsidRPr="002378FB">
        <w:rPr>
          <w:b/>
        </w:rPr>
        <w:t>Proposed activities in stage II</w:t>
      </w:r>
    </w:p>
    <w:p w:rsidR="00BE21F9" w:rsidRDefault="00BE21F9" w:rsidP="00BE21F9"/>
    <w:p w:rsidR="00BE21F9" w:rsidRDefault="00BE21F9" w:rsidP="00BE21F9">
      <w:pPr>
        <w:rPr>
          <w:u w:val="single"/>
        </w:rPr>
      </w:pPr>
      <w:r w:rsidRPr="002378FB">
        <w:rPr>
          <w:u w:val="single"/>
        </w:rPr>
        <w:t>Refrigeration servicing sector</w:t>
      </w:r>
    </w:p>
    <w:p w:rsidR="00BE21F9" w:rsidRDefault="00BE21F9" w:rsidP="00BE21F9">
      <w:pPr>
        <w:rPr>
          <w:u w:val="single"/>
        </w:rPr>
      </w:pPr>
    </w:p>
    <w:p w:rsidR="00BE21F9" w:rsidRDefault="00BE21F9" w:rsidP="00BE21F9">
      <w:pPr>
        <w:pStyle w:val="Heading1"/>
      </w:pPr>
      <w:r w:rsidRPr="002378FB">
        <w:t xml:space="preserve">UNEP advised that the Government </w:t>
      </w:r>
      <w:r>
        <w:t xml:space="preserve">of Armenia </w:t>
      </w:r>
      <w:r w:rsidRPr="002378FB">
        <w:t>will promote the introduction of new</w:t>
      </w:r>
      <w:r>
        <w:t xml:space="preserve"> RAC</w:t>
      </w:r>
      <w:r w:rsidRPr="002378FB">
        <w:t xml:space="preserve"> equipment </w:t>
      </w:r>
      <w:r>
        <w:t xml:space="preserve">based on </w:t>
      </w:r>
      <w:r w:rsidRPr="002378FB">
        <w:t xml:space="preserve">natural refrigerants, as retrofitting </w:t>
      </w:r>
      <w:r>
        <w:t>of HCFC-22</w:t>
      </w:r>
      <w:r w:rsidR="00EC4315">
        <w:t>-</w:t>
      </w:r>
      <w:r>
        <w:t xml:space="preserve">based equipment </w:t>
      </w:r>
      <w:r w:rsidRPr="002378FB">
        <w:t xml:space="preserve">to flammable refrigerants </w:t>
      </w:r>
      <w:r>
        <w:t>was</w:t>
      </w:r>
      <w:r w:rsidRPr="002378FB">
        <w:t xml:space="preserve"> not envisaged in stage II. </w:t>
      </w:r>
      <w:r>
        <w:t>Accordingly, t</w:t>
      </w:r>
      <w:r w:rsidRPr="002378FB">
        <w:t xml:space="preserve">he training for technicians and tools </w:t>
      </w:r>
      <w:r>
        <w:t xml:space="preserve">to be </w:t>
      </w:r>
      <w:r w:rsidRPr="002378FB">
        <w:t xml:space="preserve">purchased will focus on installation, servicing and maintenance of RAC equipment designed for natural refrigerants. </w:t>
      </w:r>
    </w:p>
    <w:p w:rsidR="00BE21F9" w:rsidRPr="002378FB" w:rsidRDefault="00BE21F9" w:rsidP="00BE21F9">
      <w:pPr>
        <w:pStyle w:val="Heading1"/>
      </w:pPr>
      <w:r w:rsidRPr="002378FB">
        <w:t>In response to the Secretariat’s concern about the lack of safety standards for the use of flammable alternatives, UNEP reported that the Government would finance the development of these standards as an in-kind contribution to stage II of the HPMP.</w:t>
      </w:r>
    </w:p>
    <w:p w:rsidR="00BE21F9" w:rsidRPr="002378FB" w:rsidRDefault="00BE21F9" w:rsidP="00BE21F9">
      <w:pPr>
        <w:widowControl w:val="0"/>
        <w:adjustRightInd w:val="0"/>
        <w:rPr>
          <w:u w:val="single"/>
        </w:rPr>
      </w:pPr>
      <w:r w:rsidRPr="002378FB">
        <w:rPr>
          <w:u w:val="single"/>
        </w:rPr>
        <w:t>Impact on the climate</w:t>
      </w:r>
    </w:p>
    <w:p w:rsidR="00BE21F9" w:rsidRPr="002378FB" w:rsidRDefault="00BE21F9" w:rsidP="00BE21F9">
      <w:pPr>
        <w:widowControl w:val="0"/>
        <w:adjustRightInd w:val="0"/>
      </w:pPr>
    </w:p>
    <w:p w:rsidR="00BE21F9" w:rsidRPr="00E96B79" w:rsidRDefault="00BE21F9" w:rsidP="00BE21F9">
      <w:pPr>
        <w:pStyle w:val="Heading1"/>
        <w:widowControl w:val="0"/>
        <w:adjustRightInd w:val="0"/>
      </w:pPr>
      <w:r w:rsidRPr="00E96B79">
        <w:t>The proposed activities in the servicing sector, which include better containment of refrigerants through training and the provision of equipment, will reduce the amount of HCFC-22 used for refrigeration servicing. Each kilogramme of HCFC-22 not emitted due to better refrigeration practices results in savings of approximately 1.8 CO</w:t>
      </w:r>
      <w:r w:rsidRPr="003D7FE1">
        <w:rPr>
          <w:vertAlign w:val="subscript"/>
        </w:rPr>
        <w:t>2</w:t>
      </w:r>
      <w:r w:rsidRPr="00E96B79">
        <w:t xml:space="preserve"> equivalent tonnes. Although a calculation of the impact on the climate was not included in the HPMP, the activities planned by Armenia, in particular its efforts to promote the introductio</w:t>
      </w:r>
      <w:r>
        <w:t>n of new equipment based on low-</w:t>
      </w:r>
      <w:r w:rsidRPr="00E96B79">
        <w:t xml:space="preserve">GWP refrigerants, indicate that implementation of the HPMP will reduce the emission of high-GWP refrigerants into the atmosphere, therefore resulting in benefits for the climate. </w:t>
      </w:r>
    </w:p>
    <w:p w:rsidR="00BE21F9" w:rsidRPr="002378FB" w:rsidRDefault="00BE21F9" w:rsidP="00045FAC">
      <w:pPr>
        <w:keepNext/>
        <w:adjustRightInd w:val="0"/>
        <w:rPr>
          <w:b/>
        </w:rPr>
      </w:pPr>
      <w:r w:rsidRPr="002378FB">
        <w:rPr>
          <w:b/>
        </w:rPr>
        <w:t>Co-financing</w:t>
      </w:r>
    </w:p>
    <w:p w:rsidR="00BE21F9" w:rsidRPr="002378FB" w:rsidRDefault="00BE21F9" w:rsidP="00045FAC">
      <w:pPr>
        <w:keepNext/>
        <w:adjustRightInd w:val="0"/>
      </w:pPr>
    </w:p>
    <w:p w:rsidR="00BE21F9" w:rsidRPr="002378FB" w:rsidRDefault="00BE21F9" w:rsidP="00045FAC">
      <w:pPr>
        <w:pStyle w:val="Heading1"/>
        <w:keepNext/>
        <w:adjustRightInd w:val="0"/>
      </w:pPr>
      <w:r w:rsidRPr="002378FB">
        <w:t>In response to decision 54/39(h)</w:t>
      </w:r>
      <w:r>
        <w:rPr>
          <w:rStyle w:val="FootnoteReference"/>
        </w:rPr>
        <w:footnoteReference w:id="4"/>
      </w:r>
      <w:r w:rsidRPr="002378FB">
        <w:t xml:space="preserve">, UNEP reported that the Government would finance the development of the safety standards for using flammable </w:t>
      </w:r>
      <w:r>
        <w:t>and toxic refrigerants as an in-</w:t>
      </w:r>
      <w:r w:rsidRPr="002378FB">
        <w:t>kind contribution to stage II of the HPMP.</w:t>
      </w:r>
    </w:p>
    <w:p w:rsidR="00BE21F9" w:rsidRDefault="00BE21F9" w:rsidP="00BE21F9">
      <w:pPr>
        <w:widowControl w:val="0"/>
        <w:adjustRightInd w:val="0"/>
        <w:rPr>
          <w:b/>
        </w:rPr>
      </w:pPr>
      <w:r w:rsidRPr="002378FB">
        <w:rPr>
          <w:b/>
        </w:rPr>
        <w:t xml:space="preserve">2016 2018 business plan of the Multilateral Fund </w:t>
      </w:r>
    </w:p>
    <w:p w:rsidR="00BE21F9" w:rsidRPr="002378FB" w:rsidRDefault="00BE21F9" w:rsidP="00BE21F9">
      <w:pPr>
        <w:widowControl w:val="0"/>
        <w:adjustRightInd w:val="0"/>
        <w:rPr>
          <w:b/>
        </w:rPr>
      </w:pPr>
    </w:p>
    <w:p w:rsidR="00BE21F9" w:rsidRPr="002378FB" w:rsidRDefault="00BE21F9" w:rsidP="00BE21F9">
      <w:pPr>
        <w:pStyle w:val="Heading1"/>
        <w:widowControl w:val="0"/>
      </w:pPr>
      <w:r w:rsidRPr="002378FB">
        <w:t>UNEP and UNDP are requesting US $216,000, plus agency support costs, for the implementation of stage II of the HPMP</w:t>
      </w:r>
      <w:r>
        <w:t>.</w:t>
      </w:r>
      <w:r w:rsidRPr="002378FB">
        <w:t xml:space="preserve"> The total value requested of US $215,352 including support costs for the period 2016 to</w:t>
      </w:r>
      <w:r>
        <w:t xml:space="preserve"> </w:t>
      </w:r>
      <w:r w:rsidRPr="002378FB">
        <w:t xml:space="preserve">2018 is US $76,752 above the amount in the business plan </w:t>
      </w:r>
      <w:r>
        <w:t xml:space="preserve">for the period. </w:t>
      </w:r>
      <w:r w:rsidRPr="002378FB">
        <w:t xml:space="preserve">The amount requested (US $216,000) by the Government for the </w:t>
      </w:r>
      <w:r>
        <w:t>phase-out</w:t>
      </w:r>
      <w:r w:rsidRPr="002378FB">
        <w:t xml:space="preserve"> of 1.96 ODP tonnes is in line with decision 74/50, noting that US $99,000 had been approved for stage I of the HPMP.</w:t>
      </w:r>
    </w:p>
    <w:p w:rsidR="00BE21F9" w:rsidRPr="002378FB" w:rsidRDefault="00BE21F9" w:rsidP="00BE21F9">
      <w:pPr>
        <w:keepNext/>
        <w:rPr>
          <w:b/>
        </w:rPr>
      </w:pPr>
      <w:r w:rsidRPr="002378FB">
        <w:rPr>
          <w:b/>
        </w:rPr>
        <w:t xml:space="preserve">Draft </w:t>
      </w:r>
      <w:r>
        <w:rPr>
          <w:b/>
        </w:rPr>
        <w:t>A</w:t>
      </w:r>
      <w:r w:rsidRPr="002378FB">
        <w:rPr>
          <w:b/>
        </w:rPr>
        <w:t>greement</w:t>
      </w:r>
    </w:p>
    <w:p w:rsidR="00BE21F9" w:rsidRPr="002378FB" w:rsidRDefault="00BE21F9" w:rsidP="00BE21F9">
      <w:pPr>
        <w:widowControl w:val="0"/>
      </w:pPr>
    </w:p>
    <w:p w:rsidR="00BE21F9" w:rsidRDefault="00BE21F9" w:rsidP="00BE21F9">
      <w:pPr>
        <w:pStyle w:val="Heading1"/>
      </w:pPr>
      <w:r>
        <w:t>The Secretariat noted however, that the consumption of HCFC-22 has shown a decreasing trend since 2011, i.e., from 7.50 ODP tonnes in 2011 to 2.34 ODP tonnes in 2015. This reduction has been associated with the phase-out of 1.40 ODP tonnes of HCFC-22 used by SAGA (the only manufacturing enterprise in Armenia</w:t>
      </w:r>
      <w:r w:rsidR="00D96EF9">
        <w:t>)</w:t>
      </w:r>
      <w:r>
        <w:t xml:space="preserve"> that went bankrupt in 2014; the</w:t>
      </w:r>
      <w:r w:rsidRPr="00C64ED9">
        <w:t xml:space="preserve"> activities in the refrigeration servicing sector implemented during stage I</w:t>
      </w:r>
      <w:r>
        <w:t>;</w:t>
      </w:r>
      <w:r w:rsidRPr="00C64ED9">
        <w:t xml:space="preserve"> and the support by the Government to introduce new refrigeration and air</w:t>
      </w:r>
      <w:r w:rsidR="00D96EF9">
        <w:noBreakHyphen/>
      </w:r>
      <w:r w:rsidRPr="00C64ED9">
        <w:t>conditioning equipment based on low-GWP refrigerants.</w:t>
      </w:r>
      <w:r>
        <w:t xml:space="preserve"> </w:t>
      </w:r>
    </w:p>
    <w:p w:rsidR="00BE21F9" w:rsidRDefault="00BE21F9" w:rsidP="00BE21F9">
      <w:pPr>
        <w:pStyle w:val="Heading1"/>
      </w:pPr>
      <w:r>
        <w:t xml:space="preserve">The Secretariat further noted that stage II of the HPMP included activities for further reducing HCFC-22 consumption at </w:t>
      </w:r>
      <w:r w:rsidR="00D96EF9">
        <w:t>a</w:t>
      </w:r>
      <w:r>
        <w:t xml:space="preserve"> total cost of US $216,000. However, the Government was proposed to establish the maximum allowable levels of HCFC consumptions at 6.30 ODP tonnes between 2016 and 2019, and 4.55 ODP tonnes in 2020, while the consumption in 2015 was only 2.34 ODP tonnes. </w:t>
      </w:r>
    </w:p>
    <w:p w:rsidR="00BE21F9" w:rsidRDefault="00BE21F9" w:rsidP="00BE21F9">
      <w:pPr>
        <w:pStyle w:val="Heading1"/>
      </w:pPr>
      <w:r>
        <w:t xml:space="preserve">Noting that the economic recession in the country in 2015 could have partially contributed to the low level of the consumption reported for that year under Article 7 of the Montreal Protocol, the Secretariat proposed a maximum level of consumption of 3.34 ODP tonnes between 2016 and 2019, and 2.34 ODP tonnes in 2020 (similar to the consumption in 2015). Subsequently, UNDP indicated that the Government did not agree with the proposal and proposed a staged phase-out from 5.04 ODP tonnes in 2016 to 3.36 ODP tonnes in 2020. </w:t>
      </w:r>
    </w:p>
    <w:p w:rsidR="00BE21F9" w:rsidRDefault="00BE21F9" w:rsidP="00BE21F9">
      <w:pPr>
        <w:pStyle w:val="Heading1"/>
      </w:pPr>
      <w:r>
        <w:t xml:space="preserve">The different proposed stage II reduction on HCFC consumption between 2016 and 2020 are summarized in Table 3. </w:t>
      </w:r>
    </w:p>
    <w:p w:rsidR="00BE21F9" w:rsidRPr="00E25D4F" w:rsidRDefault="00BE21F9" w:rsidP="00BE21F9">
      <w:pPr>
        <w:pStyle w:val="Heading1"/>
        <w:numPr>
          <w:ilvl w:val="0"/>
          <w:numId w:val="0"/>
        </w:numPr>
        <w:tabs>
          <w:tab w:val="left" w:pos="720"/>
        </w:tabs>
        <w:spacing w:after="0"/>
        <w:rPr>
          <w:b/>
          <w:sz w:val="21"/>
          <w:szCs w:val="21"/>
        </w:rPr>
      </w:pPr>
      <w:r w:rsidRPr="00E25D4F">
        <w:rPr>
          <w:b/>
          <w:sz w:val="21"/>
          <w:szCs w:val="21"/>
        </w:rPr>
        <w:t xml:space="preserve">Table 3: Proposed stage II reduction on HCFC consumption for Armenia </w:t>
      </w:r>
    </w:p>
    <w:tbl>
      <w:tblPr>
        <w:tblW w:w="4887" w:type="pct"/>
        <w:tblInd w:w="108" w:type="dxa"/>
        <w:tblLook w:val="04A0" w:firstRow="1" w:lastRow="0" w:firstColumn="1" w:lastColumn="0" w:noHBand="0" w:noVBand="1"/>
      </w:tblPr>
      <w:tblGrid>
        <w:gridCol w:w="3960"/>
        <w:gridCol w:w="1080"/>
        <w:gridCol w:w="1080"/>
        <w:gridCol w:w="1080"/>
        <w:gridCol w:w="1080"/>
        <w:gridCol w:w="1080"/>
      </w:tblGrid>
      <w:tr w:rsidR="00BE21F9" w:rsidRPr="00045FAC" w:rsidTr="00D526A8">
        <w:tc>
          <w:tcPr>
            <w:tcW w:w="2115" w:type="pct"/>
            <w:tcBorders>
              <w:top w:val="single" w:sz="4" w:space="0" w:color="auto"/>
              <w:left w:val="single" w:sz="4" w:space="0" w:color="auto"/>
              <w:bottom w:val="single" w:sz="4" w:space="0" w:color="auto"/>
              <w:right w:val="single" w:sz="4" w:space="0" w:color="auto"/>
            </w:tcBorders>
            <w:noWrap/>
            <w:vAlign w:val="bottom"/>
          </w:tcPr>
          <w:p w:rsidR="00BE21F9" w:rsidRPr="00045FAC" w:rsidRDefault="00BE21F9" w:rsidP="00D526A8">
            <w:pPr>
              <w:jc w:val="left"/>
              <w:rPr>
                <w:b/>
                <w:color w:val="000000"/>
                <w:sz w:val="20"/>
                <w:szCs w:val="20"/>
                <w:lang w:val="en-US" w:eastAsia="zh-CN"/>
              </w:rPr>
            </w:pPr>
          </w:p>
        </w:tc>
        <w:tc>
          <w:tcPr>
            <w:tcW w:w="2885" w:type="pct"/>
            <w:gridSpan w:val="5"/>
            <w:tcBorders>
              <w:top w:val="single" w:sz="4" w:space="0" w:color="auto"/>
              <w:left w:val="nil"/>
              <w:bottom w:val="single" w:sz="4" w:space="0" w:color="auto"/>
            </w:tcBorders>
            <w:noWrap/>
            <w:vAlign w:val="center"/>
          </w:tcPr>
          <w:p w:rsidR="00BE21F9" w:rsidRPr="00045FAC" w:rsidRDefault="00BE21F9" w:rsidP="00D526A8">
            <w:pPr>
              <w:jc w:val="center"/>
              <w:rPr>
                <w:b/>
                <w:color w:val="000000"/>
                <w:sz w:val="20"/>
                <w:szCs w:val="20"/>
                <w:lang w:val="en-US" w:eastAsia="zh-CN"/>
              </w:rPr>
            </w:pPr>
            <w:r w:rsidRPr="00045FAC">
              <w:rPr>
                <w:b/>
                <w:color w:val="000000"/>
                <w:sz w:val="20"/>
                <w:szCs w:val="20"/>
                <w:lang w:val="en-US" w:eastAsia="zh-CN"/>
              </w:rPr>
              <w:t>HCFC-22 (ODP tonnes)</w:t>
            </w:r>
          </w:p>
        </w:tc>
      </w:tr>
      <w:tr w:rsidR="00BE21F9" w:rsidRPr="00045FAC" w:rsidTr="00D526A8">
        <w:tc>
          <w:tcPr>
            <w:tcW w:w="2115" w:type="pct"/>
            <w:tcBorders>
              <w:top w:val="single" w:sz="4" w:space="0" w:color="auto"/>
              <w:left w:val="single" w:sz="4" w:space="0" w:color="auto"/>
              <w:bottom w:val="single" w:sz="4" w:space="0" w:color="auto"/>
              <w:right w:val="single" w:sz="4" w:space="0" w:color="auto"/>
            </w:tcBorders>
            <w:noWrap/>
            <w:vAlign w:val="bottom"/>
            <w:hideMark/>
          </w:tcPr>
          <w:p w:rsidR="00BE21F9" w:rsidRPr="00045FAC" w:rsidRDefault="00BE21F9" w:rsidP="00D526A8">
            <w:pPr>
              <w:jc w:val="left"/>
              <w:rPr>
                <w:b/>
                <w:color w:val="000000"/>
                <w:sz w:val="20"/>
                <w:szCs w:val="20"/>
                <w:lang w:val="en-US" w:eastAsia="zh-CN"/>
              </w:rPr>
            </w:pPr>
            <w:r w:rsidRPr="00045FAC">
              <w:rPr>
                <w:b/>
                <w:color w:val="000000"/>
                <w:sz w:val="20"/>
                <w:szCs w:val="20"/>
                <w:lang w:val="en-US" w:eastAsia="zh-CN"/>
              </w:rPr>
              <w:t>Proposed reduction</w:t>
            </w:r>
          </w:p>
        </w:tc>
        <w:tc>
          <w:tcPr>
            <w:tcW w:w="577" w:type="pct"/>
            <w:tcBorders>
              <w:top w:val="single" w:sz="4" w:space="0" w:color="auto"/>
              <w:left w:val="nil"/>
              <w:bottom w:val="single" w:sz="4" w:space="0" w:color="auto"/>
              <w:right w:val="single" w:sz="4" w:space="0" w:color="auto"/>
            </w:tcBorders>
            <w:noWrap/>
            <w:vAlign w:val="center"/>
            <w:hideMark/>
          </w:tcPr>
          <w:p w:rsidR="00BE21F9" w:rsidRPr="00045FAC" w:rsidRDefault="00BE21F9" w:rsidP="00D526A8">
            <w:pPr>
              <w:jc w:val="center"/>
              <w:rPr>
                <w:b/>
                <w:color w:val="000000"/>
                <w:sz w:val="20"/>
                <w:szCs w:val="20"/>
                <w:lang w:val="en-US" w:eastAsia="zh-CN"/>
              </w:rPr>
            </w:pPr>
            <w:r w:rsidRPr="00045FAC">
              <w:rPr>
                <w:b/>
                <w:color w:val="000000"/>
                <w:sz w:val="20"/>
                <w:szCs w:val="20"/>
                <w:lang w:val="en-US" w:eastAsia="zh-CN"/>
              </w:rPr>
              <w:t>2016</w:t>
            </w:r>
          </w:p>
        </w:tc>
        <w:tc>
          <w:tcPr>
            <w:tcW w:w="577" w:type="pct"/>
            <w:tcBorders>
              <w:top w:val="single" w:sz="4" w:space="0" w:color="auto"/>
              <w:left w:val="nil"/>
              <w:bottom w:val="single" w:sz="4" w:space="0" w:color="auto"/>
              <w:right w:val="single" w:sz="4" w:space="0" w:color="auto"/>
            </w:tcBorders>
            <w:noWrap/>
            <w:vAlign w:val="center"/>
            <w:hideMark/>
          </w:tcPr>
          <w:p w:rsidR="00BE21F9" w:rsidRPr="00045FAC" w:rsidRDefault="00BE21F9" w:rsidP="00D526A8">
            <w:pPr>
              <w:jc w:val="center"/>
              <w:rPr>
                <w:b/>
                <w:color w:val="000000"/>
                <w:sz w:val="20"/>
                <w:szCs w:val="20"/>
                <w:lang w:val="en-US" w:eastAsia="zh-CN"/>
              </w:rPr>
            </w:pPr>
            <w:r w:rsidRPr="00045FAC">
              <w:rPr>
                <w:b/>
                <w:color w:val="000000"/>
                <w:sz w:val="20"/>
                <w:szCs w:val="20"/>
                <w:lang w:val="en-US" w:eastAsia="zh-CN"/>
              </w:rPr>
              <w:t>2017</w:t>
            </w:r>
          </w:p>
        </w:tc>
        <w:tc>
          <w:tcPr>
            <w:tcW w:w="577" w:type="pct"/>
            <w:tcBorders>
              <w:top w:val="single" w:sz="4" w:space="0" w:color="auto"/>
              <w:left w:val="nil"/>
              <w:bottom w:val="single" w:sz="4" w:space="0" w:color="auto"/>
              <w:right w:val="single" w:sz="4" w:space="0" w:color="auto"/>
            </w:tcBorders>
            <w:noWrap/>
            <w:vAlign w:val="center"/>
            <w:hideMark/>
          </w:tcPr>
          <w:p w:rsidR="00BE21F9" w:rsidRPr="00045FAC" w:rsidRDefault="00BE21F9" w:rsidP="00D526A8">
            <w:pPr>
              <w:jc w:val="center"/>
              <w:rPr>
                <w:b/>
                <w:color w:val="000000"/>
                <w:sz w:val="20"/>
                <w:szCs w:val="20"/>
                <w:lang w:val="en-US" w:eastAsia="zh-CN"/>
              </w:rPr>
            </w:pPr>
            <w:r w:rsidRPr="00045FAC">
              <w:rPr>
                <w:b/>
                <w:color w:val="000000"/>
                <w:sz w:val="20"/>
                <w:szCs w:val="20"/>
                <w:lang w:val="en-US" w:eastAsia="zh-CN"/>
              </w:rPr>
              <w:t>2018</w:t>
            </w:r>
          </w:p>
        </w:tc>
        <w:tc>
          <w:tcPr>
            <w:tcW w:w="577" w:type="pct"/>
            <w:tcBorders>
              <w:top w:val="single" w:sz="4" w:space="0" w:color="auto"/>
              <w:left w:val="nil"/>
              <w:bottom w:val="single" w:sz="4" w:space="0" w:color="auto"/>
              <w:right w:val="single" w:sz="4" w:space="0" w:color="auto"/>
            </w:tcBorders>
            <w:noWrap/>
            <w:vAlign w:val="center"/>
            <w:hideMark/>
          </w:tcPr>
          <w:p w:rsidR="00BE21F9" w:rsidRPr="00045FAC" w:rsidRDefault="00BE21F9" w:rsidP="00D526A8">
            <w:pPr>
              <w:jc w:val="center"/>
              <w:rPr>
                <w:b/>
                <w:color w:val="000000"/>
                <w:sz w:val="20"/>
                <w:szCs w:val="20"/>
                <w:lang w:val="en-US" w:eastAsia="zh-CN"/>
              </w:rPr>
            </w:pPr>
            <w:r w:rsidRPr="00045FAC">
              <w:rPr>
                <w:b/>
                <w:color w:val="000000"/>
                <w:sz w:val="20"/>
                <w:szCs w:val="20"/>
                <w:lang w:val="en-US" w:eastAsia="zh-CN"/>
              </w:rPr>
              <w:t>2019</w:t>
            </w:r>
          </w:p>
        </w:tc>
        <w:tc>
          <w:tcPr>
            <w:tcW w:w="577" w:type="pct"/>
            <w:tcBorders>
              <w:top w:val="single" w:sz="4" w:space="0" w:color="auto"/>
              <w:left w:val="nil"/>
              <w:bottom w:val="single" w:sz="4" w:space="0" w:color="auto"/>
              <w:right w:val="single" w:sz="4" w:space="0" w:color="auto"/>
            </w:tcBorders>
            <w:noWrap/>
            <w:vAlign w:val="center"/>
            <w:hideMark/>
          </w:tcPr>
          <w:p w:rsidR="00BE21F9" w:rsidRPr="00045FAC" w:rsidRDefault="00BE21F9" w:rsidP="00D526A8">
            <w:pPr>
              <w:jc w:val="center"/>
              <w:rPr>
                <w:b/>
                <w:color w:val="000000"/>
                <w:sz w:val="20"/>
                <w:szCs w:val="20"/>
                <w:lang w:val="en-US" w:eastAsia="zh-CN"/>
              </w:rPr>
            </w:pPr>
            <w:r w:rsidRPr="00045FAC">
              <w:rPr>
                <w:b/>
                <w:color w:val="000000"/>
                <w:sz w:val="20"/>
                <w:szCs w:val="20"/>
                <w:lang w:val="en-US" w:eastAsia="zh-CN"/>
              </w:rPr>
              <w:t>2020</w:t>
            </w:r>
          </w:p>
        </w:tc>
      </w:tr>
      <w:tr w:rsidR="00BE21F9" w:rsidRPr="00045FAC" w:rsidTr="00D526A8">
        <w:tc>
          <w:tcPr>
            <w:tcW w:w="2115" w:type="pct"/>
            <w:tcBorders>
              <w:top w:val="nil"/>
              <w:left w:val="single" w:sz="4" w:space="0" w:color="auto"/>
              <w:bottom w:val="single" w:sz="4" w:space="0" w:color="auto"/>
              <w:right w:val="single" w:sz="4" w:space="0" w:color="auto"/>
            </w:tcBorders>
            <w:noWrap/>
            <w:vAlign w:val="bottom"/>
            <w:hideMark/>
          </w:tcPr>
          <w:p w:rsidR="00BE21F9" w:rsidRPr="00045FAC" w:rsidRDefault="00BE21F9" w:rsidP="00D526A8">
            <w:pPr>
              <w:jc w:val="left"/>
              <w:rPr>
                <w:color w:val="000000"/>
                <w:sz w:val="20"/>
                <w:szCs w:val="20"/>
                <w:lang w:val="en-US" w:eastAsia="zh-CN"/>
              </w:rPr>
            </w:pPr>
            <w:r w:rsidRPr="00045FAC">
              <w:rPr>
                <w:color w:val="000000"/>
                <w:sz w:val="20"/>
                <w:szCs w:val="20"/>
                <w:lang w:val="en-US" w:eastAsia="zh-CN"/>
              </w:rPr>
              <w:t>As per reduction schedule</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5.04</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5.04</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5.04</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5.04</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3.64</w:t>
            </w:r>
          </w:p>
        </w:tc>
      </w:tr>
      <w:tr w:rsidR="00BE21F9" w:rsidRPr="00045FAC" w:rsidTr="00D526A8">
        <w:tc>
          <w:tcPr>
            <w:tcW w:w="2115" w:type="pct"/>
            <w:tcBorders>
              <w:top w:val="nil"/>
              <w:left w:val="single" w:sz="4" w:space="0" w:color="auto"/>
              <w:bottom w:val="single" w:sz="4" w:space="0" w:color="auto"/>
              <w:right w:val="single" w:sz="4" w:space="0" w:color="auto"/>
            </w:tcBorders>
            <w:noWrap/>
            <w:vAlign w:val="bottom"/>
            <w:hideMark/>
          </w:tcPr>
          <w:p w:rsidR="00BE21F9" w:rsidRPr="00045FAC" w:rsidRDefault="00BE21F9" w:rsidP="00D526A8">
            <w:pPr>
              <w:jc w:val="left"/>
              <w:rPr>
                <w:color w:val="000000"/>
                <w:sz w:val="20"/>
                <w:szCs w:val="20"/>
                <w:lang w:val="en-US" w:eastAsia="zh-CN"/>
              </w:rPr>
            </w:pPr>
            <w:r w:rsidRPr="00045FAC">
              <w:rPr>
                <w:color w:val="000000"/>
                <w:sz w:val="20"/>
                <w:szCs w:val="20"/>
                <w:lang w:val="en-US" w:eastAsia="zh-CN"/>
              </w:rPr>
              <w:t>As original submitted for stage II</w:t>
            </w:r>
          </w:p>
        </w:tc>
        <w:tc>
          <w:tcPr>
            <w:tcW w:w="577" w:type="pct"/>
            <w:tcBorders>
              <w:top w:val="nil"/>
              <w:left w:val="nil"/>
              <w:bottom w:val="single" w:sz="4" w:space="0" w:color="auto"/>
              <w:right w:val="single" w:sz="4" w:space="0" w:color="auto"/>
            </w:tcBorders>
            <w:noWrap/>
            <w:tcMar>
              <w:left w:w="173" w:type="dxa"/>
              <w:right w:w="230" w:type="dxa"/>
            </w:tcMar>
            <w:vAlign w:val="bottom"/>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6.30</w:t>
            </w:r>
          </w:p>
        </w:tc>
        <w:tc>
          <w:tcPr>
            <w:tcW w:w="577" w:type="pct"/>
            <w:tcBorders>
              <w:top w:val="nil"/>
              <w:left w:val="nil"/>
              <w:bottom w:val="single" w:sz="4" w:space="0" w:color="auto"/>
              <w:right w:val="single" w:sz="4" w:space="0" w:color="auto"/>
            </w:tcBorders>
            <w:noWrap/>
            <w:tcMar>
              <w:left w:w="173" w:type="dxa"/>
              <w:right w:w="230" w:type="dxa"/>
            </w:tcMar>
            <w:vAlign w:val="bottom"/>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6.30</w:t>
            </w:r>
          </w:p>
        </w:tc>
        <w:tc>
          <w:tcPr>
            <w:tcW w:w="577" w:type="pct"/>
            <w:tcBorders>
              <w:top w:val="nil"/>
              <w:left w:val="nil"/>
              <w:bottom w:val="single" w:sz="4" w:space="0" w:color="auto"/>
              <w:right w:val="single" w:sz="4" w:space="0" w:color="auto"/>
            </w:tcBorders>
            <w:noWrap/>
            <w:tcMar>
              <w:left w:w="173" w:type="dxa"/>
              <w:right w:w="230" w:type="dxa"/>
            </w:tcMar>
            <w:vAlign w:val="bottom"/>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6.30</w:t>
            </w:r>
          </w:p>
        </w:tc>
        <w:tc>
          <w:tcPr>
            <w:tcW w:w="577" w:type="pct"/>
            <w:tcBorders>
              <w:top w:val="nil"/>
              <w:left w:val="nil"/>
              <w:bottom w:val="single" w:sz="4" w:space="0" w:color="auto"/>
              <w:right w:val="single" w:sz="4" w:space="0" w:color="auto"/>
            </w:tcBorders>
            <w:noWrap/>
            <w:tcMar>
              <w:left w:w="173" w:type="dxa"/>
              <w:right w:w="230" w:type="dxa"/>
            </w:tcMar>
            <w:vAlign w:val="bottom"/>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6.30</w:t>
            </w:r>
          </w:p>
        </w:tc>
        <w:tc>
          <w:tcPr>
            <w:tcW w:w="577" w:type="pct"/>
            <w:tcBorders>
              <w:top w:val="nil"/>
              <w:left w:val="nil"/>
              <w:bottom w:val="single" w:sz="4" w:space="0" w:color="auto"/>
              <w:right w:val="single" w:sz="4" w:space="0" w:color="auto"/>
            </w:tcBorders>
            <w:noWrap/>
            <w:tcMar>
              <w:left w:w="173" w:type="dxa"/>
              <w:right w:w="230" w:type="dxa"/>
            </w:tcMar>
            <w:vAlign w:val="bottom"/>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4.55</w:t>
            </w:r>
          </w:p>
        </w:tc>
      </w:tr>
      <w:tr w:rsidR="00BE21F9" w:rsidRPr="00045FAC" w:rsidTr="00D526A8">
        <w:tc>
          <w:tcPr>
            <w:tcW w:w="2115" w:type="pct"/>
            <w:tcBorders>
              <w:top w:val="nil"/>
              <w:left w:val="single" w:sz="4" w:space="0" w:color="auto"/>
              <w:bottom w:val="single" w:sz="4" w:space="0" w:color="auto"/>
              <w:right w:val="single" w:sz="4" w:space="0" w:color="auto"/>
            </w:tcBorders>
            <w:noWrap/>
            <w:vAlign w:val="bottom"/>
            <w:hideMark/>
          </w:tcPr>
          <w:p w:rsidR="00BE21F9" w:rsidRPr="00045FAC" w:rsidRDefault="00BE21F9" w:rsidP="00D526A8">
            <w:pPr>
              <w:jc w:val="left"/>
              <w:rPr>
                <w:color w:val="000000"/>
                <w:sz w:val="20"/>
                <w:szCs w:val="20"/>
                <w:lang w:val="en-US" w:eastAsia="zh-CN"/>
              </w:rPr>
            </w:pPr>
            <w:r w:rsidRPr="00045FAC">
              <w:rPr>
                <w:color w:val="000000"/>
                <w:sz w:val="20"/>
                <w:szCs w:val="20"/>
                <w:lang w:val="en-US" w:eastAsia="zh-CN"/>
              </w:rPr>
              <w:t>As proposed by the Secretariat</w:t>
            </w:r>
          </w:p>
        </w:tc>
        <w:tc>
          <w:tcPr>
            <w:tcW w:w="577" w:type="pct"/>
            <w:tcBorders>
              <w:top w:val="nil"/>
              <w:left w:val="nil"/>
              <w:bottom w:val="single" w:sz="4" w:space="0" w:color="auto"/>
              <w:right w:val="single" w:sz="4" w:space="0" w:color="auto"/>
            </w:tcBorders>
            <w:noWrap/>
            <w:tcMar>
              <w:left w:w="173" w:type="dxa"/>
              <w:right w:w="230" w:type="dxa"/>
            </w:tcMar>
            <w:vAlign w:val="bottom"/>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3.34</w:t>
            </w:r>
          </w:p>
        </w:tc>
        <w:tc>
          <w:tcPr>
            <w:tcW w:w="577" w:type="pct"/>
            <w:tcBorders>
              <w:top w:val="nil"/>
              <w:left w:val="nil"/>
              <w:bottom w:val="single" w:sz="4" w:space="0" w:color="auto"/>
              <w:right w:val="single" w:sz="4" w:space="0" w:color="auto"/>
            </w:tcBorders>
            <w:noWrap/>
            <w:tcMar>
              <w:left w:w="173" w:type="dxa"/>
              <w:right w:w="230" w:type="dxa"/>
            </w:tcMar>
            <w:vAlign w:val="bottom"/>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3.34</w:t>
            </w:r>
          </w:p>
        </w:tc>
        <w:tc>
          <w:tcPr>
            <w:tcW w:w="577" w:type="pct"/>
            <w:tcBorders>
              <w:top w:val="nil"/>
              <w:left w:val="nil"/>
              <w:bottom w:val="single" w:sz="4" w:space="0" w:color="auto"/>
              <w:right w:val="single" w:sz="4" w:space="0" w:color="auto"/>
            </w:tcBorders>
            <w:noWrap/>
            <w:tcMar>
              <w:left w:w="173" w:type="dxa"/>
              <w:right w:w="230" w:type="dxa"/>
            </w:tcMar>
            <w:vAlign w:val="bottom"/>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3.34</w:t>
            </w:r>
          </w:p>
        </w:tc>
        <w:tc>
          <w:tcPr>
            <w:tcW w:w="577" w:type="pct"/>
            <w:tcBorders>
              <w:top w:val="nil"/>
              <w:left w:val="nil"/>
              <w:bottom w:val="single" w:sz="4" w:space="0" w:color="auto"/>
              <w:right w:val="single" w:sz="4" w:space="0" w:color="auto"/>
            </w:tcBorders>
            <w:noWrap/>
            <w:tcMar>
              <w:left w:w="173" w:type="dxa"/>
              <w:right w:w="230" w:type="dxa"/>
            </w:tcMar>
            <w:vAlign w:val="bottom"/>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3.34</w:t>
            </w:r>
          </w:p>
        </w:tc>
        <w:tc>
          <w:tcPr>
            <w:tcW w:w="577" w:type="pct"/>
            <w:tcBorders>
              <w:top w:val="nil"/>
              <w:left w:val="nil"/>
              <w:bottom w:val="single" w:sz="4" w:space="0" w:color="auto"/>
              <w:right w:val="single" w:sz="4" w:space="0" w:color="auto"/>
            </w:tcBorders>
            <w:noWrap/>
            <w:tcMar>
              <w:left w:w="173" w:type="dxa"/>
              <w:right w:w="230" w:type="dxa"/>
            </w:tcMar>
            <w:vAlign w:val="bottom"/>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2.34</w:t>
            </w:r>
          </w:p>
        </w:tc>
      </w:tr>
      <w:tr w:rsidR="00BE21F9" w:rsidRPr="00045FAC" w:rsidTr="00D526A8">
        <w:tc>
          <w:tcPr>
            <w:tcW w:w="2115" w:type="pct"/>
            <w:tcBorders>
              <w:top w:val="nil"/>
              <w:left w:val="single" w:sz="4" w:space="0" w:color="auto"/>
              <w:bottom w:val="single" w:sz="4" w:space="0" w:color="auto"/>
              <w:right w:val="single" w:sz="4" w:space="0" w:color="auto"/>
            </w:tcBorders>
            <w:noWrap/>
            <w:vAlign w:val="bottom"/>
            <w:hideMark/>
          </w:tcPr>
          <w:p w:rsidR="00BE21F9" w:rsidRPr="00045FAC" w:rsidRDefault="00BE21F9" w:rsidP="00D526A8">
            <w:pPr>
              <w:jc w:val="left"/>
              <w:rPr>
                <w:color w:val="000000"/>
                <w:sz w:val="20"/>
                <w:szCs w:val="20"/>
                <w:lang w:val="en-US" w:eastAsia="zh-CN"/>
              </w:rPr>
            </w:pPr>
            <w:r w:rsidRPr="00045FAC">
              <w:rPr>
                <w:color w:val="000000"/>
                <w:sz w:val="20"/>
                <w:szCs w:val="20"/>
                <w:lang w:val="en-US" w:eastAsia="zh-CN"/>
              </w:rPr>
              <w:t>As revised by the Government of Armenia</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5.04</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4.48</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3.92</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3.64</w:t>
            </w:r>
          </w:p>
        </w:tc>
        <w:tc>
          <w:tcPr>
            <w:tcW w:w="577" w:type="pct"/>
            <w:tcBorders>
              <w:top w:val="nil"/>
              <w:left w:val="nil"/>
              <w:bottom w:val="single" w:sz="4" w:space="0" w:color="auto"/>
              <w:right w:val="single" w:sz="4" w:space="0" w:color="auto"/>
            </w:tcBorders>
            <w:noWrap/>
            <w:tcMar>
              <w:left w:w="173" w:type="dxa"/>
              <w:right w:w="230" w:type="dxa"/>
            </w:tcMar>
            <w:vAlign w:val="center"/>
            <w:hideMark/>
          </w:tcPr>
          <w:p w:rsidR="00BE21F9" w:rsidRPr="00045FAC" w:rsidRDefault="00BE21F9" w:rsidP="00D526A8">
            <w:pPr>
              <w:jc w:val="right"/>
              <w:rPr>
                <w:color w:val="000000"/>
                <w:sz w:val="20"/>
                <w:szCs w:val="20"/>
                <w:lang w:val="en-US" w:eastAsia="zh-CN"/>
              </w:rPr>
            </w:pPr>
            <w:r w:rsidRPr="00045FAC">
              <w:rPr>
                <w:color w:val="000000"/>
                <w:sz w:val="20"/>
                <w:szCs w:val="20"/>
                <w:lang w:val="en-US" w:eastAsia="zh-CN"/>
              </w:rPr>
              <w:t>3.36</w:t>
            </w:r>
          </w:p>
        </w:tc>
      </w:tr>
    </w:tbl>
    <w:p w:rsidR="00BE21F9" w:rsidRDefault="00BE21F9" w:rsidP="00BE21F9"/>
    <w:p w:rsidR="00BE21F9" w:rsidRDefault="00BE21F9" w:rsidP="00BE21F9">
      <w:pPr>
        <w:pStyle w:val="Heading1"/>
        <w:widowControl w:val="0"/>
      </w:pPr>
      <w:r>
        <w:t xml:space="preserve">The </w:t>
      </w:r>
      <w:r w:rsidRPr="002378FB">
        <w:t xml:space="preserve">draft Agreement between the Government of Armenia and the Executive Committee for the </w:t>
      </w:r>
      <w:r>
        <w:t>phase-out</w:t>
      </w:r>
      <w:r w:rsidRPr="002378FB">
        <w:t xml:space="preserve"> of HCFCs in stage II of the HPMP </w:t>
      </w:r>
      <w:r>
        <w:t xml:space="preserve">has been prepared based on the revised maximum allowable total consumption of HCFCs between 2016 to 2020 (i.e., row 1.2 of the Agreement). Given the successful status of implementation of the activities in the refrigeration servicing sector included in stage I and that the proposed activities in stage II will continue reducing HCFC consumption in the country and will favour the introduction of refrigeration and air-conditioning equipment based on low-GWP refrigerants, a recommendation for consideration by the Executive Committee has been drafted. </w:t>
      </w:r>
    </w:p>
    <w:p w:rsidR="00BE21F9" w:rsidRDefault="00BE21F9" w:rsidP="00D96EF9">
      <w:pPr>
        <w:keepNext/>
        <w:rPr>
          <w:b/>
        </w:rPr>
      </w:pPr>
      <w:r w:rsidRPr="002378FB">
        <w:rPr>
          <w:b/>
        </w:rPr>
        <w:t xml:space="preserve">RECOMMENDATION </w:t>
      </w:r>
    </w:p>
    <w:p w:rsidR="00BE21F9" w:rsidRPr="002378FB" w:rsidRDefault="00BE21F9" w:rsidP="00D96EF9">
      <w:pPr>
        <w:keepNext/>
        <w:rPr>
          <w:b/>
        </w:rPr>
      </w:pPr>
    </w:p>
    <w:p w:rsidR="00BE21F9" w:rsidRPr="002378FB" w:rsidRDefault="00BE21F9" w:rsidP="00D96EF9">
      <w:pPr>
        <w:pStyle w:val="Heading1"/>
        <w:keepNext/>
      </w:pPr>
      <w:r>
        <w:t xml:space="preserve">The Secretariat is unable to recommend approval of a project that would increase substantially the current consumption of HCFCs for the entire duration of the project. Accordingly, the Secretariat is seeking the advice from the Executive Committee on a way forward. The decision on the approval of stage II of the HCFC phase-out management plan (HPMP) for Armenia and the draft </w:t>
      </w:r>
      <w:r w:rsidRPr="002378FB">
        <w:t xml:space="preserve">Agreement between the Government of Armenia and the Executive Committee for the </w:t>
      </w:r>
      <w:r>
        <w:t>phase-out</w:t>
      </w:r>
      <w:r w:rsidRPr="002378FB">
        <w:t xml:space="preserve"> of HCFCs in stage II of the HPMP </w:t>
      </w:r>
      <w:r>
        <w:t>would be revised based on the outcomes of the discussions by the Executive Committee at its 77</w:t>
      </w:r>
      <w:r w:rsidRPr="001A1285">
        <w:rPr>
          <w:vertAlign w:val="superscript"/>
        </w:rPr>
        <w:t>th</w:t>
      </w:r>
      <w:r w:rsidR="00192A36">
        <w:rPr>
          <w:vertAlign w:val="superscript"/>
        </w:rPr>
        <w:t> </w:t>
      </w:r>
      <w:r>
        <w:t>meeting.</w:t>
      </w:r>
      <w:r w:rsidRPr="002378F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F00E7" w:rsidRPr="002378FB" w:rsidTr="009B4160">
        <w:tc>
          <w:tcPr>
            <w:tcW w:w="1915" w:type="dxa"/>
          </w:tcPr>
          <w:p w:rsidR="002F00E7" w:rsidRPr="002378FB" w:rsidRDefault="002F00E7" w:rsidP="00D96EF9">
            <w:pPr>
              <w:keepNext/>
            </w:pPr>
          </w:p>
        </w:tc>
        <w:tc>
          <w:tcPr>
            <w:tcW w:w="1915" w:type="dxa"/>
          </w:tcPr>
          <w:p w:rsidR="002F00E7" w:rsidRPr="002378FB" w:rsidRDefault="002F00E7" w:rsidP="00D96EF9">
            <w:pPr>
              <w:keepNext/>
            </w:pPr>
          </w:p>
        </w:tc>
        <w:tc>
          <w:tcPr>
            <w:tcW w:w="1915" w:type="dxa"/>
            <w:tcBorders>
              <w:bottom w:val="single" w:sz="2" w:space="0" w:color="5F497A" w:themeColor="accent4" w:themeShade="BF"/>
            </w:tcBorders>
          </w:tcPr>
          <w:p w:rsidR="002F00E7" w:rsidRPr="002378FB" w:rsidRDefault="002F00E7" w:rsidP="00D96EF9">
            <w:pPr>
              <w:keepNext/>
            </w:pPr>
          </w:p>
        </w:tc>
        <w:tc>
          <w:tcPr>
            <w:tcW w:w="1915" w:type="dxa"/>
          </w:tcPr>
          <w:p w:rsidR="002F00E7" w:rsidRPr="002378FB" w:rsidRDefault="002F00E7" w:rsidP="00D96EF9">
            <w:pPr>
              <w:keepNext/>
            </w:pPr>
          </w:p>
        </w:tc>
        <w:tc>
          <w:tcPr>
            <w:tcW w:w="1916" w:type="dxa"/>
          </w:tcPr>
          <w:p w:rsidR="002F00E7" w:rsidRPr="002378FB" w:rsidRDefault="002F00E7" w:rsidP="00D96EF9">
            <w:pPr>
              <w:keepNext/>
            </w:pPr>
          </w:p>
        </w:tc>
      </w:tr>
    </w:tbl>
    <w:p w:rsidR="002F00E7" w:rsidRPr="002378FB" w:rsidRDefault="002F00E7" w:rsidP="00D96EF9">
      <w:pPr>
        <w:keepNext/>
      </w:pPr>
    </w:p>
    <w:sectPr w:rsidR="002F00E7" w:rsidRPr="002378FB" w:rsidSect="00045FAC">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6A8" w:rsidRDefault="00D526A8" w:rsidP="004A504B">
      <w:r>
        <w:separator/>
      </w:r>
    </w:p>
  </w:endnote>
  <w:endnote w:type="continuationSeparator" w:id="0">
    <w:p w:rsidR="00D526A8" w:rsidRDefault="00D526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696692"/>
      <w:docPartObj>
        <w:docPartGallery w:val="Page Numbers (Bottom of Page)"/>
        <w:docPartUnique/>
      </w:docPartObj>
    </w:sdtPr>
    <w:sdtEndPr>
      <w:rPr>
        <w:noProof/>
      </w:rPr>
    </w:sdtEndPr>
    <w:sdtContent>
      <w:p w:rsidR="00EC4315" w:rsidRDefault="00EC4315">
        <w:pPr>
          <w:pStyle w:val="Footer"/>
          <w:jc w:val="center"/>
        </w:pPr>
        <w:r>
          <w:fldChar w:fldCharType="begin"/>
        </w:r>
        <w:r>
          <w:instrText xml:space="preserve"> PAGE   \* MERGEFORMAT </w:instrText>
        </w:r>
        <w:r>
          <w:fldChar w:fldCharType="separate"/>
        </w:r>
        <w:r w:rsidR="007422C9">
          <w:rPr>
            <w:noProof/>
          </w:rPr>
          <w:t>2</w:t>
        </w:r>
        <w:r>
          <w:rPr>
            <w:noProof/>
          </w:rPr>
          <w:fldChar w:fldCharType="end"/>
        </w:r>
      </w:p>
    </w:sdtContent>
  </w:sdt>
  <w:p w:rsidR="00EC4315" w:rsidRDefault="00EC4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267353"/>
      <w:docPartObj>
        <w:docPartGallery w:val="Page Numbers (Bottom of Page)"/>
        <w:docPartUnique/>
      </w:docPartObj>
    </w:sdtPr>
    <w:sdtEndPr>
      <w:rPr>
        <w:noProof/>
      </w:rPr>
    </w:sdtEndPr>
    <w:sdtContent>
      <w:p w:rsidR="00EC4315" w:rsidRDefault="00EC4315">
        <w:pPr>
          <w:pStyle w:val="Footer"/>
          <w:jc w:val="center"/>
        </w:pPr>
        <w:r>
          <w:fldChar w:fldCharType="begin"/>
        </w:r>
        <w:r>
          <w:instrText xml:space="preserve"> PAGE   \* MERGEFORMAT </w:instrText>
        </w:r>
        <w:r>
          <w:fldChar w:fldCharType="separate"/>
        </w:r>
        <w:r w:rsidR="007422C9">
          <w:rPr>
            <w:noProof/>
          </w:rPr>
          <w:t>3</w:t>
        </w:r>
        <w:r>
          <w:rPr>
            <w:noProof/>
          </w:rPr>
          <w:fldChar w:fldCharType="end"/>
        </w:r>
      </w:p>
    </w:sdtContent>
  </w:sdt>
  <w:p w:rsidR="00EC4315" w:rsidRDefault="00EC4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C9" w:rsidRDefault="007422C9" w:rsidP="007422C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422C9" w:rsidRDefault="007422C9" w:rsidP="007422C9">
    <w:pPr>
      <w:pBdr>
        <w:top w:val="single" w:sz="4" w:space="1" w:color="auto"/>
        <w:left w:val="single" w:sz="4" w:space="4" w:color="auto"/>
        <w:bottom w:val="single" w:sz="4" w:space="1" w:color="auto"/>
        <w:right w:val="single" w:sz="4" w:space="4" w:color="auto"/>
      </w:pBdr>
      <w:jc w:val="center"/>
      <w:rPr>
        <w:sz w:val="18"/>
        <w:szCs w:val="18"/>
      </w:rPr>
    </w:pPr>
  </w:p>
  <w:p w:rsidR="007422C9" w:rsidRDefault="007422C9">
    <w:pPr>
      <w:pStyle w:val="Footer"/>
    </w:pPr>
  </w:p>
  <w:p w:rsidR="007422C9" w:rsidRDefault="007422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6A8" w:rsidRDefault="00D526A8" w:rsidP="004A504B">
      <w:r>
        <w:separator/>
      </w:r>
    </w:p>
  </w:footnote>
  <w:footnote w:type="continuationSeparator" w:id="0">
    <w:p w:rsidR="00D526A8" w:rsidRDefault="00D526A8" w:rsidP="004A504B">
      <w:r>
        <w:continuationSeparator/>
      </w:r>
    </w:p>
  </w:footnote>
  <w:footnote w:id="1">
    <w:p w:rsidR="00D526A8" w:rsidRPr="00646E61" w:rsidRDefault="00D526A8" w:rsidP="00BE21F9">
      <w:r>
        <w:rPr>
          <w:rStyle w:val="FootnoteReference"/>
        </w:rPr>
        <w:footnoteRef/>
      </w:r>
      <w:r>
        <w:t xml:space="preserve"> </w:t>
      </w:r>
      <w:proofErr w:type="gramStart"/>
      <w:r w:rsidRPr="00646E61">
        <w:rPr>
          <w:sz w:val="20"/>
          <w:szCs w:val="20"/>
          <w:lang w:val="en-US"/>
        </w:rPr>
        <w:t xml:space="preserve">As per the letter of </w:t>
      </w:r>
      <w:r>
        <w:rPr>
          <w:sz w:val="20"/>
          <w:szCs w:val="20"/>
          <w:lang w:val="en-US"/>
        </w:rPr>
        <w:t xml:space="preserve">3 August 2016 </w:t>
      </w:r>
      <w:r w:rsidRPr="00646E61">
        <w:rPr>
          <w:sz w:val="20"/>
          <w:szCs w:val="20"/>
          <w:lang w:val="en-US"/>
        </w:rPr>
        <w:t xml:space="preserve">from the </w:t>
      </w:r>
      <w:r>
        <w:rPr>
          <w:sz w:val="20"/>
          <w:szCs w:val="20"/>
          <w:lang w:val="en-US"/>
        </w:rPr>
        <w:t xml:space="preserve">Ministry of Nature Protection of the Republic of Armenia </w:t>
      </w:r>
      <w:r w:rsidRPr="00646E61">
        <w:rPr>
          <w:sz w:val="20"/>
          <w:szCs w:val="20"/>
          <w:lang w:val="en-US"/>
        </w:rPr>
        <w:t xml:space="preserve">to </w:t>
      </w:r>
      <w:r>
        <w:rPr>
          <w:sz w:val="20"/>
          <w:szCs w:val="20"/>
          <w:lang w:val="en-US"/>
        </w:rPr>
        <w:t>UNDP and UNEP</w:t>
      </w:r>
      <w:r w:rsidRPr="00646E61">
        <w:rPr>
          <w:sz w:val="20"/>
          <w:szCs w:val="20"/>
          <w:lang w:val="en-US"/>
        </w:rPr>
        <w:t>.</w:t>
      </w:r>
      <w:proofErr w:type="gramEnd"/>
    </w:p>
  </w:footnote>
  <w:footnote w:id="2">
    <w:p w:rsidR="00D526A8" w:rsidRPr="00E42722" w:rsidRDefault="00D526A8" w:rsidP="00BE21F9">
      <w:pPr>
        <w:pStyle w:val="FootnoteText"/>
        <w:rPr>
          <w:lang w:val="en-CA"/>
        </w:rPr>
      </w:pPr>
      <w:r>
        <w:rPr>
          <w:rStyle w:val="FootnoteReference"/>
        </w:rPr>
        <w:footnoteRef/>
      </w:r>
      <w:r>
        <w:t xml:space="preserve"> The third tranche was approved on the understanding that the transfer of the approved funds to implementing agencies would occur only after receipt by the Secretariat of the verification reports confirming that</w:t>
      </w:r>
      <w:r w:rsidRPr="0081377D">
        <w:t xml:space="preserve"> the country had been in compliance with the Montreal Protocol and the Agreement between </w:t>
      </w:r>
      <w:r>
        <w:t>the</w:t>
      </w:r>
      <w:r w:rsidRPr="0081377D">
        <w:t xml:space="preserve"> Government </w:t>
      </w:r>
      <w:r>
        <w:t>of Armenia and the Executive Committee</w:t>
      </w:r>
      <w:r w:rsidRPr="0081377D">
        <w:t xml:space="preserve"> </w:t>
      </w:r>
      <w:r>
        <w:t>as stated in paragraphs 12 and 25 of document UNEP/OzL.Pro/ExCom/74/20.</w:t>
      </w:r>
    </w:p>
  </w:footnote>
  <w:footnote w:id="3">
    <w:p w:rsidR="00D526A8" w:rsidRPr="00E42722" w:rsidRDefault="00D526A8" w:rsidP="00BE21F9">
      <w:pPr>
        <w:pStyle w:val="FootnoteText"/>
        <w:rPr>
          <w:lang w:val="en-CA"/>
        </w:rPr>
      </w:pPr>
      <w:r>
        <w:rPr>
          <w:rStyle w:val="FootnoteReference"/>
        </w:rPr>
        <w:footnoteRef/>
      </w:r>
      <w:r>
        <w:t xml:space="preserve"> </w:t>
      </w:r>
      <w:proofErr w:type="gramStart"/>
      <w:r>
        <w:t>Paragraphs 15 to 18 of document UNEP/OzL.Pro/ExCom/74/20.</w:t>
      </w:r>
      <w:proofErr w:type="gramEnd"/>
    </w:p>
  </w:footnote>
  <w:footnote w:id="4">
    <w:p w:rsidR="00D526A8" w:rsidRPr="00E42722" w:rsidRDefault="00D526A8" w:rsidP="00BE21F9">
      <w:pPr>
        <w:pStyle w:val="FootnoteText"/>
        <w:rPr>
          <w:lang w:val="en-CA"/>
        </w:rPr>
      </w:pPr>
      <w:r>
        <w:rPr>
          <w:rStyle w:val="FootnoteReference"/>
        </w:rPr>
        <w:footnoteRef/>
      </w:r>
      <w:r>
        <w:t xml:space="preserve"> </w:t>
      </w:r>
      <w:r w:rsidRPr="009F16E5">
        <w:rPr>
          <w:lang w:val="en-US"/>
        </w:rPr>
        <w:t>Countries and agencies were encouraged to explore potential financial incentives</w:t>
      </w:r>
      <w:r>
        <w:rPr>
          <w:lang w:val="en-US"/>
        </w:rPr>
        <w:t xml:space="preserve"> </w:t>
      </w:r>
      <w:r w:rsidRPr="009F16E5">
        <w:rPr>
          <w:lang w:val="en-US"/>
        </w:rPr>
        <w:t>and opportunities for additional resources to maximize the environmental benefits</w:t>
      </w:r>
      <w:r>
        <w:rPr>
          <w:lang w:val="en-US"/>
        </w:rPr>
        <w:t xml:space="preserve"> </w:t>
      </w:r>
      <w:r w:rsidRPr="009F16E5">
        <w:rPr>
          <w:lang w:val="en-US"/>
        </w:rPr>
        <w:t>from HPMPs pursuant to paragraph 11(b) of decision XIX/6 of the Nineteenth</w:t>
      </w:r>
      <w:r>
        <w:rPr>
          <w:lang w:val="en-US"/>
        </w:rPr>
        <w:t xml:space="preserve"> </w:t>
      </w:r>
      <w:r w:rsidRPr="009F16E5">
        <w:rPr>
          <w:lang w:val="en-US"/>
        </w:rPr>
        <w:t>Meeting of the Parties</w:t>
      </w:r>
      <w:r>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A8" w:rsidRPr="0033525D" w:rsidRDefault="00D526A8" w:rsidP="00B434EE">
    <w:r>
      <w:fldChar w:fldCharType="begin"/>
    </w:r>
    <w:r>
      <w:instrText xml:space="preserve"> DOCPROPERTY "Document number"  \* MERGEFORMAT </w:instrText>
    </w:r>
    <w:r>
      <w:fldChar w:fldCharType="separate"/>
    </w:r>
    <w:r w:rsidR="007422C9">
      <w:t>UNEP/</w:t>
    </w:r>
    <w:proofErr w:type="spellStart"/>
    <w:r w:rsidR="007422C9">
      <w:t>OzL.Pro</w:t>
    </w:r>
    <w:proofErr w:type="spellEnd"/>
    <w:r w:rsidR="007422C9">
      <w:t>/ExCom/77/35</w:t>
    </w:r>
    <w:r>
      <w:fldChar w:fldCharType="end"/>
    </w:r>
  </w:p>
  <w:p w:rsidR="00D526A8" w:rsidRPr="0033525D" w:rsidRDefault="00D526A8"/>
  <w:p w:rsidR="00D526A8" w:rsidRPr="0033525D" w:rsidRDefault="00D526A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15" w:rsidRDefault="00045FAC" w:rsidP="001242EC">
    <w:pPr>
      <w:pStyle w:val="Header"/>
      <w:jc w:val="right"/>
    </w:pPr>
    <w:r w:rsidRPr="00045FAC">
      <w:t>UNEP/</w:t>
    </w:r>
    <w:proofErr w:type="spellStart"/>
    <w:r w:rsidRPr="00045FAC">
      <w:t>OzL.Pro</w:t>
    </w:r>
    <w:proofErr w:type="spellEnd"/>
    <w:r w:rsidRPr="00045FAC">
      <w:t>/ExCom/77/35</w:t>
    </w:r>
  </w:p>
  <w:p w:rsidR="00045FAC" w:rsidRDefault="00045FAC" w:rsidP="001242EC">
    <w:pPr>
      <w:pStyle w:val="Header"/>
      <w:jc w:val="right"/>
    </w:pPr>
  </w:p>
  <w:p w:rsidR="00045FAC" w:rsidRPr="0033525D" w:rsidRDefault="00045FAC" w:rsidP="001242E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DEE642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31E7AC0"/>
    <w:multiLevelType w:val="multilevel"/>
    <w:tmpl w:val="74600FB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6">
    <w:nsid w:val="64DA51A1"/>
    <w:multiLevelType w:val="multilevel"/>
    <w:tmpl w:val="8F52DA3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728"/>
    <w:rsid w:val="00000FED"/>
    <w:rsid w:val="0000434E"/>
    <w:rsid w:val="000211A9"/>
    <w:rsid w:val="00031260"/>
    <w:rsid w:val="0003681A"/>
    <w:rsid w:val="00045FAC"/>
    <w:rsid w:val="00075A67"/>
    <w:rsid w:val="00080ED0"/>
    <w:rsid w:val="00085B8F"/>
    <w:rsid w:val="00090481"/>
    <w:rsid w:val="00097665"/>
    <w:rsid w:val="000B60BC"/>
    <w:rsid w:val="000C7792"/>
    <w:rsid w:val="000D04C1"/>
    <w:rsid w:val="000E07BC"/>
    <w:rsid w:val="000F1CD4"/>
    <w:rsid w:val="000F4103"/>
    <w:rsid w:val="000F70A7"/>
    <w:rsid w:val="001242EC"/>
    <w:rsid w:val="00135980"/>
    <w:rsid w:val="00157F06"/>
    <w:rsid w:val="001634C3"/>
    <w:rsid w:val="00164719"/>
    <w:rsid w:val="00166FC4"/>
    <w:rsid w:val="001677AC"/>
    <w:rsid w:val="001804EA"/>
    <w:rsid w:val="00190A61"/>
    <w:rsid w:val="00192A36"/>
    <w:rsid w:val="001A3342"/>
    <w:rsid w:val="001A3E3D"/>
    <w:rsid w:val="001A7049"/>
    <w:rsid w:val="001B1E40"/>
    <w:rsid w:val="001C764E"/>
    <w:rsid w:val="001E1052"/>
    <w:rsid w:val="001E21B1"/>
    <w:rsid w:val="001E2F93"/>
    <w:rsid w:val="001E61E5"/>
    <w:rsid w:val="001F2159"/>
    <w:rsid w:val="002156B4"/>
    <w:rsid w:val="002378FB"/>
    <w:rsid w:val="00253222"/>
    <w:rsid w:val="00262847"/>
    <w:rsid w:val="002701D0"/>
    <w:rsid w:val="002B72E9"/>
    <w:rsid w:val="002C7998"/>
    <w:rsid w:val="002E01D4"/>
    <w:rsid w:val="002F00E7"/>
    <w:rsid w:val="002F1E53"/>
    <w:rsid w:val="002F2CAA"/>
    <w:rsid w:val="00312AF9"/>
    <w:rsid w:val="003306E1"/>
    <w:rsid w:val="003320E4"/>
    <w:rsid w:val="0033525D"/>
    <w:rsid w:val="003414F3"/>
    <w:rsid w:val="0035613E"/>
    <w:rsid w:val="00363EE9"/>
    <w:rsid w:val="00365DE0"/>
    <w:rsid w:val="003668EE"/>
    <w:rsid w:val="0037042C"/>
    <w:rsid w:val="00371596"/>
    <w:rsid w:val="00376128"/>
    <w:rsid w:val="0037742E"/>
    <w:rsid w:val="00377B86"/>
    <w:rsid w:val="0038245A"/>
    <w:rsid w:val="0039337A"/>
    <w:rsid w:val="003A3189"/>
    <w:rsid w:val="003B569D"/>
    <w:rsid w:val="003C3C0E"/>
    <w:rsid w:val="003D4FAC"/>
    <w:rsid w:val="003D7FE1"/>
    <w:rsid w:val="003E772A"/>
    <w:rsid w:val="003E7906"/>
    <w:rsid w:val="003F3C50"/>
    <w:rsid w:val="003F45A2"/>
    <w:rsid w:val="003F74DB"/>
    <w:rsid w:val="0040628C"/>
    <w:rsid w:val="00406A6A"/>
    <w:rsid w:val="00406B22"/>
    <w:rsid w:val="004328A7"/>
    <w:rsid w:val="00434C74"/>
    <w:rsid w:val="00451A9A"/>
    <w:rsid w:val="004553C8"/>
    <w:rsid w:val="00456EB4"/>
    <w:rsid w:val="004718F3"/>
    <w:rsid w:val="00475040"/>
    <w:rsid w:val="0049285E"/>
    <w:rsid w:val="00493D40"/>
    <w:rsid w:val="004967B6"/>
    <w:rsid w:val="004A504B"/>
    <w:rsid w:val="004A6911"/>
    <w:rsid w:val="004B54E0"/>
    <w:rsid w:val="004B7384"/>
    <w:rsid w:val="004C2559"/>
    <w:rsid w:val="004C4269"/>
    <w:rsid w:val="004D6236"/>
    <w:rsid w:val="004E4DBB"/>
    <w:rsid w:val="004E4E41"/>
    <w:rsid w:val="004E7F9C"/>
    <w:rsid w:val="004F3493"/>
    <w:rsid w:val="004F4671"/>
    <w:rsid w:val="0050684A"/>
    <w:rsid w:val="00512B09"/>
    <w:rsid w:val="00531353"/>
    <w:rsid w:val="00555564"/>
    <w:rsid w:val="00555D75"/>
    <w:rsid w:val="00560DF0"/>
    <w:rsid w:val="00565909"/>
    <w:rsid w:val="0056759C"/>
    <w:rsid w:val="00570866"/>
    <w:rsid w:val="0059513E"/>
    <w:rsid w:val="005A3341"/>
    <w:rsid w:val="005B48FF"/>
    <w:rsid w:val="005E3A51"/>
    <w:rsid w:val="00603E2E"/>
    <w:rsid w:val="00604C15"/>
    <w:rsid w:val="006158D5"/>
    <w:rsid w:val="00625D83"/>
    <w:rsid w:val="00632B60"/>
    <w:rsid w:val="00646E61"/>
    <w:rsid w:val="006623E7"/>
    <w:rsid w:val="00662B80"/>
    <w:rsid w:val="00667244"/>
    <w:rsid w:val="006852C7"/>
    <w:rsid w:val="006A1469"/>
    <w:rsid w:val="006A4E26"/>
    <w:rsid w:val="006C1727"/>
    <w:rsid w:val="006C32FD"/>
    <w:rsid w:val="006C39CE"/>
    <w:rsid w:val="006D0FCC"/>
    <w:rsid w:val="006D6A0F"/>
    <w:rsid w:val="006E4A75"/>
    <w:rsid w:val="006E5B95"/>
    <w:rsid w:val="0070616B"/>
    <w:rsid w:val="00706FDA"/>
    <w:rsid w:val="00711F9A"/>
    <w:rsid w:val="00713810"/>
    <w:rsid w:val="007205B4"/>
    <w:rsid w:val="007303A5"/>
    <w:rsid w:val="0073064B"/>
    <w:rsid w:val="00730B3E"/>
    <w:rsid w:val="0073420B"/>
    <w:rsid w:val="007371A9"/>
    <w:rsid w:val="007422C9"/>
    <w:rsid w:val="0074760E"/>
    <w:rsid w:val="00754ABA"/>
    <w:rsid w:val="0076266D"/>
    <w:rsid w:val="00773668"/>
    <w:rsid w:val="00792C6A"/>
    <w:rsid w:val="007A1546"/>
    <w:rsid w:val="007A228C"/>
    <w:rsid w:val="007A368E"/>
    <w:rsid w:val="007A5868"/>
    <w:rsid w:val="007B04CE"/>
    <w:rsid w:val="007B1C0E"/>
    <w:rsid w:val="007B6871"/>
    <w:rsid w:val="007B7A2F"/>
    <w:rsid w:val="007C3D33"/>
    <w:rsid w:val="007D0D1A"/>
    <w:rsid w:val="007D294A"/>
    <w:rsid w:val="007D47D2"/>
    <w:rsid w:val="007D6EC0"/>
    <w:rsid w:val="007D7E1D"/>
    <w:rsid w:val="008015C8"/>
    <w:rsid w:val="00851352"/>
    <w:rsid w:val="008570C1"/>
    <w:rsid w:val="0086237A"/>
    <w:rsid w:val="00863230"/>
    <w:rsid w:val="008717D8"/>
    <w:rsid w:val="0087215C"/>
    <w:rsid w:val="008875FE"/>
    <w:rsid w:val="00887F8E"/>
    <w:rsid w:val="00896234"/>
    <w:rsid w:val="00897E43"/>
    <w:rsid w:val="008A0675"/>
    <w:rsid w:val="008A43EB"/>
    <w:rsid w:val="008A7A4A"/>
    <w:rsid w:val="008C5738"/>
    <w:rsid w:val="008C7EAD"/>
    <w:rsid w:val="008D6152"/>
    <w:rsid w:val="008E0B0A"/>
    <w:rsid w:val="008F0F81"/>
    <w:rsid w:val="008F14C3"/>
    <w:rsid w:val="008F27BF"/>
    <w:rsid w:val="008F3C08"/>
    <w:rsid w:val="00923540"/>
    <w:rsid w:val="00926767"/>
    <w:rsid w:val="009361D5"/>
    <w:rsid w:val="009447E7"/>
    <w:rsid w:val="00955ED3"/>
    <w:rsid w:val="009659F4"/>
    <w:rsid w:val="00970D60"/>
    <w:rsid w:val="00995C0B"/>
    <w:rsid w:val="009960E5"/>
    <w:rsid w:val="009A7ADC"/>
    <w:rsid w:val="009B4160"/>
    <w:rsid w:val="009B7D10"/>
    <w:rsid w:val="009C19B7"/>
    <w:rsid w:val="009D7C51"/>
    <w:rsid w:val="009D7F1B"/>
    <w:rsid w:val="009E3BB9"/>
    <w:rsid w:val="009F36BF"/>
    <w:rsid w:val="00A07D67"/>
    <w:rsid w:val="00A111B6"/>
    <w:rsid w:val="00A42A99"/>
    <w:rsid w:val="00A5151A"/>
    <w:rsid w:val="00A57E0A"/>
    <w:rsid w:val="00A76113"/>
    <w:rsid w:val="00A823F6"/>
    <w:rsid w:val="00A962B9"/>
    <w:rsid w:val="00A973BB"/>
    <w:rsid w:val="00AA0A89"/>
    <w:rsid w:val="00AA2283"/>
    <w:rsid w:val="00AA6429"/>
    <w:rsid w:val="00AB3E1B"/>
    <w:rsid w:val="00AC01AA"/>
    <w:rsid w:val="00AC4F72"/>
    <w:rsid w:val="00AE0416"/>
    <w:rsid w:val="00AF741A"/>
    <w:rsid w:val="00B01ADB"/>
    <w:rsid w:val="00B04161"/>
    <w:rsid w:val="00B04D33"/>
    <w:rsid w:val="00B056F9"/>
    <w:rsid w:val="00B11CFA"/>
    <w:rsid w:val="00B11E3D"/>
    <w:rsid w:val="00B17E82"/>
    <w:rsid w:val="00B434EE"/>
    <w:rsid w:val="00B4575A"/>
    <w:rsid w:val="00B47A32"/>
    <w:rsid w:val="00B575BA"/>
    <w:rsid w:val="00B62910"/>
    <w:rsid w:val="00B76429"/>
    <w:rsid w:val="00B7799D"/>
    <w:rsid w:val="00B853E9"/>
    <w:rsid w:val="00B925D9"/>
    <w:rsid w:val="00B956D4"/>
    <w:rsid w:val="00B97446"/>
    <w:rsid w:val="00BA7432"/>
    <w:rsid w:val="00BC1AA0"/>
    <w:rsid w:val="00BC2495"/>
    <w:rsid w:val="00BC7EB9"/>
    <w:rsid w:val="00BD2643"/>
    <w:rsid w:val="00BD56B1"/>
    <w:rsid w:val="00BD6558"/>
    <w:rsid w:val="00BE21F9"/>
    <w:rsid w:val="00BF3214"/>
    <w:rsid w:val="00BF7529"/>
    <w:rsid w:val="00C02F6B"/>
    <w:rsid w:val="00C0454B"/>
    <w:rsid w:val="00C15867"/>
    <w:rsid w:val="00C20E25"/>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B7CE5"/>
    <w:rsid w:val="00CC02B4"/>
    <w:rsid w:val="00CC6A14"/>
    <w:rsid w:val="00CC70A3"/>
    <w:rsid w:val="00CD4442"/>
    <w:rsid w:val="00CD53C3"/>
    <w:rsid w:val="00CD574E"/>
    <w:rsid w:val="00CE15C3"/>
    <w:rsid w:val="00CE4C22"/>
    <w:rsid w:val="00CE7C58"/>
    <w:rsid w:val="00CF41EC"/>
    <w:rsid w:val="00CF5D04"/>
    <w:rsid w:val="00D04DE4"/>
    <w:rsid w:val="00D063F1"/>
    <w:rsid w:val="00D14F22"/>
    <w:rsid w:val="00D4279E"/>
    <w:rsid w:val="00D461D6"/>
    <w:rsid w:val="00D526A8"/>
    <w:rsid w:val="00D57918"/>
    <w:rsid w:val="00D66189"/>
    <w:rsid w:val="00D73DC6"/>
    <w:rsid w:val="00D74C1A"/>
    <w:rsid w:val="00D754C1"/>
    <w:rsid w:val="00D77A35"/>
    <w:rsid w:val="00D81B3E"/>
    <w:rsid w:val="00D90C70"/>
    <w:rsid w:val="00D90E49"/>
    <w:rsid w:val="00D91D7F"/>
    <w:rsid w:val="00D96EF9"/>
    <w:rsid w:val="00D97F6B"/>
    <w:rsid w:val="00DB2776"/>
    <w:rsid w:val="00DC6A10"/>
    <w:rsid w:val="00DE657E"/>
    <w:rsid w:val="00DF4704"/>
    <w:rsid w:val="00E024AA"/>
    <w:rsid w:val="00E0582D"/>
    <w:rsid w:val="00E250F1"/>
    <w:rsid w:val="00E3550D"/>
    <w:rsid w:val="00E42722"/>
    <w:rsid w:val="00E429C9"/>
    <w:rsid w:val="00E614E0"/>
    <w:rsid w:val="00E66A74"/>
    <w:rsid w:val="00E73F7F"/>
    <w:rsid w:val="00E80A8B"/>
    <w:rsid w:val="00E96B79"/>
    <w:rsid w:val="00EA429F"/>
    <w:rsid w:val="00EA4F9E"/>
    <w:rsid w:val="00EA63CA"/>
    <w:rsid w:val="00EA6D3B"/>
    <w:rsid w:val="00EB00AD"/>
    <w:rsid w:val="00EB136C"/>
    <w:rsid w:val="00EB480E"/>
    <w:rsid w:val="00EB5EC6"/>
    <w:rsid w:val="00EB7FC9"/>
    <w:rsid w:val="00EC21DD"/>
    <w:rsid w:val="00EC4315"/>
    <w:rsid w:val="00ED27E8"/>
    <w:rsid w:val="00ED7137"/>
    <w:rsid w:val="00EF2679"/>
    <w:rsid w:val="00F1348A"/>
    <w:rsid w:val="00F21088"/>
    <w:rsid w:val="00F327E7"/>
    <w:rsid w:val="00F35746"/>
    <w:rsid w:val="00F447C7"/>
    <w:rsid w:val="00F554A9"/>
    <w:rsid w:val="00F716FD"/>
    <w:rsid w:val="00F80355"/>
    <w:rsid w:val="00F871F3"/>
    <w:rsid w:val="00F875B4"/>
    <w:rsid w:val="00FA1728"/>
    <w:rsid w:val="00FA4171"/>
    <w:rsid w:val="00FB0C81"/>
    <w:rsid w:val="00FB444A"/>
    <w:rsid w:val="00FC2200"/>
    <w:rsid w:val="00FC2540"/>
    <w:rsid w:val="00FD139C"/>
    <w:rsid w:val="00FE5F9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3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5"/>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5"/>
      </w:numPr>
      <w:spacing w:before="240" w:after="60"/>
      <w:outlineLvl w:val="5"/>
    </w:pPr>
    <w:rPr>
      <w:rFonts w:ascii="Arial" w:hAnsi="Arial"/>
      <w:i/>
    </w:rPr>
  </w:style>
  <w:style w:type="paragraph" w:styleId="Heading7">
    <w:name w:val="heading 7"/>
    <w:basedOn w:val="Normal"/>
    <w:next w:val="Normal"/>
    <w:qFormat/>
    <w:rsid w:val="00A5151A"/>
    <w:pPr>
      <w:numPr>
        <w:ilvl w:val="6"/>
        <w:numId w:val="3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Default">
    <w:name w:val="Default"/>
    <w:rsid w:val="005A3341"/>
    <w:pPr>
      <w:widowControl w:val="0"/>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646E61"/>
    <w:rPr>
      <w:sz w:val="20"/>
      <w:szCs w:val="20"/>
    </w:rPr>
  </w:style>
  <w:style w:type="character" w:customStyle="1" w:styleId="FootnoteTextChar">
    <w:name w:val="Footnote Text Char"/>
    <w:basedOn w:val="DefaultParagraphFont"/>
    <w:link w:val="FootnoteText"/>
    <w:uiPriority w:val="99"/>
    <w:semiHidden/>
    <w:rsid w:val="00646E61"/>
    <w:rPr>
      <w:lang w:val="en-GB"/>
    </w:rPr>
  </w:style>
  <w:style w:type="character" w:styleId="FootnoteReference">
    <w:name w:val="footnote reference"/>
    <w:basedOn w:val="DefaultParagraphFont"/>
    <w:uiPriority w:val="99"/>
    <w:semiHidden/>
    <w:unhideWhenUsed/>
    <w:rsid w:val="00646E61"/>
    <w:rPr>
      <w:vertAlign w:val="superscript"/>
    </w:rPr>
  </w:style>
  <w:style w:type="character" w:customStyle="1" w:styleId="HeaderChar">
    <w:name w:val="Header Char"/>
    <w:basedOn w:val="DefaultParagraphFont"/>
    <w:link w:val="Header"/>
    <w:uiPriority w:val="99"/>
    <w:rsid w:val="002F00E7"/>
    <w:rPr>
      <w:sz w:val="22"/>
      <w:szCs w:val="22"/>
      <w:lang w:val="en-GB"/>
    </w:rPr>
  </w:style>
  <w:style w:type="character" w:customStyle="1" w:styleId="FooterChar">
    <w:name w:val="Footer Char"/>
    <w:basedOn w:val="DefaultParagraphFont"/>
    <w:link w:val="Footer"/>
    <w:uiPriority w:val="99"/>
    <w:rsid w:val="002F00E7"/>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3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5"/>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5"/>
      </w:numPr>
      <w:spacing w:before="240" w:after="60"/>
      <w:outlineLvl w:val="5"/>
    </w:pPr>
    <w:rPr>
      <w:rFonts w:ascii="Arial" w:hAnsi="Arial"/>
      <w:i/>
    </w:rPr>
  </w:style>
  <w:style w:type="paragraph" w:styleId="Heading7">
    <w:name w:val="heading 7"/>
    <w:basedOn w:val="Normal"/>
    <w:next w:val="Normal"/>
    <w:qFormat/>
    <w:rsid w:val="00A5151A"/>
    <w:pPr>
      <w:numPr>
        <w:ilvl w:val="6"/>
        <w:numId w:val="3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Default">
    <w:name w:val="Default"/>
    <w:rsid w:val="005A3341"/>
    <w:pPr>
      <w:widowControl w:val="0"/>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646E61"/>
    <w:rPr>
      <w:sz w:val="20"/>
      <w:szCs w:val="20"/>
    </w:rPr>
  </w:style>
  <w:style w:type="character" w:customStyle="1" w:styleId="FootnoteTextChar">
    <w:name w:val="Footnote Text Char"/>
    <w:basedOn w:val="DefaultParagraphFont"/>
    <w:link w:val="FootnoteText"/>
    <w:uiPriority w:val="99"/>
    <w:semiHidden/>
    <w:rsid w:val="00646E61"/>
    <w:rPr>
      <w:lang w:val="en-GB"/>
    </w:rPr>
  </w:style>
  <w:style w:type="character" w:styleId="FootnoteReference">
    <w:name w:val="footnote reference"/>
    <w:basedOn w:val="DefaultParagraphFont"/>
    <w:uiPriority w:val="99"/>
    <w:semiHidden/>
    <w:unhideWhenUsed/>
    <w:rsid w:val="00646E61"/>
    <w:rPr>
      <w:vertAlign w:val="superscript"/>
    </w:rPr>
  </w:style>
  <w:style w:type="character" w:customStyle="1" w:styleId="HeaderChar">
    <w:name w:val="Header Char"/>
    <w:basedOn w:val="DefaultParagraphFont"/>
    <w:link w:val="Header"/>
    <w:uiPriority w:val="99"/>
    <w:rsid w:val="002F00E7"/>
    <w:rPr>
      <w:sz w:val="22"/>
      <w:szCs w:val="22"/>
      <w:lang w:val="en-GB"/>
    </w:rPr>
  </w:style>
  <w:style w:type="character" w:customStyle="1" w:styleId="FooterChar">
    <w:name w:val="Footer Char"/>
    <w:basedOn w:val="DefaultParagraphFont"/>
    <w:link w:val="Footer"/>
    <w:uiPriority w:val="99"/>
    <w:rsid w:val="002F00E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971966">
      <w:bodyDiv w:val="1"/>
      <w:marLeft w:val="0"/>
      <w:marRight w:val="0"/>
      <w:marTop w:val="0"/>
      <w:marBottom w:val="0"/>
      <w:divBdr>
        <w:top w:val="none" w:sz="0" w:space="0" w:color="auto"/>
        <w:left w:val="none" w:sz="0" w:space="0" w:color="auto"/>
        <w:bottom w:val="none" w:sz="0" w:space="0" w:color="auto"/>
        <w:right w:val="none" w:sz="0" w:space="0" w:color="auto"/>
      </w:divBdr>
    </w:div>
    <w:div w:id="1095589453">
      <w:bodyDiv w:val="1"/>
      <w:marLeft w:val="0"/>
      <w:marRight w:val="0"/>
      <w:marTop w:val="0"/>
      <w:marBottom w:val="0"/>
      <w:divBdr>
        <w:top w:val="none" w:sz="0" w:space="0" w:color="auto"/>
        <w:left w:val="none" w:sz="0" w:space="0" w:color="auto"/>
        <w:bottom w:val="none" w:sz="0" w:space="0" w:color="auto"/>
        <w:right w:val="none" w:sz="0" w:space="0" w:color="auto"/>
      </w:divBdr>
    </w:div>
    <w:div w:id="1102609609">
      <w:bodyDiv w:val="1"/>
      <w:marLeft w:val="0"/>
      <w:marRight w:val="0"/>
      <w:marTop w:val="0"/>
      <w:marBottom w:val="0"/>
      <w:divBdr>
        <w:top w:val="none" w:sz="0" w:space="0" w:color="auto"/>
        <w:left w:val="none" w:sz="0" w:space="0" w:color="auto"/>
        <w:bottom w:val="none" w:sz="0" w:space="0" w:color="auto"/>
        <w:right w:val="none" w:sz="0" w:space="0" w:color="auto"/>
      </w:divBdr>
    </w:div>
    <w:div w:id="1255630761">
      <w:bodyDiv w:val="1"/>
      <w:marLeft w:val="0"/>
      <w:marRight w:val="0"/>
      <w:marTop w:val="0"/>
      <w:marBottom w:val="0"/>
      <w:divBdr>
        <w:top w:val="none" w:sz="0" w:space="0" w:color="auto"/>
        <w:left w:val="none" w:sz="0" w:space="0" w:color="auto"/>
        <w:bottom w:val="none" w:sz="0" w:space="0" w:color="auto"/>
        <w:right w:val="none" w:sz="0" w:space="0" w:color="auto"/>
      </w:divBdr>
    </w:div>
    <w:div w:id="1312515982">
      <w:bodyDiv w:val="1"/>
      <w:marLeft w:val="0"/>
      <w:marRight w:val="0"/>
      <w:marTop w:val="0"/>
      <w:marBottom w:val="0"/>
      <w:divBdr>
        <w:top w:val="none" w:sz="0" w:space="0" w:color="auto"/>
        <w:left w:val="none" w:sz="0" w:space="0" w:color="auto"/>
        <w:bottom w:val="none" w:sz="0" w:space="0" w:color="auto"/>
        <w:right w:val="none" w:sz="0" w:space="0" w:color="auto"/>
      </w:divBdr>
    </w:div>
    <w:div w:id="18350253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CFD"/>
    <w:rsid w:val="001A7C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27CF308D074AD49CDBA42E12E57333">
    <w:name w:val="A027CF308D074AD49CDBA42E12E57333"/>
    <w:rsid w:val="001A7CF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27CF308D074AD49CDBA42E12E57333">
    <w:name w:val="A027CF308D074AD49CDBA42E12E57333"/>
    <w:rsid w:val="001A7C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UNEP/OzL.Pro/ExCom/77/35</Document_x0020_Number>
    <DocumentType xmlns="64e33b30-101d-41de-b951-961aab25ea29">Pre-session</DocumentType>
  </documentManagement>
</p:properties>
</file>

<file path=customXml/itemProps1.xml><?xml version="1.0" encoding="utf-8"?>
<ds:datastoreItem xmlns:ds="http://schemas.openxmlformats.org/officeDocument/2006/customXml" ds:itemID="{A99488BC-2D63-491A-B4AF-E4F35D3B0833}"/>
</file>

<file path=customXml/itemProps2.xml><?xml version="1.0" encoding="utf-8"?>
<ds:datastoreItem xmlns:ds="http://schemas.openxmlformats.org/officeDocument/2006/customXml" ds:itemID="{1EEC7B2B-6F87-4ACF-9DB8-6001AFF6841F}"/>
</file>

<file path=customXml/itemProps3.xml><?xml version="1.0" encoding="utf-8"?>
<ds:datastoreItem xmlns:ds="http://schemas.openxmlformats.org/officeDocument/2006/customXml" ds:itemID="{EE26A501-F0F0-4576-A92F-D0FA49D8D8AE}"/>
</file>

<file path=customXml/itemProps4.xml><?xml version="1.0" encoding="utf-8"?>
<ds:datastoreItem xmlns:ds="http://schemas.openxmlformats.org/officeDocument/2006/customXml" ds:itemID="{0C1DED2A-1E5F-4B1E-B5BF-6BB82DE471C4}"/>
</file>

<file path=docProps/app.xml><?xml version="1.0" encoding="utf-8"?>
<Properties xmlns="http://schemas.openxmlformats.org/officeDocument/2006/extended-properties" xmlns:vt="http://schemas.openxmlformats.org/officeDocument/2006/docPropsVTypes">
  <Template>Eec77G</Template>
  <TotalTime>49</TotalTime>
  <Pages>9</Pages>
  <Words>2968</Words>
  <Characters>16038</Characters>
  <Application>Microsoft Office Word</Application>
  <DocSecurity>0</DocSecurity>
  <Lines>668</Lines>
  <Paragraphs>500</Paragraphs>
  <ScaleCrop>false</ScaleCrop>
  <HeadingPairs>
    <vt:vector size="2" baseType="variant">
      <vt:variant>
        <vt:lpstr>Title</vt:lpstr>
      </vt:variant>
      <vt:variant>
        <vt:i4>1</vt:i4>
      </vt:variant>
    </vt:vector>
  </HeadingPairs>
  <TitlesOfParts>
    <vt:vector size="1" baseType="lpstr">
      <vt:lpstr>Project proposal:  Armenia</vt:lpstr>
    </vt:vector>
  </TitlesOfParts>
  <Company/>
  <LinksUpToDate>false</LinksUpToDate>
  <CharactersWithSpaces>18506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UNEP/OzL.Pro/ExCom/77/35</dc:subject>
  <dc:creator/>
  <dc:description/>
  <cp:lastModifiedBy>Nanette Guerin</cp:lastModifiedBy>
  <cp:revision>12</cp:revision>
  <cp:lastPrinted>2016-11-10T17:03:00Z</cp:lastPrinted>
  <dcterms:created xsi:type="dcterms:W3CDTF">2016-11-10T15:24:00Z</dcterms:created>
  <dcterms:modified xsi:type="dcterms:W3CDTF">2016-11-10T17:04:00Z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UNEP/OzL.Pro/ExCom/77/35</vt:lpwstr>
  </property>
  <property fmtid="{D5CDD505-2E9C-101B-9397-08002B2CF9AE}" pid="3" name="Revision date">
    <vt:lpwstr>1/11/2016</vt:lpwstr>
  </property>
  <property fmtid="{D5CDD505-2E9C-101B-9397-08002B2CF9AE}" pid="4" name="ContentTypeId">
    <vt:lpwstr>0x010100F409F5B17BF82F4083D32896D3516BC1</vt:lpwstr>
  </property>
</Properties>
</file>