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F40A27" w:rsidTr="00F40A27">
        <w:trPr>
          <w:trHeight w:val="720"/>
        </w:trPr>
        <w:tc>
          <w:tcPr>
            <w:tcW w:w="5490" w:type="dxa"/>
            <w:gridSpan w:val="2"/>
            <w:tcBorders>
              <w:bottom w:val="single" w:sz="18" w:space="0" w:color="auto"/>
            </w:tcBorders>
          </w:tcPr>
          <w:p w:rsidR="00C15867" w:rsidRPr="00F40A27" w:rsidRDefault="00F40A2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bookmarkStart w:id="0" w:name="_GoBack"/>
            <w:bookmarkEnd w:id="0"/>
            <w:r>
              <w:rPr>
                <w:rFonts w:ascii="Univers" w:hAnsi="Univers"/>
                <w:b/>
                <w:sz w:val="28"/>
                <w:szCs w:val="28"/>
                <w:lang w:val="fr-CA"/>
              </w:rPr>
              <w:t>NATIONS</w:t>
            </w:r>
            <w:r>
              <w:rPr>
                <w:rFonts w:ascii="Univers" w:hAnsi="Univers"/>
                <w:b/>
                <w:sz w:val="28"/>
                <w:szCs w:val="28"/>
                <w:lang w:val="fr-CA"/>
              </w:rPr>
              <w:br/>
              <w:t>UNIES</w:t>
            </w:r>
          </w:p>
        </w:tc>
        <w:tc>
          <w:tcPr>
            <w:tcW w:w="4590" w:type="dxa"/>
            <w:tcBorders>
              <w:bottom w:val="single" w:sz="18" w:space="0" w:color="auto"/>
            </w:tcBorders>
          </w:tcPr>
          <w:p w:rsidR="00C15867" w:rsidRPr="00F40A27" w:rsidRDefault="00C15867" w:rsidP="009C59F7">
            <w:pPr>
              <w:jc w:val="right"/>
              <w:rPr>
                <w:sz w:val="52"/>
                <w:szCs w:val="52"/>
                <w:lang w:val="fr-CA"/>
              </w:rPr>
            </w:pPr>
            <w:r w:rsidRPr="00F40A27">
              <w:rPr>
                <w:rFonts w:ascii="Univers Bold" w:hAnsi="Univers Bold"/>
                <w:b/>
                <w:sz w:val="72"/>
                <w:lang w:val="fr-CA"/>
              </w:rPr>
              <w:t>EP</w:t>
            </w:r>
          </w:p>
        </w:tc>
      </w:tr>
      <w:tr w:rsidR="00C15867" w:rsidRPr="00F40A27" w:rsidTr="00F40A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F40A27" w:rsidRDefault="00E52838" w:rsidP="009C59F7">
            <w:pPr>
              <w:spacing w:before="120"/>
              <w:rPr>
                <w:lang w:val="fr-CA"/>
              </w:rPr>
            </w:pPr>
            <w:r w:rsidRPr="00F40A27">
              <w:rPr>
                <w:noProof/>
                <w:lang w:val="en-US"/>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B63BAA4"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F40A27" w:rsidRDefault="00F40A27" w:rsidP="00F40A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rsidR="00F40A27" w:rsidRPr="00F53326" w:rsidRDefault="00F40A27" w:rsidP="00F40A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F53326">
              <w:rPr>
                <w:rFonts w:ascii="Univers" w:hAnsi="Univers"/>
                <w:b/>
                <w:sz w:val="32"/>
                <w:lang w:val="fr-FR"/>
              </w:rPr>
              <w:t>Programme des</w:t>
            </w:r>
          </w:p>
          <w:p w:rsidR="00F40A27" w:rsidRPr="00F53326" w:rsidRDefault="00F40A27" w:rsidP="00F40A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F53326">
              <w:rPr>
                <w:rFonts w:ascii="Univers" w:hAnsi="Univers"/>
                <w:b/>
                <w:sz w:val="32"/>
                <w:lang w:val="fr-FR"/>
              </w:rPr>
              <w:t>Nations Unies pour</w:t>
            </w:r>
          </w:p>
          <w:p w:rsidR="00F40A27" w:rsidRPr="00F53326" w:rsidRDefault="00F40A27" w:rsidP="00F40A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proofErr w:type="gramStart"/>
            <w:r w:rsidRPr="00F53326">
              <w:rPr>
                <w:rFonts w:ascii="Univers" w:hAnsi="Univers"/>
                <w:b/>
                <w:sz w:val="32"/>
                <w:lang w:val="fr-FR"/>
              </w:rPr>
              <w:t>l’environnement</w:t>
            </w:r>
            <w:proofErr w:type="gramEnd"/>
          </w:p>
          <w:p w:rsidR="00C15867" w:rsidRPr="00F40A27" w:rsidRDefault="00C15867" w:rsidP="009C59F7">
            <w:pPr>
              <w:spacing w:before="720"/>
              <w:ind w:left="158"/>
              <w:rPr>
                <w:lang w:val="fr-FR"/>
              </w:rPr>
            </w:pPr>
          </w:p>
        </w:tc>
        <w:tc>
          <w:tcPr>
            <w:tcW w:w="4590" w:type="dxa"/>
            <w:tcBorders>
              <w:top w:val="nil"/>
              <w:left w:val="nil"/>
              <w:bottom w:val="single" w:sz="36" w:space="0" w:color="auto"/>
              <w:right w:val="nil"/>
            </w:tcBorders>
          </w:tcPr>
          <w:p w:rsidR="005939DE" w:rsidRDefault="005939DE" w:rsidP="009C59F7">
            <w:pPr>
              <w:rPr>
                <w:lang w:val="fr-CA"/>
              </w:rPr>
            </w:pPr>
          </w:p>
          <w:p w:rsidR="00C15867" w:rsidRPr="00F40A27" w:rsidRDefault="00C15867" w:rsidP="009C59F7">
            <w:pPr>
              <w:rPr>
                <w:lang w:val="fr-CA"/>
              </w:rPr>
            </w:pPr>
            <w:proofErr w:type="spellStart"/>
            <w:r w:rsidRPr="00F40A27">
              <w:rPr>
                <w:lang w:val="fr-CA"/>
              </w:rPr>
              <w:t>Distr</w:t>
            </w:r>
            <w:proofErr w:type="spellEnd"/>
            <w:r w:rsidRPr="00F40A27">
              <w:rPr>
                <w:lang w:val="fr-CA"/>
              </w:rPr>
              <w:t>.</w:t>
            </w:r>
          </w:p>
          <w:p w:rsidR="00923540" w:rsidRPr="00F40A27" w:rsidRDefault="00F40A27" w:rsidP="00923540">
            <w:pPr>
              <w:rPr>
                <w:lang w:val="fr-CA"/>
              </w:rPr>
            </w:pPr>
            <w:r>
              <w:rPr>
                <w:lang w:val="fr-CA"/>
              </w:rPr>
              <w:t>GÉNÉRALE</w:t>
            </w:r>
          </w:p>
          <w:p w:rsidR="00C15867" w:rsidRPr="00F40A27" w:rsidRDefault="00C15867" w:rsidP="009C59F7">
            <w:pPr>
              <w:rPr>
                <w:lang w:val="fr-CA"/>
              </w:rPr>
            </w:pPr>
          </w:p>
          <w:p w:rsidR="00C15867" w:rsidRPr="00B15D36" w:rsidRDefault="009A09C8" w:rsidP="009C59F7">
            <w:pPr>
              <w:rPr>
                <w:lang w:val="en-US"/>
              </w:rPr>
            </w:pPr>
            <w:r w:rsidRPr="00F40A27">
              <w:rPr>
                <w:lang w:val="fr-CA"/>
              </w:rPr>
              <w:fldChar w:fldCharType="begin"/>
            </w:r>
            <w:r w:rsidRPr="00B15D36">
              <w:rPr>
                <w:lang w:val="en-US"/>
              </w:rPr>
              <w:instrText xml:space="preserve"> DOCPROPERTY "Document number"  \* MERGEFORMAT </w:instrText>
            </w:r>
            <w:r w:rsidRPr="00F40A27">
              <w:rPr>
                <w:lang w:val="fr-CA"/>
              </w:rPr>
              <w:fldChar w:fldCharType="separate"/>
            </w:r>
            <w:r w:rsidR="00B15D36">
              <w:rPr>
                <w:lang w:val="en-US"/>
              </w:rPr>
              <w:t>UNEP/</w:t>
            </w:r>
            <w:proofErr w:type="spellStart"/>
            <w:r w:rsidR="00B15D36">
              <w:rPr>
                <w:lang w:val="en-US"/>
              </w:rPr>
              <w:t>OzL.Pro</w:t>
            </w:r>
            <w:proofErr w:type="spellEnd"/>
            <w:r w:rsidR="00B15D36">
              <w:rPr>
                <w:lang w:val="en-US"/>
              </w:rPr>
              <w:t>/</w:t>
            </w:r>
            <w:proofErr w:type="spellStart"/>
            <w:r w:rsidR="00B15D36">
              <w:rPr>
                <w:lang w:val="en-US"/>
              </w:rPr>
              <w:t>ExCom</w:t>
            </w:r>
            <w:proofErr w:type="spellEnd"/>
            <w:r w:rsidR="00B15D36">
              <w:rPr>
                <w:lang w:val="en-US"/>
              </w:rPr>
              <w:t>/86/13/Corr.1</w:t>
            </w:r>
            <w:r w:rsidRPr="00F40A27">
              <w:rPr>
                <w:lang w:val="fr-CA"/>
              </w:rPr>
              <w:fldChar w:fldCharType="end"/>
            </w:r>
          </w:p>
          <w:p w:rsidR="00C15867" w:rsidRPr="00F40A27" w:rsidRDefault="00BC2495" w:rsidP="009C59F7">
            <w:pPr>
              <w:rPr>
                <w:lang w:val="fr-CA"/>
              </w:rPr>
            </w:pPr>
            <w:r w:rsidRPr="00F40A27">
              <w:rPr>
                <w:lang w:val="fr-CA"/>
              </w:rPr>
              <w:fldChar w:fldCharType="begin"/>
            </w:r>
            <w:r w:rsidR="00851352" w:rsidRPr="00F40A27">
              <w:rPr>
                <w:lang w:val="fr-CA"/>
              </w:rPr>
              <w:instrText xml:space="preserve"> DOCPROPERTY "Revision date" \@ "d MMMM YYYY"  \* MERGEFORMAT </w:instrText>
            </w:r>
            <w:r w:rsidRPr="00F40A27">
              <w:rPr>
                <w:lang w:val="fr-CA"/>
              </w:rPr>
              <w:fldChar w:fldCharType="separate"/>
            </w:r>
            <w:r w:rsidR="00B15D36">
              <w:rPr>
                <w:lang w:val="fr-CA"/>
              </w:rPr>
              <w:t>14 mai 2021</w:t>
            </w:r>
            <w:r w:rsidRPr="00F40A27">
              <w:rPr>
                <w:lang w:val="fr-CA"/>
              </w:rPr>
              <w:fldChar w:fldCharType="end"/>
            </w:r>
          </w:p>
          <w:p w:rsidR="00C15867" w:rsidRPr="00F40A27" w:rsidRDefault="00C15867" w:rsidP="009C59F7">
            <w:pPr>
              <w:rPr>
                <w:caps/>
                <w:lang w:val="fr-CA"/>
              </w:rPr>
            </w:pPr>
          </w:p>
          <w:p w:rsidR="00F40A27" w:rsidRDefault="00F40A27" w:rsidP="009C59F7">
            <w:pPr>
              <w:rPr>
                <w:lang w:val="fr-CA"/>
              </w:rPr>
            </w:pPr>
            <w:r>
              <w:rPr>
                <w:lang w:val="fr-CA"/>
              </w:rPr>
              <w:t>FRANÇAIS</w:t>
            </w:r>
          </w:p>
          <w:p w:rsidR="00C15867" w:rsidRPr="00F40A27" w:rsidRDefault="00C15867" w:rsidP="00F40A27">
            <w:pPr>
              <w:rPr>
                <w:lang w:val="fr-CA"/>
              </w:rPr>
            </w:pPr>
            <w:r w:rsidRPr="00F40A27">
              <w:rPr>
                <w:lang w:val="fr-CA"/>
              </w:rPr>
              <w:t>ORIGINAL</w:t>
            </w:r>
            <w:r w:rsidR="00F40A27">
              <w:rPr>
                <w:lang w:val="fr-CA"/>
              </w:rPr>
              <w:t xml:space="preserve"> </w:t>
            </w:r>
            <w:r w:rsidRPr="00F40A27">
              <w:rPr>
                <w:lang w:val="fr-CA"/>
              </w:rPr>
              <w:t xml:space="preserve">: </w:t>
            </w:r>
            <w:r w:rsidR="00F40A27">
              <w:rPr>
                <w:lang w:val="fr-CA"/>
              </w:rPr>
              <w:t>ANGLAIS</w:t>
            </w:r>
          </w:p>
        </w:tc>
      </w:tr>
    </w:tbl>
    <w:p w:rsidR="00F40A27" w:rsidRPr="00F53326" w:rsidRDefault="00F40A27" w:rsidP="00F40A27">
      <w:pPr>
        <w:jc w:val="left"/>
        <w:rPr>
          <w:lang w:val="fr-FR"/>
        </w:rPr>
      </w:pPr>
      <w:r w:rsidRPr="00F53326">
        <w:rPr>
          <w:lang w:val="fr-FR"/>
        </w:rPr>
        <w:t>COMITÉ EXÉCUTIF</w:t>
      </w:r>
      <w:r w:rsidRPr="00F53326">
        <w:rPr>
          <w:lang w:val="fr-FR"/>
        </w:rPr>
        <w:br/>
        <w:t xml:space="preserve"> DU FONDS MULTILATÉRAL AUX FINS</w:t>
      </w:r>
      <w:r w:rsidRPr="00F53326">
        <w:rPr>
          <w:lang w:val="fr-FR"/>
        </w:rPr>
        <w:br/>
        <w:t xml:space="preserve"> D’APPLICATION DU PROTOCOLE DE MONTRÉAL</w:t>
      </w:r>
      <w:r w:rsidRPr="00F53326">
        <w:rPr>
          <w:lang w:val="fr-FR"/>
        </w:rPr>
        <w:br/>
        <w:t>Quatre-vingt-sixième réunion</w:t>
      </w:r>
    </w:p>
    <w:p w:rsidR="00F40A27" w:rsidRPr="00F53326" w:rsidRDefault="00F40A27" w:rsidP="00F40A27">
      <w:pPr>
        <w:jc w:val="left"/>
        <w:rPr>
          <w:lang w:val="fr-FR"/>
        </w:rPr>
      </w:pPr>
      <w:r w:rsidRPr="00F53326">
        <w:rPr>
          <w:lang w:val="fr-FR"/>
        </w:rPr>
        <w:t>Montréal, 2 – 6 novembre 2020</w:t>
      </w:r>
    </w:p>
    <w:p w:rsidR="00F40A27" w:rsidRPr="00F53326" w:rsidRDefault="00F40A27" w:rsidP="00F40A27">
      <w:pPr>
        <w:jc w:val="left"/>
        <w:rPr>
          <w:lang w:val="fr-FR"/>
        </w:rPr>
      </w:pPr>
      <w:r w:rsidRPr="00F53326">
        <w:rPr>
          <w:lang w:val="fr-FR"/>
        </w:rPr>
        <w:t>Reportée : 8 – 12 mars 2021</w:t>
      </w:r>
      <w:r w:rsidRPr="00F53326">
        <w:rPr>
          <w:rStyle w:val="FootnoteReference"/>
          <w:lang w:val="fr-FR"/>
        </w:rPr>
        <w:footnoteReference w:id="1"/>
      </w:r>
    </w:p>
    <w:p w:rsidR="005220ED" w:rsidRPr="00F40A27" w:rsidRDefault="005220ED" w:rsidP="005220ED">
      <w:pPr>
        <w:jc w:val="left"/>
        <w:rPr>
          <w:lang w:val="fr-CA"/>
        </w:rPr>
      </w:pPr>
    </w:p>
    <w:p w:rsidR="004E7F9C" w:rsidRPr="00F40A27" w:rsidRDefault="009112E9" w:rsidP="004E7F9C">
      <w:pPr>
        <w:pStyle w:val="Title1"/>
        <w:rPr>
          <w:lang w:val="fr-CA"/>
        </w:rPr>
      </w:pPr>
      <w:proofErr w:type="spellStart"/>
      <w:r w:rsidRPr="00F40A27">
        <w:rPr>
          <w:caps w:val="0"/>
          <w:lang w:val="fr-CA"/>
        </w:rPr>
        <w:t>Corrigendum</w:t>
      </w:r>
      <w:proofErr w:type="spellEnd"/>
    </w:p>
    <w:p w:rsidR="009112E9" w:rsidRPr="00F40A27" w:rsidRDefault="009112E9" w:rsidP="004E7F9C">
      <w:pPr>
        <w:pStyle w:val="Title1"/>
        <w:rPr>
          <w:lang w:val="fr-CA"/>
        </w:rPr>
      </w:pPr>
    </w:p>
    <w:p w:rsidR="00F40A27" w:rsidRDefault="00F40A27" w:rsidP="00F40A27">
      <w:pPr>
        <w:jc w:val="center"/>
        <w:rPr>
          <w:b/>
          <w:lang w:val="fr-FR"/>
        </w:rPr>
      </w:pPr>
      <w:r>
        <w:rPr>
          <w:b/>
          <w:lang w:val="fr-FR"/>
        </w:rPr>
        <w:t>ÉTUDE THÉORIQUE POUR L’ÉVALUATION DE L’EFFICACITÉ É</w:t>
      </w:r>
      <w:r w:rsidRPr="00F53326">
        <w:rPr>
          <w:b/>
          <w:lang w:val="fr-FR"/>
        </w:rPr>
        <w:t>NERG</w:t>
      </w:r>
      <w:r w:rsidR="00E57764">
        <w:rPr>
          <w:b/>
          <w:lang w:val="fr-FR"/>
        </w:rPr>
        <w:t>É</w:t>
      </w:r>
      <w:r w:rsidRPr="00F53326">
        <w:rPr>
          <w:b/>
          <w:lang w:val="fr-FR"/>
        </w:rPr>
        <w:t xml:space="preserve">TIQUE </w:t>
      </w:r>
    </w:p>
    <w:p w:rsidR="00F40A27" w:rsidRPr="00F53326" w:rsidRDefault="00F40A27" w:rsidP="00F40A27">
      <w:pPr>
        <w:jc w:val="center"/>
        <w:rPr>
          <w:b/>
          <w:lang w:val="fr-FR"/>
        </w:rPr>
      </w:pPr>
      <w:r w:rsidRPr="00F53326">
        <w:rPr>
          <w:b/>
          <w:lang w:val="fr-FR"/>
        </w:rPr>
        <w:t>DANS LE SECTEUR DE L’ENTRETIEN</w:t>
      </w:r>
    </w:p>
    <w:p w:rsidR="00035C8C" w:rsidRPr="00F40A27" w:rsidRDefault="00035C8C" w:rsidP="00035C8C">
      <w:pPr>
        <w:jc w:val="center"/>
        <w:rPr>
          <w:b/>
          <w:lang w:val="fr-CA"/>
        </w:rPr>
      </w:pPr>
    </w:p>
    <w:p w:rsidR="00035C8C" w:rsidRPr="00F40A27" w:rsidRDefault="00F40A27" w:rsidP="00594453">
      <w:pPr>
        <w:pStyle w:val="StyleHeader4Para4Left0Firstline0"/>
        <w:numPr>
          <w:ilvl w:val="0"/>
          <w:numId w:val="0"/>
        </w:numPr>
        <w:tabs>
          <w:tab w:val="clear" w:pos="2880"/>
          <w:tab w:val="clear" w:pos="5760"/>
          <w:tab w:val="left" w:pos="720"/>
        </w:tabs>
        <w:rPr>
          <w:sz w:val="22"/>
          <w:lang w:val="fr-CA"/>
        </w:rPr>
      </w:pPr>
      <w:r>
        <w:rPr>
          <w:sz w:val="22"/>
          <w:lang w:val="fr-CA"/>
        </w:rPr>
        <w:t xml:space="preserve">Ce document est émis afin de </w:t>
      </w:r>
      <w:r w:rsidR="00035C8C" w:rsidRPr="00F40A27">
        <w:rPr>
          <w:sz w:val="22"/>
          <w:lang w:val="fr-CA"/>
        </w:rPr>
        <w:t>:</w:t>
      </w:r>
    </w:p>
    <w:p w:rsidR="00035C8C" w:rsidRPr="00F40A27" w:rsidRDefault="00035C8C" w:rsidP="00035C8C">
      <w:pPr>
        <w:pStyle w:val="StyleHeader4Para4Left0Firstline0"/>
        <w:numPr>
          <w:ilvl w:val="0"/>
          <w:numId w:val="22"/>
        </w:numPr>
        <w:tabs>
          <w:tab w:val="clear" w:pos="2880"/>
          <w:tab w:val="clear" w:pos="5760"/>
        </w:tabs>
        <w:ind w:left="1440" w:hanging="720"/>
        <w:rPr>
          <w:sz w:val="22"/>
          <w:lang w:val="fr-CA"/>
        </w:rPr>
      </w:pPr>
      <w:r w:rsidRPr="00F40A27">
        <w:rPr>
          <w:b/>
          <w:sz w:val="22"/>
          <w:lang w:val="fr-CA"/>
        </w:rPr>
        <w:t>Re</w:t>
      </w:r>
      <w:r w:rsidR="00F40A27">
        <w:rPr>
          <w:b/>
          <w:sz w:val="22"/>
          <w:lang w:val="fr-CA"/>
        </w:rPr>
        <w:t>m</w:t>
      </w:r>
      <w:r w:rsidRPr="00F40A27">
        <w:rPr>
          <w:b/>
          <w:sz w:val="22"/>
          <w:lang w:val="fr-CA"/>
        </w:rPr>
        <w:t>place</w:t>
      </w:r>
      <w:r w:rsidR="009877AF">
        <w:rPr>
          <w:b/>
          <w:sz w:val="22"/>
          <w:lang w:val="fr-CA"/>
        </w:rPr>
        <w:t>r</w:t>
      </w:r>
      <w:r w:rsidRPr="00F40A27">
        <w:rPr>
          <w:sz w:val="22"/>
          <w:lang w:val="fr-CA"/>
        </w:rPr>
        <w:t xml:space="preserve"> </w:t>
      </w:r>
      <w:r w:rsidR="00F40A27">
        <w:rPr>
          <w:sz w:val="22"/>
          <w:lang w:val="fr-CA"/>
        </w:rPr>
        <w:t xml:space="preserve">le paragraphe 62 par ce qui suit </w:t>
      </w:r>
      <w:r w:rsidRPr="00F40A27">
        <w:rPr>
          <w:sz w:val="22"/>
          <w:lang w:val="fr-CA"/>
        </w:rPr>
        <w:t>:</w:t>
      </w:r>
    </w:p>
    <w:p w:rsidR="00035C8C" w:rsidRPr="00F40A27" w:rsidRDefault="00E57764" w:rsidP="00594453">
      <w:pPr>
        <w:pStyle w:val="ListParagraph"/>
        <w:numPr>
          <w:ilvl w:val="0"/>
          <w:numId w:val="23"/>
        </w:numPr>
        <w:tabs>
          <w:tab w:val="left" w:pos="720"/>
        </w:tabs>
        <w:spacing w:before="120" w:after="240"/>
        <w:ind w:left="0" w:firstLine="0"/>
        <w:contextualSpacing w:val="0"/>
        <w:jc w:val="both"/>
        <w:rPr>
          <w:color w:val="000000"/>
          <w:sz w:val="22"/>
          <w:szCs w:val="22"/>
          <w:shd w:val="clear" w:color="auto" w:fill="FFFFFF"/>
          <w:lang w:val="fr-CA"/>
        </w:rPr>
      </w:pPr>
      <w:r>
        <w:rPr>
          <w:color w:val="000000"/>
          <w:sz w:val="22"/>
          <w:szCs w:val="22"/>
          <w:shd w:val="clear" w:color="auto" w:fill="FFFFFF"/>
          <w:lang w:val="fr-FR"/>
        </w:rPr>
        <w:t>Certains pays visés à l'a</w:t>
      </w:r>
      <w:r w:rsidR="006D6AD6" w:rsidRPr="00F53326">
        <w:rPr>
          <w:color w:val="000000"/>
          <w:sz w:val="22"/>
          <w:szCs w:val="22"/>
          <w:shd w:val="clear" w:color="auto" w:fill="FFFFFF"/>
          <w:lang w:val="fr-FR"/>
        </w:rPr>
        <w:t xml:space="preserve">rticle 5, faisant preuve de souplesse dans le cadre de leur PGEH, ont adopté des programmes de formation sur mesure au bénéfice de leurs techniciens mettant l'accent sur </w:t>
      </w:r>
      <w:r>
        <w:rPr>
          <w:color w:val="000000"/>
          <w:sz w:val="22"/>
          <w:szCs w:val="22"/>
          <w:shd w:val="clear" w:color="auto" w:fill="FFFFFF"/>
          <w:lang w:val="fr-FR"/>
        </w:rPr>
        <w:t>l’adaptation</w:t>
      </w:r>
      <w:r w:rsidR="006D6AD6" w:rsidRPr="00F53326">
        <w:rPr>
          <w:color w:val="000000"/>
          <w:sz w:val="22"/>
          <w:szCs w:val="22"/>
          <w:shd w:val="clear" w:color="auto" w:fill="FFFFFF"/>
          <w:lang w:val="fr-FR"/>
        </w:rPr>
        <w:t xml:space="preserve"> ou la reconversion de leur </w:t>
      </w:r>
      <w:r>
        <w:rPr>
          <w:color w:val="000000"/>
          <w:sz w:val="22"/>
          <w:szCs w:val="22"/>
          <w:shd w:val="clear" w:color="auto" w:fill="FFFFFF"/>
          <w:lang w:val="fr-FR"/>
        </w:rPr>
        <w:t>équipement de référence</w:t>
      </w:r>
      <w:r w:rsidR="006D6AD6" w:rsidRPr="00F53326">
        <w:rPr>
          <w:color w:val="000000"/>
          <w:sz w:val="22"/>
          <w:szCs w:val="22"/>
          <w:shd w:val="clear" w:color="auto" w:fill="FFFFFF"/>
          <w:lang w:val="fr-FR"/>
        </w:rPr>
        <w:t xml:space="preserve"> existant à des solutions de remplacement à faible PRG ou sur </w:t>
      </w:r>
      <w:r w:rsidR="00C74264">
        <w:rPr>
          <w:color w:val="000000"/>
          <w:sz w:val="22"/>
          <w:szCs w:val="22"/>
          <w:shd w:val="clear" w:color="auto" w:fill="FFFFFF"/>
          <w:lang w:val="fr-FR"/>
        </w:rPr>
        <w:t>le</w:t>
      </w:r>
      <w:r w:rsidR="006D6AD6" w:rsidRPr="00F53326">
        <w:rPr>
          <w:color w:val="000000"/>
          <w:sz w:val="22"/>
          <w:szCs w:val="22"/>
          <w:shd w:val="clear" w:color="auto" w:fill="FFFFFF"/>
          <w:lang w:val="fr-FR"/>
        </w:rPr>
        <w:t xml:space="preserve"> remplacement de l'équipement par des technologies à PRG faible ou nul (par le truchement d'incitatifs financiers). Les hydrocarbures ne sont pas recommandés dans les systèmes qui ne sont pas conçus pour fonctionner avec des frigorigènes inflammables. </w:t>
      </w:r>
      <w:r w:rsidR="006D6AD6">
        <w:rPr>
          <w:color w:val="000000"/>
          <w:sz w:val="22"/>
          <w:szCs w:val="22"/>
          <w:shd w:val="clear" w:color="auto" w:fill="FFFFFF"/>
          <w:lang w:val="fr-FR"/>
        </w:rPr>
        <w:t xml:space="preserve">Le Comité exécutif a adopté </w:t>
      </w:r>
      <w:r w:rsidR="006D6AD6" w:rsidRPr="00F53326">
        <w:rPr>
          <w:color w:val="000000"/>
          <w:sz w:val="22"/>
          <w:szCs w:val="22"/>
          <w:shd w:val="clear" w:color="auto" w:fill="FFFFFF"/>
          <w:lang w:val="fr-FR"/>
        </w:rPr>
        <w:t>deux décisions qui s'appliquent aux propositions de PGEH.</w:t>
      </w:r>
      <w:r w:rsidR="006D6AD6" w:rsidRPr="00F53326">
        <w:rPr>
          <w:color w:val="000000"/>
          <w:sz w:val="22"/>
          <w:szCs w:val="22"/>
          <w:shd w:val="clear" w:color="auto" w:fill="FFFFFF"/>
          <w:vertAlign w:val="superscript"/>
          <w:lang w:val="fr-FR"/>
        </w:rPr>
        <w:footnoteReference w:id="2"/>
      </w:r>
      <w:r w:rsidR="006D6AD6" w:rsidRPr="00F53326">
        <w:rPr>
          <w:color w:val="000000"/>
          <w:sz w:val="22"/>
          <w:szCs w:val="22"/>
          <w:shd w:val="clear" w:color="auto" w:fill="FFFFFF"/>
          <w:lang w:val="fr-FR"/>
        </w:rPr>
        <w:t xml:space="preserve"> Si on envisage une reconversion aux hydrocarbures, les normes de sécurité et les codes de pratique idoines doivent être strictement appliqués. Le pays assumerait toutes les responsabilités et tous les risques en découlant</w:t>
      </w:r>
      <w:r w:rsidR="00035C8C" w:rsidRPr="00F40A27">
        <w:rPr>
          <w:color w:val="000000"/>
          <w:sz w:val="22"/>
          <w:szCs w:val="22"/>
          <w:shd w:val="clear" w:color="auto" w:fill="FFFFFF"/>
          <w:lang w:val="fr-CA"/>
        </w:rPr>
        <w:t xml:space="preserve">. </w:t>
      </w:r>
    </w:p>
    <w:p w:rsidR="00035C8C" w:rsidRPr="00F40A27" w:rsidRDefault="009877AF" w:rsidP="00035C8C">
      <w:pPr>
        <w:pStyle w:val="StyleHeader4Para4Left0Firstline0"/>
        <w:numPr>
          <w:ilvl w:val="0"/>
          <w:numId w:val="22"/>
        </w:numPr>
        <w:tabs>
          <w:tab w:val="clear" w:pos="2880"/>
          <w:tab w:val="clear" w:pos="5760"/>
        </w:tabs>
        <w:ind w:left="1440" w:hanging="720"/>
        <w:rPr>
          <w:sz w:val="22"/>
          <w:lang w:val="fr-CA"/>
        </w:rPr>
      </w:pPr>
      <w:r w:rsidRPr="00F40A27">
        <w:rPr>
          <w:b/>
          <w:sz w:val="22"/>
          <w:lang w:val="fr-CA"/>
        </w:rPr>
        <w:t>Re</w:t>
      </w:r>
      <w:r>
        <w:rPr>
          <w:b/>
          <w:sz w:val="22"/>
          <w:lang w:val="fr-CA"/>
        </w:rPr>
        <w:t>m</w:t>
      </w:r>
      <w:r w:rsidRPr="00F40A27">
        <w:rPr>
          <w:b/>
          <w:sz w:val="22"/>
          <w:lang w:val="fr-CA"/>
        </w:rPr>
        <w:t>place</w:t>
      </w:r>
      <w:r>
        <w:rPr>
          <w:b/>
          <w:sz w:val="22"/>
          <w:lang w:val="fr-CA"/>
        </w:rPr>
        <w:t>r</w:t>
      </w:r>
      <w:r w:rsidRPr="00F40A27">
        <w:rPr>
          <w:sz w:val="22"/>
          <w:lang w:val="fr-CA"/>
        </w:rPr>
        <w:t xml:space="preserve"> </w:t>
      </w:r>
      <w:r>
        <w:rPr>
          <w:sz w:val="22"/>
          <w:lang w:val="fr-CA"/>
        </w:rPr>
        <w:t xml:space="preserve">le paragraphe 65 par ce qui suit </w:t>
      </w:r>
      <w:r w:rsidR="00035C8C" w:rsidRPr="00F40A27">
        <w:rPr>
          <w:sz w:val="22"/>
          <w:lang w:val="fr-CA"/>
        </w:rPr>
        <w:t>:</w:t>
      </w:r>
    </w:p>
    <w:p w:rsidR="00035C8C" w:rsidRPr="00F40A27" w:rsidRDefault="009877AF" w:rsidP="00035C8C">
      <w:pPr>
        <w:pStyle w:val="ListParagraph"/>
        <w:numPr>
          <w:ilvl w:val="0"/>
          <w:numId w:val="24"/>
        </w:numPr>
        <w:spacing w:before="120" w:after="240"/>
        <w:ind w:left="0" w:firstLine="0"/>
        <w:contextualSpacing w:val="0"/>
        <w:jc w:val="both"/>
        <w:rPr>
          <w:color w:val="000000"/>
          <w:sz w:val="22"/>
          <w:szCs w:val="22"/>
          <w:shd w:val="clear" w:color="auto" w:fill="FFFFFF"/>
          <w:lang w:val="fr-CA"/>
        </w:rPr>
      </w:pPr>
      <w:r>
        <w:rPr>
          <w:color w:val="000000"/>
          <w:sz w:val="22"/>
          <w:szCs w:val="22"/>
          <w:shd w:val="clear" w:color="auto" w:fill="FFFFFF"/>
          <w:lang w:val="fr-CA"/>
        </w:rPr>
        <w:t xml:space="preserve">Les conséquences </w:t>
      </w:r>
      <w:r>
        <w:rPr>
          <w:color w:val="000000"/>
          <w:sz w:val="22"/>
          <w:szCs w:val="22"/>
          <w:shd w:val="clear" w:color="auto" w:fill="FFFFFF"/>
          <w:lang w:val="fr-FR"/>
        </w:rPr>
        <w:t>de l</w:t>
      </w:r>
      <w:r w:rsidRPr="00F53326">
        <w:rPr>
          <w:color w:val="000000"/>
          <w:sz w:val="22"/>
          <w:szCs w:val="22"/>
          <w:shd w:val="clear" w:color="auto" w:fill="FFFFFF"/>
          <w:lang w:val="fr-FR"/>
        </w:rPr>
        <w:t xml:space="preserve">a reconversion aux frigorigènes inflammables des systèmes fonctionnant au HCFC-22 </w:t>
      </w:r>
      <w:r>
        <w:rPr>
          <w:color w:val="000000"/>
          <w:sz w:val="22"/>
          <w:szCs w:val="22"/>
          <w:shd w:val="clear" w:color="auto" w:fill="FFFFFF"/>
          <w:lang w:val="fr-FR"/>
        </w:rPr>
        <w:t xml:space="preserve">doivent être </w:t>
      </w:r>
      <w:r w:rsidR="00E57764">
        <w:rPr>
          <w:color w:val="000000"/>
          <w:sz w:val="22"/>
          <w:szCs w:val="22"/>
          <w:shd w:val="clear" w:color="auto" w:fill="FFFFFF"/>
          <w:lang w:val="fr-FR"/>
        </w:rPr>
        <w:t>débattues attentivement</w:t>
      </w:r>
      <w:r>
        <w:rPr>
          <w:color w:val="000000"/>
          <w:sz w:val="22"/>
          <w:szCs w:val="22"/>
          <w:shd w:val="clear" w:color="auto" w:fill="FFFFFF"/>
          <w:lang w:val="fr-FR"/>
        </w:rPr>
        <w:t xml:space="preserve">. </w:t>
      </w:r>
      <w:r w:rsidRPr="00F53326">
        <w:rPr>
          <w:color w:val="000000"/>
          <w:sz w:val="22"/>
          <w:szCs w:val="22"/>
          <w:shd w:val="clear" w:color="auto" w:fill="FFFFFF"/>
          <w:lang w:val="fr-FR"/>
        </w:rPr>
        <w:t xml:space="preserve">Les risques et les avantages doivent être prudemment évalués. La reconversion ne peut avoir lieu que lorsque </w:t>
      </w:r>
      <w:r w:rsidR="00E57764">
        <w:rPr>
          <w:color w:val="000000"/>
          <w:sz w:val="22"/>
          <w:szCs w:val="22"/>
          <w:shd w:val="clear" w:color="auto" w:fill="FFFFFF"/>
          <w:lang w:val="fr-FR"/>
        </w:rPr>
        <w:t>les</w:t>
      </w:r>
      <w:r w:rsidRPr="00F53326">
        <w:rPr>
          <w:color w:val="000000"/>
          <w:sz w:val="22"/>
          <w:szCs w:val="22"/>
          <w:shd w:val="clear" w:color="auto" w:fill="FFFFFF"/>
          <w:lang w:val="fr-FR"/>
        </w:rPr>
        <w:t xml:space="preserve"> normes de sécurité et </w:t>
      </w:r>
      <w:r w:rsidR="00E57764">
        <w:rPr>
          <w:color w:val="000000"/>
          <w:sz w:val="22"/>
          <w:szCs w:val="22"/>
          <w:shd w:val="clear" w:color="auto" w:fill="FFFFFF"/>
          <w:lang w:val="fr-FR"/>
        </w:rPr>
        <w:t xml:space="preserve">les codes de pratique </w:t>
      </w:r>
      <w:r w:rsidR="00C74264">
        <w:rPr>
          <w:color w:val="000000"/>
          <w:sz w:val="22"/>
          <w:szCs w:val="22"/>
          <w:shd w:val="clear" w:color="auto" w:fill="FFFFFF"/>
          <w:lang w:val="fr-FR"/>
        </w:rPr>
        <w:t>sont</w:t>
      </w:r>
      <w:r w:rsidR="00E57764">
        <w:rPr>
          <w:color w:val="000000"/>
          <w:sz w:val="22"/>
          <w:szCs w:val="22"/>
          <w:shd w:val="clear" w:color="auto" w:fill="FFFFFF"/>
          <w:lang w:val="fr-FR"/>
        </w:rPr>
        <w:t xml:space="preserve"> strictement respectés</w:t>
      </w:r>
      <w:r w:rsidR="00035C8C" w:rsidRPr="00F40A27">
        <w:rPr>
          <w:color w:val="000000"/>
          <w:sz w:val="22"/>
          <w:szCs w:val="22"/>
          <w:shd w:val="clear" w:color="auto" w:fill="FFFFFF"/>
          <w:lang w:val="fr-CA"/>
        </w:rPr>
        <w:t>.</w:t>
      </w:r>
    </w:p>
    <w:p w:rsidR="00E85409" w:rsidRPr="00F40A27" w:rsidRDefault="00E85409" w:rsidP="004E7F9C">
      <w:pPr>
        <w:rPr>
          <w:lang w:val="fr-CA"/>
        </w:rPr>
      </w:pPr>
    </w:p>
    <w:sectPr w:rsidR="00E85409" w:rsidRPr="00F40A27" w:rsidSect="00896234">
      <w:headerReference w:type="even" r:id="rId12"/>
      <w:headerReference w:type="default" r:id="rId13"/>
      <w:footerReference w:type="even" r:id="rId14"/>
      <w:footerReference w:type="defaul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14A0" w:rsidRDefault="007514A0" w:rsidP="004A504B">
      <w:r>
        <w:separator/>
      </w:r>
    </w:p>
  </w:endnote>
  <w:endnote w:type="continuationSeparator" w:id="0">
    <w:p w:rsidR="007514A0" w:rsidRDefault="007514A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2D0ABB">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035C8C">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14A0" w:rsidRDefault="007514A0" w:rsidP="004A504B">
      <w:r>
        <w:separator/>
      </w:r>
    </w:p>
  </w:footnote>
  <w:footnote w:type="continuationSeparator" w:id="0">
    <w:p w:rsidR="007514A0" w:rsidRDefault="007514A0" w:rsidP="004A504B">
      <w:r>
        <w:continuationSeparator/>
      </w:r>
    </w:p>
  </w:footnote>
  <w:footnote w:id="1">
    <w:p w:rsidR="00F40A27" w:rsidRPr="00783F62" w:rsidRDefault="00F40A27" w:rsidP="005939DE">
      <w:pPr>
        <w:pStyle w:val="FootnoteText"/>
        <w:rPr>
          <w:lang w:val="fr-CA"/>
        </w:rPr>
      </w:pPr>
      <w:r>
        <w:rPr>
          <w:rStyle w:val="FootnoteReference"/>
        </w:rPr>
        <w:footnoteRef/>
      </w:r>
      <w:r w:rsidRPr="00783F62">
        <w:rPr>
          <w:lang w:val="fr-CA"/>
        </w:rPr>
        <w:t xml:space="preserve"> </w:t>
      </w:r>
      <w:r w:rsidR="005939DE">
        <w:rPr>
          <w:lang w:val="fr-CA"/>
        </w:rPr>
        <w:t>A cause du</w:t>
      </w:r>
      <w:r w:rsidRPr="00783F62">
        <w:rPr>
          <w:lang w:val="fr-CA"/>
        </w:rPr>
        <w:t xml:space="preserve"> coronavirus (COVID-19)</w:t>
      </w:r>
    </w:p>
  </w:footnote>
  <w:footnote w:id="2">
    <w:p w:rsidR="006D6AD6" w:rsidRPr="00783F62" w:rsidRDefault="006D6AD6" w:rsidP="006D6AD6">
      <w:pPr>
        <w:rPr>
          <w:sz w:val="18"/>
          <w:szCs w:val="18"/>
          <w:lang w:val="fr-CA"/>
        </w:rPr>
      </w:pPr>
      <w:r w:rsidRPr="00EF3510">
        <w:rPr>
          <w:rStyle w:val="FootnoteReference"/>
          <w:rFonts w:eastAsiaTheme="majorEastAsia"/>
          <w:sz w:val="20"/>
          <w:szCs w:val="20"/>
        </w:rPr>
        <w:footnoteRef/>
      </w:r>
      <w:r w:rsidRPr="00783F62">
        <w:rPr>
          <w:sz w:val="20"/>
          <w:szCs w:val="20"/>
          <w:lang w:val="fr-CA"/>
        </w:rPr>
        <w:t xml:space="preserve"> Décision 72/17 : « … lorsqu’un pays s’engage à adapter des équipements de réfrigération et de climatisation à base de HCFC à des frigorigènes inflammables ou toxiques et aux activités d’entretien s’y rapportant, il le fait en étant entendu qu’il assume toutes les responsabilités et tous les risques qui s’y rapportent » ; et décision 73/34 : «... Si un pays devait décider, après avoir pris en compte la décision 72/17, de procéder aux reconversions qui utilisent des substances inflammables dans des équipements initialement conçus pour des substances non inflammables, elles devraient être faites uniquement en conformité avec les protocoles et les normes pertinentes.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9A09C8">
    <w:r>
      <w:fldChar w:fldCharType="begin"/>
    </w:r>
    <w:r>
      <w:instrText xml:space="preserve"> DOCPROPERTY "Document number"  \* MERGEFORMAT </w:instrText>
    </w:r>
    <w:r>
      <w:fldChar w:fldCharType="separate"/>
    </w:r>
    <w:r w:rsidR="00035C8C">
      <w:t>UNEP/</w:t>
    </w:r>
    <w:proofErr w:type="spellStart"/>
    <w:r w:rsidR="00035C8C">
      <w:t>OzL.Pro</w:t>
    </w:r>
    <w:proofErr w:type="spellEnd"/>
    <w:r w:rsidR="00035C8C">
      <w:t>/</w:t>
    </w:r>
    <w:proofErr w:type="spellStart"/>
    <w:r w:rsidR="00035C8C">
      <w:t>ExCom</w:t>
    </w:r>
    <w:proofErr w:type="spellEnd"/>
    <w:r w:rsidR="00035C8C">
      <w:t>/86/</w:t>
    </w:r>
    <w:r w:rsidR="00C74264">
      <w:t>13/Corr.</w:t>
    </w:r>
    <w:r w:rsidR="00035C8C">
      <w:t>1</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9A09C8">
    <w:pPr>
      <w:jc w:val="right"/>
    </w:pPr>
    <w:r>
      <w:fldChar w:fldCharType="begin"/>
    </w:r>
    <w:r>
      <w:instrText xml:space="preserve"> DOCPROPERTY "Document number"  \* MERGEFORMAT </w:instrText>
    </w:r>
    <w:r>
      <w:fldChar w:fldCharType="separate"/>
    </w:r>
    <w:r w:rsidR="00035C8C">
      <w:t>UNEP/</w:t>
    </w:r>
    <w:proofErr w:type="spellStart"/>
    <w:r w:rsidR="00035C8C">
      <w:t>OzL.Pro</w:t>
    </w:r>
    <w:proofErr w:type="spellEnd"/>
    <w:r w:rsidR="00035C8C">
      <w:t>/</w:t>
    </w:r>
    <w:proofErr w:type="spellStart"/>
    <w:r w:rsidR="00035C8C">
      <w:t>ExCom</w:t>
    </w:r>
    <w:proofErr w:type="spellEnd"/>
    <w:r w:rsidR="00035C8C">
      <w:t>/86/1</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FB471D"/>
    <w:multiLevelType w:val="hybridMultilevel"/>
    <w:tmpl w:val="1BC46D4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CE83ED3"/>
    <w:multiLevelType w:val="hybridMultilevel"/>
    <w:tmpl w:val="EAF69056"/>
    <w:lvl w:ilvl="0" w:tplc="046ACB36">
      <w:start w:val="65"/>
      <w:numFmt w:val="decimal"/>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B127AF"/>
    <w:multiLevelType w:val="hybridMultilevel"/>
    <w:tmpl w:val="33A0F520"/>
    <w:lvl w:ilvl="0" w:tplc="F2A69056">
      <w:start w:val="1"/>
      <w:numFmt w:val="bullet"/>
      <w:lvlText w:val=""/>
      <w:lvlJc w:val="left"/>
      <w:pPr>
        <w:ind w:left="3600" w:hanging="360"/>
      </w:pPr>
      <w:rPr>
        <w:rFonts w:ascii="Symbol" w:hAnsi="Symbol" w:hint="default"/>
        <w:lang w:val="en-US"/>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6" w15:restartNumberingAfterBreak="0">
    <w:nsid w:val="41CF7128"/>
    <w:multiLevelType w:val="hybridMultilevel"/>
    <w:tmpl w:val="4BF8BC2A"/>
    <w:lvl w:ilvl="0" w:tplc="E0C459AA">
      <w:start w:val="62"/>
      <w:numFmt w:val="decimal"/>
      <w:lvlText w:val="%1."/>
      <w:lvlJc w:val="left"/>
      <w:pPr>
        <w:ind w:left="720" w:hanging="360"/>
      </w:pPr>
      <w:rPr>
        <w:rFonts w:hint="default"/>
        <w:b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7"/>
  </w:num>
  <w:num w:numId="18">
    <w:abstractNumId w:val="18"/>
  </w:num>
  <w:num w:numId="19">
    <w:abstractNumId w:val="19"/>
  </w:num>
  <w:num w:numId="20">
    <w:abstractNumId w:val="13"/>
  </w:num>
  <w:num w:numId="21">
    <w:abstractNumId w:val="11"/>
  </w:num>
  <w:num w:numId="22">
    <w:abstractNumId w:val="15"/>
  </w:num>
  <w:num w:numId="23">
    <w:abstractNumId w:val="16"/>
  </w:num>
  <w:num w:numId="24">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69"/>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035C8C"/>
    <w:rsid w:val="00000FED"/>
    <w:rsid w:val="0000434E"/>
    <w:rsid w:val="000211A9"/>
    <w:rsid w:val="00031260"/>
    <w:rsid w:val="00035C8C"/>
    <w:rsid w:val="0003681A"/>
    <w:rsid w:val="000372B7"/>
    <w:rsid w:val="00050F6E"/>
    <w:rsid w:val="00061EC2"/>
    <w:rsid w:val="00080ED0"/>
    <w:rsid w:val="00085B8F"/>
    <w:rsid w:val="00090481"/>
    <w:rsid w:val="000A3826"/>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4554"/>
    <w:rsid w:val="001E61E5"/>
    <w:rsid w:val="001F1E37"/>
    <w:rsid w:val="001F2159"/>
    <w:rsid w:val="00210B8B"/>
    <w:rsid w:val="00214863"/>
    <w:rsid w:val="002156B4"/>
    <w:rsid w:val="00224FCD"/>
    <w:rsid w:val="00253222"/>
    <w:rsid w:val="00262847"/>
    <w:rsid w:val="00281BB2"/>
    <w:rsid w:val="002B254E"/>
    <w:rsid w:val="002B72E9"/>
    <w:rsid w:val="002C7998"/>
    <w:rsid w:val="002D0ABB"/>
    <w:rsid w:val="002F1E53"/>
    <w:rsid w:val="002F2CAA"/>
    <w:rsid w:val="0030052C"/>
    <w:rsid w:val="003306E1"/>
    <w:rsid w:val="003320E4"/>
    <w:rsid w:val="0033525D"/>
    <w:rsid w:val="003414F3"/>
    <w:rsid w:val="0035613E"/>
    <w:rsid w:val="00363EE9"/>
    <w:rsid w:val="00367494"/>
    <w:rsid w:val="00376128"/>
    <w:rsid w:val="0037742E"/>
    <w:rsid w:val="00377D56"/>
    <w:rsid w:val="0038245A"/>
    <w:rsid w:val="003840E6"/>
    <w:rsid w:val="00385CFC"/>
    <w:rsid w:val="0039337A"/>
    <w:rsid w:val="003A3189"/>
    <w:rsid w:val="003A3CA7"/>
    <w:rsid w:val="003B33BD"/>
    <w:rsid w:val="003B5696"/>
    <w:rsid w:val="003B569D"/>
    <w:rsid w:val="003C3C0E"/>
    <w:rsid w:val="003D42A6"/>
    <w:rsid w:val="003D4F21"/>
    <w:rsid w:val="003D4FAC"/>
    <w:rsid w:val="003E7906"/>
    <w:rsid w:val="003F3C50"/>
    <w:rsid w:val="00406A6A"/>
    <w:rsid w:val="00406B22"/>
    <w:rsid w:val="004328A7"/>
    <w:rsid w:val="00434C74"/>
    <w:rsid w:val="00456EB4"/>
    <w:rsid w:val="004718F3"/>
    <w:rsid w:val="00475040"/>
    <w:rsid w:val="00493D40"/>
    <w:rsid w:val="004967B6"/>
    <w:rsid w:val="004A0EAF"/>
    <w:rsid w:val="004A504B"/>
    <w:rsid w:val="004A6911"/>
    <w:rsid w:val="004B54E0"/>
    <w:rsid w:val="004B7384"/>
    <w:rsid w:val="004C4269"/>
    <w:rsid w:val="004D6236"/>
    <w:rsid w:val="004D7F90"/>
    <w:rsid w:val="004E4DBB"/>
    <w:rsid w:val="004E4E41"/>
    <w:rsid w:val="004E7F9C"/>
    <w:rsid w:val="004F3493"/>
    <w:rsid w:val="004F5143"/>
    <w:rsid w:val="00512B09"/>
    <w:rsid w:val="005220ED"/>
    <w:rsid w:val="00533796"/>
    <w:rsid w:val="00537343"/>
    <w:rsid w:val="00555D75"/>
    <w:rsid w:val="00560DF0"/>
    <w:rsid w:val="0056759C"/>
    <w:rsid w:val="005939DE"/>
    <w:rsid w:val="00594453"/>
    <w:rsid w:val="0059513E"/>
    <w:rsid w:val="005A6D9F"/>
    <w:rsid w:val="005B48FF"/>
    <w:rsid w:val="005D363F"/>
    <w:rsid w:val="00604C15"/>
    <w:rsid w:val="006158D5"/>
    <w:rsid w:val="00625D83"/>
    <w:rsid w:val="006623E7"/>
    <w:rsid w:val="00662B80"/>
    <w:rsid w:val="00670F6C"/>
    <w:rsid w:val="006852C7"/>
    <w:rsid w:val="006852CE"/>
    <w:rsid w:val="00692D14"/>
    <w:rsid w:val="006B65C7"/>
    <w:rsid w:val="006C1727"/>
    <w:rsid w:val="006C32FD"/>
    <w:rsid w:val="006C39CE"/>
    <w:rsid w:val="006C76E4"/>
    <w:rsid w:val="006D0FCC"/>
    <w:rsid w:val="006D21F5"/>
    <w:rsid w:val="006D6AD6"/>
    <w:rsid w:val="006E126D"/>
    <w:rsid w:val="006E1FC3"/>
    <w:rsid w:val="00704CE9"/>
    <w:rsid w:val="0070616B"/>
    <w:rsid w:val="00706295"/>
    <w:rsid w:val="00706FDA"/>
    <w:rsid w:val="00711F9A"/>
    <w:rsid w:val="00713810"/>
    <w:rsid w:val="00725898"/>
    <w:rsid w:val="007303A5"/>
    <w:rsid w:val="00730B3E"/>
    <w:rsid w:val="0073420B"/>
    <w:rsid w:val="0074760E"/>
    <w:rsid w:val="007514A0"/>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6152"/>
    <w:rsid w:val="008F0F81"/>
    <w:rsid w:val="008F27BF"/>
    <w:rsid w:val="009112E9"/>
    <w:rsid w:val="009142EC"/>
    <w:rsid w:val="009154C3"/>
    <w:rsid w:val="00923540"/>
    <w:rsid w:val="00926767"/>
    <w:rsid w:val="009361D5"/>
    <w:rsid w:val="009428A4"/>
    <w:rsid w:val="009659F4"/>
    <w:rsid w:val="00970D60"/>
    <w:rsid w:val="009877AF"/>
    <w:rsid w:val="0099390E"/>
    <w:rsid w:val="009960E5"/>
    <w:rsid w:val="009A09C8"/>
    <w:rsid w:val="009A7ADC"/>
    <w:rsid w:val="009C19B7"/>
    <w:rsid w:val="009C5ABB"/>
    <w:rsid w:val="009D7C51"/>
    <w:rsid w:val="009E196C"/>
    <w:rsid w:val="009F36BF"/>
    <w:rsid w:val="00A111B6"/>
    <w:rsid w:val="00A26D27"/>
    <w:rsid w:val="00A376EE"/>
    <w:rsid w:val="00A42A99"/>
    <w:rsid w:val="00A5151A"/>
    <w:rsid w:val="00A57E0A"/>
    <w:rsid w:val="00A74B73"/>
    <w:rsid w:val="00A823F6"/>
    <w:rsid w:val="00A8719E"/>
    <w:rsid w:val="00AA0A89"/>
    <w:rsid w:val="00AA6429"/>
    <w:rsid w:val="00AC01AA"/>
    <w:rsid w:val="00AC4F72"/>
    <w:rsid w:val="00AF741A"/>
    <w:rsid w:val="00B01ADB"/>
    <w:rsid w:val="00B04161"/>
    <w:rsid w:val="00B056F9"/>
    <w:rsid w:val="00B11E3D"/>
    <w:rsid w:val="00B15D36"/>
    <w:rsid w:val="00B17E82"/>
    <w:rsid w:val="00B4575A"/>
    <w:rsid w:val="00B575BA"/>
    <w:rsid w:val="00B71608"/>
    <w:rsid w:val="00B76429"/>
    <w:rsid w:val="00B956D4"/>
    <w:rsid w:val="00B97446"/>
    <w:rsid w:val="00BA7432"/>
    <w:rsid w:val="00BB2764"/>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4264"/>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52838"/>
    <w:rsid w:val="00E57764"/>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0A27"/>
    <w:rsid w:val="00F447C7"/>
    <w:rsid w:val="00F459B4"/>
    <w:rsid w:val="00F5211B"/>
    <w:rsid w:val="00F554A9"/>
    <w:rsid w:val="00F716FD"/>
    <w:rsid w:val="00F80355"/>
    <w:rsid w:val="00F87C43"/>
    <w:rsid w:val="00FB0C81"/>
    <w:rsid w:val="00FC2200"/>
    <w:rsid w:val="00FC2540"/>
    <w:rsid w:val="00FC2A5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E859859-4657-497C-B269-86E3B6FDC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035C8C"/>
    <w:pPr>
      <w:ind w:left="720"/>
      <w:contextualSpacing/>
      <w:jc w:val="left"/>
    </w:pPr>
    <w:rPr>
      <w:sz w:val="24"/>
      <w:szCs w:val="24"/>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35C8C"/>
    <w:pPr>
      <w:spacing w:after="160" w:line="240" w:lineRule="exact"/>
    </w:pPr>
    <w:rPr>
      <w:sz w:val="20"/>
      <w:szCs w:val="20"/>
      <w:vertAlign w:val="superscript"/>
      <w:lang w:val="en-US"/>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035C8C"/>
    <w:rPr>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Posted_x0020_after_x0020_IAP xmlns="5ee7b459-7658-46de-b3a9-b270cabc2a0e">true</Posted_x0020_after_x0020_IAP>
    <Document_x0020_Number xmlns="8662b4aa-cf42-4f00-a3f0-9d3b4acad230">UNEP/OzL.Pro/ExCom/86/13/Corr.1</Document_x0020_Number>
  </documentManagement>
</p:properties>
</file>

<file path=customXml/itemProps1.xml><?xml version="1.0" encoding="utf-8"?>
<ds:datastoreItem xmlns:ds="http://schemas.openxmlformats.org/officeDocument/2006/customXml" ds:itemID="{0F4F1E9C-8694-4DBC-9907-F03547975321}"/>
</file>

<file path=customXml/itemProps2.xml><?xml version="1.0" encoding="utf-8"?>
<ds:datastoreItem xmlns:ds="http://schemas.openxmlformats.org/officeDocument/2006/customXml" ds:itemID="{D107A1E2-F915-4140-B4FD-69197D4BF774}"/>
</file>

<file path=customXml/itemProps3.xml><?xml version="1.0" encoding="utf-8"?>
<ds:datastoreItem xmlns:ds="http://schemas.openxmlformats.org/officeDocument/2006/customXml" ds:itemID="{E360326C-CFC5-46E9-A321-0B069AE6C873}"/>
</file>

<file path=customXml/itemProps4.xml><?xml version="1.0" encoding="utf-8"?>
<ds:datastoreItem xmlns:ds="http://schemas.openxmlformats.org/officeDocument/2006/customXml" ds:itemID="{8682F1EC-C78D-4D45-A483-B9669CE1551F}"/>
</file>

<file path=docProps/app.xml><?xml version="1.0" encoding="utf-8"?>
<Properties xmlns="http://schemas.openxmlformats.org/officeDocument/2006/extended-properties" xmlns:vt="http://schemas.openxmlformats.org/officeDocument/2006/docPropsVTypes">
  <Template>Normal</Template>
  <TotalTime>29</TotalTime>
  <Pages>1</Pages>
  <Words>265</Words>
  <Characters>1631</Characters>
  <Application>Microsoft Office Word</Application>
  <DocSecurity>0</DocSecurity>
  <Lines>13</Lines>
  <Paragraphs>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Etude théorique pour l'évaluation de l'efficacité énergétique dans le secteur de l'entretien - Corrigendum</vt:lpstr>
      <vt:lpstr/>
    </vt:vector>
  </TitlesOfParts>
  <Company>UNMFS</Company>
  <LinksUpToDate>false</LinksUpToDate>
  <CharactersWithSpaces>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Etude théorique pour l'évaluation de l'efficacité énergétique dans le secteur de l'entretien - Corrigendum</dc:title>
  <dc:creator>Joel Pare-Julien</dc:creator>
  <cp:lastModifiedBy>HB</cp:lastModifiedBy>
  <cp:revision>6</cp:revision>
  <cp:lastPrinted>2001-05-26T16:40:00Z</cp:lastPrinted>
  <dcterms:created xsi:type="dcterms:W3CDTF">2021-05-18T11:00:00Z</dcterms:created>
  <dcterms:modified xsi:type="dcterms:W3CDTF">2021-05-31T18:59:00Z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UNEP/OzL.Pro/ExCom/86/13/Corr.1</vt:lpwstr>
  </property>
  <property fmtid="{D5CDD505-2E9C-101B-9397-08002B2CF9AE}" pid="3" name="Revision date">
    <vt:lpwstr>5/14/2021</vt:lpwstr>
  </property>
  <property fmtid="{D5CDD505-2E9C-101B-9397-08002B2CF9AE}" pid="4" name="ContentTypeId">
    <vt:lpwstr>0x01010021475DA1A9724F448487545E7E03A732</vt:lpwstr>
  </property>
</Properties>
</file>