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563AA" w14:paraId="02F3BE94" w14:textId="77777777" w:rsidTr="00197760">
        <w:trPr>
          <w:trHeight w:val="720"/>
        </w:trPr>
        <w:tc>
          <w:tcPr>
            <w:tcW w:w="5490" w:type="dxa"/>
            <w:gridSpan w:val="2"/>
            <w:tcBorders>
              <w:bottom w:val="single" w:sz="18" w:space="0" w:color="auto"/>
            </w:tcBorders>
          </w:tcPr>
          <w:p w14:paraId="79AFB7EE" w14:textId="77777777" w:rsidR="00C15867" w:rsidRPr="000563AA"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563AA">
              <w:rPr>
                <w:rFonts w:ascii="Univers" w:hAnsi="Univers"/>
                <w:b/>
                <w:sz w:val="28"/>
                <w:szCs w:val="28"/>
                <w:lang w:val="fr-FR"/>
              </w:rPr>
              <w:t>NATIONS</w:t>
            </w:r>
            <w:r w:rsidRPr="000563AA">
              <w:rPr>
                <w:rFonts w:ascii="Univers" w:hAnsi="Univers"/>
                <w:b/>
                <w:sz w:val="28"/>
                <w:szCs w:val="28"/>
                <w:lang w:val="fr-FR"/>
              </w:rPr>
              <w:br/>
              <w:t>UNIES</w:t>
            </w:r>
          </w:p>
        </w:tc>
        <w:tc>
          <w:tcPr>
            <w:tcW w:w="4590" w:type="dxa"/>
            <w:tcBorders>
              <w:bottom w:val="single" w:sz="18" w:space="0" w:color="auto"/>
            </w:tcBorders>
          </w:tcPr>
          <w:p w14:paraId="65302476" w14:textId="77777777" w:rsidR="00C15867" w:rsidRPr="000563AA" w:rsidRDefault="00C15867" w:rsidP="00197760">
            <w:pPr>
              <w:jc w:val="right"/>
              <w:rPr>
                <w:sz w:val="52"/>
                <w:szCs w:val="52"/>
                <w:lang w:val="fr-FR"/>
              </w:rPr>
            </w:pPr>
            <w:r w:rsidRPr="000563AA">
              <w:rPr>
                <w:rFonts w:ascii="Univers Bold" w:hAnsi="Univers Bold"/>
                <w:b/>
                <w:sz w:val="72"/>
                <w:lang w:val="fr-FR"/>
              </w:rPr>
              <w:t>EP</w:t>
            </w:r>
          </w:p>
        </w:tc>
      </w:tr>
      <w:tr w:rsidR="00C15867" w:rsidRPr="00906830" w14:paraId="120B2DCF" w14:textId="77777777" w:rsidTr="001977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BE2E2F8" w14:textId="77777777" w:rsidR="00C15867" w:rsidRPr="000563AA" w:rsidRDefault="00E52838" w:rsidP="00197760">
            <w:pPr>
              <w:spacing w:before="120"/>
              <w:rPr>
                <w:lang w:val="fr-FR"/>
              </w:rPr>
            </w:pPr>
            <w:r w:rsidRPr="000563AA">
              <w:rPr>
                <w:noProof/>
                <w:lang w:eastAsia="en-CA"/>
              </w:rPr>
              <mc:AlternateContent>
                <mc:Choice Requires="wpg">
                  <w:drawing>
                    <wp:anchor distT="0" distB="0" distL="114300" distR="114300" simplePos="0" relativeHeight="251660288" behindDoc="0" locked="0" layoutInCell="1" allowOverlap="1" wp14:anchorId="23831570" wp14:editId="76DA2FE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9063BC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A171E81" w14:textId="77777777" w:rsidR="00FC7CA8" w:rsidRDefault="00FC7CA8"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A2A2E92" w14:textId="1EAB3B85" w:rsidR="00C15867" w:rsidRPr="000563AA"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0563AA">
              <w:rPr>
                <w:rFonts w:ascii="Univers" w:hAnsi="Univers"/>
                <w:b/>
                <w:sz w:val="32"/>
                <w:lang w:val="fr-FR"/>
              </w:rPr>
              <w:t>Programme des</w:t>
            </w:r>
          </w:p>
          <w:p w14:paraId="2F4965CA" w14:textId="77777777" w:rsidR="00C15867" w:rsidRPr="000563AA"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0563AA">
              <w:rPr>
                <w:rFonts w:ascii="Univers" w:hAnsi="Univers"/>
                <w:b/>
                <w:sz w:val="32"/>
                <w:lang w:val="fr-FR"/>
              </w:rPr>
              <w:t>Nations Unies pour</w:t>
            </w:r>
          </w:p>
          <w:p w14:paraId="2DD2CC8D" w14:textId="77777777" w:rsidR="00C15867" w:rsidRPr="000563AA" w:rsidRDefault="00C15867" w:rsidP="001977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0563AA">
              <w:rPr>
                <w:rFonts w:ascii="Univers" w:hAnsi="Univers"/>
                <w:b/>
                <w:sz w:val="32"/>
                <w:lang w:val="fr-FR"/>
              </w:rPr>
              <w:t>l’environnement</w:t>
            </w:r>
            <w:proofErr w:type="gramEnd"/>
          </w:p>
          <w:p w14:paraId="0AFE12B8" w14:textId="77777777" w:rsidR="00C15867" w:rsidRPr="000563AA" w:rsidRDefault="00C15867" w:rsidP="00197760">
            <w:pPr>
              <w:spacing w:before="720"/>
              <w:ind w:left="158"/>
              <w:rPr>
                <w:lang w:val="fr-FR"/>
              </w:rPr>
            </w:pPr>
          </w:p>
        </w:tc>
        <w:tc>
          <w:tcPr>
            <w:tcW w:w="4590" w:type="dxa"/>
            <w:tcBorders>
              <w:top w:val="nil"/>
              <w:left w:val="nil"/>
              <w:bottom w:val="single" w:sz="36" w:space="0" w:color="auto"/>
              <w:right w:val="nil"/>
            </w:tcBorders>
          </w:tcPr>
          <w:p w14:paraId="70E7933F" w14:textId="77777777" w:rsidR="00FC7CA8" w:rsidRDefault="00FC7CA8" w:rsidP="00197760">
            <w:pPr>
              <w:rPr>
                <w:lang w:val="fr-FR"/>
              </w:rPr>
            </w:pPr>
          </w:p>
          <w:p w14:paraId="5020D9FC" w14:textId="11D34415" w:rsidR="00C15867" w:rsidRPr="000563AA" w:rsidRDefault="00C15867" w:rsidP="00197760">
            <w:pPr>
              <w:rPr>
                <w:lang w:val="fr-FR"/>
              </w:rPr>
            </w:pPr>
            <w:proofErr w:type="spellStart"/>
            <w:r w:rsidRPr="000563AA">
              <w:rPr>
                <w:lang w:val="fr-FR"/>
              </w:rPr>
              <w:t>Distr</w:t>
            </w:r>
            <w:proofErr w:type="spellEnd"/>
            <w:r w:rsidRPr="000563AA">
              <w:rPr>
                <w:lang w:val="fr-FR"/>
              </w:rPr>
              <w:t>.</w:t>
            </w:r>
          </w:p>
          <w:p w14:paraId="17577AC8" w14:textId="77777777" w:rsidR="00923540" w:rsidRPr="000563AA" w:rsidRDefault="00923540" w:rsidP="00923540">
            <w:pPr>
              <w:rPr>
                <w:lang w:val="fr-FR"/>
              </w:rPr>
            </w:pPr>
            <w:r w:rsidRPr="000563AA">
              <w:rPr>
                <w:lang w:val="fr-FR"/>
              </w:rPr>
              <w:t>GÉNÉRALE</w:t>
            </w:r>
          </w:p>
          <w:p w14:paraId="120E0328" w14:textId="77777777" w:rsidR="00C15867" w:rsidRPr="000563AA" w:rsidRDefault="00C15867" w:rsidP="00197760">
            <w:pPr>
              <w:rPr>
                <w:lang w:val="fr-FR"/>
              </w:rPr>
            </w:pPr>
          </w:p>
          <w:p w14:paraId="793BE63E" w14:textId="07AD5EB2" w:rsidR="00C15867" w:rsidRPr="000563AA" w:rsidRDefault="00FC1FD9" w:rsidP="00197760">
            <w:pPr>
              <w:rPr>
                <w:lang w:val="fr-FR"/>
              </w:rPr>
            </w:pPr>
            <w:r w:rsidRPr="000563AA">
              <w:rPr>
                <w:lang w:val="fr-FR"/>
              </w:rPr>
              <w:fldChar w:fldCharType="begin"/>
            </w:r>
            <w:r w:rsidRPr="000563AA">
              <w:rPr>
                <w:lang w:val="fr-FR"/>
              </w:rPr>
              <w:instrText xml:space="preserve"> DOCPROPERTY "Document number"  \* MERGEFORMAT </w:instrText>
            </w:r>
            <w:r w:rsidRPr="000563AA">
              <w:rPr>
                <w:lang w:val="fr-FR"/>
              </w:rPr>
              <w:fldChar w:fldCharType="separate"/>
            </w:r>
            <w:r w:rsidR="007C6A17">
              <w:rPr>
                <w:lang w:val="fr-FR"/>
              </w:rPr>
              <w:t>UNEP/</w:t>
            </w:r>
            <w:proofErr w:type="spellStart"/>
            <w:r w:rsidR="007C6A17">
              <w:rPr>
                <w:lang w:val="fr-FR"/>
              </w:rPr>
              <w:t>OzL.Pro</w:t>
            </w:r>
            <w:proofErr w:type="spellEnd"/>
            <w:r w:rsidR="007C6A17">
              <w:rPr>
                <w:lang w:val="fr-FR"/>
              </w:rPr>
              <w:t>/</w:t>
            </w:r>
            <w:proofErr w:type="spellStart"/>
            <w:r w:rsidR="007C6A17">
              <w:rPr>
                <w:lang w:val="fr-FR"/>
              </w:rPr>
              <w:t>ExCom</w:t>
            </w:r>
            <w:proofErr w:type="spellEnd"/>
            <w:r w:rsidR="007C6A17">
              <w:rPr>
                <w:lang w:val="fr-FR"/>
              </w:rPr>
              <w:t>/88/18</w:t>
            </w:r>
            <w:r w:rsidRPr="000563AA">
              <w:rPr>
                <w:lang w:val="fr-FR"/>
              </w:rPr>
              <w:fldChar w:fldCharType="end"/>
            </w:r>
          </w:p>
          <w:p w14:paraId="09FCBFDA" w14:textId="045CA673" w:rsidR="00C15867" w:rsidRPr="000563AA" w:rsidRDefault="00BC2495" w:rsidP="00197760">
            <w:pPr>
              <w:rPr>
                <w:lang w:val="fr-FR"/>
              </w:rPr>
            </w:pPr>
            <w:r w:rsidRPr="000563AA">
              <w:rPr>
                <w:lang w:val="fr-FR"/>
              </w:rPr>
              <w:fldChar w:fldCharType="begin"/>
            </w:r>
            <w:r w:rsidR="00851352" w:rsidRPr="000563AA">
              <w:rPr>
                <w:lang w:val="fr-FR"/>
              </w:rPr>
              <w:instrText xml:space="preserve"> DOCPROPERTY "Revision date" \@ "d MMMM YYYY"  \* MERGEFORMAT </w:instrText>
            </w:r>
            <w:r w:rsidRPr="000563AA">
              <w:rPr>
                <w:lang w:val="fr-FR"/>
              </w:rPr>
              <w:fldChar w:fldCharType="separate"/>
            </w:r>
            <w:r w:rsidR="007C6A17">
              <w:rPr>
                <w:lang w:val="fr-FR"/>
              </w:rPr>
              <w:t>10 novembre 2021</w:t>
            </w:r>
            <w:r w:rsidRPr="000563AA">
              <w:rPr>
                <w:lang w:val="fr-FR"/>
              </w:rPr>
              <w:fldChar w:fldCharType="end"/>
            </w:r>
          </w:p>
          <w:p w14:paraId="4058D441" w14:textId="114B2E53" w:rsidR="00C15867" w:rsidRDefault="00C15867" w:rsidP="00197760">
            <w:pPr>
              <w:rPr>
                <w:caps/>
                <w:lang w:val="fr-FR"/>
              </w:rPr>
            </w:pPr>
          </w:p>
          <w:p w14:paraId="5F03F15C" w14:textId="77777777" w:rsidR="00FC7CA8" w:rsidRDefault="00FC7CA8" w:rsidP="00FC7CA8">
            <w:pPr>
              <w:rPr>
                <w:caps/>
                <w:lang w:val="fr-FR"/>
              </w:rPr>
            </w:pPr>
            <w:r>
              <w:rPr>
                <w:caps/>
                <w:lang w:val="fr-FR"/>
              </w:rPr>
              <w:t>FRANÇAIS</w:t>
            </w:r>
          </w:p>
          <w:p w14:paraId="2AD39516" w14:textId="354F4D8F" w:rsidR="00C15867" w:rsidRPr="000563AA" w:rsidRDefault="00FC7CA8" w:rsidP="00FC7CA8">
            <w:pPr>
              <w:rPr>
                <w:lang w:val="fr-FR"/>
              </w:rPr>
            </w:pPr>
            <w:r w:rsidRPr="007C6A17">
              <w:rPr>
                <w:lang w:val="fr-CA"/>
              </w:rPr>
              <w:t>ORIGINAL: ANGLAIS</w:t>
            </w:r>
          </w:p>
        </w:tc>
      </w:tr>
    </w:tbl>
    <w:p w14:paraId="51E9163F" w14:textId="77777777" w:rsidR="00B86471" w:rsidRPr="000563AA" w:rsidRDefault="00C15867" w:rsidP="00B86471">
      <w:pPr>
        <w:jc w:val="left"/>
        <w:rPr>
          <w:lang w:val="fr-FR"/>
        </w:rPr>
      </w:pPr>
      <w:r w:rsidRPr="000563AA">
        <w:rPr>
          <w:lang w:val="fr-FR"/>
        </w:rPr>
        <w:t>COMITÉ EXÉCUTIF</w:t>
      </w:r>
      <w:r w:rsidRPr="000563AA">
        <w:rPr>
          <w:lang w:val="fr-FR"/>
        </w:rPr>
        <w:br/>
        <w:t xml:space="preserve">  DU FONDS MULTILATÉRAL AUX FINS</w:t>
      </w:r>
      <w:r w:rsidRPr="000563AA">
        <w:rPr>
          <w:lang w:val="fr-FR"/>
        </w:rPr>
        <w:br/>
        <w:t xml:space="preserve">  D’APPLICATION DU PROTOCOLE DE MONTRÉAL</w:t>
      </w:r>
      <w:r w:rsidRPr="000563AA">
        <w:rPr>
          <w:lang w:val="fr-FR"/>
        </w:rPr>
        <w:br/>
        <w:t>Quatre-vingt-huitième réunion</w:t>
      </w:r>
    </w:p>
    <w:p w14:paraId="760743A1" w14:textId="77777777" w:rsidR="00066CE8" w:rsidRPr="000563AA" w:rsidRDefault="00B86471" w:rsidP="00B86471">
      <w:pPr>
        <w:jc w:val="left"/>
        <w:rPr>
          <w:lang w:val="fr-FR"/>
        </w:rPr>
      </w:pPr>
      <w:r w:rsidRPr="000563AA">
        <w:rPr>
          <w:lang w:val="fr-FR"/>
        </w:rPr>
        <w:t>Montréal, 15 – 19 novembre 2021</w:t>
      </w:r>
      <w:r w:rsidRPr="000563AA">
        <w:rPr>
          <w:rStyle w:val="FootnoteReference"/>
          <w:lang w:val="fr-FR"/>
        </w:rPr>
        <w:footnoteReference w:id="1"/>
      </w:r>
    </w:p>
    <w:p w14:paraId="0FBA620A" w14:textId="77777777" w:rsidR="00C15867" w:rsidRPr="000563AA" w:rsidRDefault="00C15867" w:rsidP="00857077">
      <w:pPr>
        <w:jc w:val="left"/>
        <w:rPr>
          <w:lang w:val="fr-FR"/>
        </w:rPr>
      </w:pPr>
    </w:p>
    <w:p w14:paraId="1E316930" w14:textId="77777777" w:rsidR="00066CE8" w:rsidRPr="000563AA" w:rsidRDefault="00066CE8" w:rsidP="00857077">
      <w:pPr>
        <w:jc w:val="left"/>
        <w:rPr>
          <w:lang w:val="fr-FR"/>
        </w:rPr>
      </w:pPr>
    </w:p>
    <w:p w14:paraId="57C54BAC" w14:textId="77777777" w:rsidR="00B966F4" w:rsidRDefault="001720BA" w:rsidP="004E7F9C">
      <w:pPr>
        <w:pStyle w:val="Title1"/>
        <w:rPr>
          <w:caps w:val="0"/>
          <w:lang w:val="fr-FR"/>
        </w:rPr>
      </w:pPr>
      <w:r w:rsidRPr="000563AA">
        <w:rPr>
          <w:caps w:val="0"/>
          <w:lang w:val="fr-FR"/>
        </w:rPr>
        <w:t xml:space="preserve">RAPPORT SUR LES PROJETS COMPORTANT DES EXIGENCES PARTICULIERES </w:t>
      </w:r>
    </w:p>
    <w:p w14:paraId="689D2363" w14:textId="6E53CA95" w:rsidR="004E7F9C" w:rsidRDefault="001720BA" w:rsidP="004E7F9C">
      <w:pPr>
        <w:pStyle w:val="Title1"/>
        <w:rPr>
          <w:caps w:val="0"/>
          <w:lang w:val="fr-FR"/>
        </w:rPr>
      </w:pPr>
      <w:r w:rsidRPr="000563AA">
        <w:rPr>
          <w:caps w:val="0"/>
          <w:lang w:val="fr-FR"/>
        </w:rPr>
        <w:t>DE REMISE DE RAPPORTS</w:t>
      </w:r>
    </w:p>
    <w:p w14:paraId="1F8FB549" w14:textId="77777777" w:rsidR="00B966F4" w:rsidRPr="000563AA" w:rsidRDefault="00B966F4" w:rsidP="004E7F9C">
      <w:pPr>
        <w:pStyle w:val="Title1"/>
        <w:rPr>
          <w:lang w:val="fr-FR"/>
        </w:rPr>
      </w:pPr>
    </w:p>
    <w:p w14:paraId="6F637BB5" w14:textId="77777777" w:rsidR="004E7F9C" w:rsidRPr="000563AA" w:rsidRDefault="004E7F9C" w:rsidP="0019608F">
      <w:pPr>
        <w:rPr>
          <w:lang w:val="fr-FR"/>
        </w:rPr>
      </w:pPr>
    </w:p>
    <w:p w14:paraId="568DBA6D" w14:textId="1BD826CC" w:rsidR="0019608F" w:rsidRPr="000563AA" w:rsidRDefault="003C1A0F" w:rsidP="00B34ED8">
      <w:pPr>
        <w:pStyle w:val="Heading1"/>
        <w:rPr>
          <w:lang w:val="fr-FR"/>
        </w:rPr>
      </w:pPr>
      <w:r w:rsidRPr="000563AA">
        <w:rPr>
          <w:lang w:val="fr-FR"/>
        </w:rPr>
        <w:t>Le présent document présente des rapports sur des projets comportant des exigences particulières de remise de rapport et qui ont été soumis à la présente réunion. La demande d'ajournement des dates d'achèvement au-delà du 31 décembre 2022 pour les phases I et II des plans de gestion de l'élimination des HCFC (PGEH) en fait également partie. Les rapports qui ont été soumis pour examen individuel depuis la 85</w:t>
      </w:r>
      <w:r w:rsidR="00FC5B10" w:rsidRPr="000563AA">
        <w:rPr>
          <w:vertAlign w:val="superscript"/>
          <w:lang w:val="fr-FR"/>
        </w:rPr>
        <w:t>e</w:t>
      </w:r>
      <w:r w:rsidRPr="000563AA">
        <w:rPr>
          <w:lang w:val="fr-FR"/>
        </w:rPr>
        <w:t xml:space="preserve"> réunion, mais qui n'ont pas fait l'objet d'un examen conforme aux procédures convenues pour la tenue des réunions du Comité exécutif au cours de la pandémie due au virus de la Covid-19, en font également partie.</w:t>
      </w:r>
    </w:p>
    <w:p w14:paraId="1635C230" w14:textId="77777777" w:rsidR="0019608F" w:rsidRPr="000563AA" w:rsidRDefault="0019608F" w:rsidP="0019608F">
      <w:pPr>
        <w:pStyle w:val="Heading1"/>
        <w:rPr>
          <w:lang w:val="fr-FR"/>
        </w:rPr>
      </w:pPr>
      <w:r w:rsidRPr="000563AA">
        <w:rPr>
          <w:lang w:val="fr-FR"/>
        </w:rPr>
        <w:t>Ce document comprend quatre sections :</w:t>
      </w:r>
    </w:p>
    <w:p w14:paraId="27677611" w14:textId="77777777" w:rsidR="0019608F" w:rsidRPr="000563AA" w:rsidRDefault="0019608F" w:rsidP="0019608F">
      <w:pPr>
        <w:pStyle w:val="Heading2"/>
        <w:numPr>
          <w:ilvl w:val="0"/>
          <w:numId w:val="0"/>
        </w:numPr>
        <w:ind w:left="2160" w:hanging="1440"/>
        <w:rPr>
          <w:lang w:val="fr-FR"/>
        </w:rPr>
      </w:pPr>
      <w:r w:rsidRPr="000563AA">
        <w:rPr>
          <w:lang w:val="fr-FR"/>
        </w:rPr>
        <w:t>Section I :</w:t>
      </w:r>
      <w:r w:rsidRPr="000563AA">
        <w:rPr>
          <w:lang w:val="fr-FR"/>
        </w:rPr>
        <w:tab/>
        <w:t>Rapports sur les projets comportant des exigences particulières de remise de rapports pour lesquels il n’y a aucune question d’orientation, de coût ou autre en instance, et pour lesquels le Comité exécutif pourrait prendre des décisions basées sur les recommandations du Secrétariat, sans autre échange (« approbation générale »). Le rapport de la réunion du Comité exécutif présentera individuellement chacun des rapports contenus dans cette partie de même que la décision adoptée par le Comité exécutif</w:t>
      </w:r>
    </w:p>
    <w:p w14:paraId="472940B8" w14:textId="6CF6045E" w:rsidR="0019608F" w:rsidRPr="000563AA" w:rsidRDefault="0019608F" w:rsidP="0019608F">
      <w:pPr>
        <w:pStyle w:val="Heading2"/>
        <w:numPr>
          <w:ilvl w:val="0"/>
          <w:numId w:val="0"/>
        </w:numPr>
        <w:ind w:left="2160" w:hanging="1440"/>
        <w:rPr>
          <w:lang w:val="fr-FR"/>
        </w:rPr>
      </w:pPr>
      <w:r w:rsidRPr="000563AA">
        <w:rPr>
          <w:lang w:val="fr-FR"/>
        </w:rPr>
        <w:t xml:space="preserve">Section </w:t>
      </w:r>
      <w:proofErr w:type="gramStart"/>
      <w:r w:rsidRPr="000563AA">
        <w:rPr>
          <w:lang w:val="fr-FR"/>
        </w:rPr>
        <w:t>II:</w:t>
      </w:r>
      <w:proofErr w:type="gramEnd"/>
      <w:r w:rsidRPr="000563AA">
        <w:rPr>
          <w:lang w:val="fr-FR"/>
        </w:rPr>
        <w:tab/>
        <w:t xml:space="preserve">Rapports sur les projets comportant des exigences particulières de remise de rapports pour examen individuel par le Comité exécutif </w:t>
      </w:r>
    </w:p>
    <w:p w14:paraId="14A4A4D1" w14:textId="77777777" w:rsidR="0019608F" w:rsidRPr="000563AA" w:rsidRDefault="0019608F" w:rsidP="0019608F">
      <w:pPr>
        <w:pStyle w:val="Heading2"/>
        <w:numPr>
          <w:ilvl w:val="0"/>
          <w:numId w:val="0"/>
        </w:numPr>
        <w:tabs>
          <w:tab w:val="left" w:pos="720"/>
        </w:tabs>
        <w:ind w:left="2160" w:hanging="1440"/>
        <w:rPr>
          <w:lang w:val="fr-FR"/>
        </w:rPr>
      </w:pPr>
      <w:r w:rsidRPr="000563AA">
        <w:rPr>
          <w:lang w:val="fr-FR"/>
        </w:rPr>
        <w:t>Section III :</w:t>
      </w:r>
      <w:r w:rsidRPr="000563AA">
        <w:rPr>
          <w:lang w:val="fr-FR"/>
        </w:rPr>
        <w:tab/>
        <w:t>Demandes de prolongation des dates d'achèvement de la phase I ou II des PGEH au-delà du 31 décembre 2022</w:t>
      </w:r>
    </w:p>
    <w:p w14:paraId="0B53B4D4" w14:textId="36DDF2B4" w:rsidR="0019608F" w:rsidRPr="000563AA" w:rsidRDefault="0019608F" w:rsidP="009D5CC5">
      <w:pPr>
        <w:spacing w:after="240"/>
        <w:ind w:left="2160" w:hanging="1440"/>
        <w:rPr>
          <w:lang w:val="fr-FR"/>
        </w:rPr>
      </w:pPr>
      <w:r w:rsidRPr="000563AA">
        <w:rPr>
          <w:lang w:val="fr-FR"/>
        </w:rPr>
        <w:lastRenderedPageBreak/>
        <w:t>Addendum I :</w:t>
      </w:r>
      <w:r w:rsidRPr="000563AA">
        <w:rPr>
          <w:lang w:val="fr-FR"/>
        </w:rPr>
        <w:tab/>
        <w:t>Comprend cinq rapports relatifs à la Chine :</w:t>
      </w:r>
      <w:r w:rsidRPr="000563AA">
        <w:rPr>
          <w:rStyle w:val="FootnoteReference"/>
          <w:lang w:val="fr-FR"/>
        </w:rPr>
        <w:footnoteReference w:id="2"/>
      </w:r>
      <w:r w:rsidR="00FD33D7" w:rsidRPr="000563AA">
        <w:rPr>
          <w:rStyle w:val="FootnoteReference"/>
          <w:lang w:val="fr-FR"/>
        </w:rPr>
        <w:t xml:space="preserve"> </w:t>
      </w:r>
      <w:r w:rsidRPr="000563AA">
        <w:rPr>
          <w:lang w:val="fr-FR"/>
        </w:rPr>
        <w:t xml:space="preserve"> Rapports d'audit financier pour les secteurs de la production de CFC, des halons, de la mousse PU, des agents de traitement II, de l'entretien en réfrigération et des solvants ; Rapport sur l’état d’avancement des activités figurant dans la décision 83/41(e) ; Étude visant à déterminer les circonstances réglementaires ou relatives à l'ordre public, aux politiques publiques ou au marché qui pourraient avoir conduit à la production et à l'utilisation illégales de CFC</w:t>
      </w:r>
      <w:r w:rsidR="009D5CC5" w:rsidRPr="000563AA">
        <w:rPr>
          <w:lang w:val="fr-FR"/>
        </w:rPr>
        <w:noBreakHyphen/>
        <w:t>11 et de CFC-12 (décision 83/41(d)) ; Rapport mis à jour sur la production de CTC et ses utilisations comme matière première ; et Plan sectoriel pour l'élimination de la production de bromure de méthyle</w:t>
      </w:r>
    </w:p>
    <w:p w14:paraId="123D6DBB" w14:textId="77777777" w:rsidR="008C0B88" w:rsidRPr="000563AA" w:rsidRDefault="008C0B88" w:rsidP="008C0B88">
      <w:pPr>
        <w:pStyle w:val="Heading1"/>
        <w:numPr>
          <w:ilvl w:val="0"/>
          <w:numId w:val="0"/>
        </w:numPr>
        <w:rPr>
          <w:b/>
          <w:lang w:val="fr-FR"/>
        </w:rPr>
      </w:pPr>
      <w:r w:rsidRPr="000563AA">
        <w:rPr>
          <w:b/>
          <w:lang w:val="fr-FR"/>
        </w:rPr>
        <w:t>RAPPORT SUR LES PROJETS COMPORTANT DES EXIGENCES PARTICULIÈRES POUR LA REMISE DES RAPPORTS</w:t>
      </w:r>
    </w:p>
    <w:p w14:paraId="59A75CD3" w14:textId="77777777" w:rsidR="008C0B88" w:rsidRPr="000563AA" w:rsidRDefault="008C0B88" w:rsidP="008C0B88">
      <w:pPr>
        <w:pStyle w:val="Heading1"/>
        <w:rPr>
          <w:lang w:val="fr-FR"/>
        </w:rPr>
      </w:pPr>
      <w:r w:rsidRPr="000563AA">
        <w:rPr>
          <w:lang w:val="fr-FR"/>
        </w:rPr>
        <w:t>Le tableau 1 dresse la liste des rapports sur les projets comportant des exigences particulières de remise de rapports proposés pour approbation générale à la 88</w:t>
      </w:r>
      <w:r w:rsidRPr="000563AA">
        <w:rPr>
          <w:vertAlign w:val="superscript"/>
          <w:lang w:val="fr-FR"/>
        </w:rPr>
        <w:t>e</w:t>
      </w:r>
      <w:r w:rsidRPr="000563AA">
        <w:rPr>
          <w:lang w:val="fr-FR"/>
        </w:rPr>
        <w:t xml:space="preserve"> réunion.</w:t>
      </w:r>
    </w:p>
    <w:p w14:paraId="04A0E5D8" w14:textId="77777777" w:rsidR="008C0B88" w:rsidRPr="000563AA" w:rsidRDefault="008C0B88" w:rsidP="008C0B88">
      <w:pPr>
        <w:keepNext/>
        <w:rPr>
          <w:b/>
          <w:sz w:val="21"/>
          <w:szCs w:val="21"/>
          <w:lang w:val="fr-FR"/>
        </w:rPr>
      </w:pPr>
      <w:r w:rsidRPr="000563AA">
        <w:rPr>
          <w:b/>
          <w:sz w:val="21"/>
          <w:szCs w:val="21"/>
          <w:lang w:val="fr-FR"/>
        </w:rPr>
        <w:t>Tableau 1 : Rapports sur les projets comportant des exigences particulières de remise de rapports recommandés pour approbation générale</w:t>
      </w:r>
    </w:p>
    <w:tbl>
      <w:tblPr>
        <w:tblStyle w:val="TableGrid"/>
        <w:tblW w:w="5048" w:type="pct"/>
        <w:tblLook w:val="04A0" w:firstRow="1" w:lastRow="0" w:firstColumn="1" w:lastColumn="0" w:noHBand="0" w:noVBand="1"/>
      </w:tblPr>
      <w:tblGrid>
        <w:gridCol w:w="1435"/>
        <w:gridCol w:w="6661"/>
        <w:gridCol w:w="1344"/>
      </w:tblGrid>
      <w:tr w:rsidR="008C0B88" w:rsidRPr="000563AA" w14:paraId="39ACB05C" w14:textId="77777777" w:rsidTr="00197760">
        <w:trPr>
          <w:tblHeader/>
        </w:trPr>
        <w:tc>
          <w:tcPr>
            <w:tcW w:w="760" w:type="pct"/>
          </w:tcPr>
          <w:p w14:paraId="2B9E451E" w14:textId="77777777" w:rsidR="008C0B88" w:rsidRPr="000563AA" w:rsidRDefault="008C0B88" w:rsidP="00197760">
            <w:pPr>
              <w:keepNext/>
              <w:rPr>
                <w:b/>
                <w:sz w:val="20"/>
                <w:szCs w:val="20"/>
                <w:lang w:val="fr-FR"/>
              </w:rPr>
            </w:pPr>
            <w:r w:rsidRPr="000563AA">
              <w:rPr>
                <w:b/>
                <w:sz w:val="20"/>
                <w:szCs w:val="20"/>
                <w:lang w:val="fr-FR"/>
              </w:rPr>
              <w:t>Pays</w:t>
            </w:r>
          </w:p>
        </w:tc>
        <w:tc>
          <w:tcPr>
            <w:tcW w:w="3528" w:type="pct"/>
          </w:tcPr>
          <w:p w14:paraId="71CE6BD5" w14:textId="77777777" w:rsidR="008C0B88" w:rsidRPr="000563AA" w:rsidRDefault="008C0B88" w:rsidP="00197760">
            <w:pPr>
              <w:keepNext/>
              <w:rPr>
                <w:b/>
                <w:sz w:val="20"/>
                <w:szCs w:val="20"/>
                <w:lang w:val="fr-FR"/>
              </w:rPr>
            </w:pPr>
            <w:r w:rsidRPr="000563AA">
              <w:rPr>
                <w:b/>
                <w:sz w:val="20"/>
                <w:szCs w:val="20"/>
                <w:lang w:val="fr-FR"/>
              </w:rPr>
              <w:t>Titre du projet</w:t>
            </w:r>
          </w:p>
        </w:tc>
        <w:tc>
          <w:tcPr>
            <w:tcW w:w="712" w:type="pct"/>
          </w:tcPr>
          <w:p w14:paraId="170BC5B7" w14:textId="77777777" w:rsidR="008C0B88" w:rsidRPr="000563AA" w:rsidRDefault="008C0B88" w:rsidP="00197760">
            <w:pPr>
              <w:keepNext/>
              <w:rPr>
                <w:b/>
                <w:sz w:val="20"/>
                <w:szCs w:val="20"/>
                <w:lang w:val="fr-FR"/>
              </w:rPr>
            </w:pPr>
            <w:r w:rsidRPr="000563AA">
              <w:rPr>
                <w:b/>
                <w:sz w:val="20"/>
                <w:szCs w:val="20"/>
                <w:lang w:val="fr-FR"/>
              </w:rPr>
              <w:t>Alinéas</w:t>
            </w:r>
          </w:p>
        </w:tc>
      </w:tr>
      <w:tr w:rsidR="008C0B88" w:rsidRPr="00906830" w14:paraId="7AA80F1C" w14:textId="77777777" w:rsidTr="00197760">
        <w:tc>
          <w:tcPr>
            <w:tcW w:w="5000" w:type="pct"/>
            <w:gridSpan w:val="3"/>
          </w:tcPr>
          <w:p w14:paraId="30F679B6" w14:textId="77777777" w:rsidR="008C0B88" w:rsidRPr="000563AA" w:rsidRDefault="008C0B88" w:rsidP="00197760">
            <w:pPr>
              <w:rPr>
                <w:b/>
                <w:sz w:val="20"/>
                <w:szCs w:val="20"/>
                <w:lang w:val="fr-FR"/>
              </w:rPr>
            </w:pPr>
            <w:r w:rsidRPr="000563AA">
              <w:rPr>
                <w:b/>
                <w:sz w:val="20"/>
                <w:szCs w:val="20"/>
                <w:lang w:val="fr-FR"/>
              </w:rPr>
              <w:t>Rapports concernant les plans de gestion de l’élimination des HCFC (PGEH)</w:t>
            </w:r>
          </w:p>
        </w:tc>
      </w:tr>
      <w:tr w:rsidR="005E542E" w:rsidRPr="000563AA" w14:paraId="701A5EEF" w14:textId="77777777" w:rsidTr="00796F75">
        <w:tc>
          <w:tcPr>
            <w:tcW w:w="760" w:type="pct"/>
            <w:shd w:val="clear" w:color="auto" w:fill="auto"/>
          </w:tcPr>
          <w:p w14:paraId="1C5896C4" w14:textId="77777777" w:rsidR="005E542E" w:rsidRPr="000563AA" w:rsidRDefault="005E542E" w:rsidP="00796F75">
            <w:pPr>
              <w:jc w:val="left"/>
              <w:rPr>
                <w:sz w:val="20"/>
                <w:szCs w:val="20"/>
                <w:lang w:val="fr-FR"/>
              </w:rPr>
            </w:pPr>
            <w:r w:rsidRPr="000563AA">
              <w:rPr>
                <w:sz w:val="20"/>
                <w:szCs w:val="20"/>
                <w:lang w:val="fr-FR"/>
              </w:rPr>
              <w:t>Argentine</w:t>
            </w:r>
          </w:p>
        </w:tc>
        <w:tc>
          <w:tcPr>
            <w:tcW w:w="3528" w:type="pct"/>
            <w:vAlign w:val="center"/>
          </w:tcPr>
          <w:p w14:paraId="0D9C9EC5" w14:textId="77777777" w:rsidR="005E542E" w:rsidRPr="000563AA" w:rsidRDefault="005E542E" w:rsidP="00796F75">
            <w:pPr>
              <w:jc w:val="left"/>
              <w:rPr>
                <w:sz w:val="20"/>
                <w:szCs w:val="20"/>
                <w:lang w:val="fr-FR"/>
              </w:rPr>
            </w:pPr>
            <w:r w:rsidRPr="000563AA">
              <w:rPr>
                <w:sz w:val="20"/>
                <w:szCs w:val="20"/>
                <w:lang w:val="fr-FR"/>
              </w:rPr>
              <w:t xml:space="preserve">Plan de gestion de l’élimination des HCFC (phase II - compte rendu sur la viabilité financière de l’entreprise </w:t>
            </w:r>
            <w:proofErr w:type="spellStart"/>
            <w:r w:rsidRPr="000563AA">
              <w:rPr>
                <w:sz w:val="20"/>
                <w:szCs w:val="20"/>
                <w:lang w:val="fr-FR"/>
              </w:rPr>
              <w:t>Celpack</w:t>
            </w:r>
            <w:proofErr w:type="spellEnd"/>
            <w:r w:rsidRPr="000563AA">
              <w:rPr>
                <w:sz w:val="20"/>
                <w:szCs w:val="20"/>
                <w:lang w:val="fr-FR"/>
              </w:rPr>
              <w:t>)</w:t>
            </w:r>
          </w:p>
        </w:tc>
        <w:tc>
          <w:tcPr>
            <w:tcW w:w="712" w:type="pct"/>
            <w:vAlign w:val="center"/>
          </w:tcPr>
          <w:p w14:paraId="4C839C92" w14:textId="77777777" w:rsidR="005E542E" w:rsidRPr="000563AA" w:rsidRDefault="00A46BCE" w:rsidP="00A46BCE">
            <w:pPr>
              <w:jc w:val="center"/>
              <w:rPr>
                <w:sz w:val="20"/>
                <w:szCs w:val="20"/>
                <w:lang w:val="fr-FR"/>
              </w:rPr>
            </w:pPr>
            <w:r w:rsidRPr="000563AA">
              <w:rPr>
                <w:sz w:val="20"/>
                <w:szCs w:val="20"/>
                <w:lang w:val="fr-FR"/>
              </w:rPr>
              <w:t>5 – 9</w:t>
            </w:r>
          </w:p>
        </w:tc>
      </w:tr>
      <w:tr w:rsidR="005527AB" w:rsidRPr="000563AA" w14:paraId="6B4DA646" w14:textId="77777777" w:rsidTr="00796F75">
        <w:tc>
          <w:tcPr>
            <w:tcW w:w="760" w:type="pct"/>
            <w:shd w:val="clear" w:color="auto" w:fill="auto"/>
          </w:tcPr>
          <w:p w14:paraId="3EB8E51E" w14:textId="77777777" w:rsidR="005527AB" w:rsidRPr="000563AA" w:rsidRDefault="005527AB" w:rsidP="00796F75">
            <w:pPr>
              <w:jc w:val="left"/>
              <w:rPr>
                <w:color w:val="000000"/>
                <w:sz w:val="20"/>
                <w:szCs w:val="20"/>
                <w:lang w:val="fr-FR"/>
              </w:rPr>
            </w:pPr>
            <w:r w:rsidRPr="000563AA">
              <w:rPr>
                <w:color w:val="000000"/>
                <w:sz w:val="20"/>
                <w:szCs w:val="20"/>
                <w:lang w:val="fr-FR"/>
              </w:rPr>
              <w:t>Côte d’Ivoire</w:t>
            </w:r>
          </w:p>
        </w:tc>
        <w:tc>
          <w:tcPr>
            <w:tcW w:w="3528" w:type="pct"/>
            <w:vAlign w:val="center"/>
          </w:tcPr>
          <w:p w14:paraId="563A981F" w14:textId="77777777" w:rsidR="005527AB" w:rsidRPr="000563AA" w:rsidRDefault="005527AB" w:rsidP="00796F75">
            <w:pPr>
              <w:jc w:val="left"/>
              <w:rPr>
                <w:color w:val="000000"/>
                <w:sz w:val="20"/>
                <w:szCs w:val="20"/>
                <w:lang w:val="fr-FR"/>
              </w:rPr>
            </w:pPr>
            <w:r w:rsidRPr="000563AA">
              <w:rPr>
                <w:color w:val="000000"/>
                <w:sz w:val="20"/>
                <w:szCs w:val="20"/>
                <w:lang w:val="fr-FR"/>
              </w:rPr>
              <w:t>Plan de gestion de l'élimination des HCFC (phase I : rapport sur l’adoption de l’arrêté interministériel sur la réglementation de l’importation, l’exportation, le transport, la réexportation et le commerce des SAO, et autres mesures de renforcement des systèmes de surveillance et de notification concernant les importations et exportation des HCFC)</w:t>
            </w:r>
          </w:p>
        </w:tc>
        <w:tc>
          <w:tcPr>
            <w:tcW w:w="712" w:type="pct"/>
            <w:vAlign w:val="center"/>
          </w:tcPr>
          <w:p w14:paraId="20EAD081" w14:textId="77777777" w:rsidR="005527AB" w:rsidRPr="000563AA" w:rsidRDefault="00A46BCE" w:rsidP="00A46BCE">
            <w:pPr>
              <w:jc w:val="center"/>
              <w:rPr>
                <w:sz w:val="20"/>
                <w:szCs w:val="20"/>
                <w:lang w:val="fr-FR"/>
              </w:rPr>
            </w:pPr>
            <w:r w:rsidRPr="000563AA">
              <w:rPr>
                <w:sz w:val="20"/>
                <w:szCs w:val="20"/>
                <w:lang w:val="fr-FR"/>
              </w:rPr>
              <w:t>10 – 13</w:t>
            </w:r>
          </w:p>
        </w:tc>
      </w:tr>
      <w:tr w:rsidR="00A61BA4" w:rsidRPr="000563AA" w14:paraId="2235295C" w14:textId="77777777" w:rsidTr="00796F75">
        <w:tc>
          <w:tcPr>
            <w:tcW w:w="760" w:type="pct"/>
            <w:shd w:val="clear" w:color="auto" w:fill="auto"/>
          </w:tcPr>
          <w:p w14:paraId="1CF0BB3A" w14:textId="77777777" w:rsidR="00A61BA4" w:rsidRPr="000563AA" w:rsidRDefault="00A61BA4" w:rsidP="00796F75">
            <w:pPr>
              <w:jc w:val="left"/>
              <w:rPr>
                <w:color w:val="000000"/>
                <w:sz w:val="20"/>
                <w:szCs w:val="20"/>
                <w:lang w:val="fr-FR"/>
              </w:rPr>
            </w:pPr>
            <w:r w:rsidRPr="000563AA">
              <w:rPr>
                <w:color w:val="000000"/>
                <w:sz w:val="20"/>
                <w:szCs w:val="20"/>
                <w:lang w:val="fr-FR"/>
              </w:rPr>
              <w:t>Ghana</w:t>
            </w:r>
          </w:p>
        </w:tc>
        <w:tc>
          <w:tcPr>
            <w:tcW w:w="3528" w:type="pct"/>
            <w:vAlign w:val="center"/>
          </w:tcPr>
          <w:p w14:paraId="5A4B53D8" w14:textId="77777777" w:rsidR="00A61BA4" w:rsidRPr="000563AA" w:rsidRDefault="0087003F" w:rsidP="00796F75">
            <w:pPr>
              <w:jc w:val="left"/>
              <w:rPr>
                <w:color w:val="000000"/>
                <w:sz w:val="20"/>
                <w:szCs w:val="20"/>
                <w:lang w:val="fr-FR"/>
              </w:rPr>
            </w:pPr>
            <w:r w:rsidRPr="000563AA">
              <w:rPr>
                <w:color w:val="000000"/>
                <w:sz w:val="20"/>
                <w:szCs w:val="20"/>
                <w:lang w:val="fr-FR"/>
              </w:rPr>
              <w:t>Plan de gestion de l’élimination des HCFC (phase I - rapport périodique)</w:t>
            </w:r>
          </w:p>
        </w:tc>
        <w:tc>
          <w:tcPr>
            <w:tcW w:w="712" w:type="pct"/>
            <w:vAlign w:val="center"/>
          </w:tcPr>
          <w:p w14:paraId="16DC7304" w14:textId="77777777" w:rsidR="00A61BA4" w:rsidRPr="000563AA" w:rsidRDefault="00A46BCE" w:rsidP="00A46BCE">
            <w:pPr>
              <w:jc w:val="center"/>
              <w:rPr>
                <w:sz w:val="20"/>
                <w:szCs w:val="20"/>
                <w:lang w:val="fr-FR"/>
              </w:rPr>
            </w:pPr>
            <w:r w:rsidRPr="000563AA">
              <w:rPr>
                <w:sz w:val="20"/>
                <w:szCs w:val="20"/>
                <w:lang w:val="fr-FR"/>
              </w:rPr>
              <w:t>14 – 24</w:t>
            </w:r>
          </w:p>
        </w:tc>
      </w:tr>
      <w:tr w:rsidR="004930D6" w:rsidRPr="000563AA" w14:paraId="1521D169" w14:textId="77777777" w:rsidTr="00796F75">
        <w:tc>
          <w:tcPr>
            <w:tcW w:w="760" w:type="pct"/>
            <w:shd w:val="clear" w:color="auto" w:fill="auto"/>
          </w:tcPr>
          <w:p w14:paraId="6C807E25" w14:textId="77777777" w:rsidR="004930D6" w:rsidRPr="000563AA" w:rsidRDefault="004930D6" w:rsidP="00796F75">
            <w:pPr>
              <w:jc w:val="left"/>
              <w:rPr>
                <w:color w:val="000000"/>
                <w:sz w:val="20"/>
                <w:szCs w:val="20"/>
                <w:lang w:val="fr-FR"/>
              </w:rPr>
            </w:pPr>
            <w:r w:rsidRPr="000563AA">
              <w:rPr>
                <w:color w:val="000000"/>
                <w:sz w:val="20"/>
                <w:szCs w:val="20"/>
                <w:lang w:val="fr-FR"/>
              </w:rPr>
              <w:t>Honduras</w:t>
            </w:r>
          </w:p>
        </w:tc>
        <w:tc>
          <w:tcPr>
            <w:tcW w:w="3528" w:type="pct"/>
            <w:vAlign w:val="center"/>
          </w:tcPr>
          <w:p w14:paraId="18743579" w14:textId="77777777" w:rsidR="004930D6" w:rsidRPr="000563AA" w:rsidRDefault="00333C76" w:rsidP="00796F75">
            <w:pPr>
              <w:jc w:val="left"/>
              <w:rPr>
                <w:color w:val="000000"/>
                <w:sz w:val="20"/>
                <w:szCs w:val="20"/>
                <w:lang w:val="fr-FR"/>
              </w:rPr>
            </w:pPr>
            <w:r w:rsidRPr="000563AA">
              <w:rPr>
                <w:color w:val="000000"/>
                <w:sz w:val="20"/>
                <w:szCs w:val="20"/>
                <w:lang w:val="fr-FR"/>
              </w:rPr>
              <w:t>Plan de gestion de l'élimination des HCFC (phase I – mise à jour sur les progrès vers la mise en œuvre des recommandations du rapport de vérification)</w:t>
            </w:r>
          </w:p>
        </w:tc>
        <w:tc>
          <w:tcPr>
            <w:tcW w:w="712" w:type="pct"/>
            <w:vAlign w:val="center"/>
          </w:tcPr>
          <w:p w14:paraId="3D342951" w14:textId="77777777" w:rsidR="004930D6" w:rsidRPr="000563AA" w:rsidRDefault="00D40DFD" w:rsidP="00D40DFD">
            <w:pPr>
              <w:jc w:val="center"/>
              <w:rPr>
                <w:sz w:val="20"/>
                <w:szCs w:val="20"/>
                <w:lang w:val="fr-FR"/>
              </w:rPr>
            </w:pPr>
            <w:r w:rsidRPr="000563AA">
              <w:rPr>
                <w:sz w:val="20"/>
                <w:szCs w:val="20"/>
                <w:lang w:val="fr-FR"/>
              </w:rPr>
              <w:t>25 - 32</w:t>
            </w:r>
          </w:p>
        </w:tc>
      </w:tr>
      <w:tr w:rsidR="005527AB" w:rsidRPr="000563AA" w14:paraId="7A2A1A30" w14:textId="77777777" w:rsidTr="00796F75">
        <w:tc>
          <w:tcPr>
            <w:tcW w:w="760" w:type="pct"/>
            <w:shd w:val="clear" w:color="auto" w:fill="auto"/>
          </w:tcPr>
          <w:p w14:paraId="4D6B5979" w14:textId="77777777" w:rsidR="005527AB" w:rsidRPr="000563AA" w:rsidRDefault="005527AB" w:rsidP="00796F75">
            <w:pPr>
              <w:jc w:val="left"/>
              <w:rPr>
                <w:color w:val="000000"/>
                <w:sz w:val="20"/>
                <w:szCs w:val="20"/>
                <w:lang w:val="fr-FR"/>
              </w:rPr>
            </w:pPr>
            <w:r w:rsidRPr="000563AA">
              <w:rPr>
                <w:color w:val="000000"/>
                <w:sz w:val="20"/>
                <w:szCs w:val="20"/>
                <w:lang w:val="fr-FR"/>
              </w:rPr>
              <w:t>Jamaïque</w:t>
            </w:r>
          </w:p>
        </w:tc>
        <w:tc>
          <w:tcPr>
            <w:tcW w:w="3528" w:type="pct"/>
            <w:vAlign w:val="center"/>
          </w:tcPr>
          <w:p w14:paraId="2A5456DE" w14:textId="77777777" w:rsidR="005527AB" w:rsidRPr="000563AA" w:rsidRDefault="005527AB" w:rsidP="00796F75">
            <w:pPr>
              <w:jc w:val="left"/>
              <w:rPr>
                <w:color w:val="000000"/>
                <w:sz w:val="20"/>
                <w:szCs w:val="20"/>
                <w:lang w:val="fr-FR"/>
              </w:rPr>
            </w:pPr>
            <w:r w:rsidRPr="000563AA">
              <w:rPr>
                <w:color w:val="000000"/>
                <w:sz w:val="20"/>
                <w:szCs w:val="20"/>
                <w:lang w:val="fr-FR"/>
              </w:rPr>
              <w:t xml:space="preserve">Plan de gestion de l'élimination des HCFC (phase II - mise à jour sur l’état de la mise en œuvre des mesures de renforcement du programme de permis et de quotas, et de surveillance et d’établissement de rapports sur la consommation de HCFC, recommandées dans le rapport de vérification) </w:t>
            </w:r>
          </w:p>
        </w:tc>
        <w:tc>
          <w:tcPr>
            <w:tcW w:w="712" w:type="pct"/>
            <w:vAlign w:val="center"/>
          </w:tcPr>
          <w:p w14:paraId="0095494F" w14:textId="77777777" w:rsidR="005527AB" w:rsidRPr="000563AA" w:rsidRDefault="00D40DFD" w:rsidP="00D40DFD">
            <w:pPr>
              <w:jc w:val="center"/>
              <w:rPr>
                <w:sz w:val="20"/>
                <w:szCs w:val="20"/>
                <w:lang w:val="fr-FR"/>
              </w:rPr>
            </w:pPr>
            <w:r w:rsidRPr="000563AA">
              <w:rPr>
                <w:sz w:val="20"/>
                <w:szCs w:val="20"/>
                <w:lang w:val="fr-FR"/>
              </w:rPr>
              <w:t>33 – 38</w:t>
            </w:r>
          </w:p>
        </w:tc>
      </w:tr>
      <w:tr w:rsidR="000B60AB" w:rsidRPr="000563AA" w14:paraId="0FE395BC" w14:textId="77777777" w:rsidTr="00796F75">
        <w:tc>
          <w:tcPr>
            <w:tcW w:w="760" w:type="pct"/>
            <w:shd w:val="clear" w:color="auto" w:fill="auto"/>
          </w:tcPr>
          <w:p w14:paraId="3C3B9003" w14:textId="77777777" w:rsidR="000B60AB" w:rsidRPr="000563AA" w:rsidRDefault="000B60AB" w:rsidP="00796F75">
            <w:pPr>
              <w:jc w:val="left"/>
              <w:rPr>
                <w:sz w:val="20"/>
                <w:szCs w:val="20"/>
                <w:lang w:val="fr-FR"/>
              </w:rPr>
            </w:pPr>
            <w:r w:rsidRPr="000563AA">
              <w:rPr>
                <w:sz w:val="20"/>
                <w:szCs w:val="20"/>
                <w:lang w:val="fr-FR"/>
              </w:rPr>
              <w:t>Kenya</w:t>
            </w:r>
          </w:p>
        </w:tc>
        <w:tc>
          <w:tcPr>
            <w:tcW w:w="3528" w:type="pct"/>
            <w:vAlign w:val="center"/>
          </w:tcPr>
          <w:p w14:paraId="541089BF" w14:textId="77777777" w:rsidR="000B60AB" w:rsidRPr="000563AA" w:rsidRDefault="000B60AB" w:rsidP="00796F75">
            <w:pPr>
              <w:jc w:val="left"/>
              <w:rPr>
                <w:sz w:val="20"/>
                <w:szCs w:val="20"/>
                <w:lang w:val="fr-FR"/>
              </w:rPr>
            </w:pPr>
            <w:r w:rsidRPr="000563AA">
              <w:rPr>
                <w:sz w:val="20"/>
                <w:szCs w:val="20"/>
                <w:lang w:val="fr-FR"/>
              </w:rPr>
              <w:t>Plan de gestion de l'élimination des HCFC (phase II, deuxième tranche – mise à jour sur l'état de la mise en œuvre des activités de renforcement de la surveillance et de l'établissement de rapports sur les systèmes d'autorisation et de quotas pour les HCFC recommandés dans le rapport de vérification)</w:t>
            </w:r>
          </w:p>
        </w:tc>
        <w:tc>
          <w:tcPr>
            <w:tcW w:w="712" w:type="pct"/>
            <w:vAlign w:val="center"/>
          </w:tcPr>
          <w:p w14:paraId="1981493E" w14:textId="77777777" w:rsidR="000B60AB" w:rsidRPr="000563AA" w:rsidRDefault="00D40DFD" w:rsidP="00D40DFD">
            <w:pPr>
              <w:jc w:val="center"/>
              <w:rPr>
                <w:sz w:val="20"/>
                <w:szCs w:val="20"/>
                <w:lang w:val="fr-FR"/>
              </w:rPr>
            </w:pPr>
            <w:r w:rsidRPr="000563AA">
              <w:rPr>
                <w:sz w:val="20"/>
                <w:szCs w:val="20"/>
                <w:lang w:val="fr-FR"/>
              </w:rPr>
              <w:t>39 – 47</w:t>
            </w:r>
          </w:p>
        </w:tc>
      </w:tr>
      <w:tr w:rsidR="006A5678" w:rsidRPr="000563AA" w14:paraId="7BD993F2" w14:textId="77777777" w:rsidTr="00796F75">
        <w:tc>
          <w:tcPr>
            <w:tcW w:w="760" w:type="pct"/>
            <w:shd w:val="clear" w:color="auto" w:fill="auto"/>
          </w:tcPr>
          <w:p w14:paraId="28F40858" w14:textId="77777777" w:rsidR="006A5678" w:rsidRPr="000563AA" w:rsidRDefault="006A5678" w:rsidP="00796F75">
            <w:pPr>
              <w:jc w:val="left"/>
              <w:rPr>
                <w:sz w:val="20"/>
                <w:szCs w:val="20"/>
                <w:lang w:val="fr-FR"/>
              </w:rPr>
            </w:pPr>
            <w:r w:rsidRPr="000563AA">
              <w:rPr>
                <w:sz w:val="20"/>
                <w:szCs w:val="20"/>
                <w:lang w:val="fr-FR"/>
              </w:rPr>
              <w:t>Mexique</w:t>
            </w:r>
          </w:p>
        </w:tc>
        <w:tc>
          <w:tcPr>
            <w:tcW w:w="3528" w:type="pct"/>
            <w:vAlign w:val="center"/>
          </w:tcPr>
          <w:p w14:paraId="34F0D08A" w14:textId="77777777" w:rsidR="006A5678" w:rsidRPr="000563AA" w:rsidRDefault="006A5678" w:rsidP="00796F75">
            <w:pPr>
              <w:jc w:val="left"/>
              <w:rPr>
                <w:sz w:val="20"/>
                <w:szCs w:val="20"/>
                <w:lang w:val="fr-FR"/>
              </w:rPr>
            </w:pPr>
            <w:r w:rsidRPr="000563AA">
              <w:rPr>
                <w:sz w:val="20"/>
                <w:szCs w:val="20"/>
                <w:lang w:val="fr-FR"/>
              </w:rPr>
              <w:t>Plan de gestion de l’élimination des HCFC (phase I - rapport périodique)</w:t>
            </w:r>
          </w:p>
        </w:tc>
        <w:tc>
          <w:tcPr>
            <w:tcW w:w="712" w:type="pct"/>
            <w:vAlign w:val="center"/>
          </w:tcPr>
          <w:p w14:paraId="157D1D4B" w14:textId="77777777" w:rsidR="006A5678" w:rsidRPr="000563AA" w:rsidRDefault="00D40DFD" w:rsidP="00D40DFD">
            <w:pPr>
              <w:jc w:val="center"/>
              <w:rPr>
                <w:sz w:val="20"/>
                <w:szCs w:val="20"/>
                <w:lang w:val="fr-FR"/>
              </w:rPr>
            </w:pPr>
            <w:r w:rsidRPr="000563AA">
              <w:rPr>
                <w:sz w:val="20"/>
                <w:szCs w:val="20"/>
                <w:lang w:val="fr-FR"/>
              </w:rPr>
              <w:t>48 – 53</w:t>
            </w:r>
          </w:p>
        </w:tc>
      </w:tr>
      <w:tr w:rsidR="005527AB" w:rsidRPr="000563AA" w14:paraId="386090E2" w14:textId="77777777" w:rsidTr="00796F75">
        <w:tc>
          <w:tcPr>
            <w:tcW w:w="760" w:type="pct"/>
            <w:shd w:val="clear" w:color="auto" w:fill="auto"/>
          </w:tcPr>
          <w:p w14:paraId="650D929D" w14:textId="77777777" w:rsidR="005527AB" w:rsidRPr="000563AA" w:rsidRDefault="005527AB" w:rsidP="00796F75">
            <w:pPr>
              <w:jc w:val="left"/>
              <w:rPr>
                <w:sz w:val="20"/>
                <w:szCs w:val="20"/>
                <w:lang w:val="fr-FR"/>
              </w:rPr>
            </w:pPr>
            <w:r w:rsidRPr="000563AA">
              <w:rPr>
                <w:sz w:val="20"/>
                <w:szCs w:val="20"/>
                <w:lang w:val="fr-FR"/>
              </w:rPr>
              <w:t>Sainte-Lucie</w:t>
            </w:r>
          </w:p>
        </w:tc>
        <w:tc>
          <w:tcPr>
            <w:tcW w:w="3528" w:type="pct"/>
            <w:vAlign w:val="center"/>
          </w:tcPr>
          <w:p w14:paraId="54BE79DC" w14:textId="77777777" w:rsidR="005527AB" w:rsidRPr="000563AA" w:rsidRDefault="005527AB" w:rsidP="00796F75">
            <w:pPr>
              <w:jc w:val="left"/>
              <w:rPr>
                <w:sz w:val="20"/>
                <w:szCs w:val="20"/>
                <w:lang w:val="fr-FR"/>
              </w:rPr>
            </w:pPr>
            <w:r w:rsidRPr="000563AA">
              <w:rPr>
                <w:sz w:val="20"/>
                <w:szCs w:val="20"/>
                <w:lang w:val="fr-FR"/>
              </w:rPr>
              <w:t>Plan de gestion de l'élimination des HCFC (phase I, cinquième tranche – mise à jour sur l'état de la signature de l'accord de financement à petite échelle et du décaissement de la première tranche dans le cadre de ce financement</w:t>
            </w:r>
          </w:p>
        </w:tc>
        <w:tc>
          <w:tcPr>
            <w:tcW w:w="712" w:type="pct"/>
            <w:vAlign w:val="center"/>
          </w:tcPr>
          <w:p w14:paraId="2A55CB2F" w14:textId="77777777" w:rsidR="005527AB" w:rsidRPr="000563AA" w:rsidRDefault="009314B7" w:rsidP="009314B7">
            <w:pPr>
              <w:jc w:val="center"/>
              <w:rPr>
                <w:sz w:val="20"/>
                <w:szCs w:val="20"/>
                <w:lang w:val="fr-FR"/>
              </w:rPr>
            </w:pPr>
            <w:r w:rsidRPr="000563AA">
              <w:rPr>
                <w:sz w:val="20"/>
                <w:szCs w:val="20"/>
                <w:lang w:val="fr-FR"/>
              </w:rPr>
              <w:t>54 - 59</w:t>
            </w:r>
          </w:p>
        </w:tc>
      </w:tr>
      <w:tr w:rsidR="004930D6" w:rsidRPr="000563AA" w14:paraId="57DA76E2" w14:textId="77777777" w:rsidTr="00796F75">
        <w:tc>
          <w:tcPr>
            <w:tcW w:w="760" w:type="pct"/>
            <w:shd w:val="clear" w:color="auto" w:fill="auto"/>
          </w:tcPr>
          <w:p w14:paraId="6BA2FA87" w14:textId="77777777" w:rsidR="004930D6" w:rsidRPr="000563AA" w:rsidRDefault="004930D6" w:rsidP="00796F75">
            <w:pPr>
              <w:jc w:val="left"/>
              <w:rPr>
                <w:sz w:val="20"/>
                <w:szCs w:val="20"/>
                <w:lang w:val="fr-FR"/>
              </w:rPr>
            </w:pPr>
            <w:r w:rsidRPr="000563AA">
              <w:rPr>
                <w:sz w:val="20"/>
                <w:szCs w:val="20"/>
                <w:lang w:val="fr-FR"/>
              </w:rPr>
              <w:t>Libye</w:t>
            </w:r>
          </w:p>
        </w:tc>
        <w:tc>
          <w:tcPr>
            <w:tcW w:w="3528" w:type="pct"/>
            <w:vAlign w:val="center"/>
          </w:tcPr>
          <w:p w14:paraId="6671F15F" w14:textId="77777777" w:rsidR="004930D6" w:rsidRPr="000563AA" w:rsidRDefault="009F2742" w:rsidP="00796F75">
            <w:pPr>
              <w:jc w:val="left"/>
              <w:rPr>
                <w:sz w:val="20"/>
                <w:szCs w:val="20"/>
                <w:lang w:val="fr-FR"/>
              </w:rPr>
            </w:pPr>
            <w:r w:rsidRPr="000563AA">
              <w:rPr>
                <w:sz w:val="20"/>
                <w:szCs w:val="20"/>
                <w:lang w:val="fr-FR"/>
              </w:rPr>
              <w:t>Plan de gestion de l’élimination des HCFC (phase I - rapport périodique)</w:t>
            </w:r>
          </w:p>
        </w:tc>
        <w:tc>
          <w:tcPr>
            <w:tcW w:w="712" w:type="pct"/>
            <w:vAlign w:val="center"/>
          </w:tcPr>
          <w:p w14:paraId="3C45ABBE" w14:textId="77777777" w:rsidR="004930D6" w:rsidRPr="000563AA" w:rsidRDefault="009314B7" w:rsidP="009314B7">
            <w:pPr>
              <w:jc w:val="center"/>
              <w:rPr>
                <w:sz w:val="20"/>
                <w:szCs w:val="20"/>
                <w:lang w:val="fr-FR"/>
              </w:rPr>
            </w:pPr>
            <w:r w:rsidRPr="000563AA">
              <w:rPr>
                <w:sz w:val="20"/>
                <w:szCs w:val="20"/>
                <w:lang w:val="fr-FR"/>
              </w:rPr>
              <w:t>60 – 77</w:t>
            </w:r>
          </w:p>
        </w:tc>
      </w:tr>
      <w:tr w:rsidR="004930D6" w:rsidRPr="000563AA" w14:paraId="5BB38CD8" w14:textId="77777777" w:rsidTr="00796F75">
        <w:tc>
          <w:tcPr>
            <w:tcW w:w="760" w:type="pct"/>
            <w:shd w:val="clear" w:color="auto" w:fill="auto"/>
          </w:tcPr>
          <w:p w14:paraId="730F944A" w14:textId="77777777" w:rsidR="004930D6" w:rsidRPr="000563AA" w:rsidRDefault="004930D6" w:rsidP="00796F75">
            <w:pPr>
              <w:jc w:val="left"/>
              <w:rPr>
                <w:sz w:val="20"/>
                <w:szCs w:val="20"/>
                <w:lang w:val="fr-FR"/>
              </w:rPr>
            </w:pPr>
            <w:r w:rsidRPr="000563AA">
              <w:rPr>
                <w:sz w:val="20"/>
                <w:szCs w:val="20"/>
                <w:lang w:val="fr-FR"/>
              </w:rPr>
              <w:t>Saint-Vincent-et-les-Grenadines</w:t>
            </w:r>
          </w:p>
        </w:tc>
        <w:tc>
          <w:tcPr>
            <w:tcW w:w="3528" w:type="pct"/>
            <w:vAlign w:val="center"/>
          </w:tcPr>
          <w:p w14:paraId="37B8D312" w14:textId="77777777" w:rsidR="004930D6" w:rsidRPr="000563AA" w:rsidRDefault="009F2742" w:rsidP="00796F75">
            <w:pPr>
              <w:jc w:val="left"/>
              <w:rPr>
                <w:sz w:val="20"/>
                <w:szCs w:val="20"/>
                <w:lang w:val="fr-FR"/>
              </w:rPr>
            </w:pPr>
            <w:r w:rsidRPr="000563AA">
              <w:rPr>
                <w:sz w:val="20"/>
                <w:szCs w:val="20"/>
                <w:lang w:val="fr-FR"/>
              </w:rPr>
              <w:t>Plan de gestion de l'élimination des HCFC (rapport sur les progrès réalisés dans l'amélioration du système de permis et de quotas et dans le renforcement des capacités des douanes à contrôler les importations)</w:t>
            </w:r>
          </w:p>
        </w:tc>
        <w:tc>
          <w:tcPr>
            <w:tcW w:w="712" w:type="pct"/>
            <w:vAlign w:val="center"/>
          </w:tcPr>
          <w:p w14:paraId="48861A80" w14:textId="77777777" w:rsidR="004930D6" w:rsidRPr="000563AA" w:rsidRDefault="009314B7" w:rsidP="009314B7">
            <w:pPr>
              <w:jc w:val="center"/>
              <w:rPr>
                <w:sz w:val="20"/>
                <w:szCs w:val="20"/>
                <w:lang w:val="fr-FR"/>
              </w:rPr>
            </w:pPr>
            <w:r w:rsidRPr="000563AA">
              <w:rPr>
                <w:sz w:val="20"/>
                <w:szCs w:val="20"/>
                <w:lang w:val="fr-FR"/>
              </w:rPr>
              <w:t>78 - 83</w:t>
            </w:r>
          </w:p>
        </w:tc>
      </w:tr>
      <w:tr w:rsidR="004930D6" w:rsidRPr="000563AA" w14:paraId="37A3FCDE" w14:textId="77777777" w:rsidTr="00796F75">
        <w:tc>
          <w:tcPr>
            <w:tcW w:w="760" w:type="pct"/>
            <w:shd w:val="clear" w:color="auto" w:fill="auto"/>
          </w:tcPr>
          <w:p w14:paraId="122F2D56" w14:textId="77777777" w:rsidR="004930D6" w:rsidRPr="000563AA" w:rsidRDefault="004930D6" w:rsidP="00796F75">
            <w:pPr>
              <w:jc w:val="left"/>
              <w:rPr>
                <w:sz w:val="20"/>
                <w:szCs w:val="20"/>
                <w:lang w:val="fr-FR"/>
              </w:rPr>
            </w:pPr>
            <w:r w:rsidRPr="000563AA">
              <w:rPr>
                <w:sz w:val="20"/>
                <w:szCs w:val="20"/>
                <w:lang w:val="fr-FR"/>
              </w:rPr>
              <w:t>Arabie saoudite</w:t>
            </w:r>
          </w:p>
        </w:tc>
        <w:tc>
          <w:tcPr>
            <w:tcW w:w="3528" w:type="pct"/>
            <w:vAlign w:val="center"/>
          </w:tcPr>
          <w:p w14:paraId="36EB012D" w14:textId="77777777" w:rsidR="004930D6" w:rsidRPr="000563AA" w:rsidRDefault="00C25C9A" w:rsidP="00796F75">
            <w:pPr>
              <w:jc w:val="left"/>
              <w:rPr>
                <w:sz w:val="20"/>
                <w:szCs w:val="20"/>
                <w:lang w:val="fr-FR"/>
              </w:rPr>
            </w:pPr>
            <w:r w:rsidRPr="000563AA">
              <w:rPr>
                <w:sz w:val="20"/>
                <w:szCs w:val="20"/>
                <w:lang w:val="fr-FR"/>
              </w:rPr>
              <w:t>Plan de gestion de l'élimination des HCFC (phase I – rapport périodique sur la mise en œuvre des activités restantes)</w:t>
            </w:r>
          </w:p>
        </w:tc>
        <w:tc>
          <w:tcPr>
            <w:tcW w:w="712" w:type="pct"/>
            <w:vAlign w:val="center"/>
          </w:tcPr>
          <w:p w14:paraId="7098F961" w14:textId="77777777" w:rsidR="004930D6" w:rsidRPr="000563AA" w:rsidRDefault="009314B7" w:rsidP="009314B7">
            <w:pPr>
              <w:jc w:val="center"/>
              <w:rPr>
                <w:sz w:val="20"/>
                <w:szCs w:val="20"/>
                <w:lang w:val="fr-FR"/>
              </w:rPr>
            </w:pPr>
            <w:r w:rsidRPr="000563AA">
              <w:rPr>
                <w:sz w:val="20"/>
                <w:szCs w:val="20"/>
                <w:lang w:val="fr-FR"/>
              </w:rPr>
              <w:t>84 - 89</w:t>
            </w:r>
          </w:p>
        </w:tc>
      </w:tr>
      <w:tr w:rsidR="004930D6" w:rsidRPr="000563AA" w14:paraId="17FED0A3" w14:textId="77777777" w:rsidTr="00796F75">
        <w:tc>
          <w:tcPr>
            <w:tcW w:w="5000" w:type="pct"/>
            <w:gridSpan w:val="3"/>
            <w:shd w:val="clear" w:color="auto" w:fill="auto"/>
            <w:vAlign w:val="center"/>
          </w:tcPr>
          <w:p w14:paraId="2928A997" w14:textId="77777777" w:rsidR="004930D6" w:rsidRPr="000563AA" w:rsidRDefault="00A61BA4" w:rsidP="00796F75">
            <w:pPr>
              <w:jc w:val="left"/>
              <w:rPr>
                <w:b/>
                <w:sz w:val="20"/>
                <w:szCs w:val="20"/>
                <w:lang w:val="fr-FR"/>
              </w:rPr>
            </w:pPr>
            <w:r w:rsidRPr="000563AA">
              <w:rPr>
                <w:b/>
                <w:color w:val="000000"/>
                <w:sz w:val="20"/>
                <w:szCs w:val="20"/>
                <w:lang w:val="fr-FR"/>
              </w:rPr>
              <w:t>Projets à faible PRG</w:t>
            </w:r>
          </w:p>
        </w:tc>
      </w:tr>
      <w:tr w:rsidR="00A61BA4" w:rsidRPr="000563AA" w14:paraId="0E6073DA" w14:textId="77777777" w:rsidTr="00796F75">
        <w:tc>
          <w:tcPr>
            <w:tcW w:w="760" w:type="pct"/>
            <w:shd w:val="clear" w:color="auto" w:fill="auto"/>
          </w:tcPr>
          <w:p w14:paraId="2596BB55" w14:textId="77777777" w:rsidR="00A61BA4" w:rsidRPr="000563AA" w:rsidRDefault="00A61BA4" w:rsidP="00796F75">
            <w:pPr>
              <w:jc w:val="left"/>
              <w:rPr>
                <w:sz w:val="20"/>
                <w:szCs w:val="20"/>
                <w:lang w:val="fr-FR"/>
              </w:rPr>
            </w:pPr>
            <w:r w:rsidRPr="000563AA">
              <w:rPr>
                <w:sz w:val="20"/>
                <w:szCs w:val="20"/>
                <w:lang w:val="fr-FR"/>
              </w:rPr>
              <w:t>Égypte</w:t>
            </w:r>
          </w:p>
        </w:tc>
        <w:tc>
          <w:tcPr>
            <w:tcW w:w="3528" w:type="pct"/>
            <w:vAlign w:val="center"/>
          </w:tcPr>
          <w:p w14:paraId="229D759C" w14:textId="77777777" w:rsidR="00A61BA4" w:rsidRPr="000563AA" w:rsidRDefault="00A61BA4" w:rsidP="00796F75">
            <w:pPr>
              <w:jc w:val="left"/>
              <w:rPr>
                <w:sz w:val="20"/>
                <w:szCs w:val="20"/>
                <w:lang w:val="fr-FR"/>
              </w:rPr>
            </w:pPr>
            <w:r w:rsidRPr="000563AA">
              <w:rPr>
                <w:sz w:val="20"/>
                <w:szCs w:val="20"/>
                <w:lang w:val="fr-FR"/>
              </w:rPr>
              <w:t>Rapport final sur le projet de promotion des frigorigènes à faible potentiel de réchauffement global pour l'industrie de la climatisation en Égypte</w:t>
            </w:r>
          </w:p>
        </w:tc>
        <w:tc>
          <w:tcPr>
            <w:tcW w:w="712" w:type="pct"/>
          </w:tcPr>
          <w:p w14:paraId="0DB5B153" w14:textId="77777777" w:rsidR="00A61BA4" w:rsidRPr="000563AA" w:rsidRDefault="009314B7" w:rsidP="009314B7">
            <w:pPr>
              <w:jc w:val="center"/>
              <w:rPr>
                <w:sz w:val="20"/>
                <w:szCs w:val="20"/>
                <w:lang w:val="fr-FR"/>
              </w:rPr>
            </w:pPr>
            <w:r w:rsidRPr="000563AA">
              <w:rPr>
                <w:sz w:val="20"/>
                <w:szCs w:val="20"/>
                <w:lang w:val="fr-FR"/>
              </w:rPr>
              <w:t>90 – 100</w:t>
            </w:r>
          </w:p>
        </w:tc>
      </w:tr>
      <w:tr w:rsidR="007440CC" w:rsidRPr="000563AA" w14:paraId="44053602" w14:textId="77777777" w:rsidTr="00796F75">
        <w:tc>
          <w:tcPr>
            <w:tcW w:w="760" w:type="pct"/>
            <w:shd w:val="clear" w:color="auto" w:fill="auto"/>
          </w:tcPr>
          <w:p w14:paraId="25493C9A" w14:textId="77777777" w:rsidR="007440CC" w:rsidRPr="000563AA" w:rsidRDefault="007440CC" w:rsidP="00796F75">
            <w:pPr>
              <w:jc w:val="left"/>
              <w:rPr>
                <w:sz w:val="20"/>
                <w:szCs w:val="20"/>
                <w:lang w:val="fr-FR"/>
              </w:rPr>
            </w:pPr>
            <w:r w:rsidRPr="000563AA">
              <w:rPr>
                <w:sz w:val="20"/>
                <w:szCs w:val="20"/>
                <w:lang w:val="fr-FR"/>
              </w:rPr>
              <w:lastRenderedPageBreak/>
              <w:t>Arabie saoudite</w:t>
            </w:r>
          </w:p>
        </w:tc>
        <w:tc>
          <w:tcPr>
            <w:tcW w:w="3528" w:type="pct"/>
            <w:vAlign w:val="center"/>
          </w:tcPr>
          <w:p w14:paraId="05A6A196" w14:textId="6CA9CC19" w:rsidR="007440CC" w:rsidRPr="000563AA" w:rsidRDefault="00802238" w:rsidP="00796F75">
            <w:pPr>
              <w:jc w:val="left"/>
              <w:rPr>
                <w:sz w:val="20"/>
                <w:szCs w:val="20"/>
                <w:lang w:val="fr-FR"/>
              </w:rPr>
            </w:pPr>
            <w:r w:rsidRPr="000563AA">
              <w:rPr>
                <w:sz w:val="20"/>
                <w:szCs w:val="20"/>
                <w:lang w:val="fr-FR"/>
              </w:rPr>
              <w:t xml:space="preserve">Projets de démonstration sur la promotion de frigorigènes à base de HFO à faible potentiel de réchauffement de la planète dans des milieux à température ambiante </w:t>
            </w:r>
            <w:r w:rsidR="001720BA" w:rsidRPr="000563AA">
              <w:rPr>
                <w:sz w:val="20"/>
                <w:szCs w:val="20"/>
                <w:lang w:val="fr-FR"/>
              </w:rPr>
              <w:t>élevée (</w:t>
            </w:r>
            <w:r w:rsidRPr="000563AA">
              <w:rPr>
                <w:sz w:val="20"/>
                <w:szCs w:val="20"/>
                <w:lang w:val="fr-FR"/>
              </w:rPr>
              <w:t>rapport périodique)</w:t>
            </w:r>
          </w:p>
        </w:tc>
        <w:tc>
          <w:tcPr>
            <w:tcW w:w="712" w:type="pct"/>
          </w:tcPr>
          <w:p w14:paraId="6491AF76" w14:textId="77777777" w:rsidR="007440CC" w:rsidRPr="000563AA" w:rsidRDefault="009314B7" w:rsidP="009314B7">
            <w:pPr>
              <w:jc w:val="center"/>
              <w:rPr>
                <w:sz w:val="20"/>
                <w:szCs w:val="20"/>
                <w:lang w:val="fr-FR"/>
              </w:rPr>
            </w:pPr>
            <w:r w:rsidRPr="000563AA">
              <w:rPr>
                <w:sz w:val="20"/>
                <w:szCs w:val="20"/>
                <w:lang w:val="fr-FR"/>
              </w:rPr>
              <w:t>101 – 109</w:t>
            </w:r>
          </w:p>
        </w:tc>
      </w:tr>
      <w:tr w:rsidR="004930D6" w:rsidRPr="00906830" w14:paraId="6AE21E9C" w14:textId="77777777" w:rsidTr="00796F75">
        <w:tc>
          <w:tcPr>
            <w:tcW w:w="5000" w:type="pct"/>
            <w:gridSpan w:val="3"/>
            <w:shd w:val="clear" w:color="auto" w:fill="auto"/>
          </w:tcPr>
          <w:p w14:paraId="16F5B309" w14:textId="77777777" w:rsidR="004930D6" w:rsidRPr="000563AA" w:rsidRDefault="004930D6" w:rsidP="00796F75">
            <w:pPr>
              <w:jc w:val="left"/>
              <w:rPr>
                <w:b/>
                <w:sz w:val="20"/>
                <w:szCs w:val="20"/>
                <w:lang w:val="fr-FR"/>
              </w:rPr>
            </w:pPr>
            <w:r w:rsidRPr="000563AA">
              <w:rPr>
                <w:b/>
                <w:color w:val="000000"/>
                <w:sz w:val="20"/>
                <w:szCs w:val="20"/>
                <w:lang w:val="fr-FR"/>
              </w:rPr>
              <w:t>Projets de démonstration dans le secteur de l’entretien</w:t>
            </w:r>
          </w:p>
        </w:tc>
      </w:tr>
      <w:tr w:rsidR="004930D6" w:rsidRPr="000563AA" w14:paraId="479B8CE6" w14:textId="77777777" w:rsidTr="00796F75">
        <w:tc>
          <w:tcPr>
            <w:tcW w:w="760" w:type="pct"/>
            <w:shd w:val="clear" w:color="auto" w:fill="auto"/>
          </w:tcPr>
          <w:p w14:paraId="7FBD254E" w14:textId="77777777" w:rsidR="004930D6" w:rsidRPr="000563AA" w:rsidRDefault="004930D6" w:rsidP="00796F75">
            <w:pPr>
              <w:jc w:val="left"/>
              <w:rPr>
                <w:color w:val="000000"/>
                <w:sz w:val="20"/>
                <w:szCs w:val="20"/>
                <w:lang w:val="fr-FR"/>
              </w:rPr>
            </w:pPr>
            <w:r w:rsidRPr="000563AA">
              <w:rPr>
                <w:color w:val="000000"/>
                <w:sz w:val="20"/>
                <w:szCs w:val="20"/>
                <w:lang w:val="fr-FR"/>
              </w:rPr>
              <w:t>Tunisie</w:t>
            </w:r>
          </w:p>
        </w:tc>
        <w:tc>
          <w:tcPr>
            <w:tcW w:w="3528" w:type="pct"/>
          </w:tcPr>
          <w:p w14:paraId="164D0B10" w14:textId="77777777" w:rsidR="004930D6" w:rsidRPr="000563AA" w:rsidRDefault="00032DD1" w:rsidP="004930D6">
            <w:pPr>
              <w:rPr>
                <w:color w:val="000000"/>
                <w:sz w:val="20"/>
                <w:szCs w:val="20"/>
                <w:lang w:val="fr-FR"/>
              </w:rPr>
            </w:pPr>
            <w:r w:rsidRPr="000563AA">
              <w:rPr>
                <w:color w:val="000000"/>
                <w:sz w:val="20"/>
                <w:szCs w:val="20"/>
                <w:lang w:val="fr-FR"/>
              </w:rPr>
              <w:t>Plan de gestion de l’élimination des HCFC (phase I - rapport périodique final)</w:t>
            </w:r>
          </w:p>
        </w:tc>
        <w:tc>
          <w:tcPr>
            <w:tcW w:w="712" w:type="pct"/>
            <w:vAlign w:val="center"/>
          </w:tcPr>
          <w:p w14:paraId="24AE23AE" w14:textId="77777777" w:rsidR="004930D6" w:rsidRPr="000563AA" w:rsidRDefault="003D07CB" w:rsidP="003D07CB">
            <w:pPr>
              <w:jc w:val="center"/>
              <w:rPr>
                <w:sz w:val="20"/>
                <w:szCs w:val="20"/>
                <w:lang w:val="fr-FR"/>
              </w:rPr>
            </w:pPr>
            <w:r w:rsidRPr="000563AA">
              <w:rPr>
                <w:sz w:val="20"/>
                <w:szCs w:val="20"/>
                <w:lang w:val="fr-FR"/>
              </w:rPr>
              <w:t>110 - 118</w:t>
            </w:r>
          </w:p>
        </w:tc>
      </w:tr>
      <w:tr w:rsidR="004930D6" w:rsidRPr="000563AA" w14:paraId="7562834A" w14:textId="77777777" w:rsidTr="00796F75">
        <w:tc>
          <w:tcPr>
            <w:tcW w:w="760" w:type="pct"/>
            <w:shd w:val="clear" w:color="auto" w:fill="auto"/>
          </w:tcPr>
          <w:p w14:paraId="3579205B" w14:textId="77777777" w:rsidR="004930D6" w:rsidRPr="000563AA" w:rsidRDefault="004930D6" w:rsidP="00796F75">
            <w:pPr>
              <w:jc w:val="left"/>
              <w:rPr>
                <w:color w:val="000000"/>
                <w:sz w:val="20"/>
                <w:szCs w:val="20"/>
                <w:lang w:val="fr-FR"/>
              </w:rPr>
            </w:pPr>
            <w:r w:rsidRPr="000563AA">
              <w:rPr>
                <w:color w:val="000000"/>
                <w:sz w:val="20"/>
                <w:szCs w:val="20"/>
                <w:lang w:val="fr-FR"/>
              </w:rPr>
              <w:t>Tunisie</w:t>
            </w:r>
          </w:p>
        </w:tc>
        <w:tc>
          <w:tcPr>
            <w:tcW w:w="3528" w:type="pct"/>
            <w:vAlign w:val="center"/>
          </w:tcPr>
          <w:p w14:paraId="02DB23DF" w14:textId="77777777" w:rsidR="004930D6" w:rsidRPr="000563AA" w:rsidRDefault="002C26FC" w:rsidP="00796F75">
            <w:pPr>
              <w:jc w:val="left"/>
              <w:rPr>
                <w:color w:val="000000"/>
                <w:sz w:val="20"/>
                <w:szCs w:val="20"/>
                <w:lang w:val="fr-FR"/>
              </w:rPr>
            </w:pPr>
            <w:r w:rsidRPr="000563AA">
              <w:rPr>
                <w:color w:val="000000"/>
                <w:sz w:val="20"/>
                <w:szCs w:val="20"/>
                <w:lang w:val="fr-FR"/>
              </w:rPr>
              <w:t>Plan de gestion de l'élimination des HCFC (phase II - changement de technologie pour une entreprise de fabrication de mousse (Le Panneau))</w:t>
            </w:r>
          </w:p>
        </w:tc>
        <w:tc>
          <w:tcPr>
            <w:tcW w:w="712" w:type="pct"/>
            <w:vAlign w:val="center"/>
          </w:tcPr>
          <w:p w14:paraId="2BFBC933" w14:textId="77777777" w:rsidR="004930D6" w:rsidRPr="000563AA" w:rsidRDefault="003D07CB" w:rsidP="003D07CB">
            <w:pPr>
              <w:jc w:val="center"/>
              <w:rPr>
                <w:sz w:val="20"/>
                <w:szCs w:val="20"/>
                <w:lang w:val="fr-FR"/>
              </w:rPr>
            </w:pPr>
            <w:r w:rsidRPr="000563AA">
              <w:rPr>
                <w:sz w:val="20"/>
                <w:szCs w:val="20"/>
                <w:lang w:val="fr-FR"/>
              </w:rPr>
              <w:t>119 - 127</w:t>
            </w:r>
          </w:p>
        </w:tc>
      </w:tr>
      <w:tr w:rsidR="00722265" w:rsidRPr="00906830" w14:paraId="29782616" w14:textId="77777777" w:rsidTr="00796F75">
        <w:tc>
          <w:tcPr>
            <w:tcW w:w="5000" w:type="pct"/>
            <w:gridSpan w:val="3"/>
            <w:shd w:val="clear" w:color="auto" w:fill="auto"/>
            <w:vAlign w:val="center"/>
          </w:tcPr>
          <w:p w14:paraId="5F53B5F3" w14:textId="77777777" w:rsidR="00722265" w:rsidRPr="000563AA" w:rsidRDefault="00722265" w:rsidP="00796F75">
            <w:pPr>
              <w:jc w:val="left"/>
              <w:rPr>
                <w:b/>
                <w:sz w:val="20"/>
                <w:szCs w:val="20"/>
                <w:lang w:val="fr-FR"/>
              </w:rPr>
            </w:pPr>
            <w:r w:rsidRPr="000563AA">
              <w:rPr>
                <w:b/>
                <w:sz w:val="20"/>
                <w:szCs w:val="20"/>
                <w:lang w:val="fr-FR"/>
              </w:rPr>
              <w:t>Projets de destruction des SAO résiduaires</w:t>
            </w:r>
          </w:p>
        </w:tc>
      </w:tr>
      <w:tr w:rsidR="00722265" w:rsidRPr="000563AA" w14:paraId="2C91C417" w14:textId="77777777" w:rsidTr="00796F75">
        <w:tc>
          <w:tcPr>
            <w:tcW w:w="760" w:type="pct"/>
            <w:shd w:val="clear" w:color="auto" w:fill="auto"/>
          </w:tcPr>
          <w:p w14:paraId="0159E8AC" w14:textId="77777777" w:rsidR="00722265" w:rsidRPr="000563AA" w:rsidRDefault="00722265" w:rsidP="00796F75">
            <w:pPr>
              <w:jc w:val="left"/>
              <w:rPr>
                <w:sz w:val="20"/>
                <w:szCs w:val="20"/>
                <w:lang w:val="fr-FR"/>
              </w:rPr>
            </w:pPr>
            <w:r w:rsidRPr="000563AA">
              <w:rPr>
                <w:sz w:val="20"/>
                <w:szCs w:val="20"/>
                <w:lang w:val="fr-FR"/>
              </w:rPr>
              <w:t>Brésil</w:t>
            </w:r>
          </w:p>
        </w:tc>
        <w:tc>
          <w:tcPr>
            <w:tcW w:w="3528" w:type="pct"/>
            <w:vAlign w:val="center"/>
          </w:tcPr>
          <w:p w14:paraId="713FB751" w14:textId="77777777" w:rsidR="00722265" w:rsidRPr="000563AA" w:rsidRDefault="002E2E32" w:rsidP="00796F75">
            <w:pPr>
              <w:jc w:val="left"/>
              <w:rPr>
                <w:sz w:val="20"/>
                <w:szCs w:val="20"/>
                <w:lang w:val="fr-FR"/>
              </w:rPr>
            </w:pPr>
            <w:r w:rsidRPr="000563AA">
              <w:rPr>
                <w:sz w:val="20"/>
                <w:szCs w:val="20"/>
                <w:lang w:val="fr-FR"/>
              </w:rPr>
              <w:t>Projet pilote de démonstration sur la gestion et la destruction des SAO résiduaires (rapport périodique)</w:t>
            </w:r>
          </w:p>
        </w:tc>
        <w:tc>
          <w:tcPr>
            <w:tcW w:w="712" w:type="pct"/>
            <w:vAlign w:val="center"/>
          </w:tcPr>
          <w:p w14:paraId="34689E68" w14:textId="77777777" w:rsidR="00722265" w:rsidRPr="000563AA" w:rsidRDefault="003D07CB" w:rsidP="003D07CB">
            <w:pPr>
              <w:jc w:val="center"/>
              <w:rPr>
                <w:sz w:val="20"/>
                <w:szCs w:val="20"/>
                <w:lang w:val="fr-FR"/>
              </w:rPr>
            </w:pPr>
            <w:r w:rsidRPr="000563AA">
              <w:rPr>
                <w:sz w:val="20"/>
                <w:szCs w:val="20"/>
                <w:lang w:val="fr-FR"/>
              </w:rPr>
              <w:t>128 – 133</w:t>
            </w:r>
          </w:p>
        </w:tc>
      </w:tr>
      <w:tr w:rsidR="00722265" w:rsidRPr="000563AA" w14:paraId="2F4FDF4D" w14:textId="77777777" w:rsidTr="00796F75">
        <w:tc>
          <w:tcPr>
            <w:tcW w:w="5000" w:type="pct"/>
            <w:gridSpan w:val="3"/>
            <w:shd w:val="clear" w:color="auto" w:fill="auto"/>
            <w:vAlign w:val="center"/>
          </w:tcPr>
          <w:p w14:paraId="6F1C64B1" w14:textId="77777777" w:rsidR="00722265" w:rsidRPr="000563AA" w:rsidRDefault="00722265" w:rsidP="00796F75">
            <w:pPr>
              <w:jc w:val="left"/>
              <w:rPr>
                <w:b/>
                <w:sz w:val="20"/>
                <w:szCs w:val="20"/>
                <w:lang w:val="fr-FR"/>
              </w:rPr>
            </w:pPr>
            <w:r w:rsidRPr="000563AA">
              <w:rPr>
                <w:b/>
                <w:sz w:val="20"/>
                <w:szCs w:val="20"/>
                <w:lang w:val="fr-FR"/>
              </w:rPr>
              <w:t>Changement d’agence d’exécution</w:t>
            </w:r>
          </w:p>
        </w:tc>
      </w:tr>
      <w:tr w:rsidR="00722265" w:rsidRPr="000563AA" w14:paraId="3591C0D5" w14:textId="77777777" w:rsidTr="00796F75">
        <w:tc>
          <w:tcPr>
            <w:tcW w:w="760" w:type="pct"/>
            <w:shd w:val="clear" w:color="auto" w:fill="auto"/>
          </w:tcPr>
          <w:p w14:paraId="26365056" w14:textId="77777777" w:rsidR="00722265" w:rsidRPr="000563AA" w:rsidRDefault="00722265" w:rsidP="00796F75">
            <w:pPr>
              <w:jc w:val="left"/>
              <w:rPr>
                <w:sz w:val="20"/>
                <w:szCs w:val="20"/>
                <w:lang w:val="fr-FR"/>
              </w:rPr>
            </w:pPr>
            <w:r w:rsidRPr="000563AA">
              <w:rPr>
                <w:sz w:val="20"/>
                <w:szCs w:val="20"/>
                <w:lang w:val="fr-FR"/>
              </w:rPr>
              <w:t>Mauritanie</w:t>
            </w:r>
          </w:p>
        </w:tc>
        <w:tc>
          <w:tcPr>
            <w:tcW w:w="3528" w:type="pct"/>
            <w:vAlign w:val="center"/>
          </w:tcPr>
          <w:p w14:paraId="0CB4B209" w14:textId="77777777" w:rsidR="00F725A4" w:rsidRPr="000563AA" w:rsidRDefault="00F725A4" w:rsidP="00796F75">
            <w:pPr>
              <w:jc w:val="left"/>
              <w:rPr>
                <w:sz w:val="20"/>
                <w:szCs w:val="20"/>
                <w:lang w:val="fr-FR"/>
              </w:rPr>
            </w:pPr>
            <w:r w:rsidRPr="000563AA">
              <w:rPr>
                <w:sz w:val="20"/>
                <w:szCs w:val="20"/>
                <w:lang w:val="fr-FR"/>
              </w:rPr>
              <w:t>Plan de gestion de l'élimination des HCFC (phase I - changement d'agence d'exécution)</w:t>
            </w:r>
          </w:p>
        </w:tc>
        <w:tc>
          <w:tcPr>
            <w:tcW w:w="712" w:type="pct"/>
            <w:vAlign w:val="center"/>
          </w:tcPr>
          <w:p w14:paraId="0B1EBEFE" w14:textId="77777777" w:rsidR="00722265" w:rsidRPr="000563AA" w:rsidRDefault="003D07CB" w:rsidP="003D07CB">
            <w:pPr>
              <w:jc w:val="center"/>
              <w:rPr>
                <w:sz w:val="20"/>
                <w:szCs w:val="20"/>
                <w:lang w:val="fr-FR"/>
              </w:rPr>
            </w:pPr>
            <w:r w:rsidRPr="000563AA">
              <w:rPr>
                <w:sz w:val="20"/>
                <w:szCs w:val="20"/>
                <w:lang w:val="fr-FR"/>
              </w:rPr>
              <w:t>134 - 149</w:t>
            </w:r>
          </w:p>
        </w:tc>
      </w:tr>
      <w:tr w:rsidR="00722265" w:rsidRPr="000563AA" w14:paraId="086AE43A" w14:textId="77777777" w:rsidTr="00796F75">
        <w:tc>
          <w:tcPr>
            <w:tcW w:w="4288" w:type="pct"/>
            <w:gridSpan w:val="2"/>
            <w:shd w:val="clear" w:color="auto" w:fill="auto"/>
            <w:vAlign w:val="center"/>
          </w:tcPr>
          <w:p w14:paraId="339F8BD0" w14:textId="77777777" w:rsidR="00722265" w:rsidRPr="000563AA" w:rsidRDefault="00722265" w:rsidP="00796F75">
            <w:pPr>
              <w:jc w:val="left"/>
              <w:rPr>
                <w:b/>
                <w:sz w:val="20"/>
                <w:szCs w:val="20"/>
                <w:lang w:val="fr-FR"/>
              </w:rPr>
            </w:pPr>
            <w:r w:rsidRPr="000563AA">
              <w:rPr>
                <w:b/>
                <w:sz w:val="20"/>
                <w:szCs w:val="20"/>
                <w:lang w:val="fr-FR"/>
              </w:rPr>
              <w:t>Bromure de méthyle</w:t>
            </w:r>
          </w:p>
        </w:tc>
        <w:tc>
          <w:tcPr>
            <w:tcW w:w="712" w:type="pct"/>
            <w:vAlign w:val="center"/>
          </w:tcPr>
          <w:p w14:paraId="0AC37BA3" w14:textId="77777777" w:rsidR="00722265" w:rsidRPr="000563AA" w:rsidRDefault="00722265" w:rsidP="00197760">
            <w:pPr>
              <w:jc w:val="center"/>
              <w:rPr>
                <w:sz w:val="20"/>
                <w:szCs w:val="20"/>
                <w:lang w:val="fr-FR"/>
              </w:rPr>
            </w:pPr>
          </w:p>
        </w:tc>
      </w:tr>
      <w:tr w:rsidR="00722265" w:rsidRPr="000563AA" w14:paraId="77DE984E" w14:textId="77777777" w:rsidTr="00796F75">
        <w:tc>
          <w:tcPr>
            <w:tcW w:w="760" w:type="pct"/>
            <w:shd w:val="clear" w:color="auto" w:fill="auto"/>
          </w:tcPr>
          <w:p w14:paraId="07C2278B" w14:textId="77777777" w:rsidR="00722265" w:rsidRPr="000563AA" w:rsidRDefault="00722265" w:rsidP="00796F75">
            <w:pPr>
              <w:jc w:val="left"/>
              <w:rPr>
                <w:sz w:val="20"/>
                <w:szCs w:val="20"/>
                <w:lang w:val="fr-FR"/>
              </w:rPr>
            </w:pPr>
            <w:r w:rsidRPr="000563AA">
              <w:rPr>
                <w:sz w:val="20"/>
                <w:szCs w:val="20"/>
                <w:lang w:val="fr-FR"/>
              </w:rPr>
              <w:t>Argentine</w:t>
            </w:r>
          </w:p>
        </w:tc>
        <w:tc>
          <w:tcPr>
            <w:tcW w:w="3528" w:type="pct"/>
            <w:vAlign w:val="center"/>
          </w:tcPr>
          <w:p w14:paraId="3E73A1E3" w14:textId="77777777" w:rsidR="00722265" w:rsidRPr="000563AA" w:rsidRDefault="00722265" w:rsidP="00796F75">
            <w:pPr>
              <w:jc w:val="left"/>
              <w:rPr>
                <w:sz w:val="20"/>
                <w:szCs w:val="20"/>
                <w:lang w:val="fr-FR"/>
              </w:rPr>
            </w:pPr>
            <w:r w:rsidRPr="000563AA">
              <w:rPr>
                <w:sz w:val="20"/>
                <w:szCs w:val="20"/>
                <w:lang w:val="fr-FR"/>
              </w:rPr>
              <w:t xml:space="preserve">Plan d'élimination du bromure de méthyle </w:t>
            </w:r>
          </w:p>
        </w:tc>
        <w:tc>
          <w:tcPr>
            <w:tcW w:w="712" w:type="pct"/>
            <w:vAlign w:val="center"/>
          </w:tcPr>
          <w:p w14:paraId="7516699D" w14:textId="77777777" w:rsidR="00722265" w:rsidRPr="000563AA" w:rsidRDefault="003D07CB" w:rsidP="003D07CB">
            <w:pPr>
              <w:jc w:val="center"/>
              <w:rPr>
                <w:sz w:val="20"/>
                <w:szCs w:val="20"/>
                <w:lang w:val="fr-FR"/>
              </w:rPr>
            </w:pPr>
            <w:r w:rsidRPr="000563AA">
              <w:rPr>
                <w:sz w:val="20"/>
                <w:szCs w:val="20"/>
                <w:lang w:val="fr-FR"/>
              </w:rPr>
              <w:t>150 - 152</w:t>
            </w:r>
          </w:p>
        </w:tc>
      </w:tr>
    </w:tbl>
    <w:p w14:paraId="3185D44F" w14:textId="77777777" w:rsidR="008C0B88" w:rsidRPr="000563AA" w:rsidRDefault="008C0B88" w:rsidP="008C0B88">
      <w:pPr>
        <w:rPr>
          <w:lang w:val="fr-FR"/>
        </w:rPr>
      </w:pPr>
    </w:p>
    <w:p w14:paraId="762EAACB" w14:textId="4D0779A1" w:rsidR="008C0B88" w:rsidRPr="000563AA" w:rsidRDefault="008C0B88" w:rsidP="008C0B88">
      <w:pPr>
        <w:pStyle w:val="Heading1"/>
        <w:rPr>
          <w:lang w:val="fr-FR"/>
        </w:rPr>
      </w:pPr>
      <w:r w:rsidRPr="000563AA">
        <w:rPr>
          <w:lang w:val="fr-FR"/>
        </w:rPr>
        <w:t>Le tableau 2 présente la liste des projets comportant des exigences particulières de remise des rapports soumis à la 88</w:t>
      </w:r>
      <w:r w:rsidRPr="000563AA">
        <w:rPr>
          <w:vertAlign w:val="superscript"/>
          <w:lang w:val="fr-FR"/>
        </w:rPr>
        <w:t>e</w:t>
      </w:r>
      <w:r w:rsidRPr="000563AA">
        <w:rPr>
          <w:lang w:val="fr-FR"/>
        </w:rPr>
        <w:t xml:space="preserve"> réunion pour examen individuel ainsi qu'une explication </w:t>
      </w:r>
      <w:r w:rsidR="000563AA" w:rsidRPr="000563AA">
        <w:rPr>
          <w:lang w:val="fr-FR"/>
        </w:rPr>
        <w:t>succincte</w:t>
      </w:r>
      <w:r w:rsidRPr="000563AA">
        <w:rPr>
          <w:lang w:val="fr-FR"/>
        </w:rPr>
        <w:t xml:space="preserve"> des questions qui s'y rapportent. </w:t>
      </w:r>
    </w:p>
    <w:p w14:paraId="775B349D" w14:textId="77777777" w:rsidR="008C0B88" w:rsidRPr="000563AA" w:rsidRDefault="008C0B88" w:rsidP="008C0B88">
      <w:pPr>
        <w:pStyle w:val="Heading1"/>
        <w:keepNext/>
        <w:numPr>
          <w:ilvl w:val="0"/>
          <w:numId w:val="0"/>
        </w:numPr>
        <w:spacing w:after="0"/>
        <w:rPr>
          <w:b/>
          <w:sz w:val="21"/>
          <w:szCs w:val="21"/>
          <w:lang w:val="fr-FR"/>
        </w:rPr>
      </w:pPr>
      <w:r w:rsidRPr="000563AA">
        <w:rPr>
          <w:b/>
          <w:sz w:val="21"/>
          <w:szCs w:val="21"/>
          <w:lang w:val="fr-FR"/>
        </w:rPr>
        <w:t xml:space="preserve">Tableau 2 : Rapport sur les projets comportant des exigences particulières de remise de rapport soumis pour examen individuel </w:t>
      </w:r>
    </w:p>
    <w:tbl>
      <w:tblPr>
        <w:tblStyle w:val="TableGrid"/>
        <w:tblW w:w="5099" w:type="pct"/>
        <w:tblLook w:val="04A0" w:firstRow="1" w:lastRow="0" w:firstColumn="1" w:lastColumn="0" w:noHBand="0" w:noVBand="1"/>
      </w:tblPr>
      <w:tblGrid>
        <w:gridCol w:w="1305"/>
        <w:gridCol w:w="3359"/>
        <w:gridCol w:w="3359"/>
        <w:gridCol w:w="1512"/>
      </w:tblGrid>
      <w:tr w:rsidR="008C0B88" w:rsidRPr="000563AA" w14:paraId="713F520E" w14:textId="77777777" w:rsidTr="00167488">
        <w:trPr>
          <w:tblHeader/>
        </w:trPr>
        <w:tc>
          <w:tcPr>
            <w:tcW w:w="659" w:type="pct"/>
          </w:tcPr>
          <w:p w14:paraId="00FE6972" w14:textId="77777777" w:rsidR="008C0B88" w:rsidRPr="000563AA" w:rsidRDefault="008C0B88" w:rsidP="00197760">
            <w:pPr>
              <w:keepNext/>
              <w:rPr>
                <w:b/>
                <w:sz w:val="20"/>
                <w:szCs w:val="20"/>
                <w:lang w:val="fr-FR"/>
              </w:rPr>
            </w:pPr>
            <w:r w:rsidRPr="000563AA">
              <w:rPr>
                <w:b/>
                <w:sz w:val="20"/>
                <w:szCs w:val="20"/>
                <w:lang w:val="fr-FR"/>
              </w:rPr>
              <w:t>Pays</w:t>
            </w:r>
          </w:p>
        </w:tc>
        <w:tc>
          <w:tcPr>
            <w:tcW w:w="1770" w:type="pct"/>
          </w:tcPr>
          <w:p w14:paraId="3B1FD803" w14:textId="77777777" w:rsidR="008C0B88" w:rsidRPr="000563AA" w:rsidRDefault="008C0B88" w:rsidP="00197760">
            <w:pPr>
              <w:keepNext/>
              <w:rPr>
                <w:b/>
                <w:sz w:val="20"/>
                <w:szCs w:val="20"/>
                <w:lang w:val="fr-FR"/>
              </w:rPr>
            </w:pPr>
            <w:r w:rsidRPr="000563AA">
              <w:rPr>
                <w:b/>
                <w:sz w:val="20"/>
                <w:szCs w:val="20"/>
                <w:lang w:val="fr-FR"/>
              </w:rPr>
              <w:t>Titre du projet</w:t>
            </w:r>
          </w:p>
        </w:tc>
        <w:tc>
          <w:tcPr>
            <w:tcW w:w="1770" w:type="pct"/>
          </w:tcPr>
          <w:p w14:paraId="4FAEBB43" w14:textId="77777777" w:rsidR="008C0B88" w:rsidRPr="000563AA" w:rsidRDefault="008C0B88" w:rsidP="00197760">
            <w:pPr>
              <w:keepNext/>
              <w:rPr>
                <w:b/>
                <w:sz w:val="20"/>
                <w:szCs w:val="20"/>
                <w:lang w:val="fr-FR"/>
              </w:rPr>
            </w:pPr>
            <w:r w:rsidRPr="000563AA">
              <w:rPr>
                <w:b/>
                <w:sz w:val="20"/>
                <w:szCs w:val="20"/>
                <w:lang w:val="fr-FR"/>
              </w:rPr>
              <w:t>Question</w:t>
            </w:r>
          </w:p>
        </w:tc>
        <w:tc>
          <w:tcPr>
            <w:tcW w:w="802" w:type="pct"/>
          </w:tcPr>
          <w:p w14:paraId="7D52EC47" w14:textId="77777777" w:rsidR="008C0B88" w:rsidRPr="000563AA" w:rsidRDefault="008C0B88" w:rsidP="00197760">
            <w:pPr>
              <w:keepNext/>
              <w:rPr>
                <w:b/>
                <w:sz w:val="20"/>
                <w:szCs w:val="20"/>
                <w:lang w:val="fr-FR"/>
              </w:rPr>
            </w:pPr>
            <w:r w:rsidRPr="000563AA">
              <w:rPr>
                <w:b/>
                <w:sz w:val="20"/>
                <w:szCs w:val="20"/>
                <w:lang w:val="fr-FR"/>
              </w:rPr>
              <w:t>Alinéas</w:t>
            </w:r>
          </w:p>
        </w:tc>
      </w:tr>
      <w:tr w:rsidR="008C0B88" w:rsidRPr="00906830" w14:paraId="05911F60" w14:textId="77777777" w:rsidTr="00197760">
        <w:tc>
          <w:tcPr>
            <w:tcW w:w="5000" w:type="pct"/>
            <w:gridSpan w:val="4"/>
          </w:tcPr>
          <w:p w14:paraId="253BE371" w14:textId="77777777" w:rsidR="008C0B88" w:rsidRPr="000563AA" w:rsidRDefault="008C0B88" w:rsidP="00197760">
            <w:pPr>
              <w:keepNext/>
              <w:rPr>
                <w:b/>
                <w:sz w:val="20"/>
                <w:szCs w:val="20"/>
                <w:lang w:val="fr-FR"/>
              </w:rPr>
            </w:pPr>
            <w:r w:rsidRPr="000563AA">
              <w:rPr>
                <w:b/>
                <w:sz w:val="20"/>
                <w:szCs w:val="20"/>
                <w:lang w:val="fr-FR"/>
              </w:rPr>
              <w:t>Rapports en lien avec les plans de gestion de l’élimination des HCFC (PGEH)</w:t>
            </w:r>
          </w:p>
        </w:tc>
      </w:tr>
      <w:tr w:rsidR="008C0B88" w:rsidRPr="000563AA" w14:paraId="435A1DB0" w14:textId="77777777" w:rsidTr="00796F75">
        <w:tc>
          <w:tcPr>
            <w:tcW w:w="659" w:type="pct"/>
            <w:shd w:val="clear" w:color="auto" w:fill="auto"/>
          </w:tcPr>
          <w:p w14:paraId="2B6D57A1" w14:textId="77777777" w:rsidR="008C0B88" w:rsidRPr="000563AA" w:rsidRDefault="008C0B88" w:rsidP="00197760">
            <w:pPr>
              <w:keepNext/>
              <w:jc w:val="left"/>
              <w:rPr>
                <w:sz w:val="20"/>
                <w:szCs w:val="20"/>
                <w:lang w:val="fr-FR"/>
              </w:rPr>
            </w:pPr>
            <w:r w:rsidRPr="000563AA">
              <w:rPr>
                <w:sz w:val="20"/>
                <w:szCs w:val="20"/>
                <w:lang w:val="fr-FR"/>
              </w:rPr>
              <w:t>République populaire démocratique de Corée</w:t>
            </w:r>
          </w:p>
        </w:tc>
        <w:tc>
          <w:tcPr>
            <w:tcW w:w="1770" w:type="pct"/>
            <w:shd w:val="clear" w:color="auto" w:fill="auto"/>
          </w:tcPr>
          <w:p w14:paraId="1CC78658" w14:textId="77777777" w:rsidR="008C0B88" w:rsidRPr="000563AA" w:rsidRDefault="00AB0F86" w:rsidP="00796F75">
            <w:pPr>
              <w:keepNext/>
              <w:jc w:val="left"/>
              <w:rPr>
                <w:sz w:val="20"/>
                <w:szCs w:val="20"/>
                <w:lang w:val="fr-FR"/>
              </w:rPr>
            </w:pPr>
            <w:r w:rsidRPr="000563AA">
              <w:rPr>
                <w:sz w:val="20"/>
                <w:szCs w:val="20"/>
                <w:lang w:val="fr-FR"/>
              </w:rPr>
              <w:t>Plan de gestion de l'élimination des HCFC (phase I – rapport périodique sur la mise en œuvre des activités)</w:t>
            </w:r>
          </w:p>
        </w:tc>
        <w:tc>
          <w:tcPr>
            <w:tcW w:w="1770" w:type="pct"/>
            <w:shd w:val="clear" w:color="auto" w:fill="auto"/>
          </w:tcPr>
          <w:p w14:paraId="2D79A30E" w14:textId="77777777" w:rsidR="008C0B88" w:rsidRPr="000563AA" w:rsidRDefault="008C0B88" w:rsidP="00796F75">
            <w:pPr>
              <w:jc w:val="left"/>
              <w:outlineLvl w:val="0"/>
              <w:rPr>
                <w:sz w:val="20"/>
                <w:szCs w:val="20"/>
                <w:lang w:val="fr-FR"/>
              </w:rPr>
            </w:pPr>
            <w:r w:rsidRPr="000563AA">
              <w:rPr>
                <w:sz w:val="20"/>
                <w:szCs w:val="20"/>
                <w:lang w:val="fr-FR"/>
              </w:rPr>
              <w:t>Demande d’orientation concernant les difficultés à mettre en œuvre les activités à cause des résolutions du Conseil de sécurité des Nations Unies</w:t>
            </w:r>
          </w:p>
        </w:tc>
        <w:tc>
          <w:tcPr>
            <w:tcW w:w="802" w:type="pct"/>
          </w:tcPr>
          <w:p w14:paraId="2E7115B2" w14:textId="77777777" w:rsidR="008C0B88" w:rsidRPr="000563AA" w:rsidRDefault="003D07CB" w:rsidP="003D07CB">
            <w:pPr>
              <w:keepNext/>
              <w:jc w:val="center"/>
              <w:rPr>
                <w:sz w:val="20"/>
                <w:szCs w:val="20"/>
                <w:lang w:val="fr-FR"/>
              </w:rPr>
            </w:pPr>
            <w:r w:rsidRPr="000563AA">
              <w:rPr>
                <w:sz w:val="20"/>
                <w:szCs w:val="20"/>
                <w:lang w:val="fr-FR"/>
              </w:rPr>
              <w:t>153 - 167</w:t>
            </w:r>
          </w:p>
        </w:tc>
      </w:tr>
    </w:tbl>
    <w:p w14:paraId="7331C279" w14:textId="77777777" w:rsidR="00CB7975" w:rsidRPr="000563AA" w:rsidRDefault="00CB7975" w:rsidP="008C0B88">
      <w:pPr>
        <w:rPr>
          <w:lang w:val="fr-FR"/>
        </w:rPr>
      </w:pPr>
    </w:p>
    <w:p w14:paraId="0112BEB6" w14:textId="77777777" w:rsidR="0019608F" w:rsidRPr="000563AA" w:rsidRDefault="0019608F" w:rsidP="0019608F">
      <w:pPr>
        <w:keepNext/>
        <w:keepLines/>
        <w:spacing w:after="240"/>
        <w:ind w:left="1440" w:hanging="1440"/>
        <w:rPr>
          <w:b/>
          <w:lang w:val="fr-FR"/>
        </w:rPr>
      </w:pPr>
      <w:r w:rsidRPr="000563AA">
        <w:rPr>
          <w:b/>
          <w:lang w:val="fr-FR"/>
        </w:rPr>
        <w:t>SECTION I</w:t>
      </w:r>
      <w:r w:rsidRPr="000563AA">
        <w:rPr>
          <w:b/>
          <w:lang w:val="fr-FR"/>
        </w:rPr>
        <w:tab/>
        <w:t>RAPPORTS SUR LES PROJETS COMPORTANT DES EXIGENCES PARTICULIÈRES DE REMISE DE RAPPORTS RECOMMANDÉS POUR APPROBATION GÉNÉRALE</w:t>
      </w:r>
    </w:p>
    <w:p w14:paraId="472B006B" w14:textId="76D4D63C" w:rsidR="00A47192" w:rsidRPr="000563AA" w:rsidRDefault="00A47192" w:rsidP="00A47192">
      <w:pPr>
        <w:rPr>
          <w:b/>
          <w:u w:val="single"/>
          <w:lang w:val="fr-FR"/>
        </w:rPr>
      </w:pPr>
      <w:r w:rsidRPr="000563AA">
        <w:rPr>
          <w:b/>
          <w:u w:val="single"/>
          <w:lang w:val="fr-FR"/>
        </w:rPr>
        <w:t>Rapport en lien avec les PGEH</w:t>
      </w:r>
      <w:r w:rsidR="00E46B78" w:rsidRPr="000563AA">
        <w:rPr>
          <w:rStyle w:val="FootnoteReference"/>
          <w:b/>
          <w:u w:val="single"/>
          <w:lang w:val="fr-FR"/>
        </w:rPr>
        <w:footnoteReference w:id="3"/>
      </w:r>
      <w:r w:rsidRPr="000563AA">
        <w:rPr>
          <w:b/>
          <w:u w:val="single"/>
          <w:lang w:val="fr-FR"/>
        </w:rPr>
        <w:t xml:space="preserve"> </w:t>
      </w:r>
    </w:p>
    <w:p w14:paraId="57BBDA78" w14:textId="77777777" w:rsidR="00A47192" w:rsidRPr="000563AA" w:rsidRDefault="00A47192" w:rsidP="005E542E">
      <w:pPr>
        <w:rPr>
          <w:lang w:val="fr-FR"/>
        </w:rPr>
      </w:pPr>
    </w:p>
    <w:p w14:paraId="5CB90B7A" w14:textId="77777777" w:rsidR="005E542E" w:rsidRPr="000563AA" w:rsidRDefault="005E542E" w:rsidP="005E542E">
      <w:pPr>
        <w:spacing w:after="240"/>
        <w:rPr>
          <w:u w:val="single"/>
          <w:lang w:val="fr-FR"/>
        </w:rPr>
      </w:pPr>
      <w:r w:rsidRPr="000563AA">
        <w:rPr>
          <w:u w:val="single"/>
          <w:lang w:val="fr-FR"/>
        </w:rPr>
        <w:t xml:space="preserve">Argentine : Plan de gestion de l’élimination des HCFC (phase II - compte rendu mis à jour sur la viabilité financière de l’entreprise </w:t>
      </w:r>
      <w:proofErr w:type="spellStart"/>
      <w:r w:rsidRPr="000563AA">
        <w:rPr>
          <w:u w:val="single"/>
          <w:lang w:val="fr-FR"/>
        </w:rPr>
        <w:t>Celpack</w:t>
      </w:r>
      <w:proofErr w:type="spellEnd"/>
      <w:r w:rsidRPr="000563AA">
        <w:rPr>
          <w:u w:val="single"/>
          <w:lang w:val="fr-FR"/>
        </w:rPr>
        <w:t>)</w:t>
      </w:r>
      <w:r w:rsidRPr="000563AA">
        <w:rPr>
          <w:lang w:val="fr-FR"/>
        </w:rPr>
        <w:t xml:space="preserve"> (ONUDI et Gouvernement de l'Italie)</w:t>
      </w:r>
    </w:p>
    <w:p w14:paraId="41FA3803" w14:textId="77777777" w:rsidR="005E542E" w:rsidRPr="000563AA" w:rsidRDefault="005E542E" w:rsidP="005E542E">
      <w:pPr>
        <w:spacing w:after="240"/>
        <w:rPr>
          <w:b/>
          <w:lang w:val="fr-FR"/>
        </w:rPr>
      </w:pPr>
      <w:r w:rsidRPr="000563AA">
        <w:rPr>
          <w:b/>
          <w:lang w:val="fr-FR"/>
        </w:rPr>
        <w:t>Contexte</w:t>
      </w:r>
    </w:p>
    <w:p w14:paraId="3743AC1F" w14:textId="77777777" w:rsidR="005E542E" w:rsidRPr="000563AA" w:rsidRDefault="005E542E" w:rsidP="005E542E">
      <w:pPr>
        <w:pStyle w:val="Heading1"/>
        <w:rPr>
          <w:lang w:val="fr-FR"/>
        </w:rPr>
      </w:pPr>
      <w:r w:rsidRPr="000563AA">
        <w:rPr>
          <w:lang w:val="fr-FR"/>
        </w:rPr>
        <w:t>À la 84</w:t>
      </w:r>
      <w:r w:rsidRPr="000563AA">
        <w:rPr>
          <w:vertAlign w:val="superscript"/>
          <w:lang w:val="fr-FR"/>
        </w:rPr>
        <w:t>e</w:t>
      </w:r>
      <w:r w:rsidRPr="000563AA">
        <w:rPr>
          <w:lang w:val="fr-FR"/>
        </w:rPr>
        <w:t xml:space="preserve"> réunion, le Comité exécutif a examiné la demande de financement de la deuxième tranche de la phase II du PGEH pour l’Argentine.</w:t>
      </w:r>
      <w:r w:rsidRPr="000563AA">
        <w:rPr>
          <w:rStyle w:val="FootnoteReference"/>
          <w:lang w:val="fr-FR"/>
        </w:rPr>
        <w:footnoteReference w:id="4"/>
      </w:r>
      <w:r w:rsidRPr="000563AA">
        <w:rPr>
          <w:lang w:val="fr-FR"/>
        </w:rPr>
        <w:t xml:space="preserve"> La demande de tranche de financement comprenait un rapport périodique indiquant notamment que la reconversion du HCFC-22 au CO</w:t>
      </w:r>
      <w:r w:rsidRPr="000563AA">
        <w:rPr>
          <w:vertAlign w:val="subscript"/>
          <w:lang w:val="fr-FR"/>
        </w:rPr>
        <w:t>2</w:t>
      </w:r>
      <w:r w:rsidRPr="000563AA">
        <w:rPr>
          <w:lang w:val="fr-FR"/>
        </w:rPr>
        <w:t xml:space="preserve"> de l’entreprise de mousse de polystyrène extrudé </w:t>
      </w:r>
      <w:proofErr w:type="spellStart"/>
      <w:r w:rsidRPr="000563AA">
        <w:rPr>
          <w:lang w:val="fr-FR"/>
        </w:rPr>
        <w:t>Celpack</w:t>
      </w:r>
      <w:proofErr w:type="spellEnd"/>
      <w:r w:rsidRPr="000563AA">
        <w:rPr>
          <w:lang w:val="fr-FR"/>
        </w:rPr>
        <w:t xml:space="preserve"> avait subi un retard lié aux difficultés économiques auxquelles l’entreprise se heurtait et de son intérêt à évaluer le butane comme solution de remplacement aux HCFC. En approuvant la tranche de financement, le Comité exécutif a demandé à l’ONUDI de lui remettre, à la 85</w:t>
      </w:r>
      <w:r w:rsidRPr="000563AA">
        <w:rPr>
          <w:vertAlign w:val="superscript"/>
          <w:lang w:val="fr-FR"/>
        </w:rPr>
        <w:t>e</w:t>
      </w:r>
      <w:r w:rsidRPr="000563AA">
        <w:rPr>
          <w:lang w:val="fr-FR"/>
        </w:rPr>
        <w:t xml:space="preserve"> réunion, un compte rendu sur la viabilité financière de l’entreprise et de lui indiquer si elle comptait faire appel à </w:t>
      </w:r>
      <w:r w:rsidRPr="000563AA">
        <w:rPr>
          <w:lang w:val="fr-FR"/>
        </w:rPr>
        <w:lastRenderedPageBreak/>
        <w:t>l’assistance du Fonds multilatéral, étant entendu que les sommes destinées à la reconversion devront être restituées si l’entreprise se retire du projet (décision 84/64(d)(ii)).</w:t>
      </w:r>
    </w:p>
    <w:p w14:paraId="3A2F03B8" w14:textId="77777777" w:rsidR="005E542E" w:rsidRPr="000563AA" w:rsidRDefault="005E542E" w:rsidP="005E542E">
      <w:pPr>
        <w:pStyle w:val="Heading1"/>
        <w:rPr>
          <w:lang w:val="fr-FR"/>
        </w:rPr>
      </w:pPr>
      <w:r w:rsidRPr="000563AA">
        <w:rPr>
          <w:lang w:val="fr-FR"/>
        </w:rPr>
        <w:t>Conformément à la décision 84/64(d)(ii), l'ONUDI a présenté des rapports périodiques aux 85</w:t>
      </w:r>
      <w:r w:rsidRPr="000563AA">
        <w:rPr>
          <w:vertAlign w:val="superscript"/>
          <w:lang w:val="fr-FR"/>
        </w:rPr>
        <w:t>e</w:t>
      </w:r>
      <w:r w:rsidRPr="000563AA">
        <w:rPr>
          <w:lang w:val="fr-FR"/>
        </w:rPr>
        <w:t>, 86</w:t>
      </w:r>
      <w:r w:rsidRPr="000563AA">
        <w:rPr>
          <w:vertAlign w:val="superscript"/>
          <w:lang w:val="fr-FR"/>
        </w:rPr>
        <w:t>e</w:t>
      </w:r>
      <w:r w:rsidRPr="000563AA">
        <w:rPr>
          <w:lang w:val="fr-FR"/>
        </w:rPr>
        <w:t xml:space="preserve"> et 87</w:t>
      </w:r>
      <w:r w:rsidRPr="000563AA">
        <w:rPr>
          <w:vertAlign w:val="superscript"/>
          <w:lang w:val="fr-FR"/>
        </w:rPr>
        <w:t>e</w:t>
      </w:r>
      <w:r w:rsidRPr="000563AA">
        <w:rPr>
          <w:lang w:val="fr-FR"/>
        </w:rPr>
        <w:t xml:space="preserve"> réunions,</w:t>
      </w:r>
      <w:r w:rsidRPr="000563AA">
        <w:rPr>
          <w:rStyle w:val="FootnoteReference"/>
          <w:lang w:val="fr-FR"/>
        </w:rPr>
        <w:footnoteReference w:id="5"/>
      </w:r>
      <w:r w:rsidRPr="000563AA">
        <w:rPr>
          <w:lang w:val="fr-FR"/>
        </w:rPr>
        <w:t xml:space="preserve"> indiquant que la majorité de l'endettement de </w:t>
      </w:r>
      <w:proofErr w:type="spellStart"/>
      <w:r w:rsidRPr="000563AA">
        <w:rPr>
          <w:lang w:val="fr-FR"/>
        </w:rPr>
        <w:t>Celpack</w:t>
      </w:r>
      <w:proofErr w:type="spellEnd"/>
      <w:r w:rsidRPr="000563AA">
        <w:rPr>
          <w:lang w:val="fr-FR"/>
        </w:rPr>
        <w:t xml:space="preserve"> avait été contractée auprès de l'Agence fédérale des finances publiques (AFIP) et que le Parlement argentin, conscient des retombées économiques du COVID-19, avait approuvé un moratoire sur le financement des dettes fiscales dues avant le 31 juillet 2020. Depuis lors, </w:t>
      </w:r>
      <w:proofErr w:type="spellStart"/>
      <w:r w:rsidRPr="000563AA">
        <w:rPr>
          <w:lang w:val="fr-FR"/>
        </w:rPr>
        <w:t>Celpack</w:t>
      </w:r>
      <w:proofErr w:type="spellEnd"/>
      <w:r w:rsidRPr="000563AA">
        <w:rPr>
          <w:lang w:val="fr-FR"/>
        </w:rPr>
        <w:t xml:space="preserve"> s'est acquitté de ses dettes, conformément à l'échéancier approuvé par l'administration fiscale argentine. Cela devrait avoir un effet positif sur la viabilité financière de l'entreprise.</w:t>
      </w:r>
    </w:p>
    <w:p w14:paraId="38AE773F" w14:textId="77777777" w:rsidR="005E542E" w:rsidRPr="000563AA" w:rsidRDefault="005E542E" w:rsidP="005E542E">
      <w:pPr>
        <w:pStyle w:val="Heading1"/>
        <w:keepNext/>
        <w:widowControl w:val="0"/>
        <w:numPr>
          <w:ilvl w:val="0"/>
          <w:numId w:val="0"/>
        </w:numPr>
        <w:rPr>
          <w:b/>
          <w:lang w:val="fr-FR"/>
        </w:rPr>
      </w:pPr>
      <w:r w:rsidRPr="000563AA">
        <w:rPr>
          <w:b/>
          <w:lang w:val="fr-FR"/>
        </w:rPr>
        <w:t xml:space="preserve">Rapport périodique </w:t>
      </w:r>
    </w:p>
    <w:p w14:paraId="182177B8" w14:textId="77777777" w:rsidR="005E542E" w:rsidRPr="000563AA" w:rsidRDefault="005E542E" w:rsidP="005E542E">
      <w:pPr>
        <w:pStyle w:val="Heading1"/>
        <w:rPr>
          <w:lang w:val="fr-FR"/>
        </w:rPr>
      </w:pPr>
      <w:r w:rsidRPr="000563AA">
        <w:rPr>
          <w:rFonts w:eastAsiaTheme="minorHAnsi"/>
          <w:lang w:val="fr-FR"/>
        </w:rPr>
        <w:t>L'ONUDI a présenté un compte rendu mis à jour à la 88</w:t>
      </w:r>
      <w:r w:rsidRPr="000563AA">
        <w:rPr>
          <w:rFonts w:eastAsiaTheme="minorHAnsi"/>
          <w:vertAlign w:val="superscript"/>
          <w:lang w:val="fr-FR"/>
        </w:rPr>
        <w:t>e</w:t>
      </w:r>
      <w:r w:rsidRPr="000563AA">
        <w:rPr>
          <w:rFonts w:eastAsiaTheme="minorHAnsi"/>
          <w:lang w:val="fr-FR"/>
        </w:rPr>
        <w:t xml:space="preserve"> réunion et indiqué que </w:t>
      </w:r>
      <w:proofErr w:type="spellStart"/>
      <w:r w:rsidRPr="000563AA">
        <w:rPr>
          <w:rFonts w:eastAsiaTheme="minorHAnsi"/>
          <w:lang w:val="fr-FR"/>
        </w:rPr>
        <w:t>Celpack</w:t>
      </w:r>
      <w:proofErr w:type="spellEnd"/>
      <w:r w:rsidRPr="000563AA">
        <w:rPr>
          <w:rFonts w:eastAsiaTheme="minorHAnsi"/>
          <w:lang w:val="fr-FR"/>
        </w:rPr>
        <w:t xml:space="preserve"> avait continué à s'acquitter de tous les paiements programmés et approuvés par l'AFIP. Le Gouvernement de l'Argentine et l'ONUDI ont affirmé qu'ils continueraient à surveiller la situation financière de </w:t>
      </w:r>
      <w:proofErr w:type="spellStart"/>
      <w:r w:rsidRPr="000563AA">
        <w:rPr>
          <w:rFonts w:eastAsiaTheme="minorHAnsi"/>
          <w:lang w:val="fr-FR"/>
        </w:rPr>
        <w:t>Celpack</w:t>
      </w:r>
      <w:proofErr w:type="spellEnd"/>
      <w:r w:rsidRPr="000563AA">
        <w:rPr>
          <w:rFonts w:eastAsiaTheme="minorHAnsi"/>
          <w:lang w:val="fr-FR"/>
        </w:rPr>
        <w:t xml:space="preserve">, et le Gouvernement a en outre réaffirmé que le financement associé à </w:t>
      </w:r>
      <w:proofErr w:type="spellStart"/>
      <w:r w:rsidRPr="000563AA">
        <w:rPr>
          <w:rFonts w:eastAsiaTheme="minorHAnsi"/>
          <w:lang w:val="fr-FR"/>
        </w:rPr>
        <w:t>Celpack</w:t>
      </w:r>
      <w:proofErr w:type="spellEnd"/>
      <w:r w:rsidRPr="000563AA">
        <w:rPr>
          <w:rFonts w:eastAsiaTheme="minorHAnsi"/>
          <w:lang w:val="fr-FR"/>
        </w:rPr>
        <w:t xml:space="preserve"> ne serait pas décaissé tant que le problème n'aurait pas été résolu (c'est-à-dire tant que la bonne santé financière de l'entreprise n'aurait pas été attestée) et sa résolution examinée par le Comité exécutif. </w:t>
      </w:r>
    </w:p>
    <w:p w14:paraId="56FA7A6D" w14:textId="77777777" w:rsidR="005E542E" w:rsidRPr="000563AA" w:rsidRDefault="005E542E" w:rsidP="005E542E">
      <w:pPr>
        <w:pStyle w:val="Heading1"/>
        <w:rPr>
          <w:lang w:val="fr-FR"/>
        </w:rPr>
      </w:pPr>
      <w:r w:rsidRPr="000563AA">
        <w:rPr>
          <w:lang w:val="fr-FR"/>
        </w:rPr>
        <w:t>Le Secrétariat a pris note que si l’entreprise devait être déclarée non viable financièrement, les sommes à restituer seraient calculées en tenant compte des dispositions de souplesse appliquées pour l’approbation des fonds pour le secteur de la mousse de polystyrène extrudé en Argentine.</w:t>
      </w:r>
      <w:r w:rsidRPr="000563AA">
        <w:rPr>
          <w:rStyle w:val="FootnoteReference"/>
          <w:lang w:val="fr-FR"/>
        </w:rPr>
        <w:footnoteReference w:id="6"/>
      </w:r>
      <w:r w:rsidRPr="000563AA">
        <w:rPr>
          <w:lang w:val="fr-FR"/>
        </w:rPr>
        <w:t xml:space="preserve"> </w:t>
      </w:r>
    </w:p>
    <w:p w14:paraId="6237845B" w14:textId="77777777" w:rsidR="005E542E" w:rsidRPr="000563AA" w:rsidRDefault="005E542E" w:rsidP="005E542E">
      <w:pPr>
        <w:pStyle w:val="Heading1"/>
        <w:keepNext/>
        <w:keepLines/>
        <w:numPr>
          <w:ilvl w:val="0"/>
          <w:numId w:val="0"/>
        </w:numPr>
        <w:rPr>
          <w:b/>
          <w:lang w:val="fr-FR"/>
        </w:rPr>
      </w:pPr>
      <w:r w:rsidRPr="000563AA">
        <w:rPr>
          <w:b/>
          <w:lang w:val="fr-FR"/>
        </w:rPr>
        <w:t>Recommandation</w:t>
      </w:r>
    </w:p>
    <w:p w14:paraId="06DD9252" w14:textId="77777777" w:rsidR="005E542E" w:rsidRPr="000563AA" w:rsidRDefault="005E542E" w:rsidP="005E542E">
      <w:pPr>
        <w:pStyle w:val="Heading1"/>
        <w:rPr>
          <w:lang w:val="fr-FR"/>
        </w:rPr>
      </w:pPr>
      <w:r w:rsidRPr="000563AA">
        <w:rPr>
          <w:lang w:val="fr-FR"/>
        </w:rPr>
        <w:t>Le Comité exécutif pourrait souhaiter :</w:t>
      </w:r>
    </w:p>
    <w:p w14:paraId="7D42FF8B" w14:textId="77777777" w:rsidR="005E542E" w:rsidRPr="000563AA" w:rsidRDefault="005E542E" w:rsidP="005E542E">
      <w:pPr>
        <w:pStyle w:val="Heading2"/>
        <w:numPr>
          <w:ilvl w:val="1"/>
          <w:numId w:val="1"/>
        </w:numPr>
        <w:rPr>
          <w:lang w:val="fr-FR"/>
        </w:rPr>
      </w:pPr>
      <w:r w:rsidRPr="000563AA">
        <w:rPr>
          <w:lang w:val="fr-FR"/>
        </w:rPr>
        <w:t>Demander au Gouvernement de l’Argentine, par l’entremise de l’ONUDI, de remettre à la 90</w:t>
      </w:r>
      <w:r w:rsidRPr="000563AA">
        <w:rPr>
          <w:vertAlign w:val="superscript"/>
          <w:lang w:val="fr-FR"/>
        </w:rPr>
        <w:t>e</w:t>
      </w:r>
      <w:r w:rsidRPr="000563AA">
        <w:rPr>
          <w:lang w:val="fr-FR"/>
        </w:rPr>
        <w:t xml:space="preserve"> réunion un compte rendu mis à jour sur la viabilité financière de l’entreprise de mousse de polystyrène extrudé </w:t>
      </w:r>
      <w:proofErr w:type="spellStart"/>
      <w:r w:rsidRPr="000563AA">
        <w:rPr>
          <w:lang w:val="fr-FR"/>
        </w:rPr>
        <w:t>Celpack</w:t>
      </w:r>
      <w:proofErr w:type="spellEnd"/>
      <w:r w:rsidRPr="000563AA">
        <w:rPr>
          <w:lang w:val="fr-FR"/>
        </w:rPr>
        <w:t xml:space="preserve"> et de lui faire connaître sa décision de fournir ou non l’assistance du Fonds multilatéral à l’entreprise au titre de la phase II du PGEH pour l’Argentine, conformément à la décision 84/64(d)(ii</w:t>
      </w:r>
      <w:proofErr w:type="gramStart"/>
      <w:r w:rsidRPr="000563AA">
        <w:rPr>
          <w:lang w:val="fr-FR"/>
        </w:rPr>
        <w:t>);</w:t>
      </w:r>
      <w:proofErr w:type="gramEnd"/>
      <w:r w:rsidRPr="000563AA">
        <w:rPr>
          <w:lang w:val="fr-FR"/>
        </w:rPr>
        <w:t xml:space="preserve"> et</w:t>
      </w:r>
    </w:p>
    <w:p w14:paraId="0E527AB3" w14:textId="77777777" w:rsidR="005E542E" w:rsidRPr="000563AA" w:rsidRDefault="005E542E" w:rsidP="005E542E">
      <w:pPr>
        <w:pStyle w:val="Heading2"/>
        <w:numPr>
          <w:ilvl w:val="1"/>
          <w:numId w:val="1"/>
        </w:numPr>
        <w:rPr>
          <w:lang w:val="fr-FR"/>
        </w:rPr>
      </w:pPr>
      <w:r w:rsidRPr="000563AA">
        <w:rPr>
          <w:lang w:val="fr-FR"/>
        </w:rPr>
        <w:t>Prendre note que si l’entreprise dont il est question à l’alinéa a) ci-dessus ne reçoit pas l’assistance du Fonds multilatéral, les sommes associées à la reconversion seraient calculées en tenant compte de la souplesse accordée au Gouvernement de l’Argentine dans l’affectation des fonds approuvés pour le secteur de la mousse de polystyrène extrudée et soustraites de la prochaine tranche de la phase II du PGEH pour l’Argentine.</w:t>
      </w:r>
    </w:p>
    <w:p w14:paraId="0D39DA9B" w14:textId="65003539" w:rsidR="005527AB" w:rsidRPr="000563AA" w:rsidRDefault="005527AB" w:rsidP="005527AB">
      <w:pPr>
        <w:pStyle w:val="Heading1"/>
        <w:numPr>
          <w:ilvl w:val="0"/>
          <w:numId w:val="0"/>
        </w:numPr>
        <w:rPr>
          <w:u w:val="single"/>
          <w:lang w:val="fr-FR"/>
        </w:rPr>
      </w:pPr>
      <w:r w:rsidRPr="000563AA">
        <w:rPr>
          <w:u w:val="single"/>
          <w:lang w:val="fr-FR"/>
        </w:rPr>
        <w:t xml:space="preserve">Côte </w:t>
      </w:r>
      <w:r w:rsidR="001720BA" w:rsidRPr="000563AA">
        <w:rPr>
          <w:u w:val="single"/>
          <w:lang w:val="fr-FR"/>
        </w:rPr>
        <w:t>d’Ivoire :</w:t>
      </w:r>
      <w:r w:rsidRPr="000563AA">
        <w:rPr>
          <w:u w:val="single"/>
          <w:lang w:val="fr-FR"/>
        </w:rPr>
        <w:t xml:space="preserve"> Plan de gestion de l'élimination des HCFC (phase I : rapport sur l’adoption de l’arrêté interministériel sur la réglementation de l’importation, l’exportation, le transport, la réexportation et le commerce des SAO, et autres mesures de renforcement des systèmes de surveillance et de notification concernant les importations et </w:t>
      </w:r>
      <w:r w:rsidR="000563AA" w:rsidRPr="000563AA">
        <w:rPr>
          <w:u w:val="single"/>
          <w:lang w:val="fr-FR"/>
        </w:rPr>
        <w:t>exportation des</w:t>
      </w:r>
      <w:r w:rsidRPr="000563AA">
        <w:rPr>
          <w:u w:val="single"/>
          <w:lang w:val="fr-FR"/>
        </w:rPr>
        <w:t xml:space="preserve"> SAO)</w:t>
      </w:r>
      <w:r w:rsidRPr="000563AA">
        <w:rPr>
          <w:lang w:val="fr-FR"/>
        </w:rPr>
        <w:t xml:space="preserve"> (PNUE et ONUDI)</w:t>
      </w:r>
    </w:p>
    <w:p w14:paraId="7F841AE9" w14:textId="77777777" w:rsidR="005527AB" w:rsidRPr="000563AA" w:rsidRDefault="005527AB" w:rsidP="005527AB">
      <w:pPr>
        <w:pStyle w:val="Heading1"/>
        <w:numPr>
          <w:ilvl w:val="0"/>
          <w:numId w:val="0"/>
        </w:numPr>
        <w:rPr>
          <w:b/>
          <w:lang w:val="fr-FR"/>
        </w:rPr>
      </w:pPr>
      <w:r w:rsidRPr="000563AA">
        <w:rPr>
          <w:b/>
          <w:lang w:val="fr-FR"/>
        </w:rPr>
        <w:t>Contexte</w:t>
      </w:r>
    </w:p>
    <w:p w14:paraId="0A095C1A" w14:textId="77777777" w:rsidR="005527AB" w:rsidRPr="000563AA" w:rsidRDefault="005527AB" w:rsidP="005527AB">
      <w:pPr>
        <w:pStyle w:val="Heading1"/>
        <w:rPr>
          <w:lang w:val="fr-FR"/>
        </w:rPr>
      </w:pPr>
      <w:r w:rsidRPr="000563AA">
        <w:rPr>
          <w:lang w:val="fr-FR"/>
        </w:rPr>
        <w:lastRenderedPageBreak/>
        <w:t>À la 87</w:t>
      </w:r>
      <w:r w:rsidRPr="000563AA">
        <w:rPr>
          <w:vertAlign w:val="superscript"/>
          <w:lang w:val="fr-FR"/>
        </w:rPr>
        <w:t>e</w:t>
      </w:r>
      <w:r w:rsidRPr="000563AA">
        <w:rPr>
          <w:lang w:val="fr-FR"/>
        </w:rPr>
        <w:t xml:space="preserve"> réunion, le Comité exécutif a pris note du rapport sur l'état d'avancement de l'adoption à venir de l'arrêté interministériel réglementant l'importation, l'exportation, le transit, la réexportation et le commerce des SAO ainsi que d'autres mesures visant à renforcer la surveillance et les systèmes de déclaration relatifs aux importations et exportations de HCFC dans le cadre de la phase I du PGEH pour la Côte d'Ivoire et a demandé au Gouvernement de la Côte d'Ivoire de fournir une mise à jour, par l'intermédiaire du PNUE, à la 88</w:t>
      </w:r>
      <w:r w:rsidRPr="000563AA">
        <w:rPr>
          <w:vertAlign w:val="superscript"/>
          <w:lang w:val="fr-FR"/>
        </w:rPr>
        <w:t>e</w:t>
      </w:r>
      <w:r w:rsidRPr="000563AA">
        <w:rPr>
          <w:lang w:val="fr-FR"/>
        </w:rPr>
        <w:t xml:space="preserve"> réunion, sur l'adoption de cet arrêté (décision 87/10).</w:t>
      </w:r>
    </w:p>
    <w:p w14:paraId="241F03E0" w14:textId="77777777" w:rsidR="005527AB" w:rsidRPr="000563AA" w:rsidRDefault="005527AB" w:rsidP="00796F75">
      <w:pPr>
        <w:pStyle w:val="Heading1"/>
        <w:widowControl w:val="0"/>
        <w:rPr>
          <w:lang w:val="fr-FR"/>
        </w:rPr>
      </w:pPr>
      <w:r w:rsidRPr="000563AA">
        <w:rPr>
          <w:lang w:val="fr-FR"/>
        </w:rPr>
        <w:t xml:space="preserve">Conformément à la décision 87/10, le Gouvernement de Côte d'Ivoire, par l'entremise du PNUE, a indiqué que la signature de l'arrêté interministériel par les quatre ministères concernés a été lente en raison des restrictions liées à la COVID-19. En date du 9 septembre 2021, les ministres de l'environnement et du développement durable ainsi que du commerce et de l'industrie ont signé l'arrêté ; les signatures des ministres du budget et du portefeuille de l'État ainsi que de celui de l'économie et des finances sont attendues au plus tard le 31 décembre 2021. Compte tenu de ce retard, le PNUE continuera à faire le suivi auprès du Gouvernement et informera le Comité exécutif jusqu'à ce que l'arrêté soit signé par tous les ministères concernés. </w:t>
      </w:r>
    </w:p>
    <w:p w14:paraId="54E46537" w14:textId="77777777" w:rsidR="005527AB" w:rsidRPr="000563AA" w:rsidRDefault="005527AB" w:rsidP="005527AB">
      <w:pPr>
        <w:keepNext/>
        <w:rPr>
          <w:b/>
          <w:lang w:val="fr-FR"/>
        </w:rPr>
      </w:pPr>
      <w:r w:rsidRPr="000563AA">
        <w:rPr>
          <w:b/>
          <w:lang w:val="fr-FR"/>
        </w:rPr>
        <w:t>Observations du Secrétariat</w:t>
      </w:r>
    </w:p>
    <w:p w14:paraId="590BDBB3" w14:textId="77777777" w:rsidR="005527AB" w:rsidRPr="000563AA" w:rsidRDefault="005527AB" w:rsidP="005527AB">
      <w:pPr>
        <w:keepNext/>
        <w:rPr>
          <w:lang w:val="fr-FR"/>
        </w:rPr>
      </w:pPr>
    </w:p>
    <w:p w14:paraId="36F8515F" w14:textId="76446DE6" w:rsidR="005527AB" w:rsidRPr="000563AA" w:rsidRDefault="005527AB" w:rsidP="005527AB">
      <w:pPr>
        <w:pStyle w:val="Heading1"/>
        <w:rPr>
          <w:sz w:val="24"/>
          <w:szCs w:val="24"/>
          <w:lang w:val="fr-FR"/>
        </w:rPr>
      </w:pPr>
      <w:r w:rsidRPr="000563AA">
        <w:rPr>
          <w:lang w:val="fr-FR"/>
        </w:rPr>
        <w:t xml:space="preserve">Le Secrétariat note que bien que l'arrêté interministériel n'ait pas encore été signé, l'Unité nationale de l'ozone, sous la direction du Comité national de l'ozone, continue de surveiller la mise en œuvre du système d'autorisations d'import-export de SAO. </w:t>
      </w:r>
    </w:p>
    <w:p w14:paraId="6F568034" w14:textId="77777777" w:rsidR="005527AB" w:rsidRPr="000563AA" w:rsidRDefault="005527AB" w:rsidP="00E67099">
      <w:pPr>
        <w:keepNext/>
        <w:keepLines/>
        <w:rPr>
          <w:b/>
          <w:lang w:val="fr-FR"/>
        </w:rPr>
      </w:pPr>
      <w:r w:rsidRPr="000563AA">
        <w:rPr>
          <w:b/>
          <w:lang w:val="fr-FR"/>
        </w:rPr>
        <w:t>Recommandation</w:t>
      </w:r>
    </w:p>
    <w:p w14:paraId="64812ACC" w14:textId="77777777" w:rsidR="005527AB" w:rsidRPr="000563AA" w:rsidRDefault="005527AB" w:rsidP="00E67099">
      <w:pPr>
        <w:pStyle w:val="Heading1"/>
        <w:keepNext/>
        <w:keepLines/>
        <w:numPr>
          <w:ilvl w:val="0"/>
          <w:numId w:val="0"/>
        </w:numPr>
        <w:spacing w:after="0"/>
        <w:rPr>
          <w:lang w:val="fr-FR"/>
        </w:rPr>
      </w:pPr>
    </w:p>
    <w:p w14:paraId="4A53C121" w14:textId="77777777" w:rsidR="005527AB" w:rsidRPr="000563AA" w:rsidRDefault="005527AB" w:rsidP="00E67099">
      <w:pPr>
        <w:pStyle w:val="Heading1"/>
        <w:keepNext/>
        <w:keepLines/>
        <w:rPr>
          <w:lang w:val="fr-FR"/>
        </w:rPr>
      </w:pPr>
      <w:r w:rsidRPr="000563AA">
        <w:rPr>
          <w:lang w:val="fr-FR"/>
        </w:rPr>
        <w:t>Le Comité exécutif pourrait souhaiter :</w:t>
      </w:r>
    </w:p>
    <w:p w14:paraId="0A24F3D8" w14:textId="540BF812" w:rsidR="005527AB" w:rsidRPr="000563AA" w:rsidRDefault="005527AB" w:rsidP="00E67099">
      <w:pPr>
        <w:pStyle w:val="Heading2"/>
        <w:keepNext/>
        <w:keepLines/>
        <w:numPr>
          <w:ilvl w:val="1"/>
          <w:numId w:val="1"/>
        </w:numPr>
        <w:rPr>
          <w:lang w:val="fr-FR"/>
        </w:rPr>
      </w:pPr>
      <w:r w:rsidRPr="000563AA">
        <w:rPr>
          <w:lang w:val="fr-FR"/>
        </w:rPr>
        <w:t xml:space="preserve">Prendre note du rapport relatif à l’adoption de l’arrêté interministériel sur la réglementation de l’importation, l’exportation, le transport, la réexportation et le commerce des SAO et des autres mesures sur le renforcement du systèmes de surveillance et de notifications concernant les importations et exportations de SAO au titre de la phase I du plan de gestion de l'élimination des HCFC pour la Côte d’Ivoire soumis par le PNUE suite à la </w:t>
      </w:r>
      <w:r w:rsidR="000563AA" w:rsidRPr="000563AA">
        <w:rPr>
          <w:lang w:val="fr-FR"/>
        </w:rPr>
        <w:t>décision</w:t>
      </w:r>
      <w:r w:rsidRPr="000563AA">
        <w:rPr>
          <w:lang w:val="fr-FR"/>
        </w:rPr>
        <w:t xml:space="preserve"> 87/10 et présenté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 ; et</w:t>
      </w:r>
    </w:p>
    <w:p w14:paraId="46AB6BAD" w14:textId="77777777" w:rsidR="005527AB" w:rsidRPr="000563AA" w:rsidRDefault="005527AB" w:rsidP="005527AB">
      <w:pPr>
        <w:pStyle w:val="Heading2"/>
        <w:numPr>
          <w:ilvl w:val="1"/>
          <w:numId w:val="1"/>
        </w:numPr>
        <w:rPr>
          <w:lang w:val="fr-FR"/>
        </w:rPr>
      </w:pPr>
      <w:r w:rsidRPr="000563AA">
        <w:rPr>
          <w:lang w:val="fr-FR"/>
        </w:rPr>
        <w:t>Demander au Gouvernement de la Côte d’Ivoire de présenter un compte rendu mis à jour sur l’adoption de l’arrêté ministériel, dont il est question à l’alinéa (a) ci-dessus à la 90e réunion, par l’intermédiaire du PNUE.</w:t>
      </w:r>
    </w:p>
    <w:p w14:paraId="394EAD41" w14:textId="77777777" w:rsidR="00667B85" w:rsidRPr="000563AA" w:rsidRDefault="00667B85" w:rsidP="00667B85">
      <w:pPr>
        <w:rPr>
          <w:lang w:val="fr-FR"/>
        </w:rPr>
      </w:pPr>
      <w:r w:rsidRPr="000563AA">
        <w:rPr>
          <w:u w:val="single"/>
          <w:lang w:val="fr-FR"/>
        </w:rPr>
        <w:t>Ghana : Plan de gestion de l’élimination des HCFC (phase I - rapport périodique)</w:t>
      </w:r>
      <w:r w:rsidRPr="000563AA">
        <w:rPr>
          <w:lang w:val="fr-FR"/>
        </w:rPr>
        <w:t xml:space="preserve"> (PNUD et Gouvernement de l’Italie)</w:t>
      </w:r>
    </w:p>
    <w:p w14:paraId="1A59758D" w14:textId="77777777" w:rsidR="00667B85" w:rsidRPr="000563AA" w:rsidRDefault="00667B85" w:rsidP="00667B85">
      <w:pPr>
        <w:rPr>
          <w:lang w:val="fr-FR"/>
        </w:rPr>
      </w:pPr>
    </w:p>
    <w:p w14:paraId="74FF5B04" w14:textId="77777777" w:rsidR="00667B85" w:rsidRPr="000563AA" w:rsidRDefault="00667B85" w:rsidP="00667B85">
      <w:pPr>
        <w:rPr>
          <w:b/>
          <w:lang w:val="fr-FR"/>
        </w:rPr>
      </w:pPr>
      <w:r w:rsidRPr="000563AA">
        <w:rPr>
          <w:b/>
          <w:lang w:val="fr-FR"/>
        </w:rPr>
        <w:t>Contexte</w:t>
      </w:r>
    </w:p>
    <w:p w14:paraId="03539C85" w14:textId="77777777" w:rsidR="00667B85" w:rsidRPr="000563AA" w:rsidRDefault="00667B85" w:rsidP="00667B85">
      <w:pPr>
        <w:rPr>
          <w:lang w:val="fr-FR"/>
        </w:rPr>
      </w:pPr>
    </w:p>
    <w:p w14:paraId="39A85BBB" w14:textId="23B5C73E" w:rsidR="00667B85" w:rsidRPr="000563AA" w:rsidRDefault="00667B85" w:rsidP="00667B85">
      <w:pPr>
        <w:numPr>
          <w:ilvl w:val="0"/>
          <w:numId w:val="1"/>
        </w:numPr>
        <w:spacing w:after="240"/>
        <w:outlineLvl w:val="0"/>
        <w:rPr>
          <w:lang w:val="fr-FR"/>
        </w:rPr>
      </w:pPr>
      <w:r w:rsidRPr="000563AA">
        <w:rPr>
          <w:lang w:val="fr-FR"/>
        </w:rPr>
        <w:t>À la 84</w:t>
      </w:r>
      <w:r w:rsidRPr="000563AA">
        <w:rPr>
          <w:vertAlign w:val="superscript"/>
          <w:lang w:val="fr-FR"/>
        </w:rPr>
        <w:t>e</w:t>
      </w:r>
      <w:r w:rsidRPr="000563AA">
        <w:rPr>
          <w:lang w:val="fr-FR"/>
        </w:rPr>
        <w:t xml:space="preserve"> réunion, le Comité exécutif a demandé au Gouvernement du Ghana, au PNUD et au Gouvernement de l'Italie de lui soumettre notamment des rapports périodiques annuels relatifs à la mise en œuvre du programme de travail associé à la tranche finale et ce jusqu'à l'achèvement </w:t>
      </w:r>
      <w:r w:rsidR="001720BA" w:rsidRPr="000563AA">
        <w:rPr>
          <w:lang w:val="fr-FR"/>
        </w:rPr>
        <w:t>du projet</w:t>
      </w:r>
      <w:r w:rsidRPr="000563AA">
        <w:rPr>
          <w:lang w:val="fr-FR"/>
        </w:rPr>
        <w:t>, ainsi que des rapports de vérification jusqu'à l'approbation de la phase II du plan de gestion de l'élimination des HCFC (PGEH) (décision 84/73(b)).</w:t>
      </w:r>
    </w:p>
    <w:p w14:paraId="0AD3DE5F" w14:textId="77777777" w:rsidR="00667B85" w:rsidRPr="000563AA" w:rsidRDefault="00667B85" w:rsidP="00667B85">
      <w:pPr>
        <w:numPr>
          <w:ilvl w:val="0"/>
          <w:numId w:val="1"/>
        </w:numPr>
        <w:spacing w:after="240"/>
        <w:outlineLvl w:val="0"/>
        <w:rPr>
          <w:lang w:val="fr-FR"/>
        </w:rPr>
      </w:pPr>
      <w:r w:rsidRPr="000563AA">
        <w:rPr>
          <w:lang w:val="fr-FR"/>
        </w:rPr>
        <w:t>À la 86</w:t>
      </w:r>
      <w:r w:rsidRPr="000563AA">
        <w:rPr>
          <w:vertAlign w:val="superscript"/>
          <w:lang w:val="fr-FR"/>
        </w:rPr>
        <w:t>e</w:t>
      </w:r>
      <w:r w:rsidRPr="000563AA">
        <w:rPr>
          <w:lang w:val="fr-FR"/>
        </w:rPr>
        <w:t xml:space="preserve"> réunion, le PNUD, au nom du Gouvernement du Ghana, a soumis la phase II du PGEH qui comprenait un rapport périodique sur la mise en œuvre de la phase I et une demande de prolongation de la phase I du PGEH. Cependant, la vérification requise de la consommation de HCFC pour 2020 n'a pas été soumise. Le Comité exécutif a par la suite approuvé la prolongation de la phase I jusqu'au 30 juin 2022 et a demandé au Gouvernement du Ghana de lui remettre un rapport périodique mis à jour relatif à la phase </w:t>
      </w:r>
      <w:r w:rsidRPr="000563AA">
        <w:rPr>
          <w:lang w:val="fr-FR"/>
        </w:rPr>
        <w:lastRenderedPageBreak/>
        <w:t>I du PGEH et un rapport de vérification sur la consommation de HCFC à la 88</w:t>
      </w:r>
      <w:r w:rsidRPr="000563AA">
        <w:rPr>
          <w:vertAlign w:val="superscript"/>
          <w:lang w:val="fr-FR"/>
        </w:rPr>
        <w:t>e</w:t>
      </w:r>
      <w:r w:rsidRPr="000563AA">
        <w:rPr>
          <w:lang w:val="fr-FR"/>
        </w:rPr>
        <w:t xml:space="preserve"> réunion ainsi qu'un rapport d'achèvement du projet à la deuxième réunion de 2022 (décision 87/39(a)(b)). </w:t>
      </w:r>
    </w:p>
    <w:p w14:paraId="7D0686EC" w14:textId="77777777" w:rsidR="00667B85" w:rsidRPr="000563AA" w:rsidRDefault="00667B85" w:rsidP="00667B85">
      <w:pPr>
        <w:numPr>
          <w:ilvl w:val="0"/>
          <w:numId w:val="1"/>
        </w:numPr>
        <w:spacing w:after="240"/>
        <w:outlineLvl w:val="0"/>
        <w:rPr>
          <w:lang w:val="fr-FR"/>
        </w:rPr>
      </w:pPr>
      <w:r w:rsidRPr="000563AA">
        <w:rPr>
          <w:lang w:val="fr-FR"/>
        </w:rPr>
        <w:t xml:space="preserve"> Au nom du Gouvernement du Ghana, le PNUD, en sa qualité d’agence d’exécution principale, a remis le rapport périodique annuel sur la mise en œuvre du programme de travail associé à la sixième et dernière tranche du PGEH</w:t>
      </w:r>
      <w:r w:rsidRPr="000563AA">
        <w:rPr>
          <w:vertAlign w:val="superscript"/>
          <w:lang w:val="fr-FR"/>
        </w:rPr>
        <w:footnoteReference w:id="7"/>
      </w:r>
      <w:r w:rsidRPr="000563AA">
        <w:rPr>
          <w:lang w:val="fr-FR"/>
        </w:rPr>
        <w:t xml:space="preserve"> ainsi qu'un rapport de vérification sur la consommation de HCFC en 2020, conformément aux décisions susdites.</w:t>
      </w:r>
    </w:p>
    <w:p w14:paraId="7E731693" w14:textId="77777777" w:rsidR="00667B85" w:rsidRPr="000563AA" w:rsidRDefault="00667B85" w:rsidP="00667B85">
      <w:pPr>
        <w:widowControl w:val="0"/>
        <w:tabs>
          <w:tab w:val="left" w:pos="2880"/>
          <w:tab w:val="left" w:pos="5760"/>
        </w:tabs>
        <w:spacing w:after="240"/>
        <w:rPr>
          <w:i/>
          <w:lang w:val="fr-FR"/>
        </w:rPr>
      </w:pPr>
      <w:r w:rsidRPr="000563AA">
        <w:rPr>
          <w:i/>
          <w:lang w:val="fr-FR"/>
        </w:rPr>
        <w:t>Consommation de HCFC</w:t>
      </w:r>
    </w:p>
    <w:p w14:paraId="2035F593" w14:textId="77777777" w:rsidR="00667B85" w:rsidRPr="000563AA" w:rsidRDefault="00667B85" w:rsidP="00667B85">
      <w:pPr>
        <w:numPr>
          <w:ilvl w:val="0"/>
          <w:numId w:val="1"/>
        </w:numPr>
        <w:spacing w:after="240"/>
        <w:outlineLvl w:val="0"/>
        <w:rPr>
          <w:lang w:val="fr-FR"/>
        </w:rPr>
      </w:pPr>
      <w:r w:rsidRPr="000563AA">
        <w:rPr>
          <w:lang w:val="fr-FR"/>
        </w:rPr>
        <w:t xml:space="preserve">Le Gouvernement du Ghana a déclaré une consommation de HCFC de 15,97 tonnes PAO en 2020, soit une consommation inférieure de 67 % à l’objectif de 51,57 tonnes PAO figurant dans l'Accord que le pays </w:t>
      </w:r>
      <w:proofErr w:type="gramStart"/>
      <w:r w:rsidRPr="000563AA">
        <w:rPr>
          <w:lang w:val="fr-FR"/>
        </w:rPr>
        <w:t>as</w:t>
      </w:r>
      <w:proofErr w:type="gramEnd"/>
      <w:r w:rsidRPr="000563AA">
        <w:rPr>
          <w:lang w:val="fr-FR"/>
        </w:rPr>
        <w:t xml:space="preserve"> passé avec le Comité exécutif pour la même année, et de 72 % à la consommation de référence de HCFC qui a été fixée à 57,30 tonnes PAO. Le Gouvernement a également communiqué des données sectorielles sur la consommation de HCFC dans son rapport sur la mise en œuvre du programme de pays 2020 qui sont conformes aux données déclarées en vertu de l’Article 7 du Protocole. </w:t>
      </w:r>
    </w:p>
    <w:p w14:paraId="511AB8BB" w14:textId="77777777" w:rsidR="00667B85" w:rsidRPr="000563AA" w:rsidRDefault="00667B85" w:rsidP="00667B85">
      <w:pPr>
        <w:numPr>
          <w:ilvl w:val="0"/>
          <w:numId w:val="1"/>
        </w:numPr>
        <w:spacing w:after="240"/>
        <w:outlineLvl w:val="0"/>
        <w:rPr>
          <w:lang w:val="fr-FR"/>
        </w:rPr>
      </w:pPr>
      <w:r w:rsidRPr="000563AA">
        <w:rPr>
          <w:lang w:val="fr-FR"/>
        </w:rPr>
        <w:t>La consommation de HCFC a diminué progressivement grâce à la mise en œuvre du PGEH et à l’introduction de technologies de substitution sur le marché, principalement des HFC et des hydrocarbures. En 2020, les HCFC représentaient 52 % des importations totales de frigorigènes, suivis des HFC (43 %, composés de HFC-134a : 21 % R-410A : 7 % ; R-404A : 6 % ; R-407C : 4 </w:t>
      </w:r>
      <w:proofErr w:type="gramStart"/>
      <w:r w:rsidRPr="000563AA">
        <w:rPr>
          <w:lang w:val="fr-FR"/>
        </w:rPr>
        <w:t>%  ;</w:t>
      </w:r>
      <w:proofErr w:type="gramEnd"/>
      <w:r w:rsidRPr="000563AA">
        <w:rPr>
          <w:lang w:val="fr-FR"/>
        </w:rPr>
        <w:t xml:space="preserve"> et autres HFC divers : 4 %) et hydrocarbures (5 %).</w:t>
      </w:r>
    </w:p>
    <w:p w14:paraId="092DBDD8" w14:textId="77777777" w:rsidR="00667B85" w:rsidRPr="000563AA" w:rsidRDefault="00667B85" w:rsidP="00667B85">
      <w:pPr>
        <w:rPr>
          <w:i/>
          <w:lang w:val="fr-FR"/>
        </w:rPr>
      </w:pPr>
      <w:r w:rsidRPr="000563AA">
        <w:rPr>
          <w:i/>
          <w:lang w:val="fr-FR"/>
        </w:rPr>
        <w:t>Rapport de vérification</w:t>
      </w:r>
    </w:p>
    <w:p w14:paraId="3AD8CE20" w14:textId="77777777" w:rsidR="00667B85" w:rsidRPr="000563AA" w:rsidRDefault="00667B85" w:rsidP="00667B85">
      <w:pPr>
        <w:rPr>
          <w:u w:val="single"/>
          <w:lang w:val="fr-FR"/>
        </w:rPr>
      </w:pPr>
    </w:p>
    <w:p w14:paraId="2A68867B" w14:textId="77777777" w:rsidR="00667B85" w:rsidRPr="000563AA" w:rsidRDefault="00667B85" w:rsidP="00667B85">
      <w:pPr>
        <w:numPr>
          <w:ilvl w:val="0"/>
          <w:numId w:val="1"/>
        </w:numPr>
        <w:spacing w:after="240"/>
        <w:outlineLvl w:val="0"/>
        <w:rPr>
          <w:lang w:val="fr-FR"/>
        </w:rPr>
      </w:pPr>
      <w:r w:rsidRPr="000563AA">
        <w:rPr>
          <w:lang w:val="fr-FR"/>
        </w:rPr>
        <w:t xml:space="preserve">Le rapport de vérification a établi que le Gouvernement mettait en œuvre un système d'octroi de permis et de quotas pour les importations et les exportations de HCFC, et la consommation vérifiée était de 15,97 tonnes PAO, conformément aux données communiquées au titre de l’Article 7 du Protocole de Montréal et dans le rapport sur la mise en œuvre du programme de pays. Le Gouvernement du Ghana demeurait en conformité avec le Protocole de Montréal et son Accord avec le Comité exécutif. </w:t>
      </w:r>
    </w:p>
    <w:p w14:paraId="06FBE2E5" w14:textId="77777777" w:rsidR="00667B85" w:rsidRPr="000563AA" w:rsidRDefault="00667B85" w:rsidP="00667B85">
      <w:pPr>
        <w:spacing w:after="240"/>
        <w:outlineLvl w:val="0"/>
        <w:rPr>
          <w:i/>
          <w:lang w:val="fr-FR"/>
        </w:rPr>
      </w:pPr>
      <w:r w:rsidRPr="000563AA">
        <w:rPr>
          <w:i/>
          <w:lang w:val="fr-FR"/>
        </w:rPr>
        <w:t>Activités dans le secteur de l’entretien des équipements de réfrigération</w:t>
      </w:r>
    </w:p>
    <w:p w14:paraId="083C263D" w14:textId="6DCC8660" w:rsidR="00667B85" w:rsidRPr="000563AA" w:rsidRDefault="00667B85" w:rsidP="00667B85">
      <w:pPr>
        <w:numPr>
          <w:ilvl w:val="0"/>
          <w:numId w:val="1"/>
        </w:numPr>
        <w:spacing w:after="240"/>
        <w:outlineLvl w:val="0"/>
        <w:rPr>
          <w:bCs/>
          <w:lang w:val="fr-FR"/>
        </w:rPr>
      </w:pPr>
      <w:r w:rsidRPr="000563AA">
        <w:rPr>
          <w:bCs/>
          <w:lang w:val="fr-FR"/>
        </w:rPr>
        <w:t>Les activités ci-après ont été mises en œuvre dans le cadre de la phase I entre avril et octobre</w:t>
      </w:r>
      <w:r w:rsidR="001720BA">
        <w:rPr>
          <w:bCs/>
          <w:lang w:val="fr-FR"/>
        </w:rPr>
        <w:t> </w:t>
      </w:r>
      <w:r w:rsidRPr="000563AA">
        <w:rPr>
          <w:bCs/>
          <w:lang w:val="fr-FR"/>
        </w:rPr>
        <w:t xml:space="preserve">2021 : </w:t>
      </w:r>
    </w:p>
    <w:p w14:paraId="0693AABC" w14:textId="77777777" w:rsidR="00667B85" w:rsidRPr="000563AA" w:rsidRDefault="00667B85" w:rsidP="00667B85">
      <w:pPr>
        <w:widowControl w:val="0"/>
        <w:numPr>
          <w:ilvl w:val="1"/>
          <w:numId w:val="1"/>
        </w:numPr>
        <w:spacing w:after="240"/>
        <w:outlineLvl w:val="1"/>
        <w:rPr>
          <w:lang w:val="fr-FR"/>
        </w:rPr>
      </w:pPr>
      <w:r w:rsidRPr="000563AA">
        <w:rPr>
          <w:lang w:val="fr-FR"/>
        </w:rPr>
        <w:t xml:space="preserve">La mise à jour de la loi LI 1812 a pris en compte l'exigence d'une manipulation en toute sécurité des frigorigènes inflammables ; La loi LI 1812 est dans sa dernière étape d'examen et d'approbation au Parlement ; et l'UNO a apporté son soutien au processus ; </w:t>
      </w:r>
    </w:p>
    <w:p w14:paraId="6A09A717" w14:textId="77777777" w:rsidR="00667B85" w:rsidRPr="000563AA" w:rsidRDefault="00667B85" w:rsidP="00667B85">
      <w:pPr>
        <w:widowControl w:val="0"/>
        <w:numPr>
          <w:ilvl w:val="1"/>
          <w:numId w:val="1"/>
        </w:numPr>
        <w:spacing w:after="240"/>
        <w:outlineLvl w:val="1"/>
        <w:rPr>
          <w:lang w:val="fr-FR"/>
        </w:rPr>
      </w:pPr>
      <w:r w:rsidRPr="000563AA">
        <w:rPr>
          <w:rFonts w:eastAsia="MS PGothic"/>
          <w:lang w:val="fr-FR" w:eastAsia="ja-JP"/>
        </w:rPr>
        <w:t>Un guide de référence rapide amélioré portant sur l'utilisation, le stockage, la manipulation, les techniques de charge et le transport en toute sécurité des frigorigènes à base d'hydrocarbures a été imprimé (1 500 brochures) et distribué aux frigoristes lors des sessions de formation ;</w:t>
      </w:r>
    </w:p>
    <w:p w14:paraId="0F5C116C" w14:textId="77777777" w:rsidR="00667B85" w:rsidRPr="000563AA" w:rsidRDefault="00667B85" w:rsidP="00667B85">
      <w:pPr>
        <w:pStyle w:val="Heading2"/>
        <w:numPr>
          <w:ilvl w:val="1"/>
          <w:numId w:val="1"/>
        </w:numPr>
        <w:rPr>
          <w:rFonts w:eastAsia="MS PGothic"/>
          <w:lang w:val="fr-FR" w:eastAsia="ja-JP"/>
        </w:rPr>
      </w:pPr>
      <w:r w:rsidRPr="000563AA">
        <w:rPr>
          <w:rFonts w:eastAsia="MS PGothic"/>
          <w:lang w:val="fr-FR" w:eastAsia="ja-JP"/>
        </w:rPr>
        <w:t>L'appel d'offres relatif aux tables d'essais génériques pour le cycle de réfrigération a été retenu, un fournisseur a été sélectionné ; et la livraison des équipements est prévue pour fin octobre 2021 ; et</w:t>
      </w:r>
    </w:p>
    <w:p w14:paraId="5A151D92" w14:textId="77777777" w:rsidR="00667B85" w:rsidRPr="000563AA" w:rsidRDefault="00667B85" w:rsidP="00667B85">
      <w:pPr>
        <w:pStyle w:val="Heading2"/>
        <w:numPr>
          <w:ilvl w:val="1"/>
          <w:numId w:val="1"/>
        </w:numPr>
        <w:rPr>
          <w:lang w:val="fr-FR"/>
        </w:rPr>
      </w:pPr>
      <w:r w:rsidRPr="000563AA">
        <w:rPr>
          <w:rFonts w:eastAsia="MS PGothic"/>
          <w:lang w:val="fr-FR" w:eastAsia="ja-JP"/>
        </w:rPr>
        <w:t xml:space="preserve">Le quatrième centre d'excellence pour la formation des techniciens a été sélectionné (Université d'études du développement de Tamale) et est en cours de rénovation ; et des outils et équipements seront achetés pour appuyer la formation; 250 techniciens ont été </w:t>
      </w:r>
      <w:r w:rsidRPr="000563AA">
        <w:rPr>
          <w:rFonts w:eastAsia="MS PGothic"/>
          <w:lang w:val="fr-FR" w:eastAsia="ja-JP"/>
        </w:rPr>
        <w:lastRenderedPageBreak/>
        <w:t>formés aux bonnes pratiques d'entretien, au contrôle des fuites de frigorigènes, à la manipulation en toute sécurité des frigorigènes inflammables et à l'entretien des équipements fonctionnant avec des technologies de substitution ; les onze centres de reconversion ont également commencé à dispenser une formation à la manipulation en toute sécurité des réfrigérants inflammables aux techniciens et aux apprentis.</w:t>
      </w:r>
    </w:p>
    <w:p w14:paraId="771C52DC" w14:textId="77777777" w:rsidR="00667B85" w:rsidRPr="000563AA" w:rsidRDefault="00667B85" w:rsidP="00667B85">
      <w:pPr>
        <w:widowControl w:val="0"/>
        <w:tabs>
          <w:tab w:val="left" w:pos="2880"/>
          <w:tab w:val="left" w:pos="5760"/>
        </w:tabs>
        <w:spacing w:after="240"/>
        <w:rPr>
          <w:i/>
          <w:lang w:val="fr-FR"/>
        </w:rPr>
      </w:pPr>
      <w:r w:rsidRPr="000563AA">
        <w:rPr>
          <w:i/>
          <w:lang w:val="fr-FR"/>
        </w:rPr>
        <w:t>Niveau de décaissement</w:t>
      </w:r>
    </w:p>
    <w:p w14:paraId="14A3C68C" w14:textId="5D4BE21B" w:rsidR="00667B85" w:rsidRPr="000563AA" w:rsidRDefault="00667B85" w:rsidP="00667B85">
      <w:pPr>
        <w:numPr>
          <w:ilvl w:val="0"/>
          <w:numId w:val="1"/>
        </w:numPr>
        <w:spacing w:after="240"/>
        <w:outlineLvl w:val="0"/>
        <w:rPr>
          <w:lang w:val="fr-FR"/>
        </w:rPr>
      </w:pPr>
      <w:r w:rsidRPr="000563AA">
        <w:rPr>
          <w:lang w:val="fr-FR"/>
        </w:rPr>
        <w:t>En date du 7 septembre 2021, sur les 1 356 311 $ US approuvés au titre de la phase I du PGEH, 1</w:t>
      </w:r>
      <w:r w:rsidR="001720BA">
        <w:rPr>
          <w:lang w:val="fr-FR"/>
        </w:rPr>
        <w:t> </w:t>
      </w:r>
      <w:r w:rsidRPr="000563AA">
        <w:rPr>
          <w:lang w:val="fr-FR"/>
        </w:rPr>
        <w:t>231 173 $ US (91 %) avaient été décaissés (1 031 311 $ US pour le PNUD et 325 000 $ US pour le Gouvernement de l’Italie). Le solde de 125 138 $ US sera décaissé en 2021-2022.</w:t>
      </w:r>
    </w:p>
    <w:p w14:paraId="6A04AFD0" w14:textId="77777777" w:rsidR="00667B85" w:rsidRPr="000563AA" w:rsidRDefault="00667B85" w:rsidP="00667B85">
      <w:pPr>
        <w:widowControl w:val="0"/>
        <w:tabs>
          <w:tab w:val="left" w:pos="2880"/>
          <w:tab w:val="left" w:pos="5760"/>
        </w:tabs>
        <w:spacing w:after="240"/>
        <w:rPr>
          <w:b/>
          <w:lang w:val="fr-FR"/>
        </w:rPr>
      </w:pPr>
      <w:r w:rsidRPr="000563AA">
        <w:rPr>
          <w:b/>
          <w:lang w:val="fr-FR"/>
        </w:rPr>
        <w:t>Observations du Secrétariat</w:t>
      </w:r>
    </w:p>
    <w:p w14:paraId="50D9BF4A" w14:textId="77777777" w:rsidR="00667B85" w:rsidRPr="000563AA" w:rsidRDefault="00667B85" w:rsidP="00667B85">
      <w:pPr>
        <w:rPr>
          <w:u w:val="single"/>
          <w:lang w:val="fr-FR"/>
        </w:rPr>
      </w:pPr>
      <w:r w:rsidRPr="000563AA">
        <w:rPr>
          <w:u w:val="single"/>
          <w:lang w:val="fr-FR"/>
        </w:rPr>
        <w:t>Rapport périodique sur la mise en œuvre de la sixième tranche du PGEH</w:t>
      </w:r>
    </w:p>
    <w:p w14:paraId="4C8C55F8" w14:textId="77777777" w:rsidR="00667B85" w:rsidRPr="000563AA" w:rsidRDefault="00667B85" w:rsidP="00667B85">
      <w:pPr>
        <w:rPr>
          <w:lang w:val="fr-FR"/>
        </w:rPr>
      </w:pPr>
    </w:p>
    <w:p w14:paraId="3ECAEE00" w14:textId="77777777" w:rsidR="00667B85" w:rsidRPr="000563AA" w:rsidRDefault="00667B85" w:rsidP="00667B85">
      <w:pPr>
        <w:rPr>
          <w:i/>
          <w:lang w:val="fr-FR"/>
        </w:rPr>
      </w:pPr>
      <w:r w:rsidRPr="000563AA">
        <w:rPr>
          <w:i/>
          <w:lang w:val="fr-FR"/>
        </w:rPr>
        <w:t>Cadre juridique</w:t>
      </w:r>
    </w:p>
    <w:p w14:paraId="0A1946DA" w14:textId="77777777" w:rsidR="00667B85" w:rsidRPr="000563AA" w:rsidRDefault="00667B85" w:rsidP="00667B85">
      <w:pPr>
        <w:rPr>
          <w:lang w:val="fr-FR"/>
        </w:rPr>
      </w:pPr>
    </w:p>
    <w:p w14:paraId="06BFCC4D" w14:textId="77777777" w:rsidR="00667B85" w:rsidRPr="000563AA" w:rsidRDefault="00667B85" w:rsidP="00667B85">
      <w:pPr>
        <w:numPr>
          <w:ilvl w:val="0"/>
          <w:numId w:val="1"/>
        </w:numPr>
        <w:spacing w:after="240"/>
        <w:outlineLvl w:val="0"/>
        <w:rPr>
          <w:lang w:val="fr-FR"/>
        </w:rPr>
      </w:pPr>
      <w:r w:rsidRPr="000563AA">
        <w:rPr>
          <w:lang w:val="fr-FR"/>
        </w:rPr>
        <w:t>Le Gouvernement du Ghana a déjà émis des quotas d’importation relatifs aux HCFC à hauteur de 20 tonnes PAO pour 2021, ce qui correspond à 20 tonnes PAO de moins que l’objectif de réglementation du Protocole de Montréal pour cette année.</w:t>
      </w:r>
    </w:p>
    <w:p w14:paraId="070D54CF" w14:textId="77777777" w:rsidR="00667B85" w:rsidRPr="000563AA" w:rsidRDefault="00667B85" w:rsidP="00667B85">
      <w:pPr>
        <w:rPr>
          <w:i/>
          <w:lang w:val="fr-FR"/>
        </w:rPr>
      </w:pPr>
      <w:r w:rsidRPr="000563AA">
        <w:rPr>
          <w:i/>
          <w:lang w:val="fr-FR"/>
        </w:rPr>
        <w:t>Secteur de l’entretien en réfrigération</w:t>
      </w:r>
    </w:p>
    <w:p w14:paraId="257B2A78" w14:textId="77777777" w:rsidR="00667B85" w:rsidRPr="000563AA" w:rsidRDefault="00667B85" w:rsidP="00667B85">
      <w:pPr>
        <w:rPr>
          <w:lang w:val="fr-FR"/>
        </w:rPr>
      </w:pPr>
    </w:p>
    <w:p w14:paraId="011909F3" w14:textId="77777777" w:rsidR="00667B85" w:rsidRPr="000563AA" w:rsidRDefault="00667B85" w:rsidP="00667B85">
      <w:pPr>
        <w:numPr>
          <w:ilvl w:val="0"/>
          <w:numId w:val="1"/>
        </w:numPr>
        <w:spacing w:after="240"/>
        <w:outlineLvl w:val="0"/>
        <w:rPr>
          <w:lang w:val="fr-FR"/>
        </w:rPr>
      </w:pPr>
      <w:r w:rsidRPr="000563AA">
        <w:rPr>
          <w:lang w:val="fr-FR"/>
        </w:rPr>
        <w:t xml:space="preserve">Bien que la mise en œuvre des activités de la phase I ait été entravée en raison des contraintes imposées par la pandémie de COVID-19, le Gouvernement a progressé dans la mise en œuvre. Les différentes activités prévues à la phase I progressent ; la phase I sera achevée d'ici au 30 juin 2022. </w:t>
      </w:r>
    </w:p>
    <w:p w14:paraId="389F6647" w14:textId="77777777" w:rsidR="00667B85" w:rsidRPr="000563AA" w:rsidRDefault="00667B85" w:rsidP="00E67099">
      <w:pPr>
        <w:keepNext/>
        <w:keepLines/>
        <w:widowControl w:val="0"/>
        <w:tabs>
          <w:tab w:val="left" w:pos="2880"/>
          <w:tab w:val="left" w:pos="5760"/>
        </w:tabs>
        <w:spacing w:after="240"/>
        <w:rPr>
          <w:lang w:val="fr-FR"/>
        </w:rPr>
      </w:pPr>
      <w:r w:rsidRPr="000563AA">
        <w:rPr>
          <w:b/>
          <w:lang w:val="fr-FR"/>
        </w:rPr>
        <w:t>Recommandation</w:t>
      </w:r>
    </w:p>
    <w:p w14:paraId="562371B5" w14:textId="77777777" w:rsidR="00667B85" w:rsidRPr="000563AA" w:rsidRDefault="00667B85" w:rsidP="00E67099">
      <w:pPr>
        <w:keepNext/>
        <w:keepLines/>
        <w:numPr>
          <w:ilvl w:val="0"/>
          <w:numId w:val="1"/>
        </w:numPr>
        <w:spacing w:after="240"/>
        <w:outlineLvl w:val="0"/>
        <w:rPr>
          <w:lang w:val="fr-FR"/>
        </w:rPr>
      </w:pPr>
      <w:r w:rsidRPr="000563AA">
        <w:rPr>
          <w:lang w:val="fr-FR"/>
        </w:rPr>
        <w:t>Le Comité exécutif pourrait souhaiter prendre note du rapport périodique sur la mise en œuvre de la phase I du plan de gestion de l’élimination des HCFC (PGEH) pour le Ghana en 2020, soumis par le PNUD et faisant partie du document paru sous la cote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w:t>
      </w:r>
    </w:p>
    <w:p w14:paraId="28CE0FBC" w14:textId="77777777" w:rsidR="00333C76" w:rsidRPr="000563AA" w:rsidRDefault="00333C76" w:rsidP="00333C76">
      <w:pPr>
        <w:rPr>
          <w:lang w:val="fr-FR"/>
        </w:rPr>
      </w:pPr>
      <w:r w:rsidRPr="000563AA">
        <w:rPr>
          <w:u w:val="single"/>
          <w:lang w:val="fr-FR"/>
        </w:rPr>
        <w:t>Honduras : Plan de gestion de l'élimination des HCFC (phase I – mise à jour sur les progrès accomplis par rapport à la mise en œuvre des recommandations du rapport de vérification)</w:t>
      </w:r>
      <w:r w:rsidRPr="000563AA">
        <w:rPr>
          <w:lang w:val="fr-FR"/>
        </w:rPr>
        <w:t xml:space="preserve"> (ONUDI et PNUE)</w:t>
      </w:r>
    </w:p>
    <w:p w14:paraId="043E771E" w14:textId="77777777" w:rsidR="00333C76" w:rsidRPr="000563AA" w:rsidRDefault="00333C76" w:rsidP="00333C76">
      <w:pPr>
        <w:rPr>
          <w:lang w:val="fr-FR"/>
        </w:rPr>
      </w:pPr>
    </w:p>
    <w:p w14:paraId="6B6C68E0" w14:textId="77777777" w:rsidR="00333C76" w:rsidRPr="000563AA" w:rsidRDefault="00333C76" w:rsidP="00333C76">
      <w:pPr>
        <w:rPr>
          <w:b/>
          <w:lang w:val="fr-FR"/>
        </w:rPr>
      </w:pPr>
      <w:r w:rsidRPr="000563AA">
        <w:rPr>
          <w:b/>
          <w:lang w:val="fr-FR"/>
        </w:rPr>
        <w:t>Contexte</w:t>
      </w:r>
    </w:p>
    <w:p w14:paraId="3900554F" w14:textId="77777777" w:rsidR="00333C76" w:rsidRPr="000563AA" w:rsidRDefault="00333C76" w:rsidP="00333C76">
      <w:pPr>
        <w:rPr>
          <w:b/>
          <w:lang w:val="fr-FR"/>
        </w:rPr>
      </w:pPr>
    </w:p>
    <w:p w14:paraId="5CD57BF5" w14:textId="77777777" w:rsidR="00333C76" w:rsidRPr="000563AA" w:rsidRDefault="00333C76" w:rsidP="00333C76">
      <w:pPr>
        <w:pStyle w:val="Heading1"/>
        <w:rPr>
          <w:lang w:val="fr-FR"/>
        </w:rPr>
      </w:pPr>
      <w:r w:rsidRPr="000563AA">
        <w:rPr>
          <w:lang w:val="fr-FR"/>
        </w:rPr>
        <w:t xml:space="preserve">À la 86 </w:t>
      </w:r>
      <w:r w:rsidRPr="000563AA">
        <w:rPr>
          <w:vertAlign w:val="superscript"/>
          <w:lang w:val="fr-FR"/>
        </w:rPr>
        <w:t>e</w:t>
      </w:r>
      <w:r w:rsidRPr="000563AA">
        <w:rPr>
          <w:lang w:val="fr-FR"/>
        </w:rPr>
        <w:t xml:space="preserve"> réunion, le Comité exécutif a approuvé la cinquième et dernière tranche de la phase I du PGEH pour le Honduras. Le rapport de vérification associé à la demande de tranche a confirmé que le système de permis et de quotas était solide et pouvait garantir la conformité ; les données vérifiées de consommation de HCFC pour 2016 à 2019 étaient cependant différentes des données déclarées en vertu de l'article 7 du Protocole de Montréal. Ces différences s'expliquent par des oublis dans la mise en œuvre du système ou dans la rédaction des rapports officiels portant sur la consommation de HCFC, notamment l'enregistrement comme importations de certaines autorisations d'importation non satisfaites, l'omission d'une exportation et d'une importation lors de la préparation des rapports officiels de données et l'enregistrement à double d'une importation, ainsi que l'attribution du même numéro de licence à deux importations faites par le même importateur.</w:t>
      </w:r>
    </w:p>
    <w:p w14:paraId="0501520E" w14:textId="77777777" w:rsidR="00333C76" w:rsidRPr="000563AA" w:rsidRDefault="00333C76" w:rsidP="00333C76">
      <w:pPr>
        <w:pStyle w:val="Heading1"/>
        <w:rPr>
          <w:lang w:val="fr-FR"/>
        </w:rPr>
      </w:pPr>
      <w:r w:rsidRPr="000563AA">
        <w:rPr>
          <w:lang w:val="fr-FR"/>
        </w:rPr>
        <w:t xml:space="preserve">En conséquence, le rapport de vérification recommandait entre autres : de poursuivre les efforts pour obtenir des déclarations en douane précises, notamment en ce qui concerne le poids net déclaré ; d'exiger des autorisations d'exportation (permis) pour chaque exportation de HCFC (et de SAO en général), </w:t>
      </w:r>
      <w:r w:rsidRPr="000563AA">
        <w:rPr>
          <w:lang w:val="fr-FR"/>
        </w:rPr>
        <w:lastRenderedPageBreak/>
        <w:t>sans exception ; de veiller à ce que chaque autorisation d'importation octroyée comporte un identifiant numérique unique et de veiller à l'exactitude des rapports portant sur la consommation.</w:t>
      </w:r>
    </w:p>
    <w:p w14:paraId="1EB593B7" w14:textId="6A38B5AF" w:rsidR="00333C76" w:rsidRPr="000563AA" w:rsidRDefault="00333C76" w:rsidP="00333C76">
      <w:pPr>
        <w:pStyle w:val="Heading1"/>
        <w:rPr>
          <w:lang w:val="fr-FR"/>
        </w:rPr>
      </w:pPr>
      <w:r w:rsidRPr="000563AA">
        <w:rPr>
          <w:lang w:val="fr-FR"/>
        </w:rPr>
        <w:t>En approuvant la cinquième tranche de la phase I, le Comité exécutif a demandé à l'ONUDI de soumettre à la 88</w:t>
      </w:r>
      <w:r w:rsidRPr="000563AA">
        <w:rPr>
          <w:vertAlign w:val="superscript"/>
          <w:lang w:val="fr-FR"/>
        </w:rPr>
        <w:t>e</w:t>
      </w:r>
      <w:r w:rsidRPr="000563AA">
        <w:rPr>
          <w:lang w:val="fr-FR"/>
        </w:rPr>
        <w:t xml:space="preserve"> réunion un compte rendu à jour sur les progrès accomplis dans la mise en œuvre des recommandations du rapport de vérification, y compris les mesures prises par le Gouvernement pour veiller à l'exactitude des données de mise en œuvre du programme de pays et des données fournies au titre de l'article 7, respectivement transmises aux secrétariats du Fonds multilatéral et de l'ozone.</w:t>
      </w:r>
      <w:r w:rsidRPr="000563AA">
        <w:rPr>
          <w:rStyle w:val="FootnoteReference"/>
          <w:lang w:val="fr-FR"/>
        </w:rPr>
        <w:footnoteReference w:id="8"/>
      </w:r>
    </w:p>
    <w:p w14:paraId="36F0A8E6" w14:textId="77777777" w:rsidR="00333C76" w:rsidRPr="000563AA" w:rsidRDefault="00333C76" w:rsidP="00333C76">
      <w:pPr>
        <w:rPr>
          <w:b/>
          <w:lang w:val="fr-FR"/>
        </w:rPr>
      </w:pPr>
      <w:r w:rsidRPr="000563AA">
        <w:rPr>
          <w:b/>
          <w:lang w:val="fr-FR"/>
        </w:rPr>
        <w:t>Rapport périodique</w:t>
      </w:r>
    </w:p>
    <w:p w14:paraId="498C5C17" w14:textId="77777777" w:rsidR="00333C76" w:rsidRPr="000563AA" w:rsidRDefault="00333C76" w:rsidP="00333C76">
      <w:pPr>
        <w:rPr>
          <w:lang w:val="fr-FR"/>
        </w:rPr>
      </w:pPr>
    </w:p>
    <w:p w14:paraId="28B5C4B6" w14:textId="77777777" w:rsidR="00333C76" w:rsidRPr="000563AA" w:rsidRDefault="00333C76" w:rsidP="00333C76">
      <w:pPr>
        <w:pStyle w:val="Heading1"/>
        <w:rPr>
          <w:lang w:val="fr-FR"/>
        </w:rPr>
      </w:pPr>
      <w:r w:rsidRPr="000563AA">
        <w:rPr>
          <w:lang w:val="fr-FR"/>
        </w:rPr>
        <w:t>Au nom du Gouvernement du Honduras, l'ONUDI a soumis un rapport périodique indiquant que les douanes ont intégré dans leurs procédures les recommandations formulées par la vérification indépendante associée à la cinquième tranche de la phase I. Concrètement, les ajustements suivants ont été apportés par les douanes au processus d'import-export :</w:t>
      </w:r>
    </w:p>
    <w:p w14:paraId="6048323D" w14:textId="77777777" w:rsidR="00333C76" w:rsidRPr="000563AA" w:rsidRDefault="00333C76" w:rsidP="00333C76">
      <w:pPr>
        <w:pStyle w:val="Heading2"/>
        <w:numPr>
          <w:ilvl w:val="1"/>
          <w:numId w:val="1"/>
        </w:numPr>
        <w:rPr>
          <w:lang w:val="fr-FR"/>
        </w:rPr>
      </w:pPr>
      <w:r w:rsidRPr="000563AA">
        <w:rPr>
          <w:lang w:val="fr-FR"/>
        </w:rPr>
        <w:t>Le processus d'enregistrement des importations a été modifié pour que les déclarations d'importation ou d'exportation comprennent toujours le code d'identification émis par l'Unité nationale de l'ozone (UNO) en lien avec le permis utilisé ainsi que la date d'expiration du permis (en notant que si l'importation a lieu après l'expiration, l'autorisation doit être refusée</w:t>
      </w:r>
      <w:proofErr w:type="gramStart"/>
      <w:r w:rsidRPr="000563AA">
        <w:rPr>
          <w:lang w:val="fr-FR"/>
        </w:rPr>
        <w:t>);</w:t>
      </w:r>
      <w:proofErr w:type="gramEnd"/>
    </w:p>
    <w:p w14:paraId="4CBC29DF" w14:textId="77777777" w:rsidR="00333C76" w:rsidRPr="000563AA" w:rsidRDefault="00333C76" w:rsidP="00333C76">
      <w:pPr>
        <w:pStyle w:val="Heading2"/>
        <w:numPr>
          <w:ilvl w:val="1"/>
          <w:numId w:val="1"/>
        </w:numPr>
        <w:rPr>
          <w:lang w:val="fr-FR"/>
        </w:rPr>
      </w:pPr>
      <w:r w:rsidRPr="000563AA">
        <w:rPr>
          <w:lang w:val="fr-FR"/>
        </w:rPr>
        <w:t>Le système électronique d'enregistrement des importations a été modifié pour veiller à ce que :</w:t>
      </w:r>
    </w:p>
    <w:p w14:paraId="699F3670" w14:textId="77777777" w:rsidR="00333C76" w:rsidRPr="000563AA" w:rsidRDefault="00333C76" w:rsidP="00333C76">
      <w:pPr>
        <w:pStyle w:val="Heading3"/>
        <w:numPr>
          <w:ilvl w:val="2"/>
          <w:numId w:val="1"/>
        </w:numPr>
        <w:rPr>
          <w:lang w:val="fr-FR"/>
        </w:rPr>
      </w:pPr>
      <w:r w:rsidRPr="000563AA">
        <w:rPr>
          <w:lang w:val="fr-FR"/>
        </w:rPr>
        <w:t xml:space="preserve">Il n'accepte pas les déclarations d'importation des importateurs ne figurant pas sur la liste des importateurs enregistrés par l'UNO ; </w:t>
      </w:r>
    </w:p>
    <w:p w14:paraId="1BF84C25" w14:textId="77777777" w:rsidR="00333C76" w:rsidRPr="000563AA" w:rsidRDefault="00333C76" w:rsidP="00E67099">
      <w:pPr>
        <w:pStyle w:val="Heading3"/>
        <w:keepNext/>
        <w:keepLines/>
        <w:numPr>
          <w:ilvl w:val="2"/>
          <w:numId w:val="1"/>
        </w:numPr>
        <w:rPr>
          <w:lang w:val="fr-FR"/>
        </w:rPr>
      </w:pPr>
      <w:r w:rsidRPr="000563AA">
        <w:rPr>
          <w:lang w:val="fr-FR"/>
        </w:rPr>
        <w:t>Il n'accepte pas les déclarations d'importation si le poids net déclaré est égal ou supérieur au poids brut déclaré ;</w:t>
      </w:r>
    </w:p>
    <w:p w14:paraId="1F8DD8AC" w14:textId="77777777" w:rsidR="00333C76" w:rsidRPr="000563AA" w:rsidRDefault="00333C76" w:rsidP="00333C76">
      <w:pPr>
        <w:pStyle w:val="Heading3"/>
        <w:numPr>
          <w:ilvl w:val="2"/>
          <w:numId w:val="1"/>
        </w:numPr>
        <w:rPr>
          <w:lang w:val="fr-FR"/>
        </w:rPr>
      </w:pPr>
      <w:r w:rsidRPr="000563AA">
        <w:rPr>
          <w:lang w:val="fr-FR"/>
        </w:rPr>
        <w:t>Il n'accepte pas les déclarations d'importation de HCFC-22 si le poids net déclaré plus le poids net cumulé des importations précédentes de la même substance par le même importateur au cours de la même année est supérieur au quota d'importation annuel alloué à l'importateur pour le HCFC-22 ; et</w:t>
      </w:r>
    </w:p>
    <w:p w14:paraId="1FBDFEED" w14:textId="77777777" w:rsidR="00333C76" w:rsidRPr="000563AA" w:rsidRDefault="00333C76" w:rsidP="00333C76">
      <w:pPr>
        <w:pStyle w:val="Heading2"/>
        <w:keepNext/>
        <w:widowControl/>
        <w:numPr>
          <w:ilvl w:val="1"/>
          <w:numId w:val="1"/>
        </w:numPr>
        <w:rPr>
          <w:lang w:val="fr-FR"/>
        </w:rPr>
      </w:pPr>
      <w:r w:rsidRPr="000563AA">
        <w:rPr>
          <w:lang w:val="fr-FR"/>
        </w:rPr>
        <w:t>L'UNO a reçu un accès (nom d'utilisateur et mot de passe) pour consulter le système électronique des Douanes.</w:t>
      </w:r>
    </w:p>
    <w:p w14:paraId="56E985AA" w14:textId="77777777" w:rsidR="00333C76" w:rsidRPr="000563AA" w:rsidRDefault="00333C76" w:rsidP="00333C76">
      <w:pPr>
        <w:pStyle w:val="Heading1"/>
        <w:rPr>
          <w:lang w:val="fr-FR"/>
        </w:rPr>
      </w:pPr>
      <w:r w:rsidRPr="000563AA">
        <w:rPr>
          <w:lang w:val="fr-FR"/>
        </w:rPr>
        <w:t>En outre, l'UNO a soumis des demandes au Secrétariat du Fonds (le 14 octobre 2021) et au Secrétariat de l'ozone (le 21 octobre 2020) pour réviser les données de consommation de HCFC déclarées en 2016-2019 dans le cadre du rapport de mise en œuvre du programme de pays ainsi que les données soumises au titre de l'article 7 du Protocole, respectivement, en se basant sur le rapport de vérification.</w:t>
      </w:r>
    </w:p>
    <w:p w14:paraId="0A3F587D" w14:textId="4D9EBACB" w:rsidR="00333C76" w:rsidRPr="000563AA" w:rsidRDefault="00333C76" w:rsidP="001720BA">
      <w:pPr>
        <w:spacing w:after="120"/>
        <w:rPr>
          <w:lang w:val="fr-FR"/>
        </w:rPr>
      </w:pPr>
      <w:r w:rsidRPr="000563AA">
        <w:rPr>
          <w:b/>
          <w:lang w:val="fr-FR"/>
        </w:rPr>
        <w:t>Observations du Secrétariat</w:t>
      </w:r>
    </w:p>
    <w:p w14:paraId="3B325D5F" w14:textId="77777777" w:rsidR="00333C76" w:rsidRPr="000563AA" w:rsidRDefault="00333C76" w:rsidP="00333C76">
      <w:pPr>
        <w:pStyle w:val="Heading1"/>
        <w:rPr>
          <w:lang w:val="fr-FR"/>
        </w:rPr>
      </w:pPr>
      <w:r w:rsidRPr="000563AA">
        <w:rPr>
          <w:lang w:val="fr-FR"/>
        </w:rPr>
        <w:t xml:space="preserve">Le Secrétariat note avec satisfaction les ajustements apportés par le Gouvernement du Honduras au système électronique et aux procédures de mise en œuvre du système d'autorisation et de quotas d'import-export de SAO. Le Secrétariat considère que ces ajustements sont conformes aux recommandations formulées par la vérification indépendante et réduiront considérablement les cas d'oubli dans l'enregistrement et la vérification des informations relatives à l'import-export. Le Secrétariat note également que le système d'enregistrement électronique destiné aux importateurs, fournisseurs et utilisateurs finaux, </w:t>
      </w:r>
      <w:r w:rsidRPr="000563AA">
        <w:rPr>
          <w:lang w:val="fr-FR"/>
        </w:rPr>
        <w:lastRenderedPageBreak/>
        <w:t xml:space="preserve">développé dans le cadre de la phase I du PGEH, facilitera également le recoupement des données d'import-export et contribuera à une meilleure mise en œuvre des permis d'importation ou d'exportation de SAO ainsi que du système de quotas. </w:t>
      </w:r>
    </w:p>
    <w:p w14:paraId="1634D490" w14:textId="77777777" w:rsidR="00333C76" w:rsidRPr="000563AA" w:rsidRDefault="00333C76" w:rsidP="00333C76">
      <w:pPr>
        <w:pStyle w:val="Heading1"/>
        <w:rPr>
          <w:lang w:val="fr-FR"/>
        </w:rPr>
      </w:pPr>
      <w:r w:rsidRPr="000563AA">
        <w:rPr>
          <w:lang w:val="fr-FR"/>
        </w:rPr>
        <w:t>Le Secrétariat prend également note des demandes soumises aux Secrétariats du Fonds et de l'Ozone pour réviser les données de consommation de HCFC déclarées pour 2016 à 2019. Les données ont été corrigées en conséquence.</w:t>
      </w:r>
    </w:p>
    <w:p w14:paraId="03CB63FE" w14:textId="77777777" w:rsidR="00333C76" w:rsidRPr="000563AA" w:rsidRDefault="00333C76" w:rsidP="00333C76">
      <w:pPr>
        <w:rPr>
          <w:b/>
          <w:lang w:val="fr-FR"/>
        </w:rPr>
      </w:pPr>
      <w:r w:rsidRPr="000563AA">
        <w:rPr>
          <w:b/>
          <w:lang w:val="fr-FR"/>
        </w:rPr>
        <w:t>Recommandation</w:t>
      </w:r>
    </w:p>
    <w:p w14:paraId="2CC7CC49" w14:textId="77777777" w:rsidR="00333C76" w:rsidRPr="000563AA" w:rsidRDefault="00333C76" w:rsidP="00333C76">
      <w:pPr>
        <w:rPr>
          <w:lang w:val="fr-FR"/>
        </w:rPr>
      </w:pPr>
    </w:p>
    <w:p w14:paraId="07F4CB2A" w14:textId="77777777" w:rsidR="00333C76" w:rsidRPr="000563AA" w:rsidRDefault="00333C76" w:rsidP="00333C76">
      <w:pPr>
        <w:pStyle w:val="Heading1"/>
        <w:rPr>
          <w:lang w:val="fr-FR"/>
        </w:rPr>
      </w:pPr>
      <w:r w:rsidRPr="000563AA">
        <w:rPr>
          <w:lang w:val="fr-FR"/>
        </w:rPr>
        <w:t>Le Comité exécutif souhaitera peut-être prendre note de la mise à jour des progrès accomplis dans la mise en œuvre des recommandations du rapport de vérification associé à la cinquième tranche de la phase I du plan de gestion de l'élimination des HCFC pour le Honduras, y compris les mesures prises par le Gouvernement du Honduras pour veiller à l'exactitude des données de mise en œuvre du programme de pays et des données fournies au titre de l'article 7, soumises respectivement aux secrétariats du Fonds multilatéral et de l'ozone, soumises par l'ONUDI et contenues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w:t>
      </w:r>
    </w:p>
    <w:p w14:paraId="5522B80A" w14:textId="77777777" w:rsidR="005527AB" w:rsidRPr="000563AA" w:rsidRDefault="005527AB" w:rsidP="005527AB">
      <w:pPr>
        <w:pStyle w:val="Heading1"/>
        <w:numPr>
          <w:ilvl w:val="0"/>
          <w:numId w:val="0"/>
        </w:numPr>
        <w:rPr>
          <w:u w:val="single"/>
          <w:lang w:val="fr-FR"/>
        </w:rPr>
      </w:pPr>
      <w:r w:rsidRPr="000563AA">
        <w:rPr>
          <w:u w:val="single"/>
          <w:lang w:val="fr-FR"/>
        </w:rPr>
        <w:t>Jamaïque : Plan de gestion de l'élimination des HCFC (phase II - mise à jour sur l’état de la mise en œuvre des mesures de renforcement du programme de permis et de quotas, et de surveillance et d’établissement de rapports sur la consommation de HCFC, recommandées dans le rapport de vérification)</w:t>
      </w:r>
      <w:r w:rsidRPr="000563AA">
        <w:rPr>
          <w:lang w:val="fr-FR"/>
        </w:rPr>
        <w:t xml:space="preserve"> (PNUD et PNUE)</w:t>
      </w:r>
    </w:p>
    <w:p w14:paraId="2FFB30CC" w14:textId="77777777" w:rsidR="005527AB" w:rsidRPr="000563AA" w:rsidRDefault="005527AB" w:rsidP="005527AB">
      <w:pPr>
        <w:pStyle w:val="Heading1"/>
        <w:numPr>
          <w:ilvl w:val="0"/>
          <w:numId w:val="0"/>
        </w:numPr>
        <w:rPr>
          <w:b/>
          <w:lang w:val="fr-FR"/>
        </w:rPr>
      </w:pPr>
      <w:r w:rsidRPr="000563AA">
        <w:rPr>
          <w:b/>
          <w:lang w:val="fr-FR"/>
        </w:rPr>
        <w:t>Contexte</w:t>
      </w:r>
    </w:p>
    <w:p w14:paraId="528BE1CB" w14:textId="77777777" w:rsidR="005527AB" w:rsidRPr="000563AA" w:rsidRDefault="005527AB" w:rsidP="005527AB">
      <w:pPr>
        <w:pStyle w:val="Heading1"/>
        <w:rPr>
          <w:lang w:val="fr-FR"/>
        </w:rPr>
      </w:pPr>
      <w:r w:rsidRPr="000563AA">
        <w:rPr>
          <w:lang w:val="fr-FR"/>
        </w:rPr>
        <w:t>À la 86</w:t>
      </w:r>
      <w:r w:rsidRPr="000563AA">
        <w:rPr>
          <w:vertAlign w:val="superscript"/>
          <w:lang w:val="fr-FR"/>
        </w:rPr>
        <w:t>e</w:t>
      </w:r>
      <w:r w:rsidRPr="000563AA">
        <w:rPr>
          <w:lang w:val="fr-FR"/>
        </w:rPr>
        <w:t xml:space="preserve"> réunion, le Comité exécutif a approuvé en principe la phase II du plan de gestion de l'élimination des HCFC (PGEH) pour la Jamaïque et la première tranche de financement, et a notamment demandé au Gouvernement de la Jamaïque et au PNUD de lui fournir, à la 87</w:t>
      </w:r>
      <w:r w:rsidRPr="000563AA">
        <w:rPr>
          <w:vertAlign w:val="superscript"/>
          <w:lang w:val="fr-FR"/>
        </w:rPr>
        <w:t>e</w:t>
      </w:r>
      <w:r w:rsidRPr="000563AA">
        <w:rPr>
          <w:lang w:val="fr-FR"/>
        </w:rPr>
        <w:t xml:space="preserve"> réunion, une mise à jour sur l'état de mise en œuvre des mesures de renforcement du système d'autorisation et de quotas, ainsi que le suivi et la déclaration de la consommation de HCFC, recommandés dans le rapport de vérification soumis à la 85</w:t>
      </w:r>
      <w:r w:rsidRPr="000563AA">
        <w:rPr>
          <w:vertAlign w:val="superscript"/>
          <w:lang w:val="fr-FR"/>
        </w:rPr>
        <w:t>e</w:t>
      </w:r>
      <w:r w:rsidRPr="000563AA">
        <w:rPr>
          <w:lang w:val="fr-FR"/>
        </w:rPr>
        <w:t xml:space="preserve"> réunion</w:t>
      </w:r>
      <w:r w:rsidRPr="000563AA">
        <w:rPr>
          <w:rStyle w:val="FootnoteReference"/>
          <w:lang w:val="fr-FR"/>
        </w:rPr>
        <w:footnoteReference w:id="9"/>
      </w:r>
      <w:r w:rsidRPr="000563AA">
        <w:rPr>
          <w:lang w:val="fr-FR"/>
        </w:rPr>
        <w:t xml:space="preserve"> (décision 86/72(e)). </w:t>
      </w:r>
    </w:p>
    <w:p w14:paraId="5B6200DC" w14:textId="77777777" w:rsidR="005527AB" w:rsidRPr="000563AA" w:rsidRDefault="005527AB" w:rsidP="001720BA">
      <w:pPr>
        <w:pStyle w:val="Heading1"/>
        <w:spacing w:after="120"/>
        <w:rPr>
          <w:lang w:val="fr-FR"/>
        </w:rPr>
      </w:pPr>
      <w:r w:rsidRPr="000563AA">
        <w:rPr>
          <w:lang w:val="fr-FR"/>
        </w:rPr>
        <w:t>En réponse à la décision 86/72(e), le PNUD a soumis à la 87</w:t>
      </w:r>
      <w:r w:rsidRPr="000563AA">
        <w:rPr>
          <w:vertAlign w:val="superscript"/>
          <w:lang w:val="fr-FR"/>
        </w:rPr>
        <w:t>e</w:t>
      </w:r>
      <w:r w:rsidRPr="000563AA">
        <w:rPr>
          <w:lang w:val="fr-FR"/>
        </w:rPr>
        <w:t xml:space="preserve"> réunion un rapport sur l'état de la mise en œuvre des activités pour donner suite aux recommandations du rapport de vérification. Comme toutes ses recommandations n'ont pas été suivies d'effet, le Comité a demandé au Gouvernement de la Jamaïque et au PNUD de lui remettre, à la 88</w:t>
      </w:r>
      <w:r w:rsidRPr="000563AA">
        <w:rPr>
          <w:vertAlign w:val="superscript"/>
          <w:lang w:val="fr-FR"/>
        </w:rPr>
        <w:t>e</w:t>
      </w:r>
      <w:r w:rsidRPr="000563AA">
        <w:rPr>
          <w:lang w:val="fr-FR"/>
        </w:rPr>
        <w:t xml:space="preserve"> réunion, un compte rendu des mesures complémentaires prises en lien avec les recommandations contenues dans le rapport de vérification remis à 85</w:t>
      </w:r>
      <w:r w:rsidRPr="000563AA">
        <w:rPr>
          <w:vertAlign w:val="superscript"/>
          <w:lang w:val="fr-FR"/>
        </w:rPr>
        <w:t>e</w:t>
      </w:r>
      <w:r w:rsidRPr="000563AA">
        <w:rPr>
          <w:lang w:val="fr-FR"/>
        </w:rPr>
        <w:t xml:space="preserve"> réunion (décision 87/11).</w:t>
      </w:r>
    </w:p>
    <w:p w14:paraId="59C7E923" w14:textId="77777777" w:rsidR="005527AB" w:rsidRPr="000563AA" w:rsidRDefault="005527AB" w:rsidP="001720BA">
      <w:pPr>
        <w:pStyle w:val="Heading1"/>
        <w:spacing w:after="120"/>
        <w:rPr>
          <w:lang w:val="fr-FR"/>
        </w:rPr>
      </w:pPr>
      <w:r w:rsidRPr="000563AA">
        <w:rPr>
          <w:lang w:val="fr-FR"/>
        </w:rPr>
        <w:t>En réponse à la décision 87/11, le PNUD a soumis à la 88</w:t>
      </w:r>
      <w:r w:rsidRPr="000563AA">
        <w:rPr>
          <w:vertAlign w:val="superscript"/>
          <w:lang w:val="fr-FR"/>
        </w:rPr>
        <w:t>e</w:t>
      </w:r>
      <w:r w:rsidRPr="000563AA">
        <w:rPr>
          <w:lang w:val="fr-FR"/>
        </w:rPr>
        <w:t xml:space="preserve"> réunion un rapport contenant les informations suivantes :</w:t>
      </w:r>
    </w:p>
    <w:p w14:paraId="6547CF29" w14:textId="77777777" w:rsidR="005527AB" w:rsidRPr="000563AA" w:rsidRDefault="005527AB" w:rsidP="001720BA">
      <w:pPr>
        <w:pStyle w:val="Heading2"/>
        <w:numPr>
          <w:ilvl w:val="1"/>
          <w:numId w:val="1"/>
        </w:numPr>
        <w:spacing w:after="120"/>
        <w:rPr>
          <w:lang w:val="fr-FR"/>
        </w:rPr>
      </w:pPr>
      <w:r w:rsidRPr="000563AA">
        <w:rPr>
          <w:lang w:val="fr-FR"/>
        </w:rPr>
        <w:t>Le modèle de déclaration de données modifié pour la collecte de données sur les HCFC et les HFC auprès des importateurs a été achevé après des consultations avec l'Association jamaïcaine de la climatisation, de la réfrigération et de la ventilation ainsi qu'avec les importateurs, et serait utilisé pour la déclaration des données à partir de 2021 ;</w:t>
      </w:r>
    </w:p>
    <w:p w14:paraId="0EE343DF" w14:textId="77777777" w:rsidR="005527AB" w:rsidRPr="000563AA" w:rsidRDefault="005527AB" w:rsidP="005527AB">
      <w:pPr>
        <w:pStyle w:val="Heading2"/>
        <w:numPr>
          <w:ilvl w:val="1"/>
          <w:numId w:val="1"/>
        </w:numPr>
        <w:rPr>
          <w:lang w:val="fr-FR"/>
        </w:rPr>
      </w:pPr>
      <w:r w:rsidRPr="000563AA">
        <w:rPr>
          <w:lang w:val="fr-FR"/>
        </w:rPr>
        <w:t>Comme indiqué à la 87</w:t>
      </w:r>
      <w:r w:rsidRPr="000563AA">
        <w:rPr>
          <w:vertAlign w:val="superscript"/>
          <w:lang w:val="fr-FR"/>
        </w:rPr>
        <w:t>e</w:t>
      </w:r>
      <w:r w:rsidRPr="000563AA">
        <w:rPr>
          <w:lang w:val="fr-FR"/>
        </w:rPr>
        <w:t xml:space="preserve"> réunion, l'Agence jamaïcaine des douanes (JCA) avait informé l'Association des courtiers en douane et des transitaires de la Jamaïque des codes tarifaires à utiliser pour déclarer correctement les mélanges de HCFC, conformément aux conseils de l'Agence nationale de l'environnement et de la planification. Par la suite, l'Unité </w:t>
      </w:r>
      <w:r w:rsidRPr="000563AA">
        <w:rPr>
          <w:lang w:val="fr-FR"/>
        </w:rPr>
        <w:lastRenderedPageBreak/>
        <w:t>nationale de l'ozone, en coopération avec les Douanes, continuera à mettre en œuvre des activités de renforcement des capacités pour les courtiers en douane et les parties prenantes concernées sur l'utilisation de codes tarifaires corrects, dans le cadre de la phase II du PGEH ;</w:t>
      </w:r>
    </w:p>
    <w:p w14:paraId="3FAF6BAC" w14:textId="77777777" w:rsidR="005527AB" w:rsidRPr="000563AA" w:rsidRDefault="005527AB" w:rsidP="005527AB">
      <w:pPr>
        <w:pStyle w:val="Heading2"/>
        <w:numPr>
          <w:ilvl w:val="1"/>
          <w:numId w:val="1"/>
        </w:numPr>
        <w:rPr>
          <w:lang w:val="fr-FR"/>
        </w:rPr>
      </w:pPr>
      <w:r w:rsidRPr="000563AA">
        <w:rPr>
          <w:lang w:val="fr-FR"/>
        </w:rPr>
        <w:t>Le groupe de travail qui s'est attelé aux amendements à apporter à l'Ordonnance en matière de commerce promulguée de 2014 afin de réviser les quantités allouées chaque année pour l'importation de HCFC conformément à la phase II du PGEH et pour élaborer des politiques publiques relatives à l'importation d'équipements de refroidissement et de frigorigènes, s'est réuni deux fois entre avril et septembre 2021 ; et une réunion supplémentaire est prévue en octobre 2021 pour mettre la dernière main aux allocations annuelles d'importation de HCFC conformément à la phase II du PGEH et faire progresser les politiques publiques relatives à l'importation d'équipements de refroidissement et de frigorigènes ; et</w:t>
      </w:r>
    </w:p>
    <w:p w14:paraId="47C27F06" w14:textId="77777777" w:rsidR="005527AB" w:rsidRPr="000563AA" w:rsidRDefault="005527AB" w:rsidP="005527AB">
      <w:pPr>
        <w:pStyle w:val="Heading2"/>
        <w:numPr>
          <w:ilvl w:val="1"/>
          <w:numId w:val="1"/>
        </w:numPr>
        <w:rPr>
          <w:lang w:val="fr-FR"/>
        </w:rPr>
      </w:pPr>
      <w:r w:rsidRPr="000563AA">
        <w:rPr>
          <w:lang w:val="fr-FR"/>
        </w:rPr>
        <w:t>Deux consultants nationaux ont été recrutés pour identifier des actions visant à renforcer davantage les systèmes de collecte et de notification des données sur les HCFC et les HFC. Sur la base de leur rapport à terminer d'ici décembre 2021, des mesures pertinentes seront prises.</w:t>
      </w:r>
    </w:p>
    <w:p w14:paraId="0B8FE558" w14:textId="77777777" w:rsidR="005527AB" w:rsidRPr="000563AA" w:rsidRDefault="005527AB" w:rsidP="005527AB">
      <w:pPr>
        <w:rPr>
          <w:b/>
          <w:lang w:val="fr-FR"/>
        </w:rPr>
      </w:pPr>
      <w:r w:rsidRPr="000563AA">
        <w:rPr>
          <w:b/>
          <w:lang w:val="fr-FR"/>
        </w:rPr>
        <w:t>Observations du Secrétariat</w:t>
      </w:r>
    </w:p>
    <w:p w14:paraId="2A5E247B" w14:textId="77777777" w:rsidR="005527AB" w:rsidRPr="000563AA" w:rsidRDefault="005527AB" w:rsidP="005527AB">
      <w:pPr>
        <w:rPr>
          <w:lang w:val="fr-FR"/>
        </w:rPr>
      </w:pPr>
    </w:p>
    <w:p w14:paraId="78AA4F68" w14:textId="77777777" w:rsidR="005527AB" w:rsidRPr="000563AA" w:rsidRDefault="005527AB" w:rsidP="005527AB">
      <w:pPr>
        <w:pStyle w:val="Heading1"/>
        <w:rPr>
          <w:lang w:val="fr-FR"/>
        </w:rPr>
      </w:pPr>
      <w:r w:rsidRPr="000563AA">
        <w:rPr>
          <w:lang w:val="fr-FR"/>
        </w:rPr>
        <w:t>Le Secrétariat a pris note que le Gouvernement de la Jamaïque continue de prendre, avec l'aide du PNUD, des mesures visant à renforcer le système d'octroi de licences et de quotas ainsi que la surveillance et la déclaration de la consommation de HCFC. Les modifications apportées à l'ordonnance en matière de commerce, qui date de 2014, n'ont cependant pas pu être achevées en raison des restrictions liées à la COVID-19. À la suite d'une demande d'éclaircissements supplémentaires, le PNUD a expliqué que le Gouvernement continue de réunir le groupe de travail pour faciliter la mise en œuvre des politiques et réglementations relatives aux contrôles des HCFC et qu'il prend des mesures pour mettre rapidement la dernière main aux réglementations pertinentes. Sur la base du rapport rendu par les consultants, les actions pertinentes pour le renforcement des systèmes de collecte et de déclaration des données sur les HCFC et les HFC seraient mises en œuvre au cours de la phase II du PGEH et d'autres activités liées aux HFC.</w:t>
      </w:r>
    </w:p>
    <w:p w14:paraId="38B548FC" w14:textId="77777777" w:rsidR="005527AB" w:rsidRPr="000563AA" w:rsidRDefault="005527AB" w:rsidP="005527AB">
      <w:pPr>
        <w:pStyle w:val="Heading1"/>
        <w:rPr>
          <w:lang w:val="fr-FR"/>
        </w:rPr>
      </w:pPr>
      <w:r w:rsidRPr="000563AA">
        <w:rPr>
          <w:lang w:val="fr-FR"/>
        </w:rPr>
        <w:t>Comme toutes les recommandations du rapport de vérification soumis à la 85</w:t>
      </w:r>
      <w:r w:rsidRPr="000563AA">
        <w:rPr>
          <w:vertAlign w:val="superscript"/>
          <w:lang w:val="fr-FR"/>
        </w:rPr>
        <w:t>e</w:t>
      </w:r>
      <w:r w:rsidRPr="000563AA">
        <w:rPr>
          <w:lang w:val="fr-FR"/>
        </w:rPr>
        <w:t xml:space="preserve"> réunion n'ont pas été prises en compte, le Gouvernement de la Jamaïque et le PNUD fourniront une mise à jour à la 90</w:t>
      </w:r>
      <w:r w:rsidRPr="000563AA">
        <w:rPr>
          <w:vertAlign w:val="superscript"/>
          <w:lang w:val="fr-FR"/>
        </w:rPr>
        <w:t>e</w:t>
      </w:r>
      <w:r w:rsidRPr="000563AA">
        <w:rPr>
          <w:lang w:val="fr-FR"/>
        </w:rPr>
        <w:t xml:space="preserve"> réunion. </w:t>
      </w:r>
    </w:p>
    <w:p w14:paraId="1DBDBD4C" w14:textId="77777777" w:rsidR="005527AB" w:rsidRPr="000563AA" w:rsidRDefault="005527AB" w:rsidP="00796F75">
      <w:pPr>
        <w:keepNext/>
        <w:rPr>
          <w:b/>
          <w:lang w:val="fr-FR"/>
        </w:rPr>
      </w:pPr>
      <w:r w:rsidRPr="000563AA">
        <w:rPr>
          <w:b/>
          <w:lang w:val="fr-FR"/>
        </w:rPr>
        <w:t>Recommandation</w:t>
      </w:r>
    </w:p>
    <w:p w14:paraId="1313C69B" w14:textId="77777777" w:rsidR="005527AB" w:rsidRPr="000563AA" w:rsidRDefault="005527AB" w:rsidP="005527AB">
      <w:pPr>
        <w:pStyle w:val="Heading1"/>
        <w:numPr>
          <w:ilvl w:val="0"/>
          <w:numId w:val="0"/>
        </w:numPr>
        <w:spacing w:after="0"/>
        <w:rPr>
          <w:lang w:val="fr-FR"/>
        </w:rPr>
      </w:pPr>
    </w:p>
    <w:p w14:paraId="78B6F269" w14:textId="77777777" w:rsidR="005527AB" w:rsidRPr="000563AA" w:rsidRDefault="005527AB" w:rsidP="005527AB">
      <w:pPr>
        <w:pStyle w:val="Heading1"/>
        <w:rPr>
          <w:lang w:val="fr-FR"/>
        </w:rPr>
      </w:pPr>
      <w:r w:rsidRPr="000563AA">
        <w:rPr>
          <w:lang w:val="fr-FR"/>
        </w:rPr>
        <w:t>Le Comité exécutif pourrait souhaiter :</w:t>
      </w:r>
    </w:p>
    <w:p w14:paraId="1D7E98A3" w14:textId="56A73F16" w:rsidR="005527AB" w:rsidRPr="000563AA" w:rsidRDefault="005527AB" w:rsidP="005527AB">
      <w:pPr>
        <w:pStyle w:val="Heading2"/>
        <w:numPr>
          <w:ilvl w:val="1"/>
          <w:numId w:val="1"/>
        </w:numPr>
        <w:rPr>
          <w:lang w:val="fr-FR"/>
        </w:rPr>
      </w:pPr>
      <w:r w:rsidRPr="000563AA">
        <w:rPr>
          <w:lang w:val="fr-FR"/>
        </w:rPr>
        <w:t>Prendre note de l’état de la mise en œuvre des mesures de renforcement du programme de permis et de quotas, et de surveillance et d’établissement de rapports sur la consommation de HCFC, recommandées dans le rapport de vérification au titre de la phase II du plan de gestion de l'élimination des HCFC pour la Jamaïque, soumis par le PNUD et présenté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 ; et</w:t>
      </w:r>
    </w:p>
    <w:p w14:paraId="1CB26DAC" w14:textId="22F4DC28" w:rsidR="005527AB" w:rsidRPr="000563AA" w:rsidRDefault="005527AB" w:rsidP="005527AB">
      <w:pPr>
        <w:pStyle w:val="Heading2"/>
        <w:numPr>
          <w:ilvl w:val="1"/>
          <w:numId w:val="1"/>
        </w:numPr>
        <w:rPr>
          <w:lang w:val="fr-FR"/>
        </w:rPr>
      </w:pPr>
      <w:r w:rsidRPr="000563AA">
        <w:rPr>
          <w:lang w:val="fr-FR"/>
        </w:rPr>
        <w:t xml:space="preserve">Demander au Gouvernement de la Jamaïque et au PNUD </w:t>
      </w:r>
      <w:r w:rsidR="001720BA" w:rsidRPr="000563AA">
        <w:rPr>
          <w:lang w:val="fr-FR"/>
        </w:rPr>
        <w:t>de remettre</w:t>
      </w:r>
      <w:r w:rsidRPr="000563AA">
        <w:rPr>
          <w:lang w:val="fr-FR"/>
        </w:rPr>
        <w:t>, à la 90</w:t>
      </w:r>
      <w:r w:rsidRPr="000563AA">
        <w:rPr>
          <w:vertAlign w:val="superscript"/>
          <w:lang w:val="fr-FR"/>
        </w:rPr>
        <w:t>e</w:t>
      </w:r>
      <w:r w:rsidRPr="000563AA">
        <w:rPr>
          <w:lang w:val="fr-FR"/>
        </w:rPr>
        <w:t xml:space="preserve"> réunion, un compte rendu des mesures supplémentaires prises en lien avec les recommandations contenues dans le rapport de vérification remis à la 85</w:t>
      </w:r>
      <w:r w:rsidRPr="000563AA">
        <w:rPr>
          <w:vertAlign w:val="superscript"/>
          <w:lang w:val="fr-FR"/>
        </w:rPr>
        <w:t>e</w:t>
      </w:r>
      <w:r w:rsidRPr="000563AA">
        <w:rPr>
          <w:lang w:val="fr-FR"/>
        </w:rPr>
        <w:t xml:space="preserve"> réunion.</w:t>
      </w:r>
    </w:p>
    <w:p w14:paraId="04262BC4" w14:textId="77777777" w:rsidR="000B60AB" w:rsidRPr="000563AA" w:rsidRDefault="000B60AB" w:rsidP="000B60AB">
      <w:pPr>
        <w:pStyle w:val="Heading1"/>
        <w:numPr>
          <w:ilvl w:val="0"/>
          <w:numId w:val="0"/>
        </w:numPr>
        <w:spacing w:after="0"/>
        <w:rPr>
          <w:u w:val="single"/>
          <w:lang w:val="fr-FR"/>
        </w:rPr>
      </w:pPr>
      <w:r w:rsidRPr="000563AA">
        <w:rPr>
          <w:u w:val="single"/>
          <w:lang w:val="fr-FR"/>
        </w:rPr>
        <w:t xml:space="preserve">Kenya : Plan de gestion de l'élimination des HCFC (phase II, deuxième tranche – mise à jour sur l'état de la mise en œuvre des activités de renforcement de la surveillance et de l'établissement de rapports sur les </w:t>
      </w:r>
      <w:r w:rsidRPr="000563AA">
        <w:rPr>
          <w:u w:val="single"/>
          <w:lang w:val="fr-FR"/>
        </w:rPr>
        <w:lastRenderedPageBreak/>
        <w:t>systèmes d'autorisation et de quotas pour les HCFC recommandés dans le rapport de vérification)</w:t>
      </w:r>
      <w:r w:rsidRPr="000563AA">
        <w:rPr>
          <w:lang w:val="fr-FR"/>
        </w:rPr>
        <w:t xml:space="preserve"> (Gouvernement de la France)</w:t>
      </w:r>
    </w:p>
    <w:p w14:paraId="4769AE3B" w14:textId="77777777" w:rsidR="000B60AB" w:rsidRPr="000563AA" w:rsidRDefault="000B60AB" w:rsidP="000B60AB">
      <w:pPr>
        <w:jc w:val="left"/>
        <w:rPr>
          <w:b/>
          <w:lang w:val="fr-FR"/>
        </w:rPr>
      </w:pPr>
    </w:p>
    <w:p w14:paraId="3C4DF7D5" w14:textId="77777777" w:rsidR="000B60AB" w:rsidRPr="000563AA" w:rsidRDefault="000B60AB" w:rsidP="001720BA">
      <w:pPr>
        <w:keepNext/>
        <w:keepLines/>
        <w:widowControl w:val="0"/>
        <w:rPr>
          <w:b/>
          <w:lang w:val="fr-FR"/>
        </w:rPr>
      </w:pPr>
      <w:r w:rsidRPr="000563AA">
        <w:rPr>
          <w:b/>
          <w:lang w:val="fr-FR"/>
        </w:rPr>
        <w:t>Contexte</w:t>
      </w:r>
    </w:p>
    <w:p w14:paraId="16297D86" w14:textId="77777777" w:rsidR="000B60AB" w:rsidRPr="000563AA" w:rsidRDefault="000B60AB" w:rsidP="001720BA">
      <w:pPr>
        <w:keepNext/>
        <w:keepLines/>
        <w:widowControl w:val="0"/>
        <w:jc w:val="left"/>
        <w:rPr>
          <w:b/>
          <w:lang w:val="fr-FR"/>
        </w:rPr>
      </w:pPr>
    </w:p>
    <w:p w14:paraId="50C13AAC" w14:textId="77777777" w:rsidR="000B60AB" w:rsidRPr="000563AA" w:rsidRDefault="000B60AB" w:rsidP="001720BA">
      <w:pPr>
        <w:pStyle w:val="Heading1"/>
        <w:keepNext/>
        <w:keepLines/>
        <w:widowControl w:val="0"/>
        <w:tabs>
          <w:tab w:val="clear" w:pos="0"/>
          <w:tab w:val="num" w:pos="720"/>
        </w:tabs>
        <w:rPr>
          <w:lang w:val="fr-FR"/>
        </w:rPr>
      </w:pPr>
      <w:r w:rsidRPr="000563AA">
        <w:rPr>
          <w:lang w:val="fr-FR"/>
        </w:rPr>
        <w:t>À la 86</w:t>
      </w:r>
      <w:r w:rsidRPr="000563AA">
        <w:rPr>
          <w:vertAlign w:val="superscript"/>
          <w:lang w:val="fr-FR"/>
        </w:rPr>
        <w:t>e</w:t>
      </w:r>
      <w:r w:rsidRPr="000563AA">
        <w:rPr>
          <w:lang w:val="fr-FR"/>
        </w:rPr>
        <w:t xml:space="preserve"> réunion, le Comité exécutif a approuvé la deuxième tranche de la phase II du PGEH pour le Kenya. Le rapport de vérification associé à la demande de tranche a confirmé que le Gouvernement du Kenya mettait en œuvre un système de permis et de quotas ; cependant, les données vérifiées de consommation de HCFC pour 2017 à 2019 étaient différentes des données déclarées en vertu de l'article 7 du Protocole de Montréal. Il a été relevé que, dans certains cas, les données enregistrées par les douanes ne reflétaient pas entièrement les quantités réelles importées ou que les HCFC étaient importés sans permis.</w:t>
      </w:r>
    </w:p>
    <w:p w14:paraId="1FF4ACC8" w14:textId="77777777" w:rsidR="000B60AB" w:rsidRPr="000563AA" w:rsidRDefault="000B60AB" w:rsidP="000B60AB">
      <w:pPr>
        <w:pStyle w:val="Heading1"/>
        <w:tabs>
          <w:tab w:val="clear" w:pos="0"/>
          <w:tab w:val="num" w:pos="720"/>
        </w:tabs>
        <w:rPr>
          <w:lang w:val="fr-FR"/>
        </w:rPr>
      </w:pPr>
      <w:r w:rsidRPr="000563AA">
        <w:rPr>
          <w:lang w:val="fr-FR"/>
        </w:rPr>
        <w:t xml:space="preserve">Par conséquent, le rapport de vérification a recommandé de renforcer le suivi et la communication des données à travers entre autres : une plus grande coordination et un meilleur partage d'informations entre l'Autorité nationale de gestion de l'environnement (NEMA) et la Kenya Revenue </w:t>
      </w:r>
      <w:proofErr w:type="spellStart"/>
      <w:r w:rsidRPr="000563AA">
        <w:rPr>
          <w:lang w:val="fr-FR"/>
        </w:rPr>
        <w:t>Authority</w:t>
      </w:r>
      <w:proofErr w:type="spellEnd"/>
      <w:r w:rsidRPr="000563AA">
        <w:rPr>
          <w:lang w:val="fr-FR"/>
        </w:rPr>
        <w:t xml:space="preserve"> (KRA), les finances publiques kényanes ; la mise en œuvre de programmes de diffusion d'information sur une base continue sur la surveillance et les contrôles des HCFC auprès des importateurs et des organismes de réglementation ; et des programmes de formation et de renforcement des capacités au profit des douaniers et des forces de l'ordre sur la communication des données, et les procédures relatives à l'utilisation des systèmes électroniques de surveillance et de communication des données.</w:t>
      </w:r>
    </w:p>
    <w:p w14:paraId="08953566" w14:textId="77777777" w:rsidR="000B60AB" w:rsidRPr="000563AA" w:rsidRDefault="000B60AB" w:rsidP="000B60AB">
      <w:pPr>
        <w:pStyle w:val="Heading1"/>
        <w:tabs>
          <w:tab w:val="clear" w:pos="0"/>
          <w:tab w:val="num" w:pos="720"/>
        </w:tabs>
        <w:rPr>
          <w:lang w:val="fr-FR"/>
        </w:rPr>
      </w:pPr>
      <w:r w:rsidRPr="000563AA">
        <w:rPr>
          <w:lang w:val="fr-FR"/>
        </w:rPr>
        <w:t>En approuvant la deuxième tranche de la phase II, le Comité exécutif a demandé au Gouvernement du Kenya de soumettre un rapport de situation à la dernière réunion de 2021 par l'entremise du Gouvernement de la France, rapport portant sur le renforcement du système de permis et de quotas pour les HCFC et des informations partage avec les finances publiques du pays sur les importations de HCFC à la lumière des recommandations formulées dans le rapport de vérification.</w:t>
      </w:r>
      <w:r w:rsidRPr="000563AA">
        <w:rPr>
          <w:vertAlign w:val="superscript"/>
          <w:lang w:val="fr-FR"/>
        </w:rPr>
        <w:footnoteReference w:id="10"/>
      </w:r>
    </w:p>
    <w:p w14:paraId="5F2E3B22" w14:textId="77777777" w:rsidR="000B60AB" w:rsidRPr="000563AA" w:rsidRDefault="000B60AB" w:rsidP="000B60AB">
      <w:pPr>
        <w:pStyle w:val="Heading1"/>
        <w:tabs>
          <w:tab w:val="clear" w:pos="0"/>
          <w:tab w:val="num" w:pos="720"/>
        </w:tabs>
        <w:ind w:left="720" w:hanging="720"/>
        <w:rPr>
          <w:lang w:val="fr-FR"/>
        </w:rPr>
      </w:pPr>
      <w:r w:rsidRPr="000563AA">
        <w:rPr>
          <w:lang w:val="fr-FR"/>
        </w:rPr>
        <w:t>En réponse à la décision 86/53 a), le Gouvernement de la France a soumis les informations suivantes :</w:t>
      </w:r>
    </w:p>
    <w:p w14:paraId="0B9F6038" w14:textId="77777777" w:rsidR="000B60AB" w:rsidRPr="000563AA" w:rsidRDefault="000B60AB" w:rsidP="000B60AB">
      <w:pPr>
        <w:pStyle w:val="Heading2"/>
        <w:numPr>
          <w:ilvl w:val="1"/>
          <w:numId w:val="1"/>
        </w:numPr>
        <w:tabs>
          <w:tab w:val="clear" w:pos="0"/>
        </w:tabs>
        <w:rPr>
          <w:lang w:val="fr-FR"/>
        </w:rPr>
      </w:pPr>
      <w:r w:rsidRPr="000563AA">
        <w:rPr>
          <w:lang w:val="fr-FR"/>
        </w:rPr>
        <w:t xml:space="preserve">Des représentants de l'Unité nationale de l'ozone (UNO) et de la NEMA ont tenu des consultations entre juin et septembre 2021 portant notamment sur l'état de mise en œuvre des réglementations révisées sur les SAO ; les autorisations et permis d'importation de SAO délivrés ; les questions d'ordre administratif relatives au suivi des permis d'importation avec les importateurs ; les questions relatives aux codes douaniers harmonisés (SH) ; le système douanier intégré et les questions relatives au dédouanement des HCFC à l'aide de pièces justificatives ; </w:t>
      </w:r>
    </w:p>
    <w:p w14:paraId="7C3B0827" w14:textId="1891C6C8" w:rsidR="000B60AB" w:rsidRPr="000563AA" w:rsidRDefault="000563AA" w:rsidP="000B60AB">
      <w:pPr>
        <w:pStyle w:val="Heading2"/>
        <w:numPr>
          <w:ilvl w:val="1"/>
          <w:numId w:val="1"/>
        </w:numPr>
        <w:tabs>
          <w:tab w:val="clear" w:pos="0"/>
        </w:tabs>
        <w:rPr>
          <w:lang w:val="fr-FR"/>
        </w:rPr>
      </w:pPr>
      <w:r w:rsidRPr="000563AA">
        <w:rPr>
          <w:lang w:val="fr-FR"/>
        </w:rPr>
        <w:t>Des</w:t>
      </w:r>
      <w:r w:rsidR="000B60AB" w:rsidRPr="000563AA">
        <w:rPr>
          <w:lang w:val="fr-FR"/>
        </w:rPr>
        <w:t xml:space="preserve"> représentants de l'UNO et de la NEMA ont également discuté des questions d'application au cours des ateliers et des réunions auxquels ils ont assisté ; </w:t>
      </w:r>
    </w:p>
    <w:p w14:paraId="7FB4A8C4" w14:textId="7BB7BE31" w:rsidR="000B60AB" w:rsidRPr="000563AA" w:rsidRDefault="000B60AB" w:rsidP="000B60AB">
      <w:pPr>
        <w:pStyle w:val="Heading2"/>
        <w:numPr>
          <w:ilvl w:val="1"/>
          <w:numId w:val="1"/>
        </w:numPr>
        <w:tabs>
          <w:tab w:val="clear" w:pos="0"/>
        </w:tabs>
        <w:rPr>
          <w:lang w:val="fr-FR"/>
        </w:rPr>
      </w:pPr>
      <w:r w:rsidRPr="000563AA">
        <w:rPr>
          <w:lang w:val="fr-FR"/>
        </w:rPr>
        <w:t xml:space="preserve">À la suite des lettres envoyées en 2016 par le Ministère de l'environnement et des forêts, par lesquelles ce dernier priait la NEMA de soumettre des copies des </w:t>
      </w:r>
      <w:r w:rsidR="000563AA" w:rsidRPr="000563AA">
        <w:rPr>
          <w:lang w:val="fr-FR"/>
        </w:rPr>
        <w:t>autorisations</w:t>
      </w:r>
      <w:r w:rsidRPr="000563AA">
        <w:rPr>
          <w:lang w:val="fr-FR"/>
        </w:rPr>
        <w:t xml:space="preserve"> et permis liés aux HCFC et des rapports de données sur les frigorigènes, comportant notamment les quantités importées ou exportées, la NEMA a soumis des copies des autorisations et des permis d'importation et d'exportation à la KRA, qui aide les agents des douanes à contrôler les mouvements d'importation à l'aide des autorisations et des permis ; et</w:t>
      </w:r>
    </w:p>
    <w:p w14:paraId="50BB56EC" w14:textId="77777777" w:rsidR="000B60AB" w:rsidRPr="000563AA" w:rsidRDefault="000B60AB" w:rsidP="00E67099">
      <w:pPr>
        <w:pStyle w:val="Heading2"/>
        <w:keepNext/>
        <w:keepLines/>
        <w:numPr>
          <w:ilvl w:val="1"/>
          <w:numId w:val="1"/>
        </w:numPr>
        <w:tabs>
          <w:tab w:val="clear" w:pos="0"/>
        </w:tabs>
        <w:rPr>
          <w:lang w:val="fr-FR"/>
        </w:rPr>
      </w:pPr>
      <w:r w:rsidRPr="000563AA">
        <w:rPr>
          <w:lang w:val="fr-FR"/>
        </w:rPr>
        <w:lastRenderedPageBreak/>
        <w:t>En février et mars 2021, des représentants de l'UNO et de la NEMA ont rendu visite aux importateurs de HCFC afin de recueillir des données sur les substances réglementées pour 2020 ; au cours de ces visites, les questions relatives aux processus d'importation de HCFC, aux délais d'élimination du HCFC-22 applicables au Kenya et à la réglementation révisée sur les SAO (qui couvre les HFC) ont fait l'objet de discussions.</w:t>
      </w:r>
    </w:p>
    <w:p w14:paraId="3E026EFB" w14:textId="77777777" w:rsidR="000B60AB" w:rsidRPr="000563AA" w:rsidRDefault="000B60AB" w:rsidP="000B60AB">
      <w:pPr>
        <w:pStyle w:val="Heading1"/>
        <w:tabs>
          <w:tab w:val="clear" w:pos="0"/>
          <w:tab w:val="num" w:pos="720"/>
        </w:tabs>
        <w:rPr>
          <w:lang w:val="fr-FR"/>
        </w:rPr>
      </w:pPr>
      <w:r w:rsidRPr="000563AA">
        <w:rPr>
          <w:lang w:val="fr-FR"/>
        </w:rPr>
        <w:t>Le Gouvernement de la France a également indiqué qu'en raison des contraintes imposées par la pandémie de COVID-19, seul un programme de formation au bénéfice de 15 douaniers et couvrant la mise en œuvre du système de permis d'import-export de HCFC et de quotas, ainsi que les questions relatives au suivi et aux déclarations a pu avoir lieu en juin 2021 (dans le cadre de la projet de renforcement des institutions), et un atelier à l'intention des transitaires a été organisé en juin 2021 à Mombasa et a couvert les dispositions réglementaires concernant les SAO, les manières d'utiliser le système de guichet unique par les agents transitaires, les procédures de délivrance de permis ou d'autorisations relatifs aux HCFC et la mise à jour des codes SH des frigorigènes et des équipements de climatisation et de réfrigération, dans le cadre des activités du projet de renforcement des institutions.</w:t>
      </w:r>
    </w:p>
    <w:p w14:paraId="7E686574" w14:textId="77777777" w:rsidR="000B60AB" w:rsidRPr="000563AA" w:rsidRDefault="000B60AB" w:rsidP="000B60AB">
      <w:pPr>
        <w:keepNext/>
        <w:rPr>
          <w:b/>
          <w:lang w:val="fr-FR"/>
        </w:rPr>
      </w:pPr>
      <w:r w:rsidRPr="000563AA">
        <w:rPr>
          <w:b/>
          <w:lang w:val="fr-FR"/>
        </w:rPr>
        <w:t>Observations du Secrétariat</w:t>
      </w:r>
    </w:p>
    <w:p w14:paraId="0608FDEB" w14:textId="77777777" w:rsidR="000B60AB" w:rsidRPr="000563AA" w:rsidRDefault="000B60AB" w:rsidP="000B60AB">
      <w:pPr>
        <w:pStyle w:val="ListParagraph"/>
        <w:keepNext/>
        <w:ind w:left="0"/>
        <w:rPr>
          <w:lang w:val="fr-FR"/>
        </w:rPr>
      </w:pPr>
    </w:p>
    <w:p w14:paraId="2201CDB4" w14:textId="36849F6B" w:rsidR="000B60AB" w:rsidRPr="000563AA" w:rsidRDefault="000B60AB" w:rsidP="000B60AB">
      <w:pPr>
        <w:pStyle w:val="Heading1"/>
        <w:tabs>
          <w:tab w:val="clear" w:pos="0"/>
          <w:tab w:val="num" w:pos="720"/>
        </w:tabs>
        <w:rPr>
          <w:lang w:val="fr-FR"/>
        </w:rPr>
      </w:pPr>
      <w:r w:rsidRPr="000563AA">
        <w:rPr>
          <w:lang w:val="fr-FR"/>
        </w:rPr>
        <w:t xml:space="preserve">Le Secrétariat a relevé que bien que la mise en œuvre des activités relatives aux réunions et consultations en personne visant à renforcer le système de permis et de quotas pour les HCFC ait souffert des restrictions liées à la COVID-19, l'UNO a tenu des discussions et échangé des informations avec les autorités douanières, les forces de l'ordre, les importateurs et les transitaires. </w:t>
      </w:r>
    </w:p>
    <w:p w14:paraId="3A3D481C" w14:textId="77777777" w:rsidR="000B60AB" w:rsidRPr="000563AA" w:rsidRDefault="000B60AB" w:rsidP="000B60AB">
      <w:pPr>
        <w:pStyle w:val="Heading1"/>
        <w:tabs>
          <w:tab w:val="clear" w:pos="0"/>
          <w:tab w:val="num" w:pos="720"/>
        </w:tabs>
        <w:rPr>
          <w:lang w:val="fr-FR"/>
        </w:rPr>
      </w:pPr>
      <w:r w:rsidRPr="000563AA">
        <w:rPr>
          <w:lang w:val="fr-FR"/>
        </w:rPr>
        <w:t>En réponse à une question du Secrétariat, le Gouvernement de la France a expliqué que les ateliers de formation en ligne sont généralement bien acceptés, malgré quelques hésitations de la part des formateurs, ces derniers estimant que la formation et les interactions en présentiel assureraient une meilleure attention de la part des apprenants, et constitueraient une meilleure plateforme de partage d'expériences relatives à la surveillance et au contrôle des HCFC. Compte tenu des contraintes résultant de la pandémie de COVID-19, la formation en ligne des douaniers et des forces de l'ordre, dont ceux de tous les points de contrôle aux frontières, devrait être planifiée et menée fin 2021 et courant 2022.</w:t>
      </w:r>
    </w:p>
    <w:p w14:paraId="5C042C38" w14:textId="77777777" w:rsidR="000B60AB" w:rsidRPr="000563AA" w:rsidRDefault="000B60AB" w:rsidP="000B60AB">
      <w:pPr>
        <w:pStyle w:val="Heading1"/>
        <w:rPr>
          <w:lang w:val="fr-FR"/>
        </w:rPr>
      </w:pPr>
      <w:r w:rsidRPr="000563AA">
        <w:rPr>
          <w:lang w:val="fr-FR"/>
        </w:rPr>
        <w:t>Il a été convenu que le Gouvernement de la France fournirait un compte rendu à jour des activités mises en œuvre concernant le renforcement du système d'autorisation et de quotas pour les HCFC et le partage d'informations avec la KRA sur les importations de HCFC à la 90</w:t>
      </w:r>
      <w:r w:rsidRPr="000563AA">
        <w:rPr>
          <w:vertAlign w:val="superscript"/>
          <w:lang w:val="fr-FR"/>
        </w:rPr>
        <w:t>e</w:t>
      </w:r>
      <w:r w:rsidRPr="000563AA">
        <w:rPr>
          <w:lang w:val="fr-FR"/>
        </w:rPr>
        <w:t xml:space="preserve"> réunion. </w:t>
      </w:r>
    </w:p>
    <w:p w14:paraId="27213637" w14:textId="77777777" w:rsidR="000B60AB" w:rsidRPr="000563AA" w:rsidRDefault="000B60AB" w:rsidP="000B60AB">
      <w:pPr>
        <w:rPr>
          <w:b/>
          <w:lang w:val="fr-FR"/>
        </w:rPr>
      </w:pPr>
      <w:r w:rsidRPr="000563AA">
        <w:rPr>
          <w:b/>
          <w:lang w:val="fr-FR"/>
        </w:rPr>
        <w:t>Recommandation</w:t>
      </w:r>
    </w:p>
    <w:p w14:paraId="4029959A" w14:textId="77777777" w:rsidR="000B60AB" w:rsidRPr="000563AA" w:rsidRDefault="000B60AB" w:rsidP="000B60AB">
      <w:pPr>
        <w:rPr>
          <w:b/>
          <w:lang w:val="fr-FR"/>
        </w:rPr>
      </w:pPr>
    </w:p>
    <w:p w14:paraId="165D0293" w14:textId="77777777" w:rsidR="000B60AB" w:rsidRPr="000563AA" w:rsidRDefault="000B60AB" w:rsidP="000B60AB">
      <w:pPr>
        <w:pStyle w:val="Heading1"/>
        <w:rPr>
          <w:lang w:val="fr-FR"/>
        </w:rPr>
      </w:pPr>
      <w:r w:rsidRPr="000563AA">
        <w:rPr>
          <w:lang w:val="fr-FR"/>
        </w:rPr>
        <w:t>Le Comité exécutif pourrait souhaiter :</w:t>
      </w:r>
    </w:p>
    <w:p w14:paraId="09387BC6" w14:textId="39D48BE0" w:rsidR="000B60AB" w:rsidRPr="000563AA" w:rsidRDefault="000B60AB" w:rsidP="000B60AB">
      <w:pPr>
        <w:pStyle w:val="Heading2"/>
        <w:numPr>
          <w:ilvl w:val="1"/>
          <w:numId w:val="1"/>
        </w:numPr>
        <w:tabs>
          <w:tab w:val="clear" w:pos="0"/>
        </w:tabs>
        <w:rPr>
          <w:lang w:val="fr-FR"/>
        </w:rPr>
      </w:pPr>
      <w:r w:rsidRPr="000563AA">
        <w:rPr>
          <w:lang w:val="fr-FR"/>
        </w:rPr>
        <w:t>Prendre note du rapport de situation sur le renforcement du système d'autorisation et de quotas pour les HCFC et du partage d'informations avec les autorités fiscales du Kenya sur les importations de HCFC, soumis par le Gouvernement du Kenya par l'entremise du Gouvernement de la France, et contenu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 88/18 ; et</w:t>
      </w:r>
    </w:p>
    <w:p w14:paraId="56F12183" w14:textId="5531A27D" w:rsidR="000B60AB" w:rsidRPr="000563AA" w:rsidRDefault="000B60AB" w:rsidP="000B60AB">
      <w:pPr>
        <w:pStyle w:val="Heading2"/>
        <w:numPr>
          <w:ilvl w:val="1"/>
          <w:numId w:val="1"/>
        </w:numPr>
        <w:tabs>
          <w:tab w:val="clear" w:pos="0"/>
        </w:tabs>
        <w:rPr>
          <w:lang w:val="fr-FR"/>
        </w:rPr>
      </w:pPr>
      <w:r w:rsidRPr="000563AA">
        <w:rPr>
          <w:lang w:val="fr-FR"/>
        </w:rPr>
        <w:t>Demander au Gouvernement du Kenya, par l'entremise du Gouvernement de la France, de fournir à la 90</w:t>
      </w:r>
      <w:r w:rsidRPr="000563AA">
        <w:rPr>
          <w:vertAlign w:val="superscript"/>
          <w:lang w:val="fr-FR"/>
        </w:rPr>
        <w:t>e</w:t>
      </w:r>
      <w:r w:rsidRPr="000563AA">
        <w:rPr>
          <w:lang w:val="fr-FR"/>
        </w:rPr>
        <w:t xml:space="preserve"> réunion un compte rendu à jour de l'</w:t>
      </w:r>
      <w:r w:rsidR="000563AA" w:rsidRPr="000563AA">
        <w:rPr>
          <w:lang w:val="fr-FR"/>
        </w:rPr>
        <w:t>état des</w:t>
      </w:r>
      <w:r w:rsidRPr="000563AA">
        <w:rPr>
          <w:lang w:val="fr-FR"/>
        </w:rPr>
        <w:t xml:space="preserve"> activités mises en œuvre pour renforcer le système d'autorisation et de quotas relatifs aux HCFC et le partage d'informations avec l'Administration fiscale du Kenya sur les importations de HCFC.</w:t>
      </w:r>
    </w:p>
    <w:p w14:paraId="7B9F7C79" w14:textId="77777777" w:rsidR="006A5678" w:rsidRPr="000563AA" w:rsidRDefault="006A5678" w:rsidP="006A5678">
      <w:pPr>
        <w:keepNext/>
        <w:keepLines/>
        <w:spacing w:after="240"/>
        <w:rPr>
          <w:lang w:val="fr-FR"/>
        </w:rPr>
      </w:pPr>
      <w:r w:rsidRPr="000563AA">
        <w:rPr>
          <w:u w:val="single"/>
          <w:lang w:val="fr-FR"/>
        </w:rPr>
        <w:lastRenderedPageBreak/>
        <w:t>Mexique : Plan de gestion de l'élimination des HCFC (phase I - rapport périodique)</w:t>
      </w:r>
      <w:r w:rsidRPr="000563AA">
        <w:rPr>
          <w:lang w:val="fr-FR"/>
        </w:rPr>
        <w:t xml:space="preserve"> (ONUDI et PNUD)</w:t>
      </w:r>
    </w:p>
    <w:p w14:paraId="30771EA7" w14:textId="77777777" w:rsidR="006A5678" w:rsidRPr="000563AA" w:rsidRDefault="006A5678" w:rsidP="006A5678">
      <w:pPr>
        <w:keepNext/>
        <w:keepLines/>
        <w:spacing w:after="240"/>
        <w:rPr>
          <w:b/>
          <w:lang w:val="fr-FR"/>
        </w:rPr>
      </w:pPr>
      <w:r w:rsidRPr="000563AA">
        <w:rPr>
          <w:b/>
          <w:lang w:val="fr-FR"/>
        </w:rPr>
        <w:t>Contexte</w:t>
      </w:r>
    </w:p>
    <w:p w14:paraId="64DFA756" w14:textId="77777777" w:rsidR="006A5678" w:rsidRPr="000563AA" w:rsidRDefault="006A5678" w:rsidP="006A5678">
      <w:pPr>
        <w:numPr>
          <w:ilvl w:val="0"/>
          <w:numId w:val="1"/>
        </w:numPr>
        <w:spacing w:after="240"/>
        <w:outlineLvl w:val="0"/>
        <w:rPr>
          <w:lang w:val="fr-FR"/>
        </w:rPr>
      </w:pPr>
      <w:r w:rsidRPr="000563AA">
        <w:rPr>
          <w:lang w:val="fr-FR"/>
        </w:rPr>
        <w:t>À la 84</w:t>
      </w:r>
      <w:r w:rsidRPr="000563AA">
        <w:rPr>
          <w:vertAlign w:val="superscript"/>
          <w:lang w:val="fr-FR"/>
        </w:rPr>
        <w:t>e</w:t>
      </w:r>
      <w:r w:rsidRPr="000563AA">
        <w:rPr>
          <w:lang w:val="fr-FR"/>
        </w:rPr>
        <w:t xml:space="preserve"> réunion, le Comité exécutif a examiné le dernier rapport périodique annuel portant sur la mise en œuvre du programme de travail associé à la cinquième et dernière tranche du plan de gestion de l'élimination des HCFC (PGEH) pour le Mexique,</w:t>
      </w:r>
      <w:r w:rsidRPr="000563AA">
        <w:rPr>
          <w:vertAlign w:val="superscript"/>
          <w:lang w:val="fr-FR"/>
        </w:rPr>
        <w:footnoteReference w:id="11"/>
      </w:r>
      <w:r w:rsidRPr="000563AA">
        <w:rPr>
          <w:lang w:val="fr-FR"/>
        </w:rPr>
        <w:t xml:space="preserve"> conformément à la décision 75/29(a).</w:t>
      </w:r>
      <w:r w:rsidRPr="000563AA">
        <w:rPr>
          <w:vertAlign w:val="superscript"/>
          <w:lang w:val="fr-FR"/>
        </w:rPr>
        <w:footnoteReference w:id="12"/>
      </w:r>
      <w:r w:rsidRPr="000563AA">
        <w:rPr>
          <w:lang w:val="fr-FR"/>
        </w:rPr>
        <w:t xml:space="preserve"> </w:t>
      </w:r>
    </w:p>
    <w:p w14:paraId="732370B2" w14:textId="50544353" w:rsidR="006A5678" w:rsidRPr="000563AA" w:rsidRDefault="006A5678" w:rsidP="006A5678">
      <w:pPr>
        <w:numPr>
          <w:ilvl w:val="0"/>
          <w:numId w:val="1"/>
        </w:numPr>
        <w:spacing w:after="240"/>
        <w:outlineLvl w:val="0"/>
        <w:rPr>
          <w:lang w:val="fr-FR"/>
        </w:rPr>
      </w:pPr>
      <w:r w:rsidRPr="000563AA">
        <w:rPr>
          <w:lang w:val="fr-FR"/>
        </w:rPr>
        <w:t>Le rapport indiquait que toutes les activités d’investissement étaient terminées, les activités du secteur de l’entretien de l’équipement de réfrigération étaient presque terminées, les sommes associées à une entreprise de mousse de polystyrène extrudé (</w:t>
      </w:r>
      <w:proofErr w:type="spellStart"/>
      <w:r w:rsidRPr="000563AA">
        <w:rPr>
          <w:lang w:val="fr-FR"/>
        </w:rPr>
        <w:t>Plásticos</w:t>
      </w:r>
      <w:proofErr w:type="spellEnd"/>
      <w:r w:rsidRPr="000563AA">
        <w:rPr>
          <w:lang w:val="fr-FR"/>
        </w:rPr>
        <w:t xml:space="preserve"> </w:t>
      </w:r>
      <w:proofErr w:type="spellStart"/>
      <w:r w:rsidRPr="000563AA">
        <w:rPr>
          <w:lang w:val="fr-FR"/>
        </w:rPr>
        <w:t>Espumados</w:t>
      </w:r>
      <w:proofErr w:type="spellEnd"/>
      <w:r w:rsidRPr="000563AA">
        <w:rPr>
          <w:lang w:val="fr-FR"/>
        </w:rPr>
        <w:t>), qui n’a pas participé au plan, allaient être restituées au Fonds et que conformément à l’accord entre le Gouvernement et le Comité exécutif, le volet opérationnel de la phase I du PGEH serait terminé avant le 31 décembre 2019 et le rapport d’achèvement de projet serait remis avant le 30 juin 2020 au plus tard, conformément à la décision 82/33 c). Par conséquent, le Comité exécutif a notamment décidé de prendre note :</w:t>
      </w:r>
    </w:p>
    <w:p w14:paraId="31A7506E" w14:textId="57C4E482" w:rsidR="006A5678" w:rsidRPr="000563AA" w:rsidRDefault="00A75CC8" w:rsidP="006A5678">
      <w:pPr>
        <w:widowControl w:val="0"/>
        <w:numPr>
          <w:ilvl w:val="1"/>
          <w:numId w:val="1"/>
        </w:numPr>
        <w:spacing w:after="240"/>
        <w:outlineLvl w:val="1"/>
        <w:rPr>
          <w:lang w:val="fr-FR"/>
        </w:rPr>
      </w:pPr>
      <w:r w:rsidRPr="000563AA">
        <w:rPr>
          <w:lang w:val="fr-FR"/>
        </w:rPr>
        <w:t xml:space="preserve">Que l'entreprise </w:t>
      </w:r>
      <w:proofErr w:type="spellStart"/>
      <w:r w:rsidRPr="000563AA">
        <w:rPr>
          <w:lang w:val="fr-FR"/>
        </w:rPr>
        <w:t>Plásticos</w:t>
      </w:r>
      <w:proofErr w:type="spellEnd"/>
      <w:r w:rsidRPr="000563AA">
        <w:rPr>
          <w:lang w:val="fr-FR"/>
        </w:rPr>
        <w:t xml:space="preserve"> </w:t>
      </w:r>
      <w:proofErr w:type="spellStart"/>
      <w:r w:rsidRPr="000563AA">
        <w:rPr>
          <w:lang w:val="fr-FR"/>
        </w:rPr>
        <w:t>Espumados</w:t>
      </w:r>
      <w:proofErr w:type="spellEnd"/>
      <w:r w:rsidRPr="000563AA">
        <w:rPr>
          <w:lang w:val="fr-FR"/>
        </w:rPr>
        <w:t xml:space="preserve"> n'a pas participé à la phase I du PGEH pour le Mexique et que les fonds approuvés de 683 300 $ US seraient restitués au Fonds à la 87</w:t>
      </w:r>
      <w:r w:rsidR="006A5678" w:rsidRPr="000563AA">
        <w:rPr>
          <w:vertAlign w:val="superscript"/>
          <w:lang w:val="fr-FR"/>
        </w:rPr>
        <w:t>e</w:t>
      </w:r>
      <w:r w:rsidRPr="000563AA">
        <w:rPr>
          <w:lang w:val="fr-FR"/>
        </w:rPr>
        <w:t> réunion, lors de l’achèvement du volet financier de la phase I du PGEH ;</w:t>
      </w:r>
    </w:p>
    <w:p w14:paraId="7AC557DC" w14:textId="77777777" w:rsidR="006A5678" w:rsidRPr="000563AA" w:rsidRDefault="006A5678" w:rsidP="006A5678">
      <w:pPr>
        <w:pStyle w:val="Heading2"/>
        <w:numPr>
          <w:ilvl w:val="1"/>
          <w:numId w:val="1"/>
        </w:numPr>
        <w:rPr>
          <w:lang w:val="fr-FR"/>
        </w:rPr>
      </w:pPr>
      <w:r w:rsidRPr="000563AA">
        <w:rPr>
          <w:lang w:val="fr-FR"/>
        </w:rPr>
        <w:t>Du solde de 24 $ US que l’ONUDI restituerait à la 85</w:t>
      </w:r>
      <w:r w:rsidRPr="000563AA">
        <w:rPr>
          <w:vertAlign w:val="superscript"/>
          <w:lang w:val="fr-FR"/>
        </w:rPr>
        <w:t>e</w:t>
      </w:r>
      <w:r w:rsidRPr="000563AA">
        <w:rPr>
          <w:lang w:val="fr-FR"/>
        </w:rPr>
        <w:t xml:space="preserve"> réunion, et du solde estimé de 300 000 $ US ainsi que de tout solde issu du secteur de l’entretien, qui seraient restitués respectivement par le PNUD et l’ONUDI, à la 87</w:t>
      </w:r>
      <w:r w:rsidRPr="000563AA">
        <w:rPr>
          <w:vertAlign w:val="superscript"/>
          <w:lang w:val="fr-FR"/>
        </w:rPr>
        <w:t>e</w:t>
      </w:r>
      <w:r w:rsidRPr="000563AA">
        <w:rPr>
          <w:lang w:val="fr-FR"/>
        </w:rPr>
        <w:t xml:space="preserve"> réunion, lors de l’achèvement du volet financier de la phase I du PGEH ; et</w:t>
      </w:r>
    </w:p>
    <w:p w14:paraId="7FC89332" w14:textId="77777777" w:rsidR="006A5678" w:rsidRPr="000563AA" w:rsidRDefault="006A5678" w:rsidP="006A5678">
      <w:pPr>
        <w:widowControl w:val="0"/>
        <w:numPr>
          <w:ilvl w:val="1"/>
          <w:numId w:val="1"/>
        </w:numPr>
        <w:spacing w:after="240"/>
        <w:outlineLvl w:val="1"/>
        <w:rPr>
          <w:lang w:val="fr-FR"/>
        </w:rPr>
      </w:pPr>
      <w:r w:rsidRPr="000563AA">
        <w:rPr>
          <w:lang w:val="fr-FR"/>
        </w:rPr>
        <w:t>Que le PNUD et l’ONUDI remettraient le rapport final sur l’achèvement des activités restantes de la phase I du PGEH dans le cadre du rapport périodique subséquent sur la phase II du PGEH et le rapport d’achèvement de la phase I du projet au plus tard le 30 juin 2020, conformément à la décision 82/33 c) (décision 84/22).</w:t>
      </w:r>
    </w:p>
    <w:p w14:paraId="4CC3E42B" w14:textId="77777777" w:rsidR="006A5678" w:rsidRPr="000563AA" w:rsidRDefault="006A5678" w:rsidP="006A5678">
      <w:pPr>
        <w:numPr>
          <w:ilvl w:val="0"/>
          <w:numId w:val="1"/>
        </w:numPr>
        <w:spacing w:after="240"/>
        <w:outlineLvl w:val="0"/>
        <w:rPr>
          <w:lang w:val="fr-FR"/>
        </w:rPr>
      </w:pPr>
      <w:r w:rsidRPr="000563AA">
        <w:rPr>
          <w:lang w:val="fr-FR"/>
        </w:rPr>
        <w:t>En réponse à la décision 84/22 b) et c), l’ONUDI a remis le rapport d’achèvement de projet de la phase I du PGEH le 3 juillet 2020 et a restitué les soldes de ses projets dans les secteurs des mousses et de l’entretien de l’équipement de réfrigération à la 86</w:t>
      </w:r>
      <w:r w:rsidRPr="000563AA">
        <w:rPr>
          <w:vertAlign w:val="superscript"/>
          <w:lang w:val="fr-FR"/>
        </w:rPr>
        <w:t>e</w:t>
      </w:r>
      <w:r w:rsidRPr="000563AA">
        <w:rPr>
          <w:lang w:val="fr-FR"/>
        </w:rPr>
        <w:t>  réunion,</w:t>
      </w:r>
      <w:r w:rsidRPr="000563AA">
        <w:rPr>
          <w:vertAlign w:val="superscript"/>
          <w:lang w:val="fr-FR"/>
        </w:rPr>
        <w:footnoteReference w:id="13"/>
      </w:r>
      <w:r w:rsidRPr="000563AA">
        <w:rPr>
          <w:lang w:val="fr-FR"/>
        </w:rPr>
        <w:t xml:space="preserve"> à savoir 3 615 $ US plus les coûts d’appui à l’agence de 271 $ US pour la première tranche</w:t>
      </w:r>
      <w:r w:rsidRPr="000563AA">
        <w:rPr>
          <w:vertAlign w:val="superscript"/>
          <w:lang w:val="fr-FR"/>
        </w:rPr>
        <w:footnoteReference w:id="14"/>
      </w:r>
      <w:r w:rsidRPr="000563AA">
        <w:rPr>
          <w:lang w:val="fr-FR"/>
        </w:rPr>
        <w:t xml:space="preserve"> et 11 701 $ US plus les coûts d’appui d'agence de 878 $ US pour la cinquième tranche.</w:t>
      </w:r>
      <w:r w:rsidRPr="000563AA">
        <w:rPr>
          <w:vertAlign w:val="superscript"/>
          <w:lang w:val="fr-FR"/>
        </w:rPr>
        <w:footnoteReference w:id="15"/>
      </w:r>
      <w:r w:rsidRPr="000563AA">
        <w:rPr>
          <w:lang w:val="fr-FR"/>
        </w:rPr>
        <w:t xml:space="preserve"> Par ailleurs, dans le cadre du rapport d'avancement associé à la demande de la quatrième tranche de la phase II du PGEH soumis à la 88</w:t>
      </w:r>
      <w:r w:rsidRPr="000563AA">
        <w:rPr>
          <w:vertAlign w:val="superscript"/>
          <w:lang w:val="fr-FR"/>
        </w:rPr>
        <w:t>e</w:t>
      </w:r>
      <w:r w:rsidRPr="000563AA">
        <w:rPr>
          <w:lang w:val="fr-FR"/>
        </w:rPr>
        <w:t xml:space="preserve"> réunion,</w:t>
      </w:r>
      <w:r w:rsidRPr="000563AA">
        <w:rPr>
          <w:rStyle w:val="FootnoteReference"/>
          <w:lang w:val="fr-FR"/>
        </w:rPr>
        <w:footnoteReference w:id="16"/>
      </w:r>
      <w:r w:rsidRPr="000563AA">
        <w:rPr>
          <w:lang w:val="fr-FR"/>
        </w:rPr>
        <w:t xml:space="preserve"> L'ONUDI a fourni des informations supplémentaires montrant l'achèvement de toutes les activités de la phase I.</w:t>
      </w:r>
    </w:p>
    <w:p w14:paraId="12151AF8" w14:textId="5B2C6F87" w:rsidR="006A5678" w:rsidRPr="000563AA" w:rsidRDefault="006A5678" w:rsidP="006A5678">
      <w:pPr>
        <w:numPr>
          <w:ilvl w:val="0"/>
          <w:numId w:val="1"/>
        </w:numPr>
        <w:spacing w:after="240"/>
        <w:outlineLvl w:val="0"/>
        <w:rPr>
          <w:lang w:val="fr-FR"/>
        </w:rPr>
      </w:pPr>
      <w:r w:rsidRPr="000563AA">
        <w:rPr>
          <w:lang w:val="fr-FR"/>
        </w:rPr>
        <w:t xml:space="preserve">Concernant les soldes des fonds associés aux projets du PNUD (683 300 $ US de l'entreprise de fabrication de mousse XPS </w:t>
      </w:r>
      <w:proofErr w:type="spellStart"/>
      <w:r w:rsidRPr="000563AA">
        <w:rPr>
          <w:lang w:val="fr-FR"/>
        </w:rPr>
        <w:t>Plásticos</w:t>
      </w:r>
      <w:proofErr w:type="spellEnd"/>
      <w:r w:rsidRPr="000563AA">
        <w:rPr>
          <w:lang w:val="fr-FR"/>
        </w:rPr>
        <w:t xml:space="preserve"> </w:t>
      </w:r>
      <w:proofErr w:type="spellStart"/>
      <w:r w:rsidRPr="000563AA">
        <w:rPr>
          <w:lang w:val="fr-FR"/>
        </w:rPr>
        <w:t>Espumados</w:t>
      </w:r>
      <w:proofErr w:type="spellEnd"/>
      <w:r w:rsidRPr="000563AA">
        <w:rPr>
          <w:lang w:val="fr-FR"/>
        </w:rPr>
        <w:t>, 300 000 $US environ représentant le solde du secteur des mousses de polyuréthane, ainsi que d'autres soldes issus des activités achevées au cours de la phase I), le PNUD a expliqué à la 87</w:t>
      </w:r>
      <w:r w:rsidRPr="000563AA">
        <w:rPr>
          <w:vertAlign w:val="superscript"/>
          <w:lang w:val="fr-FR"/>
        </w:rPr>
        <w:t>e</w:t>
      </w:r>
      <w:r w:rsidRPr="000563AA">
        <w:rPr>
          <w:lang w:val="fr-FR"/>
        </w:rPr>
        <w:t xml:space="preserve"> réunion que le plan du secteur des mousses avait été achevé sur le plan opérationnel à la fin de 2019, comme convenu. Cependant, la vérification sur place pour évaluer la sécurité </w:t>
      </w:r>
      <w:r w:rsidRPr="000563AA">
        <w:rPr>
          <w:lang w:val="fr-FR"/>
        </w:rPr>
        <w:lastRenderedPageBreak/>
        <w:t>et autoriser le dernier paiement à la dernière entreprise de mousse reconvertie, qui devait avoir lieu en décembre 2019, a été reportée au début de 2020 à cause d’un incendie dans l’usine voisine.  Le PNUD n’a pu effectuer d’inspection finale et de vérification relative à la sécurité qu’au début de 2021, à cause des contraintes liées à la pandémie de la COVID-19. Le PNUD a confirmé qu’il est en bonne voie pour achever le volet financier du projet et que les sommes seraient restituées à la 88</w:t>
      </w:r>
      <w:r w:rsidRPr="000563AA">
        <w:rPr>
          <w:vertAlign w:val="superscript"/>
          <w:lang w:val="fr-FR"/>
        </w:rPr>
        <w:t>e</w:t>
      </w:r>
      <w:r w:rsidRPr="000563AA">
        <w:rPr>
          <w:lang w:val="fr-FR"/>
        </w:rPr>
        <w:t xml:space="preserve"> réunion. En conséquence, le Comité exécutif a pris note (décision 87/15) : </w:t>
      </w:r>
    </w:p>
    <w:p w14:paraId="4EB84B4C" w14:textId="6ED61F17" w:rsidR="006A5678" w:rsidRPr="000563AA" w:rsidRDefault="006A5678" w:rsidP="006A5678">
      <w:pPr>
        <w:pStyle w:val="Heading2"/>
        <w:numPr>
          <w:ilvl w:val="1"/>
          <w:numId w:val="1"/>
        </w:numPr>
        <w:rPr>
          <w:lang w:val="fr-FR"/>
        </w:rPr>
      </w:pPr>
      <w:r w:rsidRPr="000563AA">
        <w:rPr>
          <w:lang w:val="fr-FR"/>
        </w:rPr>
        <w:t xml:space="preserve">Que le PNUD </w:t>
      </w:r>
      <w:r w:rsidR="001720BA" w:rsidRPr="000563AA">
        <w:rPr>
          <w:lang w:val="fr-FR"/>
        </w:rPr>
        <w:t>n’ait</w:t>
      </w:r>
      <w:r w:rsidRPr="000563AA">
        <w:rPr>
          <w:lang w:val="fr-FR"/>
        </w:rPr>
        <w:t xml:space="preserve"> pas été en mesure de terminer la phase I du PGEH pour le Mexique sur le plan financier avant le 31 décembre 2020 et de restituer les soldes à la 87</w:t>
      </w:r>
      <w:r w:rsidRPr="000563AA">
        <w:rPr>
          <w:vertAlign w:val="superscript"/>
          <w:lang w:val="fr-FR"/>
        </w:rPr>
        <w:t>e</w:t>
      </w:r>
      <w:r w:rsidRPr="000563AA">
        <w:rPr>
          <w:lang w:val="fr-FR"/>
        </w:rPr>
        <w:t xml:space="preserve"> réunion comme demandé par la décision 84/22 (a) et (b), en raison de retards dans la vérification finale et dans les paiements à une entreprise, en raison des restrictions imposées par la pandémie de COVID-19 ; et</w:t>
      </w:r>
    </w:p>
    <w:p w14:paraId="0F2D8D16" w14:textId="5B6F173B" w:rsidR="006A5678" w:rsidRPr="000563AA" w:rsidRDefault="006A5678" w:rsidP="006A5678">
      <w:pPr>
        <w:pStyle w:val="Heading2"/>
        <w:numPr>
          <w:ilvl w:val="1"/>
          <w:numId w:val="1"/>
        </w:numPr>
        <w:rPr>
          <w:lang w:val="fr-FR"/>
        </w:rPr>
      </w:pPr>
      <w:r w:rsidRPr="000563AA">
        <w:rPr>
          <w:lang w:val="fr-FR"/>
        </w:rPr>
        <w:t>Que le PNUD achèverait la phase I du PGEH pour le Mexique sur le plan financier avant la 88</w:t>
      </w:r>
      <w:r w:rsidRPr="000563AA">
        <w:rPr>
          <w:vertAlign w:val="superscript"/>
          <w:lang w:val="fr-FR"/>
        </w:rPr>
        <w:t>e</w:t>
      </w:r>
      <w:r w:rsidRPr="000563AA">
        <w:rPr>
          <w:lang w:val="fr-FR"/>
        </w:rPr>
        <w:t xml:space="preserve"> réunion et restituerait au Fonds multilatéral, à la 88</w:t>
      </w:r>
      <w:r w:rsidRPr="000563AA">
        <w:rPr>
          <w:vertAlign w:val="superscript"/>
          <w:lang w:val="fr-FR"/>
        </w:rPr>
        <w:t>e</w:t>
      </w:r>
      <w:r w:rsidRPr="000563AA">
        <w:rPr>
          <w:lang w:val="fr-FR"/>
        </w:rPr>
        <w:t xml:space="preserve"> réunion, les fonds approuvés de 683 300 $ US pour l'entreprise </w:t>
      </w:r>
      <w:proofErr w:type="spellStart"/>
      <w:r w:rsidRPr="000563AA">
        <w:rPr>
          <w:lang w:val="fr-FR"/>
        </w:rPr>
        <w:t>Plásticos</w:t>
      </w:r>
      <w:proofErr w:type="spellEnd"/>
      <w:r w:rsidRPr="000563AA">
        <w:rPr>
          <w:lang w:val="fr-FR"/>
        </w:rPr>
        <w:t xml:space="preserve"> </w:t>
      </w:r>
      <w:proofErr w:type="spellStart"/>
      <w:r w:rsidRPr="000563AA">
        <w:rPr>
          <w:lang w:val="fr-FR"/>
        </w:rPr>
        <w:t>Espumados</w:t>
      </w:r>
      <w:proofErr w:type="spellEnd"/>
      <w:r w:rsidRPr="000563AA">
        <w:rPr>
          <w:lang w:val="fr-FR"/>
        </w:rPr>
        <w:t>, qui n'a pas participé à la phase I du PGEH, le solde estimé de 300 000 $US provenant de la reconversion du secteur des mousses de polyuréthane, et tout solde restant de la phase I du PGEH.</w:t>
      </w:r>
    </w:p>
    <w:p w14:paraId="618A3CBD" w14:textId="77777777" w:rsidR="006A5678" w:rsidRPr="000563AA" w:rsidRDefault="006A5678" w:rsidP="006A5678">
      <w:pPr>
        <w:keepNext/>
        <w:keepLines/>
        <w:spacing w:after="240"/>
        <w:outlineLvl w:val="0"/>
        <w:rPr>
          <w:b/>
          <w:lang w:val="fr-FR"/>
        </w:rPr>
      </w:pPr>
      <w:r w:rsidRPr="000563AA">
        <w:rPr>
          <w:b/>
          <w:lang w:val="fr-FR"/>
        </w:rPr>
        <w:t>Observations du Secrétariat</w:t>
      </w:r>
    </w:p>
    <w:p w14:paraId="0F48FDE6" w14:textId="77777777" w:rsidR="006A5678" w:rsidRPr="000563AA" w:rsidRDefault="006A5678" w:rsidP="006A5678">
      <w:pPr>
        <w:pStyle w:val="Heading1"/>
        <w:rPr>
          <w:lang w:val="fr-FR"/>
        </w:rPr>
      </w:pPr>
      <w:r w:rsidRPr="000563AA">
        <w:rPr>
          <w:lang w:val="fr-FR"/>
        </w:rPr>
        <w:t>En préparation de la 88</w:t>
      </w:r>
      <w:r w:rsidRPr="000563AA">
        <w:rPr>
          <w:vertAlign w:val="superscript"/>
          <w:lang w:val="fr-FR"/>
        </w:rPr>
        <w:t>e</w:t>
      </w:r>
      <w:r w:rsidRPr="000563AA">
        <w:rPr>
          <w:lang w:val="fr-FR"/>
        </w:rPr>
        <w:t xml:space="preserve"> réunion, le Secrétariat a assuré avec le PNUD le suivi de la restitution des soldes mentionnés dans la décision 87/15. Le PNUD a indiqué qu'un audit de sécurité dans la dernière entreprise de mousse reconvertie a mis au jour un problème mineur présenté par l'équipement installé et que ce problème devait être résolu avant que le PNUD puisse autoriser le dernier paiement. Le PNUD a indiqué que le problème n'affectait pas la technologie choisie ni son efficacité, et qu'il avait été résolu. Le PNUD a signé le protocole de transmission avec l'entreprise et la dernière visite technique a eu lieu à la mi-octobre. Cependant, même si le problème est désormais résolu, le PNUD ne sera pas en mesure de terminer le projet sur le plan financier et de restituer le financement avant la 88</w:t>
      </w:r>
      <w:r w:rsidRPr="000563AA">
        <w:rPr>
          <w:vertAlign w:val="superscript"/>
          <w:lang w:val="fr-FR"/>
        </w:rPr>
        <w:t>e</w:t>
      </w:r>
      <w:r w:rsidRPr="000563AA">
        <w:rPr>
          <w:lang w:val="fr-FR"/>
        </w:rPr>
        <w:t xml:space="preserve"> réunion. Le PNUD prévoit de le faire avant la fin de l'année. En conséquence, le Secrétariat note que le PNUD restituera les soldes à la 90</w:t>
      </w:r>
      <w:r w:rsidRPr="000563AA">
        <w:rPr>
          <w:vertAlign w:val="superscript"/>
          <w:lang w:val="fr-FR"/>
        </w:rPr>
        <w:t>e</w:t>
      </w:r>
      <w:r w:rsidRPr="000563AA">
        <w:rPr>
          <w:lang w:val="fr-FR"/>
        </w:rPr>
        <w:t xml:space="preserve"> réunion.</w:t>
      </w:r>
      <w:r w:rsidRPr="000563AA">
        <w:rPr>
          <w:rStyle w:val="FootnoteReference"/>
          <w:lang w:val="fr-FR"/>
        </w:rPr>
        <w:footnoteReference w:id="17"/>
      </w:r>
      <w:r w:rsidRPr="000563AA">
        <w:rPr>
          <w:lang w:val="fr-FR"/>
        </w:rPr>
        <w:t xml:space="preserve"> </w:t>
      </w:r>
    </w:p>
    <w:p w14:paraId="7E410EDB" w14:textId="77777777" w:rsidR="006A5678" w:rsidRPr="000563AA" w:rsidRDefault="006A5678" w:rsidP="006A5678">
      <w:pPr>
        <w:rPr>
          <w:b/>
          <w:lang w:val="fr-FR"/>
        </w:rPr>
      </w:pPr>
      <w:r w:rsidRPr="000563AA">
        <w:rPr>
          <w:b/>
          <w:lang w:val="fr-FR"/>
        </w:rPr>
        <w:t>Recommandation</w:t>
      </w:r>
    </w:p>
    <w:p w14:paraId="20E3F181" w14:textId="77777777" w:rsidR="006A5678" w:rsidRPr="000563AA" w:rsidRDefault="006A5678" w:rsidP="006A5678">
      <w:pPr>
        <w:rPr>
          <w:lang w:val="fr-FR"/>
        </w:rPr>
      </w:pPr>
    </w:p>
    <w:p w14:paraId="63B4A4C6" w14:textId="77777777" w:rsidR="006A5678" w:rsidRPr="000563AA" w:rsidRDefault="006A5678" w:rsidP="006A5678">
      <w:pPr>
        <w:numPr>
          <w:ilvl w:val="0"/>
          <w:numId w:val="1"/>
        </w:numPr>
        <w:spacing w:after="240"/>
        <w:outlineLvl w:val="0"/>
        <w:rPr>
          <w:lang w:val="fr-FR"/>
        </w:rPr>
      </w:pPr>
      <w:r w:rsidRPr="000563AA">
        <w:rPr>
          <w:lang w:val="fr-FR"/>
        </w:rPr>
        <w:t>Le Comité exécutif pourrait souhaiter prendre note :</w:t>
      </w:r>
    </w:p>
    <w:p w14:paraId="242221A3" w14:textId="1C6D7969" w:rsidR="006A5678" w:rsidRPr="000563AA" w:rsidRDefault="006A5678" w:rsidP="006A5678">
      <w:pPr>
        <w:pStyle w:val="Heading2"/>
        <w:numPr>
          <w:ilvl w:val="1"/>
          <w:numId w:val="1"/>
        </w:numPr>
        <w:rPr>
          <w:lang w:val="fr-FR"/>
        </w:rPr>
      </w:pPr>
      <w:r w:rsidRPr="000563AA">
        <w:rPr>
          <w:lang w:val="fr-FR"/>
        </w:rPr>
        <w:t xml:space="preserve">Que le PNUD </w:t>
      </w:r>
      <w:r w:rsidR="001720BA" w:rsidRPr="000563AA">
        <w:rPr>
          <w:lang w:val="fr-FR"/>
        </w:rPr>
        <w:t>n’ait</w:t>
      </w:r>
      <w:r w:rsidRPr="000563AA">
        <w:rPr>
          <w:lang w:val="fr-FR"/>
        </w:rPr>
        <w:t xml:space="preserve"> pas été en mesure de terminer la phase I du plan de gestion de l'élimination des HCFC (PGEH) pour le Mexique sur le plan financier avant la 88</w:t>
      </w:r>
      <w:r w:rsidRPr="000563AA">
        <w:rPr>
          <w:vertAlign w:val="superscript"/>
          <w:lang w:val="fr-FR"/>
        </w:rPr>
        <w:t>e</w:t>
      </w:r>
      <w:r w:rsidRPr="000563AA">
        <w:rPr>
          <w:lang w:val="fr-FR"/>
        </w:rPr>
        <w:t xml:space="preserve"> réunion et de restituer les soldes à la 88</w:t>
      </w:r>
      <w:r w:rsidRPr="000563AA">
        <w:rPr>
          <w:vertAlign w:val="superscript"/>
          <w:lang w:val="fr-FR"/>
        </w:rPr>
        <w:t>e</w:t>
      </w:r>
      <w:r w:rsidRPr="000563AA">
        <w:rPr>
          <w:lang w:val="fr-FR"/>
        </w:rPr>
        <w:t xml:space="preserve"> réunion, comme le demandait la décision 87/15(b), en raison de la nécessité de résoudre un problème identifié lors de l'audit de sécurité de la dernière entreprise reconvertie, préalable au déblocage du dernier paiement ; et</w:t>
      </w:r>
    </w:p>
    <w:p w14:paraId="4C713EA9" w14:textId="1832185D" w:rsidR="006A5678" w:rsidRPr="000563AA" w:rsidRDefault="006A5678" w:rsidP="006A5678">
      <w:pPr>
        <w:pStyle w:val="Heading2"/>
        <w:numPr>
          <w:ilvl w:val="1"/>
          <w:numId w:val="1"/>
        </w:numPr>
        <w:rPr>
          <w:lang w:val="fr-FR"/>
        </w:rPr>
      </w:pPr>
      <w:r w:rsidRPr="000563AA">
        <w:rPr>
          <w:lang w:val="fr-FR"/>
        </w:rPr>
        <w:t xml:space="preserve">Que le PNUD </w:t>
      </w:r>
      <w:r w:rsidR="001720BA" w:rsidRPr="000563AA">
        <w:rPr>
          <w:lang w:val="fr-FR"/>
        </w:rPr>
        <w:t>achève</w:t>
      </w:r>
      <w:r w:rsidRPr="000563AA">
        <w:rPr>
          <w:lang w:val="fr-FR"/>
        </w:rPr>
        <w:t xml:space="preserve"> le volet financier du PGEH pour le Mexique avant le 31 décembre 2021 et restituera la somme approuvée de 683 300 $US pour l’entreprise </w:t>
      </w:r>
      <w:proofErr w:type="spellStart"/>
      <w:r w:rsidRPr="000563AA">
        <w:rPr>
          <w:lang w:val="fr-FR"/>
        </w:rPr>
        <w:t>Plásticos</w:t>
      </w:r>
      <w:proofErr w:type="spellEnd"/>
      <w:r w:rsidRPr="000563AA">
        <w:rPr>
          <w:lang w:val="fr-FR"/>
        </w:rPr>
        <w:t xml:space="preserve"> </w:t>
      </w:r>
      <w:proofErr w:type="spellStart"/>
      <w:r w:rsidRPr="000563AA">
        <w:rPr>
          <w:lang w:val="fr-FR"/>
        </w:rPr>
        <w:t>Espumados</w:t>
      </w:r>
      <w:proofErr w:type="spellEnd"/>
      <w:r w:rsidRPr="000563AA">
        <w:rPr>
          <w:lang w:val="fr-FR"/>
        </w:rPr>
        <w:t>, qui n’a pas participé à la phase I du PGEH, ainsi que le solde estimatif de 300 000 $US et tout solde restant de la phase I du PGEH au Fonds multilatéral, à la 88</w:t>
      </w:r>
      <w:r w:rsidRPr="000563AA">
        <w:rPr>
          <w:vertAlign w:val="superscript"/>
          <w:lang w:val="fr-FR"/>
        </w:rPr>
        <w:t>e </w:t>
      </w:r>
      <w:r w:rsidRPr="000563AA">
        <w:rPr>
          <w:lang w:val="fr-FR"/>
        </w:rPr>
        <w:t>réunion.</w:t>
      </w:r>
    </w:p>
    <w:p w14:paraId="2F7DA812" w14:textId="77777777" w:rsidR="005527AB" w:rsidRPr="000563AA" w:rsidRDefault="005527AB" w:rsidP="00E67099">
      <w:pPr>
        <w:pStyle w:val="Heading1"/>
        <w:keepNext/>
        <w:keepLines/>
        <w:numPr>
          <w:ilvl w:val="0"/>
          <w:numId w:val="0"/>
        </w:numPr>
        <w:spacing w:after="0"/>
        <w:rPr>
          <w:u w:val="single"/>
          <w:lang w:val="fr-FR"/>
        </w:rPr>
      </w:pPr>
      <w:r w:rsidRPr="000563AA">
        <w:rPr>
          <w:u w:val="single"/>
          <w:lang w:val="fr-FR"/>
        </w:rPr>
        <w:lastRenderedPageBreak/>
        <w:t>Sainte-Lucie : Plan de gestion de l'élimination des HCFC (</w:t>
      </w:r>
      <w:r w:rsidR="00C9452C" w:rsidRPr="000563AA">
        <w:rPr>
          <w:u w:val="single"/>
          <w:lang w:val="fr-FR"/>
        </w:rPr>
        <w:t>phase I, cinquième tranche - compte rendu à jour sur l'état de la signature de l'accord de financement à petite échelle et du décaissement de la première tranche dans le cadre de l'accord de financement à petite échelle)</w:t>
      </w:r>
      <w:r w:rsidRPr="000563AA">
        <w:rPr>
          <w:lang w:val="fr-FR"/>
        </w:rPr>
        <w:t xml:space="preserve"> (PNUE et ONUDI)</w:t>
      </w:r>
    </w:p>
    <w:p w14:paraId="02A589BE" w14:textId="77777777" w:rsidR="005527AB" w:rsidRPr="000563AA" w:rsidRDefault="005527AB" w:rsidP="00E67099">
      <w:pPr>
        <w:keepNext/>
        <w:keepLines/>
        <w:jc w:val="left"/>
        <w:rPr>
          <w:b/>
          <w:lang w:val="fr-FR"/>
        </w:rPr>
      </w:pPr>
    </w:p>
    <w:p w14:paraId="23A1F147" w14:textId="77777777" w:rsidR="005527AB" w:rsidRPr="000563AA" w:rsidRDefault="005527AB" w:rsidP="00E67099">
      <w:pPr>
        <w:keepNext/>
        <w:keepLines/>
        <w:jc w:val="left"/>
        <w:rPr>
          <w:b/>
          <w:lang w:val="fr-FR"/>
        </w:rPr>
      </w:pPr>
      <w:r w:rsidRPr="000563AA">
        <w:rPr>
          <w:b/>
          <w:lang w:val="fr-FR"/>
        </w:rPr>
        <w:t>Contexte</w:t>
      </w:r>
    </w:p>
    <w:p w14:paraId="16B1ED91" w14:textId="77777777" w:rsidR="005527AB" w:rsidRPr="000563AA" w:rsidRDefault="005527AB" w:rsidP="00E67099">
      <w:pPr>
        <w:keepNext/>
        <w:keepLines/>
        <w:jc w:val="left"/>
        <w:rPr>
          <w:b/>
          <w:lang w:val="fr-FR"/>
        </w:rPr>
      </w:pPr>
    </w:p>
    <w:p w14:paraId="42F383B4" w14:textId="77777777" w:rsidR="005527AB" w:rsidRPr="000563AA" w:rsidRDefault="005527AB" w:rsidP="00E67099">
      <w:pPr>
        <w:pStyle w:val="Heading1"/>
        <w:keepNext/>
        <w:keepLines/>
        <w:rPr>
          <w:lang w:val="fr-FR"/>
        </w:rPr>
      </w:pPr>
      <w:r w:rsidRPr="000563AA">
        <w:rPr>
          <w:lang w:val="fr-FR"/>
        </w:rPr>
        <w:t>À la 87</w:t>
      </w:r>
      <w:r w:rsidRPr="000563AA">
        <w:rPr>
          <w:vertAlign w:val="superscript"/>
          <w:lang w:val="fr-FR"/>
        </w:rPr>
        <w:t>e</w:t>
      </w:r>
      <w:r w:rsidRPr="000563AA">
        <w:rPr>
          <w:lang w:val="fr-FR"/>
        </w:rPr>
        <w:t xml:space="preserve"> réunion, le Comité exécutif a approuvé la cinquième tranche de la phase I du PGEH pour Sainte-Lucie, étant entendu que le PNUE signerait l'accord de financement à petite échelle avec le Gouvernement pour cette tranche le 15 novembre 2021 au plus tard, et a demandé au PNUE de faire rapport à la 88</w:t>
      </w:r>
      <w:r w:rsidRPr="000563AA">
        <w:rPr>
          <w:vertAlign w:val="superscript"/>
          <w:lang w:val="fr-FR"/>
        </w:rPr>
        <w:t>e</w:t>
      </w:r>
      <w:r w:rsidRPr="000563AA">
        <w:rPr>
          <w:lang w:val="fr-FR"/>
        </w:rPr>
        <w:t xml:space="preserve"> réunion sur l'état de la signature de l'accord de financement à petite échelle et du décaissement de la première tranche au titre de l'accord de financement à petite échelle (décision 87/28(a)).</w:t>
      </w:r>
      <w:r w:rsidRPr="000563AA">
        <w:rPr>
          <w:rStyle w:val="FootnoteReference"/>
          <w:lang w:val="fr-FR"/>
        </w:rPr>
        <w:footnoteReference w:id="18"/>
      </w:r>
      <w:r w:rsidRPr="000563AA">
        <w:rPr>
          <w:lang w:val="fr-FR"/>
        </w:rPr>
        <w:t xml:space="preserve"> </w:t>
      </w:r>
    </w:p>
    <w:p w14:paraId="13107ACB" w14:textId="77777777" w:rsidR="005527AB" w:rsidRPr="000563AA" w:rsidRDefault="005527AB" w:rsidP="00582617">
      <w:pPr>
        <w:pStyle w:val="Heading1"/>
        <w:rPr>
          <w:lang w:val="fr-FR"/>
        </w:rPr>
      </w:pPr>
      <w:r w:rsidRPr="000563AA">
        <w:rPr>
          <w:lang w:val="fr-FR"/>
        </w:rPr>
        <w:t>Conformément à cette décision, le PNUE a indiqué que l'accord de financement à petite échelle pour la cinquième tranche avait été rédigé et partagé avec le pays pour commentaires le 27 août 2021. En raison des restrictions liées à la pandémie de COVID-19, les commentaires du Gouvernement ont été transmis le 16 septembre 2021. Par la suite, le PNUE a soumis une version révisée au Gouvernement pour autorisation finale, laquelle était attendue pour le 1er octobre 2021.</w:t>
      </w:r>
    </w:p>
    <w:p w14:paraId="7A436E85" w14:textId="77777777" w:rsidR="005527AB" w:rsidRPr="000563AA" w:rsidRDefault="005527AB" w:rsidP="00582617">
      <w:pPr>
        <w:pStyle w:val="Heading1"/>
        <w:rPr>
          <w:lang w:val="fr-FR"/>
        </w:rPr>
      </w:pPr>
      <w:r w:rsidRPr="000563AA">
        <w:rPr>
          <w:lang w:val="fr-FR"/>
        </w:rPr>
        <w:t>Le PNUE a indiqué qu'une fois l'autorisation donnée, l'accord de financement à petite échelle devait être signé par le PNUE et par le Gouvernement le 29 octobre 2021 au plus tard, et le premier versement au titre de l'accord de financement à petite échelle serait effectué d'ici le 5 novembre 2021.</w:t>
      </w:r>
    </w:p>
    <w:p w14:paraId="07F3EE0A" w14:textId="77777777" w:rsidR="005527AB" w:rsidRPr="000563AA" w:rsidRDefault="005527AB" w:rsidP="005527AB">
      <w:pPr>
        <w:rPr>
          <w:b/>
          <w:lang w:val="fr-FR"/>
        </w:rPr>
      </w:pPr>
      <w:r w:rsidRPr="000563AA">
        <w:rPr>
          <w:b/>
          <w:lang w:val="fr-FR"/>
        </w:rPr>
        <w:t>Observations du Secrétariat</w:t>
      </w:r>
    </w:p>
    <w:p w14:paraId="33FFA3B7" w14:textId="77777777" w:rsidR="005527AB" w:rsidRPr="000563AA" w:rsidRDefault="005527AB" w:rsidP="005527AB">
      <w:pPr>
        <w:rPr>
          <w:lang w:val="fr-FR"/>
        </w:rPr>
      </w:pPr>
    </w:p>
    <w:p w14:paraId="71387227" w14:textId="1A911148" w:rsidR="005527AB" w:rsidRPr="000563AA" w:rsidRDefault="001720BA" w:rsidP="00582617">
      <w:pPr>
        <w:pStyle w:val="Heading1"/>
        <w:rPr>
          <w:lang w:val="fr-FR"/>
        </w:rPr>
      </w:pPr>
      <w:r w:rsidRPr="000563AA">
        <w:rPr>
          <w:lang w:val="fr-FR"/>
        </w:rPr>
        <w:t>Pour donner suite à une</w:t>
      </w:r>
      <w:r w:rsidR="005527AB" w:rsidRPr="000563AA">
        <w:rPr>
          <w:lang w:val="fr-FR"/>
        </w:rPr>
        <w:t xml:space="preserve"> demande de clarification, le PNUE a indiqué qu'il travaillerait en étroite collaboration avec l'Unité nationale de l'ozone pour s'assurer que l'accord de financement à petite échelle soit signé et le premier versement effectué dans les délais prévus. </w:t>
      </w:r>
    </w:p>
    <w:p w14:paraId="1D8037BC" w14:textId="77777777" w:rsidR="005527AB" w:rsidRPr="000563AA" w:rsidRDefault="005527AB" w:rsidP="00582617">
      <w:pPr>
        <w:pStyle w:val="Heading1"/>
        <w:rPr>
          <w:lang w:val="fr-FR"/>
        </w:rPr>
      </w:pPr>
      <w:r w:rsidRPr="000563AA">
        <w:rPr>
          <w:lang w:val="fr-FR"/>
        </w:rPr>
        <w:t>Il a été convenu que le PNUE fournirait un compte rendu à jour sur la signature de l'accord de financement à petite échelle et sur le transfert de la première tranche au cours du processus d'approbation intersession créé pour la 88</w:t>
      </w:r>
      <w:r w:rsidRPr="000563AA">
        <w:rPr>
          <w:vertAlign w:val="superscript"/>
          <w:lang w:val="fr-FR"/>
        </w:rPr>
        <w:t>e</w:t>
      </w:r>
      <w:r w:rsidRPr="000563AA">
        <w:rPr>
          <w:lang w:val="fr-FR"/>
        </w:rPr>
        <w:t xml:space="preserve"> réunion. </w:t>
      </w:r>
    </w:p>
    <w:p w14:paraId="5AE6DA9F" w14:textId="77777777" w:rsidR="005527AB" w:rsidRPr="000563AA" w:rsidRDefault="00EF5204" w:rsidP="005527AB">
      <w:pPr>
        <w:rPr>
          <w:b/>
          <w:lang w:val="fr-FR"/>
        </w:rPr>
      </w:pPr>
      <w:r w:rsidRPr="000563AA">
        <w:rPr>
          <w:b/>
          <w:lang w:val="fr-FR"/>
        </w:rPr>
        <w:t>Recommandation</w:t>
      </w:r>
    </w:p>
    <w:p w14:paraId="655DEFDC" w14:textId="77777777" w:rsidR="005527AB" w:rsidRPr="000563AA" w:rsidRDefault="005527AB" w:rsidP="005527AB">
      <w:pPr>
        <w:rPr>
          <w:b/>
          <w:lang w:val="fr-FR"/>
        </w:rPr>
      </w:pPr>
    </w:p>
    <w:p w14:paraId="5FC7AC8D" w14:textId="77777777" w:rsidR="005527AB" w:rsidRPr="000563AA" w:rsidRDefault="005527AB" w:rsidP="00582617">
      <w:pPr>
        <w:pStyle w:val="Heading1"/>
        <w:rPr>
          <w:lang w:val="fr-FR"/>
        </w:rPr>
      </w:pPr>
      <w:r w:rsidRPr="000563AA">
        <w:rPr>
          <w:lang w:val="fr-FR"/>
        </w:rPr>
        <w:t>Le Comité exécutif pourrait souhaiter :</w:t>
      </w:r>
    </w:p>
    <w:p w14:paraId="0A339111" w14:textId="698291CA" w:rsidR="005527AB" w:rsidRPr="000563AA" w:rsidRDefault="005527AB" w:rsidP="00796F75">
      <w:pPr>
        <w:pStyle w:val="Heading2"/>
        <w:rPr>
          <w:lang w:val="fr-FR"/>
        </w:rPr>
      </w:pPr>
      <w:r w:rsidRPr="000563AA">
        <w:rPr>
          <w:lang w:val="fr-FR"/>
        </w:rPr>
        <w:t>Prendre note de l'état d'avancement de la signature de l'accord de financement à petite échelle visant à la mise en œuvre de la cinquième tranche du plan de gestion de l'élimination des HCFC (PGEH) pour Sainte-Lucie et du décaissement de la première tranche au titre de l'accord de financement à petite échelle, soumis par le PNUE et contenu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 ; et</w:t>
      </w:r>
    </w:p>
    <w:p w14:paraId="7585607E" w14:textId="77777777" w:rsidR="005527AB" w:rsidRPr="000563AA" w:rsidRDefault="005527AB" w:rsidP="00796F75">
      <w:pPr>
        <w:pStyle w:val="Heading2"/>
        <w:rPr>
          <w:lang w:val="fr-FR"/>
        </w:rPr>
      </w:pPr>
      <w:r w:rsidRPr="000563AA">
        <w:rPr>
          <w:lang w:val="fr-FR"/>
        </w:rPr>
        <w:t>Demander au PNUE de fournir un compte rendu à jour, au cours du processus d'approbation intersessions établi pour la 88</w:t>
      </w:r>
      <w:r w:rsidRPr="000563AA">
        <w:rPr>
          <w:vertAlign w:val="superscript"/>
          <w:lang w:val="fr-FR"/>
        </w:rPr>
        <w:t>e</w:t>
      </w:r>
      <w:r w:rsidRPr="000563AA">
        <w:rPr>
          <w:lang w:val="fr-FR"/>
        </w:rPr>
        <w:t xml:space="preserve"> réunion, sur la signature de l'accord de financement à petite échelle relatif à la cinquième tranche de la phase I du PGEH pour Sainte-Lucie et le décaissement de la première tranche au titre de l'accord de financement à petite échelle.</w:t>
      </w:r>
    </w:p>
    <w:p w14:paraId="0F43DFE1" w14:textId="77777777" w:rsidR="009F2742" w:rsidRPr="000563AA" w:rsidRDefault="009F2742" w:rsidP="009F2742">
      <w:pPr>
        <w:keepNext/>
        <w:keepLines/>
        <w:rPr>
          <w:lang w:val="fr-FR"/>
        </w:rPr>
      </w:pPr>
      <w:r w:rsidRPr="000563AA">
        <w:rPr>
          <w:u w:val="single"/>
          <w:lang w:val="fr-FR"/>
        </w:rPr>
        <w:lastRenderedPageBreak/>
        <w:t>Libye : Plan de gestion de l'élimination des HCFC (phase I - rapport périodique)</w:t>
      </w:r>
      <w:r w:rsidRPr="000563AA">
        <w:rPr>
          <w:lang w:val="fr-FR"/>
        </w:rPr>
        <w:t xml:space="preserve"> (ONUDI)</w:t>
      </w:r>
    </w:p>
    <w:p w14:paraId="39F07F39" w14:textId="77777777" w:rsidR="009F2742" w:rsidRPr="000563AA" w:rsidRDefault="009F2742" w:rsidP="009F2742">
      <w:pPr>
        <w:keepNext/>
        <w:keepLines/>
        <w:rPr>
          <w:lang w:val="fr-FR"/>
        </w:rPr>
      </w:pPr>
    </w:p>
    <w:p w14:paraId="5A4D884B" w14:textId="77777777" w:rsidR="009F2742" w:rsidRPr="000563AA" w:rsidRDefault="009F2742" w:rsidP="009F2742">
      <w:pPr>
        <w:keepNext/>
        <w:keepLines/>
        <w:rPr>
          <w:b/>
          <w:lang w:val="fr-FR"/>
        </w:rPr>
      </w:pPr>
      <w:r w:rsidRPr="000563AA">
        <w:rPr>
          <w:b/>
          <w:lang w:val="fr-FR"/>
        </w:rPr>
        <w:t>Contexte</w:t>
      </w:r>
    </w:p>
    <w:p w14:paraId="6B72963C" w14:textId="77777777" w:rsidR="009F2742" w:rsidRPr="000563AA" w:rsidRDefault="009F2742" w:rsidP="009F2742">
      <w:pPr>
        <w:keepNext/>
        <w:keepLines/>
        <w:rPr>
          <w:lang w:val="fr-FR"/>
        </w:rPr>
      </w:pPr>
    </w:p>
    <w:p w14:paraId="25FA78B4" w14:textId="77777777" w:rsidR="009F2742" w:rsidRPr="000563AA" w:rsidRDefault="009F2742" w:rsidP="009F2742">
      <w:pPr>
        <w:numPr>
          <w:ilvl w:val="0"/>
          <w:numId w:val="1"/>
        </w:numPr>
        <w:spacing w:after="240"/>
        <w:outlineLvl w:val="0"/>
        <w:rPr>
          <w:lang w:val="fr-FR"/>
        </w:rPr>
      </w:pPr>
      <w:r w:rsidRPr="000563AA">
        <w:rPr>
          <w:lang w:val="fr-FR"/>
        </w:rPr>
        <w:t>À leur vingt-septième réunion, les Parties ont noté que la consommation annuelle de HCFC de 144,0 tonnes PAO déclarée par la Libye pour 2013 et de 122,4 tonnes PAO pour 2014 dépassait la consommation maximale autorisée du pays, de 118,38 tonnes PAO, pour les substances contrôlées pour ces années et que la Libye était donc en non-conformité avec les mesures de contrôle de la consommation de HCFC au titre du Protocole. Les Parties ont également noté avec satisfaction que la Libye avait présenté un plan d'action visant à garantir le respect des mesures de contrôle des HCFC énoncées dans le Protocole, au terme de laquelle la Libye s'était spécifiquement engagée à réduire sa consommation de HCFC de 122,4 tonnes PAO en 2014 au maximum à :</w:t>
      </w:r>
    </w:p>
    <w:p w14:paraId="14F56371" w14:textId="77777777" w:rsidR="009F2742" w:rsidRPr="000563AA" w:rsidRDefault="009F2742" w:rsidP="009F2742">
      <w:pPr>
        <w:widowControl w:val="0"/>
        <w:numPr>
          <w:ilvl w:val="1"/>
          <w:numId w:val="1"/>
        </w:numPr>
        <w:spacing w:after="240"/>
        <w:outlineLvl w:val="1"/>
        <w:rPr>
          <w:lang w:val="fr-FR"/>
        </w:rPr>
      </w:pPr>
      <w:r w:rsidRPr="000563AA">
        <w:rPr>
          <w:lang w:val="fr-FR"/>
        </w:rPr>
        <w:t>122,30 tonnes PAO en 2015 ;</w:t>
      </w:r>
    </w:p>
    <w:p w14:paraId="24F4958F" w14:textId="77777777" w:rsidR="009F2742" w:rsidRPr="000563AA" w:rsidRDefault="009F2742" w:rsidP="009F2742">
      <w:pPr>
        <w:widowControl w:val="0"/>
        <w:numPr>
          <w:ilvl w:val="1"/>
          <w:numId w:val="1"/>
        </w:numPr>
        <w:spacing w:after="240"/>
        <w:outlineLvl w:val="1"/>
        <w:rPr>
          <w:lang w:val="fr-FR"/>
        </w:rPr>
      </w:pPr>
      <w:r w:rsidRPr="000563AA">
        <w:rPr>
          <w:lang w:val="fr-FR"/>
        </w:rPr>
        <w:t>118,40 tonnes PAO en 2016 et 2017 ;</w:t>
      </w:r>
    </w:p>
    <w:p w14:paraId="561A4891" w14:textId="77777777" w:rsidR="009F2742" w:rsidRPr="000563AA" w:rsidRDefault="009F2742" w:rsidP="009F2742">
      <w:pPr>
        <w:widowControl w:val="0"/>
        <w:numPr>
          <w:ilvl w:val="1"/>
          <w:numId w:val="1"/>
        </w:numPr>
        <w:spacing w:after="240"/>
        <w:outlineLvl w:val="1"/>
        <w:rPr>
          <w:lang w:val="fr-FR"/>
        </w:rPr>
      </w:pPr>
      <w:r w:rsidRPr="000563AA">
        <w:rPr>
          <w:lang w:val="fr-FR"/>
        </w:rPr>
        <w:t>106,50 tonnes PAO en 2018 et 2019 ;</w:t>
      </w:r>
    </w:p>
    <w:p w14:paraId="495ED6AA" w14:textId="77777777" w:rsidR="009F2742" w:rsidRPr="000563AA" w:rsidRDefault="009F2742" w:rsidP="009F2742">
      <w:pPr>
        <w:widowControl w:val="0"/>
        <w:numPr>
          <w:ilvl w:val="1"/>
          <w:numId w:val="1"/>
        </w:numPr>
        <w:spacing w:after="240"/>
        <w:outlineLvl w:val="1"/>
        <w:rPr>
          <w:lang w:val="fr-FR"/>
        </w:rPr>
      </w:pPr>
      <w:r w:rsidRPr="000563AA">
        <w:rPr>
          <w:lang w:val="fr-FR"/>
        </w:rPr>
        <w:t>76,95 tonnes PAO en 2020 et 2021 ; et</w:t>
      </w:r>
    </w:p>
    <w:p w14:paraId="565E187D" w14:textId="77777777" w:rsidR="009F2742" w:rsidRPr="000563AA" w:rsidRDefault="009F2742" w:rsidP="009F2742">
      <w:pPr>
        <w:widowControl w:val="0"/>
        <w:numPr>
          <w:ilvl w:val="1"/>
          <w:numId w:val="1"/>
        </w:numPr>
        <w:spacing w:after="240"/>
        <w:outlineLvl w:val="1"/>
        <w:rPr>
          <w:lang w:val="fr-FR"/>
        </w:rPr>
      </w:pPr>
      <w:r w:rsidRPr="000563AA">
        <w:rPr>
          <w:lang w:val="fr-FR"/>
        </w:rPr>
        <w:t>Aux niveaux autorisés en vertu du Protocole de Montréal en 2022 et après.</w:t>
      </w:r>
    </w:p>
    <w:p w14:paraId="72DE605A" w14:textId="77777777" w:rsidR="009F2742" w:rsidRPr="000563AA" w:rsidRDefault="009F2742" w:rsidP="009F2742">
      <w:pPr>
        <w:numPr>
          <w:ilvl w:val="0"/>
          <w:numId w:val="1"/>
        </w:numPr>
        <w:spacing w:after="240"/>
        <w:outlineLvl w:val="0"/>
        <w:rPr>
          <w:lang w:val="fr-FR"/>
        </w:rPr>
      </w:pPr>
      <w:r w:rsidRPr="000563AA">
        <w:rPr>
          <w:lang w:val="fr-FR"/>
        </w:rPr>
        <w:t>Par la suite, à la 75</w:t>
      </w:r>
      <w:r w:rsidRPr="000563AA">
        <w:rPr>
          <w:vertAlign w:val="superscript"/>
          <w:lang w:val="fr-FR"/>
        </w:rPr>
        <w:t>e</w:t>
      </w:r>
      <w:r w:rsidRPr="000563AA">
        <w:rPr>
          <w:lang w:val="fr-FR"/>
        </w:rPr>
        <w:t xml:space="preserve"> réunion, le Comité exécutif a approuvé la phase I du plan de gestion de l'élimination des HCFC (PGEH) pour la Libye afin de faciliter la mise en œuvre du plan d'action lui permettant de revenir à la conformité. Les cibles de contrôle proposées dans le plan d’action ont été utilisées comme cibles de contrôle du Protocole de Montréal pour la phase I.</w:t>
      </w:r>
    </w:p>
    <w:p w14:paraId="582360F1" w14:textId="77777777" w:rsidR="009F2742" w:rsidRPr="000563AA" w:rsidRDefault="009F2742" w:rsidP="009F2742">
      <w:pPr>
        <w:numPr>
          <w:ilvl w:val="0"/>
          <w:numId w:val="1"/>
        </w:numPr>
        <w:tabs>
          <w:tab w:val="clear" w:pos="0"/>
          <w:tab w:val="num" w:pos="710"/>
        </w:tabs>
        <w:spacing w:after="240"/>
        <w:outlineLvl w:val="0"/>
        <w:rPr>
          <w:lang w:val="fr-FR"/>
        </w:rPr>
      </w:pPr>
      <w:r w:rsidRPr="000563AA">
        <w:rPr>
          <w:lang w:val="fr-FR"/>
        </w:rPr>
        <w:t>À la 82</w:t>
      </w:r>
      <w:r w:rsidRPr="000563AA">
        <w:rPr>
          <w:vertAlign w:val="superscript"/>
          <w:lang w:val="fr-FR"/>
        </w:rPr>
        <w:t>e</w:t>
      </w:r>
      <w:r w:rsidRPr="000563AA">
        <w:rPr>
          <w:lang w:val="fr-FR"/>
        </w:rPr>
        <w:t xml:space="preserve"> réunion, le Comité exécutif a approuvé la deuxième et dernière tranche de la phase I du PGEH et demandé au Gouvernement de la Libye et à l’ONUDI de présenter un rapport périodique sur la mise en œuvre du programme de travail associé à la dernière tranche ainsi qu'un rapport de vérification de la consommation pour chaque année jusqu’à la fin de la phase I (décision 82/75). </w:t>
      </w:r>
    </w:p>
    <w:p w14:paraId="604AEE51" w14:textId="66E4A5D7" w:rsidR="009F2742" w:rsidRPr="000563AA" w:rsidRDefault="009F2742" w:rsidP="009F2742">
      <w:pPr>
        <w:numPr>
          <w:ilvl w:val="0"/>
          <w:numId w:val="1"/>
        </w:numPr>
        <w:spacing w:after="240"/>
        <w:outlineLvl w:val="0"/>
        <w:rPr>
          <w:lang w:val="fr-FR"/>
        </w:rPr>
      </w:pPr>
      <w:r w:rsidRPr="000563AA">
        <w:rPr>
          <w:lang w:val="fr-FR"/>
        </w:rPr>
        <w:t>À la 84</w:t>
      </w:r>
      <w:r w:rsidRPr="000563AA">
        <w:rPr>
          <w:vertAlign w:val="superscript"/>
          <w:lang w:val="fr-FR"/>
        </w:rPr>
        <w:t>e</w:t>
      </w:r>
      <w:r w:rsidR="000563AA">
        <w:rPr>
          <w:lang w:val="fr-FR"/>
        </w:rPr>
        <w:t xml:space="preserve"> </w:t>
      </w:r>
      <w:r w:rsidRPr="000563AA">
        <w:rPr>
          <w:lang w:val="fr-FR"/>
        </w:rPr>
        <w:t>réunion, le Comité exécutif a relevé notamment les difficultés auxquelles se heurtait le pays en matière de sécurité et a prolongé la phase I du PGEH jusqu’au 31 décembre 2021, étant entendu qu’un projet d’Accord révisé entre le Gouvernement de la Libye et le Comité exécutif serait soumis à la 86</w:t>
      </w:r>
      <w:r w:rsidRPr="000563AA">
        <w:rPr>
          <w:vertAlign w:val="superscript"/>
          <w:lang w:val="fr-FR"/>
        </w:rPr>
        <w:t>e</w:t>
      </w:r>
      <w:r w:rsidRPr="000563AA">
        <w:rPr>
          <w:lang w:val="fr-FR"/>
        </w:rPr>
        <w:t xml:space="preserve"> réunion ainsi qu’un rapport périodique sur la mise en œuvre du programme de travail et qu'un rapport de </w:t>
      </w:r>
      <w:r w:rsidR="001720BA" w:rsidRPr="000563AA">
        <w:rPr>
          <w:lang w:val="fr-FR"/>
        </w:rPr>
        <w:t xml:space="preserve">vérification </w:t>
      </w:r>
      <w:r w:rsidR="001720BA" w:rsidRPr="000563AA">
        <w:rPr>
          <w:b/>
          <w:lang w:val="fr-FR"/>
        </w:rPr>
        <w:t>(</w:t>
      </w:r>
      <w:r w:rsidRPr="000563AA">
        <w:rPr>
          <w:lang w:val="fr-FR"/>
        </w:rPr>
        <w:t>décision 84/20).</w:t>
      </w:r>
      <w:r w:rsidRPr="000563AA">
        <w:rPr>
          <w:b/>
          <w:lang w:val="fr-FR"/>
        </w:rPr>
        <w:t xml:space="preserve"> </w:t>
      </w:r>
    </w:p>
    <w:p w14:paraId="35A5816D" w14:textId="77777777" w:rsidR="009F2742" w:rsidRPr="000563AA" w:rsidRDefault="009F2742" w:rsidP="001720BA">
      <w:pPr>
        <w:numPr>
          <w:ilvl w:val="0"/>
          <w:numId w:val="1"/>
        </w:numPr>
        <w:spacing w:after="120"/>
        <w:outlineLvl w:val="0"/>
        <w:rPr>
          <w:lang w:val="fr-FR"/>
        </w:rPr>
      </w:pPr>
      <w:r w:rsidRPr="000563AA">
        <w:rPr>
          <w:lang w:val="fr-FR"/>
        </w:rPr>
        <w:t>À la 86</w:t>
      </w:r>
      <w:r w:rsidRPr="000563AA">
        <w:rPr>
          <w:vertAlign w:val="superscript"/>
          <w:lang w:val="fr-FR"/>
        </w:rPr>
        <w:t>e</w:t>
      </w:r>
      <w:r w:rsidRPr="000563AA">
        <w:rPr>
          <w:lang w:val="fr-FR"/>
        </w:rPr>
        <w:t xml:space="preserve"> réunion, le Comité exécutif a pris note du rapport périodique annuel et de la mise à jour de l'Accord entre le Gouvernement libyen et le Comité exécutif couvrant la période de 2015 à 2021. </w:t>
      </w:r>
    </w:p>
    <w:p w14:paraId="296310EF" w14:textId="77777777" w:rsidR="009F2742" w:rsidRPr="000563AA" w:rsidRDefault="009F2742" w:rsidP="001720BA">
      <w:pPr>
        <w:numPr>
          <w:ilvl w:val="0"/>
          <w:numId w:val="1"/>
        </w:numPr>
        <w:spacing w:after="120"/>
        <w:outlineLvl w:val="0"/>
        <w:rPr>
          <w:lang w:val="fr-FR"/>
        </w:rPr>
      </w:pPr>
      <w:r w:rsidRPr="000563AA">
        <w:rPr>
          <w:lang w:val="fr-FR"/>
        </w:rPr>
        <w:t>Conformément à la décision 82/75, au nom du Gouvernement de la Libye, l’ONUDI, à titre d’agence d’exécution principale, a présenté le rapport périodique susmentionné, le rapport de vérification et le projet d’accord révisé.</w:t>
      </w:r>
    </w:p>
    <w:p w14:paraId="588D6E99" w14:textId="77777777" w:rsidR="009F2742" w:rsidRPr="000563AA" w:rsidRDefault="009F2742" w:rsidP="001720BA">
      <w:pPr>
        <w:spacing w:after="120"/>
        <w:outlineLvl w:val="0"/>
        <w:rPr>
          <w:i/>
          <w:lang w:val="fr-FR"/>
        </w:rPr>
      </w:pPr>
      <w:r w:rsidRPr="000563AA">
        <w:rPr>
          <w:i/>
          <w:lang w:val="fr-FR"/>
        </w:rPr>
        <w:t>Consommation de HCFC</w:t>
      </w:r>
    </w:p>
    <w:p w14:paraId="44D8D240" w14:textId="77777777" w:rsidR="009F2742" w:rsidRPr="000563AA" w:rsidRDefault="009F2742" w:rsidP="009F2742">
      <w:pPr>
        <w:numPr>
          <w:ilvl w:val="0"/>
          <w:numId w:val="1"/>
        </w:numPr>
        <w:spacing w:after="240"/>
        <w:outlineLvl w:val="0"/>
        <w:rPr>
          <w:lang w:val="fr-FR"/>
        </w:rPr>
      </w:pPr>
      <w:r w:rsidRPr="000563AA">
        <w:rPr>
          <w:lang w:val="fr-FR"/>
        </w:rPr>
        <w:t xml:space="preserve">Le Gouvernement de la Libye a rapporté une consommation de 75,00 tonnes PAO de HCFC en 2020, soit 1,95 tonne PAO de moins que la cible de contrôle établie dans le plan d’action pour l’année. La consommation de HCFC est en baisse depuis 2014 en raison de la mise en œuvre du PGEH, notamment grâce à l'application du système d'autorisation et de quotas, qui a limité les importations de HCFC ; et l'évolution du marché vers les solutions de remplacement aux HCFC, principalement les HFC et les mélanges de HFC. La réduction de la consommation de HCFC est également due à l'évolution de la situation économique du pays et des problèmes de sécurité. </w:t>
      </w:r>
    </w:p>
    <w:p w14:paraId="4D06C5F4" w14:textId="77777777" w:rsidR="009F2742" w:rsidRPr="000563AA" w:rsidRDefault="009F2742" w:rsidP="009F2742">
      <w:pPr>
        <w:widowControl w:val="0"/>
        <w:spacing w:after="240"/>
        <w:rPr>
          <w:lang w:val="fr-FR"/>
        </w:rPr>
      </w:pPr>
      <w:r w:rsidRPr="000563AA">
        <w:rPr>
          <w:i/>
          <w:lang w:val="fr-FR"/>
        </w:rPr>
        <w:lastRenderedPageBreak/>
        <w:t xml:space="preserve">Rapport de vérification </w:t>
      </w:r>
    </w:p>
    <w:p w14:paraId="17E50047" w14:textId="77777777" w:rsidR="009F2742" w:rsidRPr="000563AA" w:rsidRDefault="009F2742" w:rsidP="009F2742">
      <w:pPr>
        <w:widowControl w:val="0"/>
        <w:numPr>
          <w:ilvl w:val="0"/>
          <w:numId w:val="1"/>
        </w:numPr>
        <w:spacing w:after="240"/>
        <w:outlineLvl w:val="0"/>
        <w:rPr>
          <w:u w:val="single"/>
          <w:lang w:val="fr-FR"/>
        </w:rPr>
      </w:pPr>
      <w:r w:rsidRPr="000563AA">
        <w:rPr>
          <w:lang w:val="fr-FR"/>
        </w:rPr>
        <w:t xml:space="preserve">Le rapport de vérification a confirmé que le Gouvernement met en œuvre un système d’autorisation et de quotas applicable aux importations et exportations de HCFC et que la Libye était en conformité avec l’objectif de contrôle du Protocole de Montréal pour 2020. </w:t>
      </w:r>
    </w:p>
    <w:p w14:paraId="47486714" w14:textId="77777777" w:rsidR="009F2742" w:rsidRPr="000563AA" w:rsidRDefault="009F2742" w:rsidP="00DE7824">
      <w:pPr>
        <w:keepNext/>
        <w:keepLines/>
        <w:widowControl w:val="0"/>
        <w:spacing w:after="240"/>
        <w:outlineLvl w:val="0"/>
        <w:rPr>
          <w:i/>
          <w:lang w:val="fr-FR"/>
        </w:rPr>
      </w:pPr>
      <w:r w:rsidRPr="000563AA">
        <w:rPr>
          <w:i/>
          <w:lang w:val="fr-FR"/>
        </w:rPr>
        <w:t>Rapport périodique</w:t>
      </w:r>
    </w:p>
    <w:p w14:paraId="3FA74873" w14:textId="5BFC5F6B" w:rsidR="009F2742" w:rsidRPr="000563AA" w:rsidRDefault="009F2742" w:rsidP="00DE7824">
      <w:pPr>
        <w:pStyle w:val="Heading1"/>
        <w:keepNext/>
        <w:keepLines/>
        <w:widowControl w:val="0"/>
        <w:rPr>
          <w:lang w:val="fr-FR"/>
        </w:rPr>
      </w:pPr>
      <w:r w:rsidRPr="000563AA">
        <w:rPr>
          <w:iCs/>
          <w:lang w:val="fr-FR"/>
        </w:rPr>
        <w:t>La mise en œuvre du PGEH a été considérablement entravée par la situation politique et sécuritaire instable dans le pays. Au</w:t>
      </w:r>
      <w:r w:rsidRPr="000563AA">
        <w:rPr>
          <w:lang w:val="fr-FR"/>
        </w:rPr>
        <w:t xml:space="preserve"> dernier trimestre 2020, la situation sécuritaire s'est améliorée et un gouvernement d'unité nationale a été mis en place. Le nouveau gouvernement a remplacé l'Autorité générale de l'environnement (EGA) par le </w:t>
      </w:r>
      <w:r w:rsidR="001720BA" w:rsidRPr="000563AA">
        <w:rPr>
          <w:lang w:val="fr-FR"/>
        </w:rPr>
        <w:t>ministère de l’Environnement</w:t>
      </w:r>
      <w:r w:rsidRPr="000563AA">
        <w:rPr>
          <w:lang w:val="fr-FR"/>
        </w:rPr>
        <w:t>. Cela permettrait à l'Unité nationale de l'ozone (UNO) de mettre en œuvre les activités en suspens dans le cadre du PGEH et d'obtenir en outre le feu vert du Parlement pour ratifier l'Amendement de Kigali.</w:t>
      </w:r>
    </w:p>
    <w:p w14:paraId="0F9349FC" w14:textId="331F63A3" w:rsidR="009F2742" w:rsidRPr="000563AA" w:rsidRDefault="009F2742" w:rsidP="009F2742">
      <w:pPr>
        <w:numPr>
          <w:ilvl w:val="0"/>
          <w:numId w:val="1"/>
        </w:numPr>
        <w:tabs>
          <w:tab w:val="clear" w:pos="0"/>
          <w:tab w:val="num" w:pos="710"/>
        </w:tabs>
        <w:spacing w:after="240"/>
        <w:outlineLvl w:val="0"/>
        <w:rPr>
          <w:rFonts w:asciiTheme="majorBidi" w:hAnsiTheme="majorBidi" w:cstheme="majorBidi"/>
          <w:iCs/>
          <w:lang w:val="fr-FR"/>
        </w:rPr>
      </w:pPr>
      <w:r w:rsidRPr="000563AA">
        <w:rPr>
          <w:iCs/>
          <w:lang w:val="fr-FR"/>
        </w:rPr>
        <w:t xml:space="preserve">La mise en œuvre des projets de reconversion dans le secteur des mousses a repris. Plusieurs équipements pour Al </w:t>
      </w:r>
      <w:r w:rsidRPr="000563AA">
        <w:rPr>
          <w:iCs/>
          <w:lang w:val="fr-FR"/>
        </w:rPr>
        <w:noBreakHyphen/>
      </w:r>
      <w:proofErr w:type="spellStart"/>
      <w:r w:rsidRPr="000563AA">
        <w:rPr>
          <w:iCs/>
          <w:lang w:val="fr-FR"/>
        </w:rPr>
        <w:t>Najah</w:t>
      </w:r>
      <w:proofErr w:type="spellEnd"/>
      <w:r w:rsidRPr="000563AA">
        <w:rPr>
          <w:iCs/>
          <w:lang w:val="fr-FR"/>
        </w:rPr>
        <w:t xml:space="preserve"> (qui utilise 105,37 tonnes métriques (</w:t>
      </w:r>
      <w:proofErr w:type="spellStart"/>
      <w:r w:rsidRPr="000563AA">
        <w:rPr>
          <w:iCs/>
          <w:lang w:val="fr-FR"/>
        </w:rPr>
        <w:t>tm</w:t>
      </w:r>
      <w:proofErr w:type="spellEnd"/>
      <w:r w:rsidRPr="000563AA">
        <w:rPr>
          <w:iCs/>
          <w:lang w:val="fr-FR"/>
        </w:rPr>
        <w:t>) de HCFC-141b dans la fabrication de mousse de polyuréthane pour panneaux continus) ont été livrés</w:t>
      </w:r>
      <w:r w:rsidR="001720BA" w:rsidRPr="000563AA">
        <w:rPr>
          <w:iCs/>
          <w:lang w:val="fr-FR"/>
        </w:rPr>
        <w:t xml:space="preserve"> ; des</w:t>
      </w:r>
      <w:r w:rsidRPr="000563AA">
        <w:rPr>
          <w:rFonts w:asciiTheme="majorBidi" w:hAnsiTheme="majorBidi" w:cstheme="majorBidi"/>
          <w:lang w:val="fr-FR"/>
        </w:rPr>
        <w:t xml:space="preserve"> équipements supplémentaires, notamment des barils de cyclopentane et un groupe électrogène, ont été achetés et devraient être livrés d'ici novembre 2021, suivis de </w:t>
      </w:r>
      <w:proofErr w:type="gramStart"/>
      <w:r w:rsidRPr="000563AA">
        <w:rPr>
          <w:rFonts w:asciiTheme="majorBidi" w:hAnsiTheme="majorBidi" w:cstheme="majorBidi"/>
          <w:lang w:val="fr-FR"/>
        </w:rPr>
        <w:t>leur</w:t>
      </w:r>
      <w:r w:rsidRPr="000563AA">
        <w:rPr>
          <w:iCs/>
          <w:lang w:val="fr-FR"/>
        </w:rPr>
        <w:t xml:space="preserve"> </w:t>
      </w:r>
      <w:r w:rsidRPr="000563AA">
        <w:rPr>
          <w:rFonts w:asciiTheme="majorBidi" w:hAnsiTheme="majorBidi" w:cstheme="majorBidi"/>
          <w:lang w:val="fr-FR"/>
        </w:rPr>
        <w:t xml:space="preserve"> installation</w:t>
      </w:r>
      <w:proofErr w:type="gramEnd"/>
      <w:r w:rsidRPr="000563AA">
        <w:rPr>
          <w:rFonts w:asciiTheme="majorBidi" w:hAnsiTheme="majorBidi" w:cstheme="majorBidi"/>
          <w:lang w:val="fr-FR"/>
        </w:rPr>
        <w:t>, de leur mise en service et de la formation y relative. En raison de l'interdiction de voyager en Libye, les ingénieurs et le personnel de formation du fournisseur ne sont pas en mesure d'entreprendre l'installation, la mise en service et la formation.</w:t>
      </w:r>
      <w:r w:rsidRPr="000563AA">
        <w:rPr>
          <w:rFonts w:asciiTheme="majorBidi" w:hAnsiTheme="majorBidi" w:cstheme="majorBidi"/>
          <w:iCs/>
          <w:lang w:val="fr-FR"/>
        </w:rPr>
        <w:t xml:space="preserve"> L'ONUDI discute avec le fournisseur d'options alternatives permettant l'achèvement de la reconversion. Le projet devrait être achevé d'ici août 2022.</w:t>
      </w:r>
    </w:p>
    <w:p w14:paraId="2089F2BC" w14:textId="77777777" w:rsidR="009F2742" w:rsidRPr="000563AA" w:rsidRDefault="009F2742" w:rsidP="009F2742">
      <w:pPr>
        <w:pStyle w:val="Heading1"/>
        <w:rPr>
          <w:lang w:val="fr-FR"/>
        </w:rPr>
      </w:pPr>
      <w:r w:rsidRPr="000563AA">
        <w:rPr>
          <w:lang w:val="fr-FR"/>
        </w:rPr>
        <w:t xml:space="preserve">La reconversion de la société Al-Amal </w:t>
      </w:r>
      <w:proofErr w:type="spellStart"/>
      <w:r w:rsidRPr="000563AA">
        <w:rPr>
          <w:lang w:val="fr-FR"/>
        </w:rPr>
        <w:t>Alkhadar</w:t>
      </w:r>
      <w:proofErr w:type="spellEnd"/>
      <w:r w:rsidRPr="000563AA">
        <w:rPr>
          <w:lang w:val="fr-FR"/>
        </w:rPr>
        <w:t xml:space="preserve"> (qui utilise 17,53 </w:t>
      </w:r>
      <w:proofErr w:type="spellStart"/>
      <w:r w:rsidRPr="000563AA">
        <w:rPr>
          <w:lang w:val="fr-FR"/>
        </w:rPr>
        <w:t>tm</w:t>
      </w:r>
      <w:proofErr w:type="spellEnd"/>
      <w:r w:rsidRPr="000563AA">
        <w:rPr>
          <w:lang w:val="fr-FR"/>
        </w:rPr>
        <w:t xml:space="preserve"> de HCFC-141b dans la fabrication de </w:t>
      </w:r>
      <w:r w:rsidRPr="000563AA">
        <w:rPr>
          <w:iCs/>
          <w:lang w:val="fr-FR"/>
        </w:rPr>
        <w:t>panneaux discontinus</w:t>
      </w:r>
      <w:r w:rsidRPr="000563AA">
        <w:rPr>
          <w:lang w:val="fr-FR"/>
        </w:rPr>
        <w:t xml:space="preserve"> en mousse de polyuréthane) a été retardée en raison de la situation qui prévaut dans le pays. En 2017, l'ONUDI a signé un bon de commande avec le fournisseur d'équipement et l'équipement a ensuite été fabriqué mais la livraison a été interrompue ; le fournisseur d'équipement, l'ONUDI et l'UNO ont discuté des options pour livrer l'équipement au pays. On s'attend à ce que le projet de reconversion soit terminé d'ici octobre 2022. </w:t>
      </w:r>
    </w:p>
    <w:p w14:paraId="6731D3E3" w14:textId="77777777" w:rsidR="009F2742" w:rsidRPr="000563AA" w:rsidRDefault="009F2742" w:rsidP="009F2742">
      <w:pPr>
        <w:widowControl w:val="0"/>
        <w:numPr>
          <w:ilvl w:val="0"/>
          <w:numId w:val="1"/>
        </w:numPr>
        <w:tabs>
          <w:tab w:val="clear" w:pos="0"/>
          <w:tab w:val="num" w:pos="710"/>
        </w:tabs>
        <w:spacing w:after="240"/>
        <w:outlineLvl w:val="0"/>
        <w:rPr>
          <w:lang w:val="fr-FR"/>
        </w:rPr>
      </w:pPr>
      <w:r w:rsidRPr="000563AA">
        <w:rPr>
          <w:lang w:val="fr-FR"/>
        </w:rPr>
        <w:t xml:space="preserve">Les activités suivantes ont été menées dans le secteur de l'entretien : </w:t>
      </w:r>
    </w:p>
    <w:p w14:paraId="7D9A9124" w14:textId="77777777" w:rsidR="009F2742" w:rsidRPr="000563AA" w:rsidRDefault="009F2742" w:rsidP="009F2742">
      <w:pPr>
        <w:pStyle w:val="Heading2"/>
        <w:numPr>
          <w:ilvl w:val="1"/>
          <w:numId w:val="1"/>
        </w:numPr>
        <w:rPr>
          <w:lang w:val="fr-FR"/>
        </w:rPr>
      </w:pPr>
      <w:r w:rsidRPr="000563AA">
        <w:rPr>
          <w:lang w:val="fr-FR"/>
        </w:rPr>
        <w:t>Un expert international et un expert national ont été embauchés pour élaborer le programme de formation et le manuel destinés aux douaniers ; et la formation de trois formateurs et de 25 douaniers au contrôle du commerce des SAO, à l'application du système de permis et de quotas, à l'enregistrement des données et à l'identification des SAO, est prévue pour novembre 2021 ;</w:t>
      </w:r>
    </w:p>
    <w:p w14:paraId="2DBEFE93" w14:textId="77777777" w:rsidR="009F2742" w:rsidRPr="000563AA" w:rsidRDefault="009F2742" w:rsidP="009F2742">
      <w:pPr>
        <w:pStyle w:val="Heading2"/>
        <w:numPr>
          <w:ilvl w:val="1"/>
          <w:numId w:val="1"/>
        </w:numPr>
        <w:rPr>
          <w:lang w:val="fr-FR"/>
        </w:rPr>
      </w:pPr>
      <w:r w:rsidRPr="000563AA">
        <w:rPr>
          <w:lang w:val="fr-FR"/>
        </w:rPr>
        <w:t>La mise à niveau du programme de formation et l'élaboration de manuels de formation à l'usage des techniciens, la formation de 35 frigoristes à l'élimination des HCFC, à la théorie du refroidissement et aux bonnes pratiques d'entretien lors de l'installation, de l'entretien et de la maintenance des systèmes de réfrigération et de climatisation est prévue pour janvier 2022 ;</w:t>
      </w:r>
    </w:p>
    <w:p w14:paraId="133927D8" w14:textId="77777777" w:rsidR="009F2742" w:rsidRPr="000563AA" w:rsidRDefault="009F2742" w:rsidP="009F2742">
      <w:pPr>
        <w:pStyle w:val="Heading2"/>
        <w:numPr>
          <w:ilvl w:val="1"/>
          <w:numId w:val="1"/>
        </w:numPr>
        <w:rPr>
          <w:lang w:val="fr-FR"/>
        </w:rPr>
      </w:pPr>
      <w:r w:rsidRPr="000563AA">
        <w:rPr>
          <w:lang w:val="fr-FR"/>
        </w:rPr>
        <w:t>Une liste d'équipements et d'outils destinés à la formation et à l'usage concret des techniciens chargés de l'entretien et a été élaborée et convenue avec l'UNO (y compris les identifiants de réfrigérant, les pompes à vide à deux étages, les kits d'outils de réfrigération, les détecteurs de fuites, la station de charge portable pour les hydrocarbures) : l'appel d'offres été lancé et l'équipement devrait être livré en Libye d'ici décembre 2021 ;</w:t>
      </w:r>
    </w:p>
    <w:p w14:paraId="12BA462A" w14:textId="2C0ABA54" w:rsidR="009F2742" w:rsidRPr="000563AA" w:rsidRDefault="009F2742" w:rsidP="00D16D69">
      <w:pPr>
        <w:pStyle w:val="Heading2"/>
        <w:keepNext/>
        <w:keepLines/>
        <w:numPr>
          <w:ilvl w:val="1"/>
          <w:numId w:val="1"/>
        </w:numPr>
        <w:rPr>
          <w:lang w:val="fr-FR"/>
        </w:rPr>
      </w:pPr>
      <w:r w:rsidRPr="000563AA">
        <w:rPr>
          <w:rFonts w:asciiTheme="majorBidi" w:hAnsiTheme="majorBidi" w:cstheme="majorBidi"/>
          <w:color w:val="000000"/>
          <w:lang w:val="fr-FR"/>
        </w:rPr>
        <w:lastRenderedPageBreak/>
        <w:t>L'élaboration d'une norme nationale et d'un code de bonnes pratiques relatifs à l'entretien</w:t>
      </w:r>
      <w:r w:rsidR="001720BA">
        <w:rPr>
          <w:rFonts w:asciiTheme="majorBidi" w:hAnsiTheme="majorBidi" w:cstheme="majorBidi"/>
          <w:color w:val="000000"/>
          <w:lang w:val="fr-FR"/>
        </w:rPr>
        <w:t> </w:t>
      </w:r>
      <w:r w:rsidRPr="000563AA">
        <w:rPr>
          <w:rFonts w:asciiTheme="majorBidi" w:hAnsiTheme="majorBidi" w:cstheme="majorBidi"/>
          <w:color w:val="000000"/>
          <w:lang w:val="fr-FR"/>
        </w:rPr>
        <w:t xml:space="preserve">: la version préliminaire devait être terminée d'ici octobre 2021 ; </w:t>
      </w:r>
    </w:p>
    <w:p w14:paraId="0F2271AF" w14:textId="77777777" w:rsidR="009F2742" w:rsidRPr="000563AA" w:rsidRDefault="009F2742" w:rsidP="009F2742">
      <w:pPr>
        <w:pStyle w:val="Heading2"/>
        <w:numPr>
          <w:ilvl w:val="1"/>
          <w:numId w:val="1"/>
        </w:numPr>
        <w:rPr>
          <w:lang w:val="fr-FR"/>
        </w:rPr>
      </w:pPr>
      <w:r w:rsidRPr="000563AA">
        <w:rPr>
          <w:rFonts w:asciiTheme="majorBidi" w:hAnsiTheme="majorBidi" w:cstheme="majorBidi"/>
          <w:color w:val="000000"/>
          <w:lang w:val="fr-FR"/>
        </w:rPr>
        <w:t xml:space="preserve">L'élaboration de directives valables au niveau national pour créer des centres nationaux de récupération ; fourniture de 30 unités de récupération portables à l'UNO ; achat d'équipements à l'usage des centres de récupération des frigorigènes dans le pays : l'équipement devait être livré d'ici fin octobre 2021 ; et </w:t>
      </w:r>
    </w:p>
    <w:p w14:paraId="376FF16F" w14:textId="77777777" w:rsidR="009F2742" w:rsidRPr="000563AA" w:rsidRDefault="009F2742" w:rsidP="00DE7824">
      <w:pPr>
        <w:pStyle w:val="Heading2"/>
        <w:keepNext/>
        <w:keepLines/>
        <w:rPr>
          <w:lang w:val="fr-FR"/>
        </w:rPr>
      </w:pPr>
      <w:r w:rsidRPr="000563AA">
        <w:rPr>
          <w:lang w:val="fr-FR"/>
        </w:rPr>
        <w:t xml:space="preserve">Un séminaire/atelier a été organisé en novembre 2020 pour présenter le Protocole de Montréal, l'engagement de la Libye à éliminer les HCFC et le système d'autorisation et de quotas ; et des supports de sensibilisation ont été distribués. </w:t>
      </w:r>
    </w:p>
    <w:p w14:paraId="5C8E0544" w14:textId="77777777" w:rsidR="009F2742" w:rsidRPr="000563AA" w:rsidRDefault="009F2742" w:rsidP="009F2742">
      <w:pPr>
        <w:keepNext/>
        <w:spacing w:after="240"/>
        <w:outlineLvl w:val="0"/>
        <w:rPr>
          <w:i/>
          <w:lang w:val="fr-FR"/>
        </w:rPr>
      </w:pPr>
      <w:r w:rsidRPr="000563AA">
        <w:rPr>
          <w:i/>
          <w:lang w:val="fr-FR"/>
        </w:rPr>
        <w:t xml:space="preserve">Niveau de décaissement </w:t>
      </w:r>
    </w:p>
    <w:p w14:paraId="4F6CE8A7" w14:textId="77777777" w:rsidR="009F2742" w:rsidRPr="000563AA" w:rsidRDefault="009F2742" w:rsidP="009F2742">
      <w:pPr>
        <w:keepNext/>
        <w:numPr>
          <w:ilvl w:val="0"/>
          <w:numId w:val="1"/>
        </w:numPr>
        <w:tabs>
          <w:tab w:val="clear" w:pos="0"/>
          <w:tab w:val="num" w:pos="710"/>
        </w:tabs>
        <w:spacing w:after="240"/>
        <w:outlineLvl w:val="0"/>
        <w:rPr>
          <w:lang w:val="fr-FR"/>
        </w:rPr>
      </w:pPr>
      <w:r w:rsidRPr="000563AA">
        <w:rPr>
          <w:lang w:val="fr-FR"/>
        </w:rPr>
        <w:t>En date d’octobre 2020, des 1 161 310 $ US approuvés pour la phase I du plan de gestion de l'élimination des HCFC,</w:t>
      </w:r>
      <w:r w:rsidRPr="000563AA">
        <w:rPr>
          <w:vertAlign w:val="superscript"/>
          <w:lang w:val="fr-FR"/>
        </w:rPr>
        <w:footnoteReference w:id="19"/>
      </w:r>
      <w:r w:rsidRPr="000563AA">
        <w:rPr>
          <w:lang w:val="fr-FR"/>
        </w:rPr>
        <w:t xml:space="preserve"> 711 521 $ US (61 %) avaient été décaissés. Le solde de 449 789 $ US sera décaissé en 2022 et 2023.</w:t>
      </w:r>
    </w:p>
    <w:p w14:paraId="20263E8A" w14:textId="77777777" w:rsidR="009F2742" w:rsidRPr="000563AA" w:rsidRDefault="009F2742" w:rsidP="009F2742">
      <w:pPr>
        <w:widowControl w:val="0"/>
        <w:spacing w:after="240"/>
        <w:outlineLvl w:val="0"/>
        <w:rPr>
          <w:b/>
          <w:bCs/>
          <w:lang w:val="fr-FR"/>
        </w:rPr>
      </w:pPr>
      <w:r w:rsidRPr="000563AA">
        <w:rPr>
          <w:b/>
          <w:bCs/>
          <w:lang w:val="fr-FR"/>
        </w:rPr>
        <w:t>Observations du Secrétariat</w:t>
      </w:r>
    </w:p>
    <w:p w14:paraId="7639EEE0" w14:textId="77777777" w:rsidR="009F2742" w:rsidRPr="000563AA" w:rsidRDefault="009F2742" w:rsidP="009F2742">
      <w:pPr>
        <w:spacing w:after="240"/>
        <w:outlineLvl w:val="0"/>
        <w:rPr>
          <w:i/>
          <w:color w:val="000000" w:themeColor="text1"/>
          <w:lang w:val="fr-FR"/>
        </w:rPr>
      </w:pPr>
      <w:r w:rsidRPr="000563AA">
        <w:rPr>
          <w:i/>
          <w:color w:val="000000" w:themeColor="text1"/>
          <w:lang w:val="fr-FR"/>
        </w:rPr>
        <w:t>Cadre juridique</w:t>
      </w:r>
    </w:p>
    <w:p w14:paraId="278DF0CD" w14:textId="77777777" w:rsidR="009F2742" w:rsidRPr="000563AA" w:rsidRDefault="009F2742" w:rsidP="009F2742">
      <w:pPr>
        <w:widowControl w:val="0"/>
        <w:numPr>
          <w:ilvl w:val="0"/>
          <w:numId w:val="1"/>
        </w:numPr>
        <w:tabs>
          <w:tab w:val="clear" w:pos="0"/>
          <w:tab w:val="num" w:pos="710"/>
        </w:tabs>
        <w:spacing w:after="240"/>
        <w:outlineLvl w:val="0"/>
        <w:rPr>
          <w:lang w:val="fr-FR"/>
        </w:rPr>
      </w:pPr>
      <w:r w:rsidRPr="000563AA">
        <w:rPr>
          <w:lang w:val="fr-FR"/>
        </w:rPr>
        <w:t xml:space="preserve">Le Gouvernement a émis des quotas pour 2021 au niveau de 75 tonnes PAO, ce qui est inférieur à l'objectif de contrôle du Protocole de Montréal pour cette année-là. </w:t>
      </w:r>
    </w:p>
    <w:p w14:paraId="0B5BB1D5" w14:textId="77777777" w:rsidR="009F2742" w:rsidRPr="000563AA" w:rsidRDefault="009F2742" w:rsidP="009F2742">
      <w:pPr>
        <w:spacing w:after="240"/>
        <w:rPr>
          <w:i/>
          <w:lang w:val="fr-FR"/>
        </w:rPr>
      </w:pPr>
      <w:r w:rsidRPr="000563AA">
        <w:rPr>
          <w:i/>
          <w:lang w:val="fr-FR"/>
        </w:rPr>
        <w:t>Rapport périodique</w:t>
      </w:r>
    </w:p>
    <w:p w14:paraId="57C1E52F" w14:textId="77777777" w:rsidR="009F2742" w:rsidRPr="000563AA" w:rsidRDefault="009F2742" w:rsidP="009F2742">
      <w:pPr>
        <w:pStyle w:val="Heading1"/>
        <w:rPr>
          <w:lang w:val="fr-FR"/>
        </w:rPr>
      </w:pPr>
      <w:r w:rsidRPr="000563AA">
        <w:rPr>
          <w:lang w:val="fr-FR"/>
        </w:rPr>
        <w:t xml:space="preserve">Relevant qu'à l'alinéa 2(c) de la décision XXVII/11, les Parties ont noté l'engagement du Gouvernement à s'interdire l'achat d'équipements de climatisation à base de HCFC dans un avenir proche et à envisager une interdiction d'importer de ces équipements, le Secrétariat s'est enquis de l'état de mise en œuvre de cette interdiction. </w:t>
      </w:r>
    </w:p>
    <w:p w14:paraId="44822DBE" w14:textId="7F5A32DE" w:rsidR="009F2742" w:rsidRPr="000563AA" w:rsidRDefault="009F2742" w:rsidP="009F2742">
      <w:pPr>
        <w:pStyle w:val="Heading1"/>
        <w:rPr>
          <w:lang w:val="fr-FR" w:bidi="ar-LY"/>
        </w:rPr>
      </w:pPr>
      <w:r w:rsidRPr="000563AA">
        <w:rPr>
          <w:lang w:val="fr-FR"/>
        </w:rPr>
        <w:t xml:space="preserve">L'ONUDI a répondu que le </w:t>
      </w:r>
      <w:r w:rsidR="001720BA" w:rsidRPr="000563AA">
        <w:rPr>
          <w:lang w:val="fr-FR"/>
        </w:rPr>
        <w:t>ministère de l’Environnement</w:t>
      </w:r>
      <w:r w:rsidRPr="000563AA">
        <w:rPr>
          <w:lang w:val="fr-FR"/>
        </w:rPr>
        <w:t xml:space="preserve"> accélérerait la coordination avec les secteurs concernés pour fixer le calendrier de la procédure de contrôle de manière à promulguer l'interdiction. Le principal obstacle à la prise de décision est la division des institutions étatiques, qui pourrait entraver la mise en œuvre de la procédure dans toutes les provinces. On s'attend à ce que le Gouvernement puisse commencer à interdire l'importation d'équipements à base de HCFC en 2023.</w:t>
      </w:r>
    </w:p>
    <w:p w14:paraId="51219A8E" w14:textId="77777777" w:rsidR="009F2742" w:rsidRPr="000563AA" w:rsidRDefault="00C9452C" w:rsidP="009F2742">
      <w:pPr>
        <w:pStyle w:val="Heading1"/>
        <w:rPr>
          <w:lang w:val="fr-FR" w:bidi="ar-LY"/>
        </w:rPr>
      </w:pPr>
      <w:r w:rsidRPr="000563AA">
        <w:rPr>
          <w:lang w:val="fr-FR" w:bidi="ar-LY"/>
        </w:rPr>
        <w:t>La phase I sera achevée d'ici au 31 décembre 2022, conformément à l'alinéa 14 de l'accord approuvé lors de la 86</w:t>
      </w:r>
      <w:r w:rsidR="009F2742" w:rsidRPr="000563AA">
        <w:rPr>
          <w:vertAlign w:val="superscript"/>
          <w:lang w:val="fr-FR" w:bidi="ar-LY"/>
        </w:rPr>
        <w:t>e</w:t>
      </w:r>
      <w:r w:rsidRPr="000563AA">
        <w:rPr>
          <w:lang w:val="fr-FR" w:bidi="ar-LY"/>
        </w:rPr>
        <w:t xml:space="preserve"> réunion</w:t>
      </w:r>
      <w:r w:rsidR="009F2742" w:rsidRPr="000563AA">
        <w:rPr>
          <w:rStyle w:val="FootnoteReference"/>
          <w:lang w:val="fr-FR" w:bidi="ar-LY"/>
        </w:rPr>
        <w:footnoteReference w:id="20"/>
      </w:r>
      <w:r w:rsidR="009F2742" w:rsidRPr="000563AA">
        <w:rPr>
          <w:lang w:val="fr-FR" w:bidi="ar-LY"/>
        </w:rPr>
        <w:t xml:space="preserve">. </w:t>
      </w:r>
    </w:p>
    <w:p w14:paraId="11330CD6" w14:textId="77777777" w:rsidR="009F2742" w:rsidRPr="000563AA" w:rsidRDefault="009F2742" w:rsidP="009F2742">
      <w:pPr>
        <w:widowControl w:val="0"/>
        <w:tabs>
          <w:tab w:val="left" w:pos="720"/>
        </w:tabs>
        <w:spacing w:after="240"/>
        <w:outlineLvl w:val="0"/>
        <w:rPr>
          <w:b/>
          <w:lang w:val="fr-FR"/>
        </w:rPr>
      </w:pPr>
      <w:r w:rsidRPr="000563AA">
        <w:rPr>
          <w:b/>
          <w:lang w:val="fr-FR"/>
        </w:rPr>
        <w:t>Recommandation</w:t>
      </w:r>
    </w:p>
    <w:p w14:paraId="6E8019A6" w14:textId="77777777" w:rsidR="009F2742" w:rsidRPr="000563AA" w:rsidRDefault="009F2742" w:rsidP="009F2742">
      <w:pPr>
        <w:pStyle w:val="Heading1"/>
        <w:rPr>
          <w:lang w:val="fr-FR"/>
        </w:rPr>
      </w:pPr>
      <w:r w:rsidRPr="000563AA">
        <w:rPr>
          <w:lang w:val="fr-FR"/>
        </w:rPr>
        <w:t>Le Comité exécutif pourrait souhaiter prendre note du rapport périodique sur la mise en œuvre de la phase I du plan de gestion de l’élimination des HCFC (PGEH) pour la Libye, soumis par l’ONUDI et présenté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w:t>
      </w:r>
    </w:p>
    <w:p w14:paraId="4364E014" w14:textId="77777777" w:rsidR="007E29E9" w:rsidRPr="000563AA" w:rsidRDefault="007E29E9" w:rsidP="001720BA">
      <w:pPr>
        <w:keepNext/>
        <w:keepLines/>
        <w:widowControl w:val="0"/>
        <w:spacing w:after="240"/>
        <w:outlineLvl w:val="0"/>
        <w:rPr>
          <w:b/>
          <w:lang w:val="fr-FR"/>
        </w:rPr>
      </w:pPr>
      <w:r w:rsidRPr="000563AA">
        <w:rPr>
          <w:u w:val="single"/>
          <w:lang w:val="fr-FR"/>
        </w:rPr>
        <w:lastRenderedPageBreak/>
        <w:t>Saint-Vincent-et-les-Grenadines : Plan de gestion de l'élimination des HCFC (rapport sur les progrès réalisés dans l'amélioration du système d'autorisation et de quotas et le renforcement de la capacité des douanes pour le contrôle des importations)</w:t>
      </w:r>
      <w:r w:rsidRPr="000563AA">
        <w:rPr>
          <w:lang w:val="fr-FR"/>
        </w:rPr>
        <w:t xml:space="preserve"> (PNUE et ONUDI)</w:t>
      </w:r>
    </w:p>
    <w:p w14:paraId="0FF532F7" w14:textId="77777777" w:rsidR="007E29E9" w:rsidRPr="000563AA" w:rsidRDefault="007E29E9" w:rsidP="001720BA">
      <w:pPr>
        <w:keepNext/>
        <w:keepLines/>
        <w:widowControl w:val="0"/>
        <w:jc w:val="left"/>
        <w:rPr>
          <w:b/>
          <w:lang w:val="fr-FR"/>
        </w:rPr>
      </w:pPr>
      <w:r w:rsidRPr="000563AA">
        <w:rPr>
          <w:b/>
          <w:lang w:val="fr-FR"/>
        </w:rPr>
        <w:t>Contexte</w:t>
      </w:r>
    </w:p>
    <w:p w14:paraId="4CB0DD16" w14:textId="77777777" w:rsidR="007E29E9" w:rsidRPr="000563AA" w:rsidRDefault="007E29E9" w:rsidP="00796F75">
      <w:pPr>
        <w:jc w:val="left"/>
        <w:rPr>
          <w:lang w:val="fr-FR"/>
        </w:rPr>
      </w:pPr>
    </w:p>
    <w:p w14:paraId="381E670A" w14:textId="3B8F8D92" w:rsidR="007E29E9" w:rsidRPr="000563AA" w:rsidRDefault="007E29E9" w:rsidP="00796F75">
      <w:pPr>
        <w:pStyle w:val="Heading1"/>
        <w:rPr>
          <w:lang w:val="fr-FR"/>
        </w:rPr>
      </w:pPr>
      <w:r w:rsidRPr="000563AA">
        <w:rPr>
          <w:lang w:val="fr-FR"/>
        </w:rPr>
        <w:t>Le Gouvernement de Saint-Vincent-et-les Grenadines a mis en œuvre un plan de gestion de l'élimination des HCFC en une étape (PGEH) et a soumis la quatrième tranche de son PGEH à la 86</w:t>
      </w:r>
      <w:r w:rsidRPr="000563AA">
        <w:rPr>
          <w:vertAlign w:val="superscript"/>
          <w:lang w:val="fr-FR"/>
        </w:rPr>
        <w:t>e</w:t>
      </w:r>
      <w:r w:rsidR="001720BA">
        <w:rPr>
          <w:lang w:val="fr-FR"/>
        </w:rPr>
        <w:t> </w:t>
      </w:r>
      <w:r w:rsidRPr="000563AA">
        <w:rPr>
          <w:lang w:val="fr-FR"/>
        </w:rPr>
        <w:t xml:space="preserve">réunion. Lors de l'examen de la soumission, le Secrétariat a noté les écarts de données mis en évidence dans le rapport de vérification et les lacunes que présente le système d'octroi de permis et de quotas. Il a été convenu que le Gouvernement, avec l'aide du PNUE, prendrait les mesures suivantes pour renforcer encore le système de permis et de quotas : </w:t>
      </w:r>
    </w:p>
    <w:p w14:paraId="0163C081" w14:textId="77777777" w:rsidR="007E29E9" w:rsidRPr="000563AA" w:rsidRDefault="007E29E9" w:rsidP="007E29E9">
      <w:pPr>
        <w:pStyle w:val="Heading2"/>
        <w:numPr>
          <w:ilvl w:val="1"/>
          <w:numId w:val="1"/>
        </w:numPr>
        <w:rPr>
          <w:lang w:val="fr-FR"/>
        </w:rPr>
      </w:pPr>
      <w:r w:rsidRPr="000563AA">
        <w:rPr>
          <w:lang w:val="fr-FR"/>
        </w:rPr>
        <w:t>Rapprochement des données avec celles des douanes deux fois par an, l'objectif étant de que l'Unité nationale de l'ozone (UNO) et les douanes partagent la même base de données ; et la communication des données au titre de l'article 7 du Protocole sur la base de la consommation établie, à partir de 2020 ;</w:t>
      </w:r>
    </w:p>
    <w:p w14:paraId="6ADCCE7B" w14:textId="77777777" w:rsidR="007E29E9" w:rsidRPr="000563AA" w:rsidRDefault="007E29E9" w:rsidP="007E29E9">
      <w:pPr>
        <w:pStyle w:val="Heading2"/>
        <w:numPr>
          <w:ilvl w:val="1"/>
          <w:numId w:val="1"/>
        </w:numPr>
        <w:rPr>
          <w:lang w:val="fr-FR"/>
        </w:rPr>
      </w:pPr>
      <w:r w:rsidRPr="000563AA">
        <w:rPr>
          <w:lang w:val="fr-FR"/>
        </w:rPr>
        <w:t>Mise à jour des nouveaux codes du système harmonisé (SH) pour permettre une meilleure identification des HCFC pris isolément, au plus tard le 30 juin 2023 ; et formation des courtiers en douane et des importateurs sur l'utilisation de codes SH corrects et sur la bonne classification des HCFC, des frigorigènes et de leurs produits et la saisie des données dans le système douanier ASYCUDA ;</w:t>
      </w:r>
      <w:r w:rsidRPr="000563AA">
        <w:rPr>
          <w:rStyle w:val="FootnoteReference"/>
          <w:lang w:val="fr-FR"/>
        </w:rPr>
        <w:t xml:space="preserve"> </w:t>
      </w:r>
      <w:r w:rsidRPr="000563AA">
        <w:rPr>
          <w:rStyle w:val="FootnoteReference"/>
          <w:lang w:val="fr-FR"/>
        </w:rPr>
        <w:footnoteReference w:id="21"/>
      </w:r>
      <w:r w:rsidRPr="000563AA">
        <w:rPr>
          <w:lang w:val="fr-FR"/>
        </w:rPr>
        <w:t xml:space="preserve"> et</w:t>
      </w:r>
    </w:p>
    <w:p w14:paraId="33EA38AD" w14:textId="114AC3FF" w:rsidR="007E29E9" w:rsidRPr="000563AA" w:rsidRDefault="007E29E9" w:rsidP="007E29E9">
      <w:pPr>
        <w:pStyle w:val="Heading2"/>
        <w:numPr>
          <w:ilvl w:val="1"/>
          <w:numId w:val="1"/>
        </w:numPr>
        <w:rPr>
          <w:color w:val="000000" w:themeColor="text1"/>
          <w:lang w:val="fr-FR"/>
        </w:rPr>
      </w:pPr>
      <w:r w:rsidRPr="000563AA">
        <w:rPr>
          <w:color w:val="000000" w:themeColor="text1"/>
          <w:lang w:val="fr-FR"/>
        </w:rPr>
        <w:t>Fourniture aux douanes d'une liste des importateurs et des quotas de HCFC émis, avant le 1er janvier de chaque année, pour veiller à ce que les douanes soient prêtes à appuyer l'application du système d'autorisation et de quotas ; le Gouvernement le fera dès le 1</w:t>
      </w:r>
      <w:r w:rsidRPr="001720BA">
        <w:rPr>
          <w:color w:val="000000" w:themeColor="text1"/>
          <w:vertAlign w:val="superscript"/>
          <w:lang w:val="fr-FR"/>
        </w:rPr>
        <w:t>er</w:t>
      </w:r>
      <w:r w:rsidR="001720BA">
        <w:rPr>
          <w:color w:val="000000" w:themeColor="text1"/>
          <w:lang w:val="fr-FR"/>
        </w:rPr>
        <w:t> </w:t>
      </w:r>
      <w:r w:rsidRPr="000563AA">
        <w:rPr>
          <w:color w:val="000000" w:themeColor="text1"/>
          <w:lang w:val="fr-FR"/>
        </w:rPr>
        <w:t>janvier 2022 pour laisser le temps au secteur de se préparer à cet ajustement.</w:t>
      </w:r>
      <w:r w:rsidRPr="000563AA">
        <w:rPr>
          <w:rStyle w:val="FootnoteReference"/>
          <w:color w:val="000000" w:themeColor="text1"/>
          <w:lang w:val="fr-FR"/>
        </w:rPr>
        <w:footnoteReference w:id="22"/>
      </w:r>
    </w:p>
    <w:p w14:paraId="3B8D0AC2" w14:textId="77777777" w:rsidR="007E29E9" w:rsidRPr="000563AA" w:rsidRDefault="007E29E9" w:rsidP="007E29E9">
      <w:pPr>
        <w:pStyle w:val="Heading1"/>
        <w:rPr>
          <w:lang w:val="fr-FR"/>
        </w:rPr>
      </w:pPr>
      <w:r w:rsidRPr="000563AA">
        <w:rPr>
          <w:lang w:val="fr-FR"/>
        </w:rPr>
        <w:t>Par la suite, le Comité exécutif a approuvé la quatrième tranche du PGEH et a demandé au Gouvernement de Saint-Vincent-et-les Grenadines, au PNUE et à l'ONUDI de soumettre un rapport à la 88</w:t>
      </w:r>
      <w:r w:rsidRPr="000563AA">
        <w:rPr>
          <w:vertAlign w:val="superscript"/>
          <w:lang w:val="fr-FR"/>
        </w:rPr>
        <w:t>e</w:t>
      </w:r>
      <w:r w:rsidRPr="000563AA">
        <w:rPr>
          <w:lang w:val="fr-FR"/>
        </w:rPr>
        <w:t xml:space="preserve"> réunion sur les progrès accomplis dans l'amélioration du système d'autorisation et de quotas et dans le renforcement des capacités des douanes à contrôler les importations (décision 86/53(a)). </w:t>
      </w:r>
    </w:p>
    <w:p w14:paraId="2CE27A03" w14:textId="77777777" w:rsidR="007E29E9" w:rsidRPr="000563AA" w:rsidRDefault="007E29E9" w:rsidP="007E29E9">
      <w:pPr>
        <w:pStyle w:val="Heading1"/>
        <w:rPr>
          <w:lang w:val="fr-FR"/>
        </w:rPr>
      </w:pPr>
      <w:r w:rsidRPr="000563AA">
        <w:rPr>
          <w:lang w:val="fr-FR"/>
        </w:rPr>
        <w:t xml:space="preserve">En réponse à la décision 86/53 a), au nom du Gouvernement de Saint-Vincent-et-les Grenadines, le PNUE a soumis le rapport demandé, indiquant l'état d'avancement des activités visant à renforcer le système d'octroi de permis et de quotas comme suit : </w:t>
      </w:r>
    </w:p>
    <w:p w14:paraId="076F8E26" w14:textId="7E9C0F52" w:rsidR="007E29E9" w:rsidRPr="000563AA" w:rsidRDefault="007E29E9" w:rsidP="007E29E9">
      <w:pPr>
        <w:pStyle w:val="Heading2"/>
        <w:numPr>
          <w:ilvl w:val="1"/>
          <w:numId w:val="1"/>
        </w:numPr>
        <w:rPr>
          <w:lang w:val="fr-FR"/>
        </w:rPr>
      </w:pPr>
      <w:r w:rsidRPr="000563AA">
        <w:rPr>
          <w:lang w:val="fr-FR"/>
        </w:rPr>
        <w:t xml:space="preserve">L'UNO, qui relève du </w:t>
      </w:r>
      <w:r w:rsidR="001720BA" w:rsidRPr="000563AA">
        <w:rPr>
          <w:lang w:val="fr-FR"/>
        </w:rPr>
        <w:t>ministère</w:t>
      </w:r>
      <w:r w:rsidRPr="000563AA">
        <w:rPr>
          <w:lang w:val="fr-FR"/>
        </w:rPr>
        <w:t xml:space="preserve"> des Finances, de la planification économique, du développement durable et des technologies de l'information, a fourni une liste de tous les importateurs enregistrés et des quotas de HCFC au service des douanes en date du 4 janvier 2021, afin de veiller à ce que les douanes soient pleinement préparées à soutenir l'application du système d'autorisation et de quotas ; </w:t>
      </w:r>
    </w:p>
    <w:p w14:paraId="5DACFF1A" w14:textId="77777777" w:rsidR="007E29E9" w:rsidRPr="000563AA" w:rsidRDefault="007E29E9" w:rsidP="007E29E9">
      <w:pPr>
        <w:pStyle w:val="Heading2"/>
        <w:numPr>
          <w:ilvl w:val="1"/>
          <w:numId w:val="1"/>
        </w:numPr>
        <w:rPr>
          <w:lang w:val="fr-FR"/>
        </w:rPr>
      </w:pPr>
      <w:r w:rsidRPr="000563AA">
        <w:rPr>
          <w:lang w:val="fr-FR"/>
        </w:rPr>
        <w:t xml:space="preserve">Le rapprochement semestriel des données relatives aux importation de HCFC entre les douanes et l'UNO n'a pas eu lieu en juin 2021 en raison de l'éruption de la Soufrière et des efforts de reconstruction subséquents. Les douanes se sont massivement engagées dans des activités d'importation urgentes liées aux opérations de secours : l'exercice de rapprochement des données est désormais prévu pour fin 2021 ; </w:t>
      </w:r>
    </w:p>
    <w:p w14:paraId="50C3643B" w14:textId="77777777" w:rsidR="007E29E9" w:rsidRPr="000563AA" w:rsidRDefault="007E29E9" w:rsidP="007E29E9">
      <w:pPr>
        <w:pStyle w:val="Heading2"/>
        <w:numPr>
          <w:ilvl w:val="1"/>
          <w:numId w:val="1"/>
        </w:numPr>
        <w:rPr>
          <w:lang w:val="fr-FR"/>
        </w:rPr>
      </w:pPr>
      <w:r w:rsidRPr="000563AA">
        <w:rPr>
          <w:lang w:val="fr-FR"/>
        </w:rPr>
        <w:lastRenderedPageBreak/>
        <w:t>La discussion avec les douanes sur l'adoption des nouveaux codes SH pour permettre une meilleure identification des HCFC pris isolément a pris du retard car le Gouvernement souhaite adopter la dernière mise à jour de l'Organisation mondiale des douanes (OMD) en 2022 ; la discussion commencera une fois la dernière version des codes SH publiée ; et</w:t>
      </w:r>
    </w:p>
    <w:p w14:paraId="72E918D3" w14:textId="77777777" w:rsidR="007E29E9" w:rsidRPr="000563AA" w:rsidRDefault="007E29E9" w:rsidP="007E29E9">
      <w:pPr>
        <w:pStyle w:val="Heading2"/>
        <w:numPr>
          <w:ilvl w:val="1"/>
          <w:numId w:val="1"/>
        </w:numPr>
        <w:rPr>
          <w:lang w:val="fr-FR"/>
        </w:rPr>
      </w:pPr>
      <w:r w:rsidRPr="000563AA">
        <w:rPr>
          <w:lang w:val="fr-FR"/>
        </w:rPr>
        <w:t>La formation des courtiers en douane et des importateurs sur l'utilisation de codes SH corrects, la classification appropriée des HCFC et de leurs composés ainsi que l'enregistrement des données dans le système ASYDCUDA ont été retardés en raison des restrictions imposées par la pandémie de COVID-19 et l'éruption volcanique qui a suivi ; il a été reprogrammé pour 2022.</w:t>
      </w:r>
    </w:p>
    <w:p w14:paraId="736A5E58" w14:textId="77777777" w:rsidR="007E29E9" w:rsidRPr="000563AA" w:rsidRDefault="007E29E9" w:rsidP="007E29E9">
      <w:pPr>
        <w:keepNext/>
        <w:jc w:val="left"/>
        <w:rPr>
          <w:b/>
          <w:lang w:val="fr-FR"/>
        </w:rPr>
      </w:pPr>
      <w:r w:rsidRPr="000563AA">
        <w:rPr>
          <w:b/>
          <w:lang w:val="fr-FR"/>
        </w:rPr>
        <w:t>Observations du Secrétariat</w:t>
      </w:r>
    </w:p>
    <w:p w14:paraId="52B2545F" w14:textId="77777777" w:rsidR="007E29E9" w:rsidRPr="000563AA" w:rsidRDefault="007E29E9" w:rsidP="007E29E9">
      <w:pPr>
        <w:keepNext/>
        <w:jc w:val="left"/>
        <w:rPr>
          <w:lang w:val="fr-FR"/>
        </w:rPr>
      </w:pPr>
    </w:p>
    <w:p w14:paraId="1E5BAAD6" w14:textId="77777777" w:rsidR="007E29E9" w:rsidRPr="000563AA" w:rsidRDefault="007E29E9" w:rsidP="00796F75">
      <w:pPr>
        <w:pStyle w:val="Heading1"/>
        <w:rPr>
          <w:lang w:val="fr-FR"/>
        </w:rPr>
      </w:pPr>
      <w:r w:rsidRPr="000563AA">
        <w:rPr>
          <w:lang w:val="fr-FR"/>
        </w:rPr>
        <w:t>Le Gouvernement de Saint-Vincent-et-les Grenadines envisage d'entreprendre un processus à l'échelon national pour légiférer sur les codes SH afin de permettre la différenciation des HCFC pris isolément, ce qui représente un effort législatif complexe et qui sera entamé une fois que l'OMD publiera la version 2022 des codes SH.</w:t>
      </w:r>
    </w:p>
    <w:p w14:paraId="3DB5A3EA" w14:textId="77777777" w:rsidR="007E29E9" w:rsidRPr="000563AA" w:rsidRDefault="007E29E9" w:rsidP="007E29E9">
      <w:pPr>
        <w:pStyle w:val="Heading1"/>
        <w:rPr>
          <w:lang w:val="fr-FR"/>
        </w:rPr>
      </w:pPr>
      <w:r w:rsidRPr="000563AA">
        <w:rPr>
          <w:lang w:val="fr-FR"/>
        </w:rPr>
        <w:t>Le Secrétariat a noté que le Gouvernement a commencé à partager la liste de tous les importateurs enregistrés et les quotas de HCFC avec le Département des douanes ; cependant, en raison de la catastrophe naturelle, de la pandémie de COVID</w:t>
      </w:r>
      <w:r w:rsidRPr="000563AA">
        <w:rPr>
          <w:lang w:val="fr-FR"/>
        </w:rPr>
        <w:noBreakHyphen/>
        <w:t>19 et des actions entreprises dans l'urgence pour y faire face, le Gouvernement n'a pas été en mesure de mettre en œuvre certaines des recommandations relevées dans le rapport de vérification. Le Secrétariat considère qu'il est important que le PNUE et l'ONUDI continuent d'aider le Gouvernement à renforcer encore son système d'octroi de permis et de quotas ainsi que son système de communication de données et continuent de rendre compte des progrès réalisés à cet égard.</w:t>
      </w:r>
    </w:p>
    <w:p w14:paraId="7C5E2F7B" w14:textId="77777777" w:rsidR="007E29E9" w:rsidRPr="000563AA" w:rsidRDefault="007E29E9" w:rsidP="007E29E9">
      <w:pPr>
        <w:pStyle w:val="Heading1"/>
        <w:numPr>
          <w:ilvl w:val="0"/>
          <w:numId w:val="0"/>
        </w:numPr>
        <w:rPr>
          <w:b/>
          <w:bCs/>
          <w:lang w:val="fr-FR"/>
        </w:rPr>
      </w:pPr>
      <w:r w:rsidRPr="000563AA">
        <w:rPr>
          <w:b/>
          <w:bCs/>
          <w:lang w:val="fr-FR"/>
        </w:rPr>
        <w:t>Recommandation</w:t>
      </w:r>
    </w:p>
    <w:p w14:paraId="44507BF7" w14:textId="77777777" w:rsidR="007E29E9" w:rsidRPr="000563AA" w:rsidRDefault="007E29E9" w:rsidP="007E29E9">
      <w:pPr>
        <w:pStyle w:val="Heading1"/>
        <w:rPr>
          <w:lang w:val="fr-FR"/>
        </w:rPr>
      </w:pPr>
      <w:r w:rsidRPr="000563AA">
        <w:rPr>
          <w:lang w:val="fr-FR"/>
        </w:rPr>
        <w:t xml:space="preserve">Le Comité exécutif pourrait souhaiter : </w:t>
      </w:r>
    </w:p>
    <w:p w14:paraId="5EB09D5A" w14:textId="77777777" w:rsidR="007E29E9" w:rsidRPr="000563AA" w:rsidRDefault="007E29E9" w:rsidP="007E29E9">
      <w:pPr>
        <w:pStyle w:val="Heading2"/>
        <w:numPr>
          <w:ilvl w:val="1"/>
          <w:numId w:val="1"/>
        </w:numPr>
        <w:rPr>
          <w:lang w:val="fr-FR"/>
        </w:rPr>
      </w:pPr>
      <w:r w:rsidRPr="000563AA">
        <w:rPr>
          <w:lang w:val="fr-FR"/>
        </w:rPr>
        <w:t xml:space="preserve">Prendre note du rapport portant sur les progrès accomplis dans l'amélioration du système d'autorisation et de quotas et le renforcement des capacités des douanes à contrôler les importations dans le cadre du plan de gestion de l'élimination des HCFC (PGEH) pour Saint-Vincent-et-les Grenadines, soumis par le PNUE et contenu dans le document PNUE/ </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 xml:space="preserve">/88/18 ; et </w:t>
      </w:r>
    </w:p>
    <w:p w14:paraId="389171BE" w14:textId="77777777" w:rsidR="007E29E9" w:rsidRPr="000563AA" w:rsidRDefault="007E29E9" w:rsidP="007E29E9">
      <w:pPr>
        <w:pStyle w:val="Heading2"/>
        <w:numPr>
          <w:ilvl w:val="1"/>
          <w:numId w:val="1"/>
        </w:numPr>
        <w:rPr>
          <w:lang w:val="fr-FR"/>
        </w:rPr>
      </w:pPr>
      <w:r w:rsidRPr="000563AA">
        <w:rPr>
          <w:lang w:val="fr-FR"/>
        </w:rPr>
        <w:t xml:space="preserve">Demander au Gouvernement de Saint-Vincent-et-les Grenadines, avec l'aide du PNUE et de l'ONUDI, de continuer à mettre en œuvre les activités prévues pour renforcer encore le système d'octroi de permis et de quotas et de faire rapport sur les progrès réalisés dans le rapport d'activité annuel du PNUE et lorsque la demande de la troisième tranche du PGEH est soumise. </w:t>
      </w:r>
    </w:p>
    <w:p w14:paraId="3EC55D04" w14:textId="77777777" w:rsidR="00D77A0B" w:rsidRPr="000563AA" w:rsidRDefault="00D77A0B" w:rsidP="00D77A0B">
      <w:pPr>
        <w:spacing w:before="240" w:after="240"/>
        <w:rPr>
          <w:lang w:val="fr-FR"/>
        </w:rPr>
      </w:pPr>
      <w:r w:rsidRPr="000563AA">
        <w:rPr>
          <w:u w:val="single"/>
          <w:lang w:val="fr-FR"/>
        </w:rPr>
        <w:t>Arabie saoudite : plan de gestion de l'élimination des HCFC (phase I – rapport périodique sur la mise en œuvre des activités restantes</w:t>
      </w:r>
      <w:r w:rsidRPr="000563AA">
        <w:rPr>
          <w:lang w:val="fr-FR"/>
        </w:rPr>
        <w:t xml:space="preserve"> (PNUE)</w:t>
      </w:r>
    </w:p>
    <w:p w14:paraId="348E37DF" w14:textId="77777777" w:rsidR="00D77A0B" w:rsidRPr="000563AA" w:rsidRDefault="00D77A0B" w:rsidP="00D77A0B">
      <w:pPr>
        <w:pStyle w:val="Heading1"/>
        <w:rPr>
          <w:lang w:val="fr-FR"/>
        </w:rPr>
      </w:pPr>
      <w:r w:rsidRPr="000563AA">
        <w:rPr>
          <w:lang w:val="fr-FR"/>
        </w:rPr>
        <w:t>Au nom du gouvernement de l'Arabie saoudite, le PNUE a présenté un rapport périodique portant sur la mise en œuvre des activités restantes dans le secteur de l'entretien en réfrigération, de la formation des douanes et du suivi de la phase I du plan de gestion de l'élimination des HCFC (PGEH), conformément à la décision 86/16(f)(ii).</w:t>
      </w:r>
    </w:p>
    <w:p w14:paraId="4F02428C" w14:textId="77777777" w:rsidR="00D77A0B" w:rsidRPr="000563AA" w:rsidRDefault="00DB57DC" w:rsidP="001720BA">
      <w:pPr>
        <w:keepNext/>
        <w:keepLines/>
        <w:widowControl w:val="0"/>
        <w:rPr>
          <w:b/>
          <w:lang w:val="fr-FR"/>
        </w:rPr>
      </w:pPr>
      <w:r w:rsidRPr="000563AA">
        <w:rPr>
          <w:b/>
          <w:lang w:val="fr-FR"/>
        </w:rPr>
        <w:lastRenderedPageBreak/>
        <w:t>Rapport périodique</w:t>
      </w:r>
    </w:p>
    <w:p w14:paraId="24BFDB37" w14:textId="77777777" w:rsidR="00D77A0B" w:rsidRPr="000563AA" w:rsidRDefault="00D77A0B" w:rsidP="001720BA">
      <w:pPr>
        <w:keepNext/>
        <w:keepLines/>
        <w:widowControl w:val="0"/>
        <w:rPr>
          <w:lang w:val="fr-FR"/>
        </w:rPr>
      </w:pPr>
    </w:p>
    <w:p w14:paraId="6F498519" w14:textId="77777777" w:rsidR="00D77A0B" w:rsidRPr="000563AA" w:rsidRDefault="00D77A0B" w:rsidP="001720BA">
      <w:pPr>
        <w:pStyle w:val="Heading1"/>
        <w:keepNext/>
        <w:keepLines/>
        <w:widowControl w:val="0"/>
        <w:rPr>
          <w:lang w:val="fr-FR"/>
        </w:rPr>
      </w:pPr>
      <w:r w:rsidRPr="000563AA">
        <w:rPr>
          <w:lang w:val="fr-FR"/>
        </w:rPr>
        <w:t>Les activités suivantes ont été entreprises :</w:t>
      </w:r>
    </w:p>
    <w:p w14:paraId="72841228" w14:textId="77777777" w:rsidR="00D77A0B" w:rsidRPr="000563AA" w:rsidRDefault="00D77A0B" w:rsidP="00D77A0B">
      <w:pPr>
        <w:pStyle w:val="Heading2"/>
        <w:numPr>
          <w:ilvl w:val="1"/>
          <w:numId w:val="1"/>
        </w:numPr>
        <w:rPr>
          <w:lang w:val="fr-FR"/>
        </w:rPr>
      </w:pPr>
      <w:r w:rsidRPr="000563AA">
        <w:rPr>
          <w:lang w:val="fr-FR"/>
        </w:rPr>
        <w:t>Poursuite des réunions du Comité national de l'ozone sur l'élaboration de politiques et de réglementations concernant les SAO ; un nouveau règlement relatif aux SAO est entré en vigueur le 13 janvier 2021 et incorpore les règlements mis à jour du Conseil de coopération du Golfe (CCG) ; deux réunions comptant une trentaine de participants, une en décembre 2020 et la seconde en ligne en janvier 2021, pour faire connaître la nouvelle réglementation ; et développement d'un site Internet sur le nouveau règlement. Un règlement relatif à la certification des frigoristes a été publié le 22 janvier 2017, tandis que l'élaboration d'un règlement visant à interdire les bouteilles à usage unique était en cours ;</w:t>
      </w:r>
    </w:p>
    <w:p w14:paraId="4FB96EF5" w14:textId="77777777" w:rsidR="00D77A0B" w:rsidRPr="000563AA" w:rsidRDefault="00D77A0B" w:rsidP="00796F75">
      <w:pPr>
        <w:pStyle w:val="Heading2"/>
        <w:rPr>
          <w:lang w:val="fr-FR"/>
        </w:rPr>
      </w:pPr>
      <w:r w:rsidRPr="000563AA">
        <w:rPr>
          <w:lang w:val="fr-FR"/>
        </w:rPr>
        <w:t xml:space="preserve">Développement d'un système de permis électroniques permettant aux importateurs et exportateurs de soumettre des demandes par voie électronique ; l'amélioration de ce site Internet et l'intégration de l'Unité nationale de l'ozone (UNO) et des parties prenantes concernées par le système de permis électroniques sont en cours ; </w:t>
      </w:r>
    </w:p>
    <w:p w14:paraId="17E29289" w14:textId="32B03B79" w:rsidR="00D77A0B" w:rsidRPr="000563AA" w:rsidRDefault="00D77A0B" w:rsidP="00DE7824">
      <w:pPr>
        <w:pStyle w:val="Heading2"/>
        <w:keepNext/>
        <w:keepLines/>
        <w:numPr>
          <w:ilvl w:val="1"/>
          <w:numId w:val="1"/>
        </w:numPr>
        <w:rPr>
          <w:lang w:val="fr-FR"/>
        </w:rPr>
      </w:pPr>
      <w:r w:rsidRPr="000563AA">
        <w:rPr>
          <w:lang w:val="fr-FR"/>
        </w:rPr>
        <w:t xml:space="preserve">Une réunion a eu lieu en avril 2021 avec la Société de formation technique et professionnelle (TVTC) sur l'élaboration d'un code national de bonnes pratiques pour les frigoristes, laquelle est en cours ; et une réunion a eu lieu pour discuter du programme de certification des techniciens avec le Conseil saoudien des ingénieurs, qui est l'entité responsable de la certification des </w:t>
      </w:r>
      <w:r w:rsidR="001720BA" w:rsidRPr="000563AA">
        <w:rPr>
          <w:lang w:val="fr-FR"/>
        </w:rPr>
        <w:t>techniciens ;</w:t>
      </w:r>
    </w:p>
    <w:p w14:paraId="6A1C49F7" w14:textId="77777777" w:rsidR="00D77A0B" w:rsidRPr="000563AA" w:rsidRDefault="00D77A0B" w:rsidP="00D77A0B">
      <w:pPr>
        <w:pStyle w:val="Heading2"/>
        <w:numPr>
          <w:ilvl w:val="1"/>
          <w:numId w:val="1"/>
        </w:numPr>
        <w:rPr>
          <w:lang w:val="fr-FR"/>
        </w:rPr>
      </w:pPr>
      <w:r w:rsidRPr="000563AA">
        <w:rPr>
          <w:lang w:val="fr-FR"/>
        </w:rPr>
        <w:t>Le programme de formation de la TVTC a été mis à jour pour y inclure la manipulation, l'entretien et l'installation en toute sécurité des équipements de réfrigération et de climatisation fonctionnant avec des frigorigènes inflammables, et un atelier portant sur les bonnes pratiques d'entretien a été organisé pour 27 frigoristes ; l'UNO collaborait avec la TVTC pour réactiver son protocole d'accord avec cette dernière, qui était venu à échéance, et coopérer à la mise en œuvre du programme de formation et de certification ; et</w:t>
      </w:r>
    </w:p>
    <w:p w14:paraId="5A4E6B69" w14:textId="77777777" w:rsidR="00D77A0B" w:rsidRPr="000563AA" w:rsidRDefault="00D77A0B" w:rsidP="00796F75">
      <w:pPr>
        <w:pStyle w:val="Heading2"/>
        <w:rPr>
          <w:lang w:val="fr-FR"/>
        </w:rPr>
      </w:pPr>
      <w:r w:rsidRPr="000563AA">
        <w:rPr>
          <w:lang w:val="fr-FR"/>
        </w:rPr>
        <w:t xml:space="preserve">Trois ateliers ont été organisés en 2019 avec des entreprises de fabrication de mousse pour les sensibiliser aux agents gonflants à faible potentiel de réchauffement du globe (PRG), et des visites de contrôle ont été effectuées auprès des fabricants qui ont effectué la reconversion. </w:t>
      </w:r>
    </w:p>
    <w:p w14:paraId="0D7B7D74" w14:textId="77777777" w:rsidR="00D77A0B" w:rsidRPr="000563AA" w:rsidRDefault="00D77A0B" w:rsidP="00D77A0B">
      <w:pPr>
        <w:rPr>
          <w:b/>
          <w:lang w:val="fr-FR"/>
        </w:rPr>
      </w:pPr>
      <w:r w:rsidRPr="000563AA">
        <w:rPr>
          <w:b/>
          <w:lang w:val="fr-FR"/>
        </w:rPr>
        <w:t>Observations du Secrétariat</w:t>
      </w:r>
    </w:p>
    <w:p w14:paraId="55888A9B" w14:textId="77777777" w:rsidR="00D77A0B" w:rsidRPr="000563AA" w:rsidRDefault="00D77A0B" w:rsidP="00D77A0B">
      <w:pPr>
        <w:rPr>
          <w:lang w:val="fr-FR"/>
        </w:rPr>
      </w:pPr>
    </w:p>
    <w:p w14:paraId="723A3060" w14:textId="77777777" w:rsidR="00D77A0B" w:rsidRPr="000563AA" w:rsidRDefault="00D77A0B" w:rsidP="00D77A0B">
      <w:pPr>
        <w:pStyle w:val="Heading1"/>
        <w:rPr>
          <w:lang w:val="fr-FR"/>
        </w:rPr>
      </w:pPr>
      <w:r w:rsidRPr="000563AA">
        <w:rPr>
          <w:lang w:val="fr-FR"/>
        </w:rPr>
        <w:t xml:space="preserve">Concernant la réglementation relative à la certification des frigoristes, le PNUE a précisé qu'en vertu de la loi relative à l'exercice des professions d'ingénieur, ces derniers ne peuvent exercer leur métier qu'après avoir obtenu leur accréditation professionnelle ; les techniciens titulaires d'un diplôme, y compris les diplômés de la TVTC, sont considérés comme des professionnels de l'ingénierie en Arabie saoudite. À ce jour, 107 techniciens ont été formés dans le cadre du PGEH, et 59 ont été certifiés ; le nombre de techniciens actifs dans le pays n'était pas clair, ni la prévalence de la certification parmi ces techniciens. </w:t>
      </w:r>
    </w:p>
    <w:p w14:paraId="3D5ECB6F" w14:textId="77777777" w:rsidR="00D77A0B" w:rsidRPr="000563AA" w:rsidRDefault="00D77A0B" w:rsidP="00D77A0B">
      <w:pPr>
        <w:pStyle w:val="Heading1"/>
        <w:rPr>
          <w:lang w:val="fr-FR"/>
        </w:rPr>
      </w:pPr>
      <w:r w:rsidRPr="000563AA">
        <w:rPr>
          <w:lang w:val="fr-FR"/>
        </w:rPr>
        <w:t xml:space="preserve">Concernant les quatre conditions liées au secteur de l'entretien spécifiées à l'annexe 8-A de l'Accord passé entre le Comité exécutif et le Gouvernement de l'Arabie saoudite, le Secrétariat a relevé  </w:t>
      </w:r>
    </w:p>
    <w:p w14:paraId="78AF4533" w14:textId="1368C317" w:rsidR="00D77A0B" w:rsidRPr="000563AA" w:rsidRDefault="000563AA" w:rsidP="00D77A0B">
      <w:pPr>
        <w:pStyle w:val="Heading2"/>
        <w:numPr>
          <w:ilvl w:val="1"/>
          <w:numId w:val="1"/>
        </w:numPr>
        <w:rPr>
          <w:lang w:val="fr-FR"/>
        </w:rPr>
      </w:pPr>
      <w:r w:rsidRPr="000563AA">
        <w:rPr>
          <w:lang w:val="fr-FR"/>
        </w:rPr>
        <w:t>Que</w:t>
      </w:r>
      <w:r w:rsidR="00D77A0B" w:rsidRPr="000563AA">
        <w:rPr>
          <w:lang w:val="fr-FR"/>
        </w:rPr>
        <w:t xml:space="preserve"> le développement de l'interdiction des bouteilles jetables </w:t>
      </w:r>
      <w:r w:rsidR="001720BA" w:rsidRPr="000563AA">
        <w:rPr>
          <w:lang w:val="fr-FR"/>
        </w:rPr>
        <w:t>soit</w:t>
      </w:r>
      <w:r w:rsidR="00D77A0B" w:rsidRPr="000563AA">
        <w:rPr>
          <w:lang w:val="fr-FR"/>
        </w:rPr>
        <w:t xml:space="preserve"> en cours et que la date de mise en œuvre de l'interdiction n'est pas claire ;</w:t>
      </w:r>
    </w:p>
    <w:p w14:paraId="76FEBA99" w14:textId="77777777" w:rsidR="00D77A0B" w:rsidRPr="000563AA" w:rsidRDefault="00D77A0B" w:rsidP="00D77A0B">
      <w:pPr>
        <w:pStyle w:val="Heading2"/>
        <w:numPr>
          <w:ilvl w:val="1"/>
          <w:numId w:val="1"/>
        </w:numPr>
        <w:ind w:left="1429"/>
        <w:rPr>
          <w:lang w:val="fr-FR"/>
        </w:rPr>
      </w:pPr>
      <w:r w:rsidRPr="000563AA">
        <w:rPr>
          <w:lang w:val="fr-FR"/>
        </w:rPr>
        <w:t xml:space="preserve">Bien qu'il existe une réglementation exigeant que les professions d'ingénieur soient certifiées, il semble qu'un petit nombre de techniciens dans le pays soient certifiés ; la </w:t>
      </w:r>
      <w:r w:rsidRPr="000563AA">
        <w:rPr>
          <w:lang w:val="fr-FR"/>
        </w:rPr>
        <w:lastRenderedPageBreak/>
        <w:t>TVTC discutait de la réactivation du protocole d'entente passé précédemment avec l'UNO pour entreprendre des formations relevant du PGEH ; et le code de bonnes pratiques à l'usage des techniciens était en cours de mise à niveau ;</w:t>
      </w:r>
    </w:p>
    <w:p w14:paraId="25497034" w14:textId="77777777" w:rsidR="00D77A0B" w:rsidRPr="000563AA" w:rsidRDefault="00D77A0B" w:rsidP="00D77A0B">
      <w:pPr>
        <w:pStyle w:val="Heading2"/>
        <w:numPr>
          <w:ilvl w:val="1"/>
          <w:numId w:val="1"/>
        </w:numPr>
        <w:rPr>
          <w:lang w:val="fr-FR"/>
        </w:rPr>
      </w:pPr>
      <w:r w:rsidRPr="000563AA">
        <w:rPr>
          <w:lang w:val="fr-FR"/>
        </w:rPr>
        <w:t>Concernant l'introduction d'un système réservant l'accès aux frigorigènes aux entités où des techniciens certifiés effectuent et supervisent le travail d'entretien des systèmes de climatisation et de réfrigération, le PNUE a précisé que bien qu'il n'y ait pas de réglementation autorisant uniquement la vente de frigorigènes à des techniciens certifiés, la réglementation nouvellement adoptée exige que toutes les entités disposent des techniciens certifiés et que les entités non conformes s'exposeraient à des sanctions. La mise en œuvre de ce règlement, combinée à la formation et à la certification d'un nombre important de techniciens et à la mise en œuvre d'un code de bonnes pratiques, constituerait la mise en œuvre d'un tel système ; et</w:t>
      </w:r>
    </w:p>
    <w:p w14:paraId="0D622EAB" w14:textId="77777777" w:rsidR="00D77A0B" w:rsidRPr="000563AA" w:rsidRDefault="00D77A0B" w:rsidP="00D77A0B">
      <w:pPr>
        <w:pStyle w:val="Heading2"/>
        <w:numPr>
          <w:ilvl w:val="1"/>
          <w:numId w:val="1"/>
        </w:numPr>
        <w:rPr>
          <w:lang w:val="fr-FR"/>
        </w:rPr>
      </w:pPr>
      <w:r w:rsidRPr="000563AA">
        <w:rPr>
          <w:lang w:val="fr-FR"/>
        </w:rPr>
        <w:t xml:space="preserve">Concernant une stratégie visant à encourager les utilisateurs finaux des équipements de réfrigération et de climatisation à effectuer des mesures de détection et de réparation des fuites, le PNUE a précisé que toutes les mesures de contrôle et les réglementations sur les SAO sont introduites dans la mise en œuvre de la nouvelle réglementation. Le Secrétariat comprend que le code de bonnes pratiques, une fois achevé, inclurait de telles mesures ; </w:t>
      </w:r>
    </w:p>
    <w:p w14:paraId="0AA51D4E" w14:textId="77777777" w:rsidR="00D77A0B" w:rsidRPr="000563AA" w:rsidRDefault="00D77A0B" w:rsidP="00D77A0B">
      <w:pPr>
        <w:pStyle w:val="Heading1"/>
        <w:rPr>
          <w:lang w:val="fr-FR"/>
        </w:rPr>
      </w:pPr>
      <w:r w:rsidRPr="000563AA">
        <w:rPr>
          <w:lang w:val="fr-FR"/>
        </w:rPr>
        <w:t>Comme la date de fin de l'accord de financement à petite échelle entre le Gouvernement de l'Arabie saoudite et le PNUE était fixée au 31 décembre 2021, et notant un solde de 129 400 $US, le PNUE discutait avec le Gouvernement de la prolongation de cet accord. Le Secrétariat a rappelé que, conformément à la décision 86/16(f)(iii), la phase II du PGEH pour l'Arabie saoudite ne serait envisagée qu'après la soumission du rapport d'achèvement du projet de la phase I. Cette dernière était achevée sur le plan financier et tous les soldes de financement avaient été retournés au Fonds multilatéral.</w:t>
      </w:r>
    </w:p>
    <w:p w14:paraId="7B62023D" w14:textId="77777777" w:rsidR="00D77A0B" w:rsidRPr="000563AA" w:rsidRDefault="00D77A0B" w:rsidP="00D77A0B">
      <w:pPr>
        <w:rPr>
          <w:b/>
          <w:lang w:val="fr-FR"/>
        </w:rPr>
      </w:pPr>
      <w:r w:rsidRPr="000563AA">
        <w:rPr>
          <w:b/>
          <w:lang w:val="fr-FR"/>
        </w:rPr>
        <w:t>Recommandation</w:t>
      </w:r>
    </w:p>
    <w:p w14:paraId="79FCD43E" w14:textId="77777777" w:rsidR="00D77A0B" w:rsidRPr="000563AA" w:rsidRDefault="00D77A0B" w:rsidP="00D77A0B">
      <w:pPr>
        <w:rPr>
          <w:lang w:val="fr-FR"/>
        </w:rPr>
      </w:pPr>
    </w:p>
    <w:p w14:paraId="736758EA" w14:textId="77777777" w:rsidR="00D77A0B" w:rsidRPr="000563AA" w:rsidRDefault="00D77A0B" w:rsidP="00D77A0B">
      <w:pPr>
        <w:pStyle w:val="Heading1"/>
        <w:rPr>
          <w:lang w:val="fr-FR"/>
        </w:rPr>
      </w:pPr>
      <w:r w:rsidRPr="000563AA">
        <w:rPr>
          <w:lang w:val="fr-FR"/>
        </w:rPr>
        <w:t>Le Comité exécutif souhaitera peut-être prendre note du rapport d'étape annuel sur la mise en œuvre des activités restantes de la phase I du plan de gestion de l'élimination des HCFC pour l'Arabie saoudite (décision 86/16(f)(ii)) soumis par le PNUE, et figurant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 xml:space="preserve">/88/18. </w:t>
      </w:r>
    </w:p>
    <w:p w14:paraId="5ECAF5BA" w14:textId="77777777" w:rsidR="00D76FDA" w:rsidRPr="000563AA" w:rsidRDefault="00A61BA4" w:rsidP="00796F75">
      <w:pPr>
        <w:keepNext/>
        <w:rPr>
          <w:b/>
          <w:u w:val="single"/>
          <w:lang w:val="fr-FR"/>
        </w:rPr>
      </w:pPr>
      <w:r w:rsidRPr="000563AA">
        <w:rPr>
          <w:b/>
          <w:u w:val="single"/>
          <w:lang w:val="fr-FR"/>
        </w:rPr>
        <w:t>Projets à faible PRG</w:t>
      </w:r>
    </w:p>
    <w:p w14:paraId="2B41CFFE" w14:textId="77777777" w:rsidR="00BE4D0A" w:rsidRPr="000563AA" w:rsidRDefault="00BE4D0A" w:rsidP="00796F75">
      <w:pPr>
        <w:keepNext/>
        <w:rPr>
          <w:lang w:val="fr-FR"/>
        </w:rPr>
      </w:pPr>
    </w:p>
    <w:p w14:paraId="16D4FA93" w14:textId="77777777" w:rsidR="00D76FDA" w:rsidRPr="000563AA" w:rsidRDefault="00D76FDA" w:rsidP="00D76FDA">
      <w:pPr>
        <w:jc w:val="left"/>
        <w:rPr>
          <w:lang w:val="fr-FR"/>
        </w:rPr>
      </w:pPr>
      <w:r w:rsidRPr="000563AA">
        <w:rPr>
          <w:u w:val="single"/>
          <w:lang w:val="fr-FR"/>
        </w:rPr>
        <w:t>Égypte : Rapport final sur le projet de promotion des frigorigènes à faible potentiel de réchauffement du globe pour l'industrie de la climatisation en Egypte (EGYPRA)</w:t>
      </w:r>
      <w:r w:rsidRPr="000563AA">
        <w:rPr>
          <w:lang w:val="fr-FR"/>
        </w:rPr>
        <w:t xml:space="preserve"> (ONUDI) </w:t>
      </w:r>
    </w:p>
    <w:p w14:paraId="039D8ED5" w14:textId="77777777" w:rsidR="00D76FDA" w:rsidRPr="000563AA" w:rsidRDefault="00D76FDA" w:rsidP="00D76FDA">
      <w:pPr>
        <w:jc w:val="left"/>
        <w:rPr>
          <w:lang w:val="fr-FR"/>
        </w:rPr>
      </w:pPr>
    </w:p>
    <w:p w14:paraId="4E7D220C" w14:textId="77777777" w:rsidR="00D76FDA" w:rsidRPr="000563AA" w:rsidRDefault="00D76FDA" w:rsidP="00D76FDA">
      <w:pPr>
        <w:jc w:val="left"/>
        <w:rPr>
          <w:b/>
          <w:lang w:val="fr-FR"/>
        </w:rPr>
      </w:pPr>
      <w:r w:rsidRPr="000563AA">
        <w:rPr>
          <w:b/>
          <w:lang w:val="fr-FR"/>
        </w:rPr>
        <w:t xml:space="preserve">Contexte </w:t>
      </w:r>
    </w:p>
    <w:p w14:paraId="319007B1" w14:textId="77777777" w:rsidR="00D76FDA" w:rsidRPr="000563AA" w:rsidRDefault="00D76FDA" w:rsidP="00D76FDA">
      <w:pPr>
        <w:jc w:val="left"/>
        <w:rPr>
          <w:lang w:val="fr-FR"/>
        </w:rPr>
      </w:pPr>
    </w:p>
    <w:p w14:paraId="7D83E943" w14:textId="77777777" w:rsidR="00D76FDA" w:rsidRPr="000563AA" w:rsidRDefault="00D76FDA" w:rsidP="00D76FDA">
      <w:pPr>
        <w:pStyle w:val="Heading1"/>
        <w:rPr>
          <w:lang w:val="fr-FR"/>
        </w:rPr>
      </w:pPr>
      <w:r w:rsidRPr="000563AA">
        <w:rPr>
          <w:lang w:val="fr-FR"/>
        </w:rPr>
        <w:t>Au nom du Gouvernement de l'Égypte, l'ONUDI a soumis à la 84</w:t>
      </w:r>
      <w:r w:rsidRPr="000563AA">
        <w:rPr>
          <w:vertAlign w:val="superscript"/>
          <w:lang w:val="fr-FR"/>
        </w:rPr>
        <w:t>e</w:t>
      </w:r>
      <w:r w:rsidRPr="000563AA">
        <w:rPr>
          <w:lang w:val="fr-FR"/>
        </w:rPr>
        <w:t xml:space="preserve"> réunion le rapport sur le projet de promotion des frigorigènes à faible potentiel de réchauffement du globe (PRG) pour l'industrie de la climatisation en Égypte (EGYPRA).</w:t>
      </w:r>
      <w:r w:rsidRPr="000563AA">
        <w:rPr>
          <w:rStyle w:val="FootnoteReference"/>
          <w:lang w:val="fr-FR"/>
        </w:rPr>
        <w:footnoteReference w:id="23"/>
      </w:r>
      <w:r w:rsidRPr="000563AA">
        <w:rPr>
          <w:lang w:val="fr-FR"/>
        </w:rPr>
        <w:t xml:space="preserve"> Alors que presque toutes les activités menées dans le cadre du projet EGYPRA étaient terminées à ce moment-là, il était encore nécessaire d'attendre pour que les essais des unités centrales de climatisation</w:t>
      </w:r>
      <w:r w:rsidRPr="000563AA">
        <w:rPr>
          <w:bCs/>
          <w:color w:val="000000"/>
          <w:lang w:val="fr-FR"/>
        </w:rPr>
        <w:t xml:space="preserve"> </w:t>
      </w:r>
      <w:r w:rsidRPr="000563AA">
        <w:rPr>
          <w:lang w:val="fr-FR"/>
        </w:rPr>
        <w:t xml:space="preserve"> déjà construites</w:t>
      </w:r>
      <w:r w:rsidRPr="000563AA">
        <w:rPr>
          <w:bCs/>
          <w:color w:val="000000"/>
          <w:lang w:val="fr-FR"/>
        </w:rPr>
        <w:t xml:space="preserve"> soient menées à bien, car il n'a pas été possible de trouver un laboratoire indépendant accrédité pour tester les unités de plus de 65 000</w:t>
      </w:r>
      <w:r w:rsidRPr="000563AA">
        <w:rPr>
          <w:lang w:val="fr-FR"/>
        </w:rPr>
        <w:t xml:space="preserve"> unités thermiques britanniques (</w:t>
      </w:r>
      <w:r w:rsidRPr="000563AA">
        <w:rPr>
          <w:bCs/>
          <w:color w:val="000000"/>
          <w:lang w:val="fr-FR"/>
        </w:rPr>
        <w:t>BTU) à l'heure et utilisant des frigorigènes inflammables,</w:t>
      </w:r>
      <w:r w:rsidRPr="000563AA">
        <w:rPr>
          <w:lang w:val="fr-FR"/>
        </w:rPr>
        <w:t xml:space="preserve"> pour rédiger le rapport final et pour élaborer un outil de modélisation utilisable par les fabricants locaux. En conséquence, le Comité exécutif a approuvé la prolongation de la phase I du PGEH jusqu'au 30 juin 2020 pour permettre l'achèvement du projet EGYPRA </w:t>
      </w:r>
      <w:r w:rsidRPr="000563AA">
        <w:rPr>
          <w:lang w:val="fr-FR"/>
        </w:rPr>
        <w:lastRenderedPageBreak/>
        <w:t>(décision 84/17(c)), et a demandé au Gouvernement égyptien et à l'ONUDI de soumettre leur rapport final sur EGYPRA à la 86</w:t>
      </w:r>
      <w:r w:rsidRPr="000563AA">
        <w:rPr>
          <w:vertAlign w:val="superscript"/>
          <w:lang w:val="fr-FR"/>
        </w:rPr>
        <w:t>e</w:t>
      </w:r>
      <w:r w:rsidRPr="000563AA">
        <w:rPr>
          <w:lang w:val="fr-FR"/>
        </w:rPr>
        <w:t xml:space="preserve"> réunion (décision 84/17(d)). </w:t>
      </w:r>
    </w:p>
    <w:p w14:paraId="4898B8FC" w14:textId="77777777" w:rsidR="00D76FDA" w:rsidRPr="000563AA" w:rsidRDefault="00D76FDA" w:rsidP="00D76FDA">
      <w:pPr>
        <w:pStyle w:val="Heading1"/>
        <w:rPr>
          <w:lang w:val="fr-FR"/>
        </w:rPr>
      </w:pPr>
      <w:r w:rsidRPr="000563AA">
        <w:rPr>
          <w:lang w:val="fr-FR"/>
        </w:rPr>
        <w:t>À la 86</w:t>
      </w:r>
      <w:r w:rsidRPr="000563AA">
        <w:rPr>
          <w:vertAlign w:val="superscript"/>
          <w:lang w:val="fr-FR"/>
        </w:rPr>
        <w:t>e</w:t>
      </w:r>
      <w:r w:rsidRPr="000563AA">
        <w:rPr>
          <w:lang w:val="fr-FR"/>
        </w:rPr>
        <w:t xml:space="preserve"> réunion, l'ONUDI a signalé</w:t>
      </w:r>
      <w:r w:rsidRPr="000563AA">
        <w:rPr>
          <w:rStyle w:val="FootnoteReference"/>
          <w:lang w:val="fr-FR"/>
        </w:rPr>
        <w:footnoteReference w:id="24"/>
      </w:r>
      <w:r w:rsidRPr="000563AA">
        <w:rPr>
          <w:lang w:val="fr-FR"/>
        </w:rPr>
        <w:t xml:space="preserve"> que les travaux prévus sur l'outil de modélisation étaient terminés ; d'autres améliorations du modèle seraient réalisées dans le cadre de la deuxième tranche de la phase II du PGEH. Cependant, les tests des unités centrales de climatisation ont été retardés en raison de l'indisponibilité du laboratoire d'essais, due à la pandémie de COVID-19. L'ONUDI s'attendait à ce que les essais pussent être effectués au dernier trimestre 2020, les résultats analysés et le rapport final rédigé au premier trimestre 2021. Sur proposition de l'ONUDI, le Comité exécutif a approuvé une extension de la phase I du PGEH au 30 juin 2021 et demandé au Gouvernement de l'Égypte et à l'ONUDI de soumettre le rapport final du projet EGYPRA à la 87</w:t>
      </w:r>
      <w:r w:rsidRPr="000563AA">
        <w:rPr>
          <w:vertAlign w:val="superscript"/>
          <w:lang w:val="fr-FR"/>
        </w:rPr>
        <w:t>e</w:t>
      </w:r>
      <w:r w:rsidRPr="000563AA">
        <w:rPr>
          <w:lang w:val="fr-FR"/>
        </w:rPr>
        <w:t xml:space="preserve"> réunion (décision 86/24). </w:t>
      </w:r>
    </w:p>
    <w:p w14:paraId="25FD68F3" w14:textId="77777777" w:rsidR="00D76FDA" w:rsidRPr="000563AA" w:rsidRDefault="00D76FDA" w:rsidP="00D76FDA">
      <w:pPr>
        <w:pStyle w:val="Heading1"/>
        <w:rPr>
          <w:lang w:val="fr-FR"/>
        </w:rPr>
      </w:pPr>
      <w:r w:rsidRPr="000563AA">
        <w:rPr>
          <w:lang w:val="fr-FR"/>
        </w:rPr>
        <w:t xml:space="preserve">Conformément à la décision 86/24, au nom du Gouvernement de l'Égypte, l'ONUDI a soumis à la présente réunion le rapport final du projet EGYPRA. </w:t>
      </w:r>
    </w:p>
    <w:p w14:paraId="05AFFE1C" w14:textId="571BF214" w:rsidR="00D76FDA" w:rsidRPr="000563AA" w:rsidRDefault="00D76FDA" w:rsidP="00D76FDA">
      <w:pPr>
        <w:pStyle w:val="Heading1"/>
        <w:rPr>
          <w:lang w:val="fr-FR"/>
        </w:rPr>
      </w:pPr>
      <w:r w:rsidRPr="000563AA">
        <w:rPr>
          <w:bCs/>
          <w:color w:val="000000"/>
          <w:lang w:val="fr-FR"/>
        </w:rPr>
        <w:t>Un laboratoire indépendant approprié a été trouvé pour procéder aux essais des appareils et ceux</w:t>
      </w:r>
      <w:r w:rsidR="001720BA">
        <w:rPr>
          <w:bCs/>
          <w:color w:val="000000"/>
          <w:lang w:val="fr-FR"/>
        </w:rPr>
        <w:noBreakHyphen/>
      </w:r>
      <w:r w:rsidRPr="000563AA">
        <w:rPr>
          <w:bCs/>
          <w:color w:val="000000"/>
          <w:lang w:val="fr-FR"/>
        </w:rPr>
        <w:t>ci ont été menés partiellement, puisque seuls deux des quatre prototypes initialement prévus pouvaient être testés. Les prototypes fonctionnant avec l'une des solutions de remplacement en particulier (le</w:t>
      </w:r>
      <w:r w:rsidR="001720BA">
        <w:rPr>
          <w:bCs/>
          <w:color w:val="000000"/>
          <w:lang w:val="fr-FR"/>
        </w:rPr>
        <w:t> </w:t>
      </w:r>
      <w:r w:rsidRPr="000563AA">
        <w:rPr>
          <w:bCs/>
          <w:color w:val="000000"/>
          <w:lang w:val="fr-FR"/>
        </w:rPr>
        <w:t>R</w:t>
      </w:r>
      <w:r w:rsidR="001720BA">
        <w:rPr>
          <w:bCs/>
          <w:color w:val="000000"/>
          <w:lang w:val="fr-FR"/>
        </w:rPr>
        <w:noBreakHyphen/>
      </w:r>
      <w:r w:rsidRPr="000563AA">
        <w:rPr>
          <w:bCs/>
          <w:color w:val="000000"/>
          <w:lang w:val="fr-FR"/>
        </w:rPr>
        <w:t xml:space="preserve">448B) n'ont pas pu être testés en raison d'un problème mécanique des prototypes et de l'appareil de référence fonctionnant au HCFC-22, avarie qui n'a pas pu être réparée à temps ; en conséquence, seuls les prototypes au R-457A et R-454C ont fait l'objet d'essais. Cependant, aucun des appareils de référence fonctionnant au HCFC-22 fournis par les équipementiers d'origine pour ces solutions de remplacement n'a atteint la capacité nominale. </w:t>
      </w:r>
    </w:p>
    <w:p w14:paraId="4BB424C1" w14:textId="77777777" w:rsidR="00D76FDA" w:rsidRPr="000563AA" w:rsidRDefault="00D76FDA" w:rsidP="00D76FDA">
      <w:pPr>
        <w:pStyle w:val="Heading1"/>
        <w:rPr>
          <w:bCs/>
          <w:color w:val="000000"/>
          <w:lang w:val="fr-FR"/>
        </w:rPr>
      </w:pPr>
      <w:r w:rsidRPr="000563AA">
        <w:rPr>
          <w:bCs/>
          <w:color w:val="000000"/>
          <w:lang w:val="fr-FR"/>
        </w:rPr>
        <w:t>Les essais effectués, bien que limités, laissent à penser que le R-457A obtient de meilleurs résultats que le HCFC-22, alors que le R</w:t>
      </w:r>
      <w:r w:rsidRPr="000563AA">
        <w:rPr>
          <w:bCs/>
          <w:color w:val="000000"/>
          <w:lang w:val="fr-FR"/>
        </w:rPr>
        <w:noBreakHyphen/>
        <w:t xml:space="preserve">454C est moins performant que ce dernier ; il reste cependant difficile de tirer des conclusions en raison de problèmes de performance présentés par les deux appareils de référence fonctionnant au HCFC-22 fournis par les équipementiers. De plus, la meilleure performance du R-457A par rapport au HCFC-22 pour les unités centrales est différente du constat fait avec des climatiseurs </w:t>
      </w:r>
      <w:proofErr w:type="spellStart"/>
      <w:r w:rsidRPr="000563AA">
        <w:rPr>
          <w:bCs/>
          <w:color w:val="000000"/>
          <w:lang w:val="fr-FR"/>
        </w:rPr>
        <w:t>biblocs</w:t>
      </w:r>
      <w:proofErr w:type="spellEnd"/>
      <w:r w:rsidRPr="000563AA">
        <w:rPr>
          <w:bCs/>
          <w:color w:val="000000"/>
          <w:lang w:val="fr-FR"/>
        </w:rPr>
        <w:t>, où cette technologie se montre généralement moins performante que le HCFC-22.</w:t>
      </w:r>
    </w:p>
    <w:p w14:paraId="58F2DCE0" w14:textId="77777777" w:rsidR="00D76FDA" w:rsidRPr="000563AA" w:rsidRDefault="00D76FDA" w:rsidP="00D76FDA">
      <w:pPr>
        <w:pStyle w:val="Heading1"/>
        <w:rPr>
          <w:lang w:val="fr-FR"/>
        </w:rPr>
      </w:pPr>
      <w:r w:rsidRPr="000563AA">
        <w:rPr>
          <w:lang w:val="fr-FR"/>
        </w:rPr>
        <w:t>Le rapport final est joint au présent document.</w:t>
      </w:r>
    </w:p>
    <w:p w14:paraId="78105244" w14:textId="77777777" w:rsidR="00D76FDA" w:rsidRPr="000563AA" w:rsidRDefault="00D76FDA" w:rsidP="00D76FDA">
      <w:pPr>
        <w:pStyle w:val="Heading1"/>
        <w:numPr>
          <w:ilvl w:val="0"/>
          <w:numId w:val="0"/>
        </w:numPr>
        <w:rPr>
          <w:b/>
          <w:lang w:val="fr-FR"/>
        </w:rPr>
      </w:pPr>
      <w:r w:rsidRPr="000563AA">
        <w:rPr>
          <w:b/>
          <w:lang w:val="fr-FR"/>
        </w:rPr>
        <w:t>Observations du Secrétariat</w:t>
      </w:r>
    </w:p>
    <w:p w14:paraId="2530F331" w14:textId="77777777" w:rsidR="00D76FDA" w:rsidRPr="000563AA" w:rsidRDefault="00D76FDA" w:rsidP="00D76FDA">
      <w:pPr>
        <w:pStyle w:val="Heading1"/>
        <w:rPr>
          <w:lang w:val="fr-FR"/>
        </w:rPr>
      </w:pPr>
      <w:r w:rsidRPr="000563AA">
        <w:rPr>
          <w:lang w:val="fr-FR"/>
        </w:rPr>
        <w:t xml:space="preserve">L'ONUDI a relevé qu'une des leçons tirées du projet consistait à constater que l'absence d'installations aptes à faire des essais, parmi les équipementiers égyptiens, à des capacités supérieures à 60 000 BTU/h entrave leur capacité à fabriquer des unités conformes à leur conception de base, ce qui ralentit l'innovation et la reconversion de ce secteur à des technologies à faible PRG. Les équipementiers d'origine avaient repensé le prototype et les appareils de référence, mais les essais n'ont pu être réalisés car leurs panneaux de contrôle n'ont pas fonctionné aux températures élevées qui prévalent lors des essais. Bien que le projet EGYPRA soit maintenant achevé, les équipementiers optimisaient toujours les prototypes et les appareils de référence, ce qui peut éclairer les reconversions en cours dans le secteur de la climatisation commercial sous l'égide de la phase II du PGEH. </w:t>
      </w:r>
    </w:p>
    <w:p w14:paraId="61EE5546" w14:textId="608C5E7E" w:rsidR="00D76FDA" w:rsidRPr="000563AA" w:rsidRDefault="00D76FDA" w:rsidP="00D76FDA">
      <w:pPr>
        <w:pStyle w:val="Heading1"/>
        <w:rPr>
          <w:lang w:val="fr-FR"/>
        </w:rPr>
      </w:pPr>
      <w:r w:rsidRPr="000563AA">
        <w:rPr>
          <w:lang w:val="fr-FR"/>
        </w:rPr>
        <w:t xml:space="preserve">Le Secrétariat a rappelé que lors de la 84 </w:t>
      </w:r>
      <w:r w:rsidRPr="000563AA">
        <w:rPr>
          <w:vertAlign w:val="superscript"/>
          <w:lang w:val="fr-FR"/>
        </w:rPr>
        <w:t>e</w:t>
      </w:r>
      <w:r w:rsidRPr="000563AA">
        <w:rPr>
          <w:lang w:val="fr-FR"/>
        </w:rPr>
        <w:t xml:space="preserve"> réunion, </w:t>
      </w:r>
      <w:r w:rsidRPr="000563AA">
        <w:rPr>
          <w:bCs/>
          <w:color w:val="000000"/>
          <w:lang w:val="fr-FR"/>
        </w:rPr>
        <w:t xml:space="preserve">il a été signalé qu'un fabricant international avait fourni un échangeur de chaleur à micro-canaux pour une unité centrale et qu'un équipementier d'origine était en train de construire un </w:t>
      </w:r>
      <w:r w:rsidR="000563AA" w:rsidRPr="000563AA">
        <w:rPr>
          <w:bCs/>
          <w:color w:val="000000"/>
          <w:lang w:val="fr-FR"/>
        </w:rPr>
        <w:t>prototype</w:t>
      </w:r>
      <w:r w:rsidRPr="000563AA">
        <w:rPr>
          <w:bCs/>
          <w:color w:val="000000"/>
          <w:lang w:val="fr-FR"/>
        </w:rPr>
        <w:t xml:space="preserve"> d'unité centrale au R</w:t>
      </w:r>
      <w:r w:rsidRPr="000563AA">
        <w:rPr>
          <w:bCs/>
          <w:color w:val="000000"/>
          <w:lang w:val="fr-FR"/>
        </w:rPr>
        <w:noBreakHyphen/>
        <w:t>444B</w:t>
      </w:r>
      <w:r w:rsidRPr="000563AA">
        <w:rPr>
          <w:bCs/>
          <w:color w:val="000000"/>
          <w:lang w:val="fr-FR"/>
        </w:rPr>
        <w:noBreakHyphen/>
        <w:t xml:space="preserve"> utilisant cet échangeur de chaleur à micro-canaux. L'ONUDI a précisé que le prototype n'avait pas pu être construit correctement et n'avait par conséquent pas été testé. Des travaux supplémentaires sur l'échangeur de chaleur à micro</w:t>
      </w:r>
      <w:r w:rsidR="001720BA">
        <w:rPr>
          <w:bCs/>
          <w:color w:val="000000"/>
          <w:lang w:val="fr-FR"/>
        </w:rPr>
        <w:noBreakHyphen/>
      </w:r>
      <w:r w:rsidRPr="000563AA">
        <w:rPr>
          <w:bCs/>
          <w:color w:val="000000"/>
          <w:lang w:val="fr-FR"/>
        </w:rPr>
        <w:t xml:space="preserve">canaux </w:t>
      </w:r>
      <w:r w:rsidR="000563AA" w:rsidRPr="000563AA">
        <w:rPr>
          <w:bCs/>
          <w:color w:val="000000"/>
          <w:lang w:val="fr-FR"/>
        </w:rPr>
        <w:lastRenderedPageBreak/>
        <w:t>pourraient</w:t>
      </w:r>
      <w:r w:rsidRPr="000563AA">
        <w:rPr>
          <w:bCs/>
          <w:color w:val="000000"/>
          <w:lang w:val="fr-FR"/>
        </w:rPr>
        <w:t xml:space="preserve"> être inclus dans l'assistance technique au secteur de la climatisation commerciale, dans le cadre de la</w:t>
      </w:r>
      <w:r w:rsidR="000563AA">
        <w:rPr>
          <w:bCs/>
          <w:color w:val="000000"/>
          <w:lang w:val="fr-FR"/>
        </w:rPr>
        <w:t xml:space="preserve"> </w:t>
      </w:r>
      <w:r w:rsidR="00C9452C" w:rsidRPr="000563AA">
        <w:rPr>
          <w:bCs/>
          <w:color w:val="000000"/>
          <w:lang w:val="fr-FR"/>
        </w:rPr>
        <w:t>phase II du PGEH.</w:t>
      </w:r>
    </w:p>
    <w:p w14:paraId="0F4A3A4C" w14:textId="77777777" w:rsidR="00D76FDA" w:rsidRPr="000563AA" w:rsidRDefault="00D76FDA" w:rsidP="00D76FDA">
      <w:pPr>
        <w:pStyle w:val="Heading1"/>
        <w:rPr>
          <w:bCs/>
          <w:color w:val="000000"/>
          <w:lang w:val="fr-FR"/>
        </w:rPr>
      </w:pPr>
      <w:r w:rsidRPr="000563AA">
        <w:rPr>
          <w:bCs/>
          <w:color w:val="000000"/>
          <w:lang w:val="fr-FR"/>
        </w:rPr>
        <w:t>Ni le R-457A ni le R-454C ne font partie des principaux frigorigènes adoptés à l'échelon mondial pour la climatisation. L'ONUDI a précisé que la sélection des frigorigènes pour les essais de prototypes se basait sur les transitions en cours sur le marché de la climatisation au moment où les prototypes avaient été sélectionnés, conçus et construits. À cette époque, les équipementiers égyptiens n'utilisaient notamment que le HCFC-22 pour leurs unités centrales et c'est pourquoi des alternatives au HCFC-22 ont été sélectionnées. Au moment où les appareils ont été passés au banc d'essai, le R-410A et ses solutions de remplacement étaient la technologie dominante sur le marché, mais il n'était pas possible de reconstruire de nouveaux prototypes avec des solutions de remplacement au R-410A. Il est à noter qu'une des solutions de remplacement testées (R-457A) n'est actuellement pas proposée par son fabricant pour un usage commercial.</w:t>
      </w:r>
    </w:p>
    <w:p w14:paraId="2DAB1D3F" w14:textId="77777777" w:rsidR="00D76FDA" w:rsidRPr="000563AA" w:rsidRDefault="00D76FDA" w:rsidP="00D76FDA">
      <w:pPr>
        <w:pStyle w:val="Heading1"/>
        <w:rPr>
          <w:lang w:val="fr-FR"/>
        </w:rPr>
      </w:pPr>
      <w:r w:rsidRPr="000563AA">
        <w:rPr>
          <w:lang w:val="fr-FR"/>
        </w:rPr>
        <w:t>À la 84</w:t>
      </w:r>
      <w:r w:rsidRPr="000563AA">
        <w:rPr>
          <w:vertAlign w:val="superscript"/>
          <w:lang w:val="fr-FR"/>
        </w:rPr>
        <w:t>e</w:t>
      </w:r>
      <w:r w:rsidRPr="000563AA">
        <w:rPr>
          <w:lang w:val="fr-FR"/>
        </w:rPr>
        <w:t xml:space="preserve"> réunion, le Secrétariat avait préparé un résumé complet du rapport soumis à la présente réunion étant donné sa pertinence pour la sélection de solutions de remplacement à faible PRG dans le secteur de la fabrication de climatiseurs. Comme les conclusions relatives aux unités centrales de climatisation relevées dans le rapport final du projet EGYPRA n'étaient pas concluantes, le résumé que le Secrétariat avait élaboré pour la 84</w:t>
      </w:r>
      <w:r w:rsidRPr="000563AA">
        <w:rPr>
          <w:vertAlign w:val="superscript"/>
          <w:lang w:val="fr-FR"/>
        </w:rPr>
        <w:t>e</w:t>
      </w:r>
      <w:r w:rsidRPr="000563AA">
        <w:rPr>
          <w:lang w:val="fr-FR"/>
        </w:rPr>
        <w:t xml:space="preserve"> réunion figure l'annexe I du présent document pour plus de commodité. </w:t>
      </w:r>
    </w:p>
    <w:p w14:paraId="188DD71A" w14:textId="77777777" w:rsidR="00D76FDA" w:rsidRPr="000563AA" w:rsidRDefault="00455F3A" w:rsidP="00D76FDA">
      <w:pPr>
        <w:rPr>
          <w:b/>
          <w:lang w:val="fr-FR"/>
        </w:rPr>
      </w:pPr>
      <w:r w:rsidRPr="000563AA">
        <w:rPr>
          <w:b/>
          <w:lang w:val="fr-FR"/>
        </w:rPr>
        <w:t>Recommandation</w:t>
      </w:r>
    </w:p>
    <w:p w14:paraId="1481B26D" w14:textId="77777777" w:rsidR="00D76FDA" w:rsidRPr="000563AA" w:rsidRDefault="00D76FDA" w:rsidP="00D76FDA">
      <w:pPr>
        <w:rPr>
          <w:b/>
          <w:lang w:val="fr-FR"/>
        </w:rPr>
      </w:pPr>
    </w:p>
    <w:p w14:paraId="4EA6B8FE" w14:textId="77777777" w:rsidR="00D76FDA" w:rsidRPr="000563AA" w:rsidRDefault="00D76FDA" w:rsidP="00D76FDA">
      <w:pPr>
        <w:pStyle w:val="Heading1"/>
        <w:rPr>
          <w:lang w:val="fr-FR"/>
        </w:rPr>
      </w:pPr>
      <w:r w:rsidRPr="000563AA">
        <w:rPr>
          <w:lang w:val="fr-FR"/>
        </w:rPr>
        <w:t>Le Comité exécutif pourrait souhaiter :</w:t>
      </w:r>
    </w:p>
    <w:p w14:paraId="6D13C75B" w14:textId="77777777" w:rsidR="00D76FDA" w:rsidRPr="000563AA" w:rsidRDefault="00D76FDA" w:rsidP="00D76FDA">
      <w:pPr>
        <w:pStyle w:val="Heading2"/>
        <w:numPr>
          <w:ilvl w:val="1"/>
          <w:numId w:val="1"/>
        </w:numPr>
        <w:rPr>
          <w:lang w:val="fr-FR"/>
        </w:rPr>
      </w:pPr>
      <w:r w:rsidRPr="000563AA">
        <w:rPr>
          <w:lang w:val="fr-FR"/>
        </w:rPr>
        <w:t>Prendre note du rapport final sur le projet de promotion des frigorigènes à faible potentiel de réchauffement du globe (PRG) pour l'industrie de la climatisation en Égypte (EGYPRA), soumis par l'ONUDI et contenu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 ; et</w:t>
      </w:r>
    </w:p>
    <w:p w14:paraId="2AD3DB28" w14:textId="77777777" w:rsidR="00D76FDA" w:rsidRPr="000563AA" w:rsidRDefault="00D76FDA" w:rsidP="00796F75">
      <w:pPr>
        <w:pStyle w:val="Heading2"/>
        <w:rPr>
          <w:lang w:val="fr-FR"/>
        </w:rPr>
      </w:pPr>
      <w:r w:rsidRPr="000563AA">
        <w:rPr>
          <w:lang w:val="fr-FR"/>
        </w:rPr>
        <w:t xml:space="preserve">Inviter les agences bilatérales et d'exécution à tenir compte du rapport mentionné à la lettre a) ci-dessus lorsqu'elles aident les pays visés à l'article 5 à préparer des projets de reconversion de la fabrication de systèmes de climatisation aux frigorigènes à faible PRG. </w:t>
      </w:r>
    </w:p>
    <w:p w14:paraId="1C8B52FE" w14:textId="77777777" w:rsidR="00802238" w:rsidRPr="000563AA" w:rsidRDefault="00802238" w:rsidP="00DE7824">
      <w:pPr>
        <w:keepNext/>
        <w:keepLines/>
        <w:jc w:val="left"/>
        <w:rPr>
          <w:lang w:val="fr-FR"/>
        </w:rPr>
      </w:pPr>
      <w:r w:rsidRPr="000563AA">
        <w:rPr>
          <w:u w:val="single"/>
          <w:lang w:val="fr-FR"/>
        </w:rPr>
        <w:t xml:space="preserve">Arabie saoudite : Projet de démonstration sur la promotion des frigorigènes à base de HFO à faible potentiel de réchauffement du globe pour le secteur de la climatisation dans des températures ambiantes élevées </w:t>
      </w:r>
      <w:r w:rsidRPr="000563AA">
        <w:rPr>
          <w:lang w:val="fr-FR"/>
        </w:rPr>
        <w:t xml:space="preserve">(ONUDI) </w:t>
      </w:r>
    </w:p>
    <w:p w14:paraId="27FB9C5D" w14:textId="77777777" w:rsidR="00802238" w:rsidRPr="000563AA" w:rsidRDefault="00802238" w:rsidP="00DE7824">
      <w:pPr>
        <w:keepNext/>
        <w:keepLines/>
        <w:jc w:val="left"/>
        <w:rPr>
          <w:lang w:val="fr-FR"/>
        </w:rPr>
      </w:pPr>
    </w:p>
    <w:p w14:paraId="7AAA5733" w14:textId="77777777" w:rsidR="00802238" w:rsidRPr="000563AA" w:rsidRDefault="00802238" w:rsidP="00DE7824">
      <w:pPr>
        <w:keepNext/>
        <w:keepLines/>
        <w:jc w:val="left"/>
        <w:rPr>
          <w:b/>
          <w:lang w:val="fr-FR"/>
        </w:rPr>
      </w:pPr>
      <w:r w:rsidRPr="000563AA">
        <w:rPr>
          <w:b/>
          <w:lang w:val="fr-FR"/>
        </w:rPr>
        <w:t xml:space="preserve">Contexte </w:t>
      </w:r>
    </w:p>
    <w:p w14:paraId="73E0414D" w14:textId="77777777" w:rsidR="00802238" w:rsidRPr="000563AA" w:rsidRDefault="00802238" w:rsidP="00DE7824">
      <w:pPr>
        <w:keepNext/>
        <w:keepLines/>
        <w:jc w:val="left"/>
        <w:rPr>
          <w:lang w:val="fr-FR"/>
        </w:rPr>
      </w:pPr>
    </w:p>
    <w:p w14:paraId="7D3617E3" w14:textId="77777777" w:rsidR="00802238" w:rsidRPr="000563AA" w:rsidRDefault="00802238" w:rsidP="00DE7824">
      <w:pPr>
        <w:pStyle w:val="Heading1"/>
        <w:keepNext/>
        <w:keepLines/>
        <w:rPr>
          <w:lang w:val="fr-FR"/>
        </w:rPr>
      </w:pPr>
      <w:r w:rsidRPr="000563AA">
        <w:rPr>
          <w:lang w:val="fr-FR"/>
        </w:rPr>
        <w:t>Au nom du Gouvernement de l’Arabie saoudite, l’ONUDI a soumis à la 87</w:t>
      </w:r>
      <w:r w:rsidRPr="000563AA">
        <w:rPr>
          <w:vertAlign w:val="superscript"/>
          <w:lang w:val="fr-FR"/>
        </w:rPr>
        <w:t>e</w:t>
      </w:r>
      <w:r w:rsidRPr="000563AA">
        <w:rPr>
          <w:lang w:val="fr-FR"/>
        </w:rPr>
        <w:t xml:space="preserve"> réunion un rapport périodique sur le projet de démonstration sur la promotion des frigorigènes à base d'</w:t>
      </w:r>
      <w:proofErr w:type="spellStart"/>
      <w:r w:rsidRPr="000563AA">
        <w:rPr>
          <w:lang w:val="fr-FR"/>
        </w:rPr>
        <w:t>hydrofluorooléfines</w:t>
      </w:r>
      <w:proofErr w:type="spellEnd"/>
      <w:r w:rsidRPr="000563AA">
        <w:rPr>
          <w:lang w:val="fr-FR"/>
        </w:rPr>
        <w:t>, à faible PRG, pour le secteur de la climatisation dans des températures ambiantes élevées.</w:t>
      </w:r>
    </w:p>
    <w:p w14:paraId="1F3F557B" w14:textId="77777777" w:rsidR="00802238" w:rsidRPr="000563AA" w:rsidRDefault="00802238" w:rsidP="00802238">
      <w:pPr>
        <w:pStyle w:val="Heading1"/>
        <w:rPr>
          <w:lang w:val="fr-FR"/>
        </w:rPr>
      </w:pPr>
      <w:r w:rsidRPr="000563AA">
        <w:rPr>
          <w:lang w:val="fr-FR"/>
        </w:rPr>
        <w:t>Le projet avait été approuvé à la 76</w:t>
      </w:r>
      <w:r w:rsidRPr="000563AA">
        <w:rPr>
          <w:vertAlign w:val="superscript"/>
          <w:lang w:val="fr-FR"/>
        </w:rPr>
        <w:t>e</w:t>
      </w:r>
      <w:r w:rsidRPr="000563AA">
        <w:rPr>
          <w:lang w:val="fr-FR"/>
        </w:rPr>
        <w:t xml:space="preserve"> réunion afin de fabriquer, essayer et optimiser des modèles pilotes de climatiseurs utilisant des mélanges de HFO et de HFC à faible PRG ainsi que du R-290, afin de réaliser la démonstration d’un cycle de production et de reconvertir une chaîne de production, pour un montant de 1 300 000 $ US, plus des coûts d’appui d’agence de 91 000 $ US pour l’ONUDI.</w:t>
      </w:r>
    </w:p>
    <w:p w14:paraId="5BBF0674" w14:textId="41366599" w:rsidR="00802238" w:rsidRPr="000563AA" w:rsidRDefault="00802238" w:rsidP="00802238">
      <w:pPr>
        <w:pStyle w:val="Heading1"/>
        <w:rPr>
          <w:lang w:val="fr-FR"/>
        </w:rPr>
      </w:pPr>
      <w:r w:rsidRPr="000563AA">
        <w:rPr>
          <w:lang w:val="fr-FR"/>
        </w:rPr>
        <w:t>À la 80</w:t>
      </w:r>
      <w:r w:rsidRPr="000563AA">
        <w:rPr>
          <w:vertAlign w:val="superscript"/>
          <w:lang w:val="fr-FR"/>
        </w:rPr>
        <w:t>e</w:t>
      </w:r>
      <w:r w:rsidRPr="000563AA">
        <w:rPr>
          <w:lang w:val="fr-FR"/>
        </w:rPr>
        <w:t xml:space="preserve"> réunion, le Comité exécutif a accepté de prolonger le projet, reportant son achèvement de mai 2018 au 31 décembre 2018, étant entendu qu’aucune autre prolongation ne serait demandée, et a demandé aux agences d’exécution de soumettre un rapport final au plus tard à la 83</w:t>
      </w:r>
      <w:r w:rsidRPr="000563AA">
        <w:rPr>
          <w:vertAlign w:val="superscript"/>
          <w:lang w:val="fr-FR"/>
        </w:rPr>
        <w:t>e</w:t>
      </w:r>
      <w:r w:rsidRPr="000563AA">
        <w:rPr>
          <w:lang w:val="fr-FR"/>
        </w:rPr>
        <w:t xml:space="preserve"> réunion (décision</w:t>
      </w:r>
      <w:r w:rsidR="001720BA">
        <w:rPr>
          <w:lang w:val="fr-FR"/>
        </w:rPr>
        <w:t> </w:t>
      </w:r>
      <w:r w:rsidRPr="000563AA">
        <w:rPr>
          <w:lang w:val="fr-FR"/>
        </w:rPr>
        <w:t>80/26 (g)). Par la suite, un rapport périodique succinct a été soumis à la 82</w:t>
      </w:r>
      <w:r w:rsidRPr="000563AA">
        <w:rPr>
          <w:vertAlign w:val="superscript"/>
          <w:lang w:val="fr-FR"/>
        </w:rPr>
        <w:t>e</w:t>
      </w:r>
      <w:r w:rsidRPr="000563AA">
        <w:rPr>
          <w:lang w:val="fr-FR"/>
        </w:rPr>
        <w:t xml:space="preserve"> réunion, documentant les importants progrès réalisés dans de nombreuses activités, y compris l’acquisition de l’équipement et la livraison des </w:t>
      </w:r>
      <w:r w:rsidRPr="000563AA">
        <w:rPr>
          <w:lang w:val="fr-FR"/>
        </w:rPr>
        <w:lastRenderedPageBreak/>
        <w:t xml:space="preserve">composants (des compresseurs par exemple), avec la livraison de l’équipement de production et la production des premières unités à base de R-290 toujours en instance. Ces activités auraient dû être achevées en décembre 2018. </w:t>
      </w:r>
    </w:p>
    <w:p w14:paraId="4A6787E0" w14:textId="7E14D718" w:rsidR="00802238" w:rsidRPr="000563AA" w:rsidRDefault="00802238" w:rsidP="00802238">
      <w:pPr>
        <w:pStyle w:val="Heading1"/>
        <w:rPr>
          <w:lang w:val="fr-FR"/>
        </w:rPr>
      </w:pPr>
      <w:r w:rsidRPr="000563AA">
        <w:rPr>
          <w:lang w:val="fr-FR"/>
        </w:rPr>
        <w:t>À la 83</w:t>
      </w:r>
      <w:r w:rsidRPr="000563AA">
        <w:rPr>
          <w:vertAlign w:val="superscript"/>
          <w:lang w:val="fr-FR"/>
        </w:rPr>
        <w:t>e</w:t>
      </w:r>
      <w:r w:rsidRPr="000563AA">
        <w:rPr>
          <w:lang w:val="fr-FR"/>
        </w:rPr>
        <w:t xml:space="preserve"> réunion, il a été signalé que si l'équipement de fabrication a été livré, l'installation était encore en suspens que l'entreprise avait décidé de déplacer la chaîne de fabrication. L’entreprise projette néanmoins d’installer provisoirement l’équipement de sorte que des essais puissent être effectués et le personnel formé ; la chaîne de fabrication devait être déplacée en septembre 2019. Des essais et </w:t>
      </w:r>
      <w:r w:rsidR="001720BA" w:rsidRPr="000563AA">
        <w:rPr>
          <w:lang w:val="fr-FR"/>
        </w:rPr>
        <w:t>une optimisation supplémentaire</w:t>
      </w:r>
      <w:r w:rsidRPr="000563AA">
        <w:rPr>
          <w:lang w:val="fr-FR"/>
        </w:rPr>
        <w:t xml:space="preserve"> des unités étaient nécessaires. L’achèvement de ces activités ainsi qu’un atelier destiné à la diffusion des résultats du projet étaient prévus avant décembre 2019. En conséquence, le Comité exécutif a décidé d'ajourner, à titre exceptionnel et compte tenu des progrès marqués constatés dans la mise en œuvre et de la reproductibilité potentielle des résultats dans plusieurs pays visés à l'article 5, la date d'achèvement du projet au 31 décembre 2019, étant entendu qu'aucune autre l'extension de la mise en œuvre du projet serait demandée ; et a demandé à l'ONUDI de soumettre le rapport final du projet au plus tard à la 85</w:t>
      </w:r>
      <w:r w:rsidRPr="000563AA">
        <w:rPr>
          <w:vertAlign w:val="superscript"/>
          <w:lang w:val="fr-FR"/>
        </w:rPr>
        <w:t>e</w:t>
      </w:r>
      <w:r w:rsidRPr="000563AA">
        <w:rPr>
          <w:lang w:val="fr-FR"/>
        </w:rPr>
        <w:t xml:space="preserve"> réunion et de restituer tous les soldes restants avant la 86</w:t>
      </w:r>
      <w:r w:rsidRPr="000563AA">
        <w:rPr>
          <w:vertAlign w:val="superscript"/>
          <w:lang w:val="fr-FR"/>
        </w:rPr>
        <w:t>e</w:t>
      </w:r>
      <w:r w:rsidRPr="000563AA">
        <w:rPr>
          <w:lang w:val="fr-FR"/>
        </w:rPr>
        <w:t xml:space="preserve"> réunion (décision 83/33).</w:t>
      </w:r>
    </w:p>
    <w:p w14:paraId="00D48042" w14:textId="48117F84" w:rsidR="00802238" w:rsidRPr="000563AA" w:rsidRDefault="00802238" w:rsidP="00802238">
      <w:pPr>
        <w:pStyle w:val="Heading1"/>
        <w:rPr>
          <w:lang w:val="fr-FR"/>
        </w:rPr>
      </w:pPr>
      <w:r w:rsidRPr="000563AA">
        <w:rPr>
          <w:lang w:val="fr-FR"/>
        </w:rPr>
        <w:t>À la 85</w:t>
      </w:r>
      <w:r w:rsidRPr="000563AA">
        <w:rPr>
          <w:vertAlign w:val="superscript"/>
          <w:lang w:val="fr-FR"/>
        </w:rPr>
        <w:t>e</w:t>
      </w:r>
      <w:r w:rsidRPr="000563AA">
        <w:rPr>
          <w:lang w:val="fr-FR"/>
        </w:rPr>
        <w:t xml:space="preserve"> réunion, il a été signalé que d'autres essais et optimisations des unités avaient été entrepris ; un prototype entièrement fonctionnel de climatiseur bibloc miniaturisé au R-290 d'une capacité de 18 000 British Thermal </w:t>
      </w:r>
      <w:proofErr w:type="spellStart"/>
      <w:r w:rsidRPr="000563AA">
        <w:rPr>
          <w:lang w:val="fr-FR"/>
        </w:rPr>
        <w:t>Units</w:t>
      </w:r>
      <w:proofErr w:type="spellEnd"/>
      <w:r w:rsidRPr="000563AA">
        <w:rPr>
          <w:lang w:val="fr-FR"/>
        </w:rPr>
        <w:t xml:space="preserve"> (1,5 tonne de réfrigération) avait été développé. Cependant, les essais par des tiers n'avaient pas encore été effectués en attendant qu'un nouveau lot de prototypes de compresseurs arrive et qu'on </w:t>
      </w:r>
      <w:r w:rsidR="000563AA" w:rsidRPr="000563AA">
        <w:rPr>
          <w:lang w:val="fr-FR"/>
        </w:rPr>
        <w:t>trouve</w:t>
      </w:r>
      <w:r w:rsidRPr="000563AA">
        <w:rPr>
          <w:lang w:val="fr-FR"/>
        </w:rPr>
        <w:t xml:space="preserve"> un laboratoire approprié. </w:t>
      </w:r>
    </w:p>
    <w:p w14:paraId="73491C52" w14:textId="77777777" w:rsidR="00802238" w:rsidRPr="000563AA" w:rsidRDefault="00802238" w:rsidP="00802238">
      <w:pPr>
        <w:pStyle w:val="Heading1"/>
        <w:rPr>
          <w:lang w:val="fr-FR"/>
        </w:rPr>
      </w:pPr>
      <w:r w:rsidRPr="000563AA">
        <w:rPr>
          <w:lang w:val="fr-FR"/>
        </w:rPr>
        <w:t>La chaîne de fabrication avait été déplacée, les travaux de terrassement achevés et l'équipement (notamment un système complet de contrôle de la qualité) mis en place. Cependant, la mise en service de la chaîne de fabrication, qui était attendue pour février 2020, a été retardée compte tenu de la pandémie de COVID-19 ; des essais de la chaîne de fabrication étaient prévus dès la levée des restrictions de voyage imposées en raison de la pandémie à COVID-19. De même, alors que les laboratoires et les salles d'essais réels avaient été mis à niveau avec l'équipement et l'instrumentation requis, la mise en service a été retardée. Parmi les autres activités remarquables, il faut citer la formation des techniciens sur la chaîne de fabrication ainsi que l'atelier final permettant de diffuser les résultats du projet aux parties prenantes. En conséquence, le Comité exécutif a décidé d'ajourner la date d'achèvement du projet au 15 décembre 2020, à titre exceptionnel, compte tenu de la pandémie de COVID-19 et des progrès marqués qui avaient été réalisés ; et demandé à l'ONUDI de soumettre le rapport final du projet au plus tard le 1er janvier 2021 et de restituer tous les soldes restants avant la 87</w:t>
      </w:r>
      <w:r w:rsidRPr="000563AA">
        <w:rPr>
          <w:vertAlign w:val="superscript"/>
          <w:lang w:val="fr-FR"/>
        </w:rPr>
        <w:t>e</w:t>
      </w:r>
      <w:r w:rsidRPr="000563AA">
        <w:rPr>
          <w:lang w:val="fr-FR"/>
        </w:rPr>
        <w:t xml:space="preserve"> réunion (décision 85/17(b) et (c)). </w:t>
      </w:r>
    </w:p>
    <w:p w14:paraId="56D06668" w14:textId="77777777" w:rsidR="00802238" w:rsidRPr="000563AA" w:rsidRDefault="00802238" w:rsidP="00802238">
      <w:pPr>
        <w:keepNext/>
        <w:keepLines/>
        <w:rPr>
          <w:b/>
          <w:lang w:val="fr-FR"/>
        </w:rPr>
      </w:pPr>
      <w:r w:rsidRPr="000563AA">
        <w:rPr>
          <w:b/>
          <w:lang w:val="fr-FR"/>
        </w:rPr>
        <w:t>Rapport périodique</w:t>
      </w:r>
    </w:p>
    <w:p w14:paraId="13F58976" w14:textId="77777777" w:rsidR="00802238" w:rsidRPr="000563AA" w:rsidRDefault="00802238" w:rsidP="00802238">
      <w:pPr>
        <w:keepNext/>
        <w:keepLines/>
        <w:rPr>
          <w:b/>
          <w:lang w:val="fr-FR"/>
        </w:rPr>
      </w:pPr>
    </w:p>
    <w:p w14:paraId="4DA73A00" w14:textId="77777777" w:rsidR="00802238" w:rsidRPr="000563AA" w:rsidRDefault="00802238" w:rsidP="00802238">
      <w:pPr>
        <w:pStyle w:val="Heading1"/>
        <w:keepLines/>
        <w:rPr>
          <w:lang w:val="fr-FR"/>
        </w:rPr>
      </w:pPr>
      <w:r w:rsidRPr="000563AA">
        <w:rPr>
          <w:lang w:val="fr-FR"/>
        </w:rPr>
        <w:t xml:space="preserve">Conformément à la décision 85/17, l'ONUDI a soumis un rapport sur le projet en date du 1er octobre 2021. Cependant, dans le temps limité dont il disposait, le Secrétariat n'a pas été en mesure de mener à bien un examen approfondi du rapport et notamment d'en discuter avec l'ONUDI. </w:t>
      </w:r>
    </w:p>
    <w:p w14:paraId="2368EC71" w14:textId="77777777" w:rsidR="00802238" w:rsidRPr="000563AA" w:rsidRDefault="00802238" w:rsidP="00802238">
      <w:pPr>
        <w:pStyle w:val="Heading1"/>
        <w:rPr>
          <w:lang w:val="fr-FR"/>
        </w:rPr>
      </w:pPr>
      <w:r w:rsidRPr="000563AA">
        <w:rPr>
          <w:lang w:val="fr-FR"/>
        </w:rPr>
        <w:t>Dans son examen préliminaire, le Secrétariat a relevé qu'en raison de la poursuite des contraintes liées à la pandémie de COVID-19, les activités suivantes n'ont pas été achevées : la mise en service de la chaîne de fabrication et des composants de sécurité pour les laboratoires par l'équipementier italien (qui n'a pas pu se déplacer) ; la livraison de compresseurs inverseurs au R-290 ;</w:t>
      </w:r>
      <w:r w:rsidRPr="000563AA">
        <w:rPr>
          <w:rStyle w:val="FootnoteReference"/>
          <w:lang w:val="fr-FR"/>
        </w:rPr>
        <w:footnoteReference w:id="25"/>
      </w:r>
      <w:r w:rsidRPr="000563AA">
        <w:rPr>
          <w:lang w:val="fr-FR"/>
        </w:rPr>
        <w:t xml:space="preserve"> un essai de la chaîne de fabrication reconvertie ; la certification des climatiseurs au R-290 ;</w:t>
      </w:r>
      <w:r w:rsidRPr="000563AA">
        <w:rPr>
          <w:rStyle w:val="FootnoteReference"/>
          <w:lang w:val="fr-FR"/>
        </w:rPr>
        <w:footnoteReference w:id="26"/>
      </w:r>
      <w:r w:rsidRPr="000563AA">
        <w:rPr>
          <w:lang w:val="fr-FR"/>
        </w:rPr>
        <w:t xml:space="preserve"> l'achèvement du manuel d'entretien et des supports de formation des techniciens ; et l'organisation d'un atelier permettant de diffuser les résultats du projet. Notant que les activités en cours pourraient être achevées dans un proche avenir, le Secrétariat recommande, </w:t>
      </w:r>
      <w:r w:rsidRPr="000563AA">
        <w:rPr>
          <w:lang w:val="fr-FR"/>
        </w:rPr>
        <w:lastRenderedPageBreak/>
        <w:t xml:space="preserve">à titre exceptionnel, de reporter la date d'achèvement du projet au 15 mars 2022, et de demander à l'ONUDI de soumettre le rapport final du projet au plus tard le 28 mars 2022. </w:t>
      </w:r>
    </w:p>
    <w:p w14:paraId="0B4367BF" w14:textId="77777777" w:rsidR="00802238" w:rsidRPr="000563AA" w:rsidRDefault="00802238" w:rsidP="00802238">
      <w:pPr>
        <w:rPr>
          <w:b/>
          <w:lang w:val="fr-FR"/>
        </w:rPr>
      </w:pPr>
      <w:r w:rsidRPr="000563AA">
        <w:rPr>
          <w:b/>
          <w:lang w:val="fr-FR"/>
        </w:rPr>
        <w:t>Recommandation</w:t>
      </w:r>
    </w:p>
    <w:p w14:paraId="33EFC2CF" w14:textId="77777777" w:rsidR="00802238" w:rsidRPr="000563AA" w:rsidRDefault="00802238" w:rsidP="00802238">
      <w:pPr>
        <w:rPr>
          <w:lang w:val="fr-FR"/>
        </w:rPr>
      </w:pPr>
    </w:p>
    <w:p w14:paraId="1011506D" w14:textId="77777777" w:rsidR="00802238" w:rsidRPr="000563AA" w:rsidRDefault="00802238" w:rsidP="00802238">
      <w:pPr>
        <w:pStyle w:val="Heading1"/>
        <w:rPr>
          <w:lang w:val="fr-FR"/>
        </w:rPr>
      </w:pPr>
      <w:r w:rsidRPr="000563AA">
        <w:rPr>
          <w:lang w:val="fr-FR"/>
        </w:rPr>
        <w:t xml:space="preserve">Le Comité exécutif pourrait souhaiter : </w:t>
      </w:r>
    </w:p>
    <w:p w14:paraId="0347152E" w14:textId="77777777" w:rsidR="00802238" w:rsidRPr="000563AA" w:rsidRDefault="00802238" w:rsidP="00802238">
      <w:pPr>
        <w:pStyle w:val="Heading2"/>
        <w:numPr>
          <w:ilvl w:val="1"/>
          <w:numId w:val="1"/>
        </w:numPr>
        <w:rPr>
          <w:lang w:val="fr-FR"/>
        </w:rPr>
      </w:pPr>
      <w:r w:rsidRPr="000563AA">
        <w:rPr>
          <w:lang w:val="fr-FR"/>
        </w:rPr>
        <w:t>Prendre note du rapport sur le projet de démonstration sur la promotion de frigorigènes à base d'</w:t>
      </w:r>
      <w:proofErr w:type="spellStart"/>
      <w:r w:rsidRPr="000563AA">
        <w:rPr>
          <w:lang w:val="fr-FR"/>
        </w:rPr>
        <w:t>hydrofluorooléfines</w:t>
      </w:r>
      <w:proofErr w:type="spellEnd"/>
      <w:r w:rsidRPr="000563AA">
        <w:rPr>
          <w:lang w:val="fr-FR"/>
        </w:rPr>
        <w:noBreakHyphen/>
        <w:t xml:space="preserve"> à faible potentiel de réchauffement du globe pour le secteur de la climatisation dans des températures ambiantes élevées en Arabie saoudite, soumis par l’ONUDI et figurant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 xml:space="preserve">/88/18 ; </w:t>
      </w:r>
    </w:p>
    <w:p w14:paraId="5904464C" w14:textId="77777777" w:rsidR="00802238" w:rsidRPr="000563AA" w:rsidRDefault="00802238" w:rsidP="00802238">
      <w:pPr>
        <w:pStyle w:val="Heading2"/>
        <w:numPr>
          <w:ilvl w:val="1"/>
          <w:numId w:val="1"/>
        </w:numPr>
        <w:rPr>
          <w:lang w:val="fr-FR"/>
        </w:rPr>
      </w:pPr>
      <w:r w:rsidRPr="000563AA">
        <w:rPr>
          <w:lang w:val="fr-FR"/>
        </w:rPr>
        <w:t xml:space="preserve">Ajourner la date d'achèvement du projet dont il est question ci-dessus à la lettre a) et la fixer exceptionnellement au 15 mars 2022 en raison de la pandémie de COVID-19 et des progrès marqués qui ont été accomplis ; et </w:t>
      </w:r>
    </w:p>
    <w:p w14:paraId="1409C17C" w14:textId="77777777" w:rsidR="00802238" w:rsidRPr="000563AA" w:rsidRDefault="00802238" w:rsidP="00802238">
      <w:pPr>
        <w:pStyle w:val="Heading2"/>
        <w:numPr>
          <w:ilvl w:val="1"/>
          <w:numId w:val="1"/>
        </w:numPr>
        <w:rPr>
          <w:lang w:val="fr-FR"/>
        </w:rPr>
      </w:pPr>
      <w:r w:rsidRPr="000563AA">
        <w:rPr>
          <w:lang w:val="fr-FR"/>
        </w:rPr>
        <w:t>Demander à l’ONUDI de soumettre le rapport final du projet mentionné ci-dessus à la lettre a) le 28 mars 2022 au plus tard et de restituer tous les soldes restants à la 90</w:t>
      </w:r>
      <w:r w:rsidRPr="000563AA">
        <w:rPr>
          <w:vertAlign w:val="superscript"/>
          <w:lang w:val="fr-FR"/>
        </w:rPr>
        <w:t>e</w:t>
      </w:r>
      <w:r w:rsidRPr="000563AA">
        <w:rPr>
          <w:lang w:val="fr-FR"/>
        </w:rPr>
        <w:t> réunion.</w:t>
      </w:r>
    </w:p>
    <w:p w14:paraId="55505D6E" w14:textId="77777777" w:rsidR="00A47192" w:rsidRPr="000563AA" w:rsidRDefault="00032DD1" w:rsidP="00424D63">
      <w:pPr>
        <w:keepNext/>
        <w:keepLines/>
        <w:rPr>
          <w:b/>
          <w:u w:val="single"/>
          <w:lang w:val="fr-FR"/>
        </w:rPr>
      </w:pPr>
      <w:r w:rsidRPr="000563AA">
        <w:rPr>
          <w:b/>
          <w:u w:val="single"/>
          <w:lang w:val="fr-FR"/>
        </w:rPr>
        <w:t>Projets de démonstration dans le secteur de l’entretien</w:t>
      </w:r>
    </w:p>
    <w:p w14:paraId="071D2553" w14:textId="77777777" w:rsidR="00032DD1" w:rsidRPr="000563AA" w:rsidRDefault="00032DD1" w:rsidP="00424D63">
      <w:pPr>
        <w:keepNext/>
        <w:keepLines/>
        <w:rPr>
          <w:lang w:val="fr-FR"/>
        </w:rPr>
      </w:pPr>
    </w:p>
    <w:p w14:paraId="042D84E6" w14:textId="61055B55" w:rsidR="00032DD1" w:rsidRPr="000563AA" w:rsidRDefault="00032DD1" w:rsidP="00424D63">
      <w:pPr>
        <w:keepNext/>
        <w:keepLines/>
        <w:spacing w:after="240"/>
        <w:rPr>
          <w:lang w:val="fr-FR"/>
        </w:rPr>
      </w:pPr>
      <w:r w:rsidRPr="000563AA">
        <w:rPr>
          <w:u w:val="single"/>
          <w:lang w:val="fr-FR"/>
        </w:rPr>
        <w:t>Tunisie : Plan de gestion de l'élimination des HCFC (phase I – rapport périodique final)</w:t>
      </w:r>
      <w:r w:rsidRPr="000563AA">
        <w:rPr>
          <w:lang w:val="fr-FR"/>
        </w:rPr>
        <w:t xml:space="preserve"> (ONUDI / PNUE</w:t>
      </w:r>
      <w:r w:rsidR="003D668C">
        <w:rPr>
          <w:lang w:val="fr-FR"/>
        </w:rPr>
        <w:t> </w:t>
      </w:r>
      <w:r w:rsidRPr="000563AA">
        <w:rPr>
          <w:lang w:val="fr-FR"/>
        </w:rPr>
        <w:t>/ Gouvernement de la France)</w:t>
      </w:r>
    </w:p>
    <w:p w14:paraId="61501151" w14:textId="77777777" w:rsidR="00032DD1" w:rsidRPr="000563AA" w:rsidRDefault="00032DD1" w:rsidP="000C636C">
      <w:pPr>
        <w:keepNext/>
        <w:keepLines/>
        <w:spacing w:after="240"/>
        <w:rPr>
          <w:b/>
          <w:lang w:val="fr-FR"/>
        </w:rPr>
      </w:pPr>
      <w:r w:rsidRPr="000563AA">
        <w:rPr>
          <w:b/>
          <w:lang w:val="fr-FR"/>
        </w:rPr>
        <w:t>Contexte</w:t>
      </w:r>
    </w:p>
    <w:p w14:paraId="57B53F3E" w14:textId="77777777" w:rsidR="00032DD1" w:rsidRPr="000563AA" w:rsidRDefault="00032DD1" w:rsidP="000C636C">
      <w:pPr>
        <w:pStyle w:val="Heading1"/>
        <w:keepNext/>
        <w:keepLines/>
        <w:rPr>
          <w:lang w:val="fr-FR"/>
        </w:rPr>
      </w:pPr>
      <w:r w:rsidRPr="000563AA">
        <w:rPr>
          <w:lang w:val="fr-FR"/>
        </w:rPr>
        <w:t>En réponse à la décision 86/30(c),</w:t>
      </w:r>
      <w:r w:rsidRPr="000563AA">
        <w:rPr>
          <w:rStyle w:val="FootnoteReference"/>
          <w:lang w:val="fr-FR"/>
        </w:rPr>
        <w:footnoteReference w:id="27"/>
      </w:r>
      <w:r w:rsidRPr="000563AA">
        <w:rPr>
          <w:lang w:val="fr-FR"/>
        </w:rPr>
        <w:t xml:space="preserve"> L'ONUDI, en tant qu'agence d'exécution principale, a soumis au nom du Gouvernement tunisien le rapport périodique annuel relatif à la mise en œuvre du programme de travail associé à la troisième et dernière tranche du plan de gestion de l'élimination des HCFC (PGEH) tel que résumé ci-dessous. </w:t>
      </w:r>
    </w:p>
    <w:p w14:paraId="5F48202A" w14:textId="77777777" w:rsidR="00032DD1" w:rsidRPr="000563AA" w:rsidRDefault="00032DD1" w:rsidP="003D668C">
      <w:pPr>
        <w:spacing w:after="120"/>
        <w:outlineLvl w:val="0"/>
        <w:rPr>
          <w:i/>
          <w:lang w:val="fr-FR"/>
        </w:rPr>
      </w:pPr>
      <w:r w:rsidRPr="000563AA">
        <w:rPr>
          <w:i/>
          <w:lang w:val="fr-FR"/>
        </w:rPr>
        <w:t>Consommation de HCFC</w:t>
      </w:r>
    </w:p>
    <w:p w14:paraId="6D06C1A6" w14:textId="47ED0091" w:rsidR="00032DD1" w:rsidRPr="000563AA" w:rsidRDefault="00032DD1" w:rsidP="003D668C">
      <w:pPr>
        <w:pStyle w:val="Heading1"/>
        <w:spacing w:after="120"/>
        <w:rPr>
          <w:lang w:val="fr-FR"/>
        </w:rPr>
      </w:pPr>
      <w:r w:rsidRPr="000563AA">
        <w:rPr>
          <w:lang w:val="fr-FR"/>
        </w:rPr>
        <w:t>Le Gouvernement de la Tunisie a communiqué une consommation de 23,24 tonnes PAO de HCFC en 2020, ce qui est inférieur de 43 % à la valeur de référence des HCFC à des fins de conformité qui s'élève à 40,7 tonnes PAO et inférieur de 10 % à la consommation maximale admissible de 25,91</w:t>
      </w:r>
      <w:r w:rsidR="003D668C">
        <w:rPr>
          <w:lang w:val="fr-FR"/>
        </w:rPr>
        <w:t> </w:t>
      </w:r>
      <w:r w:rsidRPr="000563AA">
        <w:rPr>
          <w:lang w:val="fr-FR"/>
        </w:rPr>
        <w:t xml:space="preserve">tonnes PAO fixée par l'Accord passé entre le pays et le Comité exécutif. </w:t>
      </w:r>
    </w:p>
    <w:p w14:paraId="373FE7B4" w14:textId="77777777" w:rsidR="00032DD1" w:rsidRPr="000563AA" w:rsidRDefault="00032DD1" w:rsidP="003D668C">
      <w:pPr>
        <w:pStyle w:val="Heading1"/>
        <w:spacing w:after="120"/>
        <w:rPr>
          <w:lang w:val="fr-FR"/>
        </w:rPr>
      </w:pPr>
      <w:r w:rsidRPr="000563AA">
        <w:rPr>
          <w:lang w:val="fr-FR"/>
        </w:rPr>
        <w:t>Le Gouvernement de la Tunisie avait émis un quota de 23,63 tonnes PAO pour 2021, ce qui est inférieur à la consommation maximale autorisée par son accord avec le Comité exécutif.</w:t>
      </w:r>
    </w:p>
    <w:p w14:paraId="29A8BB89" w14:textId="77777777" w:rsidR="00032DD1" w:rsidRPr="000563AA" w:rsidRDefault="00032DD1" w:rsidP="003D668C">
      <w:pPr>
        <w:spacing w:after="120"/>
        <w:outlineLvl w:val="0"/>
        <w:rPr>
          <w:i/>
          <w:lang w:val="fr-FR"/>
        </w:rPr>
      </w:pPr>
      <w:r w:rsidRPr="000563AA">
        <w:rPr>
          <w:i/>
          <w:lang w:val="fr-FR"/>
        </w:rPr>
        <w:t>Rapport périodique</w:t>
      </w:r>
    </w:p>
    <w:p w14:paraId="492F33C3" w14:textId="77777777" w:rsidR="00032DD1" w:rsidRPr="000563AA" w:rsidRDefault="00032DD1" w:rsidP="003D668C">
      <w:pPr>
        <w:pStyle w:val="Heading1"/>
        <w:spacing w:after="120"/>
        <w:rPr>
          <w:lang w:val="fr-FR"/>
        </w:rPr>
      </w:pPr>
      <w:r w:rsidRPr="000563AA">
        <w:rPr>
          <w:lang w:val="fr-FR"/>
        </w:rPr>
        <w:t xml:space="preserve">En septembre 2021, les activités suivantes ont été mises en œuvre : </w:t>
      </w:r>
    </w:p>
    <w:p w14:paraId="32E19423" w14:textId="73CB1E2B" w:rsidR="00032DD1" w:rsidRPr="000563AA" w:rsidRDefault="00032DD1" w:rsidP="003D668C">
      <w:pPr>
        <w:pStyle w:val="Heading2"/>
        <w:widowControl/>
        <w:numPr>
          <w:ilvl w:val="1"/>
          <w:numId w:val="1"/>
        </w:numPr>
        <w:spacing w:after="120"/>
        <w:rPr>
          <w:lang w:val="fr-FR"/>
        </w:rPr>
      </w:pPr>
      <w:r w:rsidRPr="000563AA">
        <w:rPr>
          <w:lang w:val="fr-FR"/>
        </w:rPr>
        <w:t>Le système de certification des techniciens frigoristes a été rendu conforme aux exigences de la réglementation européenne relative aux gaz à effet de serre fluorés (F</w:t>
      </w:r>
      <w:r w:rsidR="003D668C">
        <w:rPr>
          <w:lang w:val="fr-FR"/>
        </w:rPr>
        <w:noBreakHyphen/>
      </w:r>
      <w:proofErr w:type="spellStart"/>
      <w:r w:rsidRPr="000563AA">
        <w:rPr>
          <w:lang w:val="fr-FR"/>
        </w:rPr>
        <w:t>gas</w:t>
      </w:r>
      <w:proofErr w:type="spellEnd"/>
      <w:r w:rsidRPr="000563AA">
        <w:rPr>
          <w:lang w:val="fr-FR"/>
        </w:rPr>
        <w:t>), et les exigences minimales applicables aux centres de formation (c'est-à-dire les écoles professionnelles organisant les activités de formation) ont été finalisées. Le règlement devrait être approuvé avant la fin de 2021 et le programme de certification est actuellement mis en œuvre dans le cadre de la phase II du PGEH ;</w:t>
      </w:r>
    </w:p>
    <w:p w14:paraId="12FCC375" w14:textId="67129AB0" w:rsidR="00032DD1" w:rsidRPr="000563AA" w:rsidRDefault="00032DD1" w:rsidP="00032DD1">
      <w:pPr>
        <w:pStyle w:val="Heading2"/>
        <w:numPr>
          <w:ilvl w:val="1"/>
          <w:numId w:val="1"/>
        </w:numPr>
        <w:rPr>
          <w:lang w:val="fr-FR"/>
        </w:rPr>
      </w:pPr>
      <w:r w:rsidRPr="000563AA">
        <w:rPr>
          <w:lang w:val="fr-FR"/>
        </w:rPr>
        <w:lastRenderedPageBreak/>
        <w:t xml:space="preserve">Un nouveau module de formation certifiante sur les mesures de sécurité lors de la manipulation des frigorigènes naturels et inflammables a été développé et mis à profit au cours de 15 sessions de formation qui ont permis de former 112 </w:t>
      </w:r>
      <w:r w:rsidR="003D668C" w:rsidRPr="000563AA">
        <w:rPr>
          <w:lang w:val="fr-FR"/>
        </w:rPr>
        <w:t>frigoristes (</w:t>
      </w:r>
      <w:r w:rsidRPr="000563AA">
        <w:rPr>
          <w:lang w:val="fr-FR"/>
        </w:rPr>
        <w:t>dont</w:t>
      </w:r>
      <w:r w:rsidR="003D668C">
        <w:rPr>
          <w:lang w:val="fr-FR"/>
        </w:rPr>
        <w:t> </w:t>
      </w:r>
      <w:r w:rsidRPr="000563AA">
        <w:rPr>
          <w:lang w:val="fr-FR"/>
        </w:rPr>
        <w:t>50</w:t>
      </w:r>
      <w:r w:rsidR="003D668C">
        <w:rPr>
          <w:lang w:val="fr-FR"/>
        </w:rPr>
        <w:t> </w:t>
      </w:r>
      <w:r w:rsidRPr="000563AA">
        <w:rPr>
          <w:lang w:val="fr-FR"/>
        </w:rPr>
        <w:t xml:space="preserve">formateurs) ; </w:t>
      </w:r>
    </w:p>
    <w:p w14:paraId="05E31096" w14:textId="77777777" w:rsidR="00032DD1" w:rsidRPr="000563AA" w:rsidRDefault="00032DD1" w:rsidP="00032DD1">
      <w:pPr>
        <w:pStyle w:val="Heading2"/>
        <w:numPr>
          <w:ilvl w:val="1"/>
          <w:numId w:val="1"/>
        </w:numPr>
        <w:rPr>
          <w:lang w:val="fr-FR"/>
        </w:rPr>
      </w:pPr>
      <w:r w:rsidRPr="000563AA">
        <w:rPr>
          <w:lang w:val="fr-FR"/>
        </w:rPr>
        <w:t>Les critères du projet pilote de démonstration de reconversion ont été finalisés et un supermarché (Magasin Central) a été sélectionné comme utilisateur final bénéficiaire ; les armoires de réfrigération commerciale du supermarché seront reconverties à une technologie à base de R-290 ; et</w:t>
      </w:r>
    </w:p>
    <w:p w14:paraId="72FFFCFE" w14:textId="77777777" w:rsidR="00032DD1" w:rsidRPr="000563AA" w:rsidRDefault="00032DD1" w:rsidP="00032DD1">
      <w:pPr>
        <w:pStyle w:val="Heading2"/>
        <w:widowControl/>
        <w:numPr>
          <w:ilvl w:val="1"/>
          <w:numId w:val="1"/>
        </w:numPr>
        <w:rPr>
          <w:lang w:val="fr-FR"/>
        </w:rPr>
      </w:pPr>
      <w:r w:rsidRPr="000563AA">
        <w:rPr>
          <w:lang w:val="fr-FR"/>
        </w:rPr>
        <w:t>Quinze douaniers ont été formés au contrôle et à l'identification des HCFC et HFC et au suivi du système d'autorisation d'importation et d'exportation des HCFC et des HFC.</w:t>
      </w:r>
    </w:p>
    <w:p w14:paraId="61998672" w14:textId="77777777" w:rsidR="00032DD1" w:rsidRPr="000563AA" w:rsidRDefault="00032DD1" w:rsidP="00032DD1">
      <w:pPr>
        <w:keepNext/>
        <w:spacing w:after="240"/>
        <w:outlineLvl w:val="1"/>
        <w:rPr>
          <w:lang w:val="fr-FR"/>
        </w:rPr>
      </w:pPr>
      <w:r w:rsidRPr="000563AA">
        <w:rPr>
          <w:i/>
          <w:lang w:val="fr-FR"/>
        </w:rPr>
        <w:t xml:space="preserve">Niveau de décaissement </w:t>
      </w:r>
    </w:p>
    <w:p w14:paraId="59C7AC16" w14:textId="77777777" w:rsidR="00032DD1" w:rsidRPr="000563AA" w:rsidRDefault="00032DD1" w:rsidP="00032DD1">
      <w:pPr>
        <w:pStyle w:val="Heading1"/>
        <w:rPr>
          <w:lang w:val="fr-FR"/>
        </w:rPr>
      </w:pPr>
      <w:r w:rsidRPr="000563AA">
        <w:rPr>
          <w:lang w:val="fr-FR"/>
        </w:rPr>
        <w:t>En date de septembre 2021, des 700 458 $ US approuvés pour la phase I du plan de gestion d’élimination des HCFC, 678 816 $ US (97 %) avaient été décaissés. Le solde de 21 642 $ US sera décaissé d'ici au 2021 décembre 2021.</w:t>
      </w:r>
    </w:p>
    <w:p w14:paraId="5C21BEAD" w14:textId="77777777" w:rsidR="00032DD1" w:rsidRPr="000563AA" w:rsidRDefault="00032DD1" w:rsidP="00032DD1">
      <w:pPr>
        <w:keepNext/>
        <w:spacing w:after="240"/>
        <w:outlineLvl w:val="0"/>
        <w:rPr>
          <w:b/>
          <w:bCs/>
          <w:lang w:val="fr-FR"/>
        </w:rPr>
      </w:pPr>
      <w:r w:rsidRPr="000563AA">
        <w:rPr>
          <w:b/>
          <w:bCs/>
          <w:lang w:val="fr-FR"/>
        </w:rPr>
        <w:t>Observations du Secrétariat</w:t>
      </w:r>
    </w:p>
    <w:p w14:paraId="159CE843" w14:textId="77777777" w:rsidR="00032DD1" w:rsidRPr="000563AA" w:rsidRDefault="00032DD1" w:rsidP="00032DD1">
      <w:pPr>
        <w:pStyle w:val="Heading1"/>
        <w:rPr>
          <w:lang w:val="fr-FR"/>
        </w:rPr>
      </w:pPr>
      <w:r w:rsidRPr="000563AA">
        <w:rPr>
          <w:lang w:val="fr-FR"/>
        </w:rPr>
        <w:t xml:space="preserve">Le Secrétariat a relevé que malgré la pandémie de COVID-19, certaines activités liées à la troisième tranche ont été menées. </w:t>
      </w:r>
    </w:p>
    <w:p w14:paraId="3F871E05" w14:textId="77777777" w:rsidR="00032DD1" w:rsidRPr="000563AA" w:rsidRDefault="00032DD1" w:rsidP="00032DD1">
      <w:pPr>
        <w:pStyle w:val="Heading1"/>
        <w:widowControl w:val="0"/>
        <w:tabs>
          <w:tab w:val="num" w:pos="710"/>
        </w:tabs>
        <w:rPr>
          <w:lang w:val="fr-FR"/>
        </w:rPr>
      </w:pPr>
      <w:r w:rsidRPr="000563AA">
        <w:rPr>
          <w:lang w:val="fr-FR"/>
        </w:rPr>
        <w:t>L'ONUDI a expliqué que le programme d'incitation des utilisateurs finaux (à mettre en œuvre par l'intermédiaire du Gouvernement de la France), bien qu'il ait connu des retards en raison de la pandémie, réalisera bien la reconversion à la technologie R-290 en novembre 2021, à la suite de quoi un atelier aura lieu sur le terrain pour diffuser une assistance technique et des conseils aux propriétaires de petites installations, afin d'encourager leur reconversion vers des frigorigènes à faible potentiel de réchauffement du globe et qui conviennent à leurs besoins. L'activité sera terminée d'ici la fin décembre 2021. Conformément à la décision 84/84(d), le Gouvernement de la France soumettra un rapport détaillé sur les résultats du projet pilote de démonstration à la 90</w:t>
      </w:r>
      <w:r w:rsidRPr="000563AA">
        <w:rPr>
          <w:vertAlign w:val="superscript"/>
          <w:lang w:val="fr-FR"/>
        </w:rPr>
        <w:t>e</w:t>
      </w:r>
      <w:r w:rsidRPr="000563AA">
        <w:rPr>
          <w:lang w:val="fr-FR"/>
        </w:rPr>
        <w:t xml:space="preserve"> réunion pour permettre au Secrétariat d'élaborer des fiches d'information qui informeront les projets à venir.</w:t>
      </w:r>
    </w:p>
    <w:p w14:paraId="3D976AD3" w14:textId="77777777" w:rsidR="00032DD1" w:rsidRPr="000563AA" w:rsidRDefault="00032DD1" w:rsidP="00032DD1">
      <w:pPr>
        <w:widowControl w:val="0"/>
        <w:numPr>
          <w:ilvl w:val="0"/>
          <w:numId w:val="1"/>
        </w:numPr>
        <w:tabs>
          <w:tab w:val="num" w:pos="710"/>
        </w:tabs>
        <w:spacing w:after="240"/>
        <w:outlineLvl w:val="0"/>
        <w:rPr>
          <w:lang w:val="fr-FR"/>
        </w:rPr>
      </w:pPr>
      <w:r w:rsidRPr="000563AA">
        <w:rPr>
          <w:lang w:val="fr-FR"/>
        </w:rPr>
        <w:t xml:space="preserve">L'ONUDI a également confirmé que l'achèvement de la phase I du PGEH est fixée comme prévu au 31 décembre 2021. </w:t>
      </w:r>
    </w:p>
    <w:p w14:paraId="74EA05A7" w14:textId="77777777" w:rsidR="00032DD1" w:rsidRPr="000563AA" w:rsidRDefault="00032DD1" w:rsidP="003D668C">
      <w:pPr>
        <w:widowControl w:val="0"/>
        <w:tabs>
          <w:tab w:val="left" w:pos="720"/>
        </w:tabs>
        <w:spacing w:after="120"/>
        <w:outlineLvl w:val="0"/>
        <w:rPr>
          <w:b/>
          <w:lang w:val="fr-FR"/>
        </w:rPr>
      </w:pPr>
      <w:r w:rsidRPr="000563AA">
        <w:rPr>
          <w:b/>
          <w:lang w:val="fr-FR"/>
        </w:rPr>
        <w:t>Recommandation</w:t>
      </w:r>
    </w:p>
    <w:p w14:paraId="50E7D22D" w14:textId="77777777" w:rsidR="00032DD1" w:rsidRPr="000563AA" w:rsidRDefault="00032DD1" w:rsidP="003D668C">
      <w:pPr>
        <w:keepNext/>
        <w:numPr>
          <w:ilvl w:val="0"/>
          <w:numId w:val="1"/>
        </w:numPr>
        <w:tabs>
          <w:tab w:val="num" w:pos="710"/>
        </w:tabs>
        <w:spacing w:after="120"/>
        <w:outlineLvl w:val="0"/>
        <w:rPr>
          <w:lang w:val="fr-FR"/>
        </w:rPr>
      </w:pPr>
      <w:r w:rsidRPr="000563AA">
        <w:rPr>
          <w:lang w:val="fr-FR"/>
        </w:rPr>
        <w:t>Le Comité exécutif pourrait souhaiter :</w:t>
      </w:r>
    </w:p>
    <w:p w14:paraId="6876E196" w14:textId="77777777" w:rsidR="00032DD1" w:rsidRPr="000563AA" w:rsidRDefault="00032DD1" w:rsidP="003D668C">
      <w:pPr>
        <w:widowControl w:val="0"/>
        <w:numPr>
          <w:ilvl w:val="1"/>
          <w:numId w:val="1"/>
        </w:numPr>
        <w:spacing w:after="120"/>
        <w:ind w:left="1418"/>
        <w:outlineLvl w:val="1"/>
        <w:rPr>
          <w:lang w:val="fr-FR"/>
        </w:rPr>
      </w:pPr>
      <w:r w:rsidRPr="000563AA">
        <w:rPr>
          <w:lang w:val="fr-FR"/>
        </w:rPr>
        <w:t>Prendre note du rapport périodique sur la mise en œuvre de la phase I du plan de gestion de l’élimination des HCFC (PGEH) pour la Tunisie, présenté par l'ONUDI et contenu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 ; et</w:t>
      </w:r>
    </w:p>
    <w:p w14:paraId="33B91E25" w14:textId="77777777" w:rsidR="00032DD1" w:rsidRPr="000563AA" w:rsidRDefault="00032DD1" w:rsidP="003D668C">
      <w:pPr>
        <w:pStyle w:val="Heading2"/>
        <w:numPr>
          <w:ilvl w:val="1"/>
          <w:numId w:val="1"/>
        </w:numPr>
        <w:spacing w:after="120"/>
        <w:rPr>
          <w:lang w:val="fr-FR"/>
        </w:rPr>
      </w:pPr>
      <w:r w:rsidRPr="000563AA">
        <w:rPr>
          <w:lang w:val="fr-FR"/>
        </w:rPr>
        <w:t>Demander au Gouvernement de la France de soumettre un rapport détaillé sur les résultats du projet pilote de démonstration pour l'utilisation de technologies alternatives à zéro SAO et à faible potentiel de réchauffement du globe par les petits et moyens utilisateurs du secteur de l'entretien à la 90</w:t>
      </w:r>
      <w:r w:rsidRPr="000563AA">
        <w:rPr>
          <w:vertAlign w:val="superscript"/>
          <w:lang w:val="fr-FR"/>
        </w:rPr>
        <w:t>e</w:t>
      </w:r>
      <w:r w:rsidRPr="000563AA">
        <w:rPr>
          <w:lang w:val="fr-FR"/>
        </w:rPr>
        <w:t xml:space="preserve"> réunion, de manière à permettre au Secrétariat d'élaborer des fiches d'information pour éclairer les projets à venir, conformément à la décision 84/84(d).</w:t>
      </w:r>
    </w:p>
    <w:p w14:paraId="5462A4EA" w14:textId="2F8478FB" w:rsidR="002C26FC" w:rsidRPr="000563AA" w:rsidRDefault="002C26FC" w:rsidP="002C26FC">
      <w:pPr>
        <w:keepNext/>
        <w:rPr>
          <w:caps/>
          <w:lang w:val="fr-FR"/>
        </w:rPr>
      </w:pPr>
      <w:r w:rsidRPr="000563AA">
        <w:rPr>
          <w:snapToGrid w:val="0"/>
          <w:color w:val="000000"/>
          <w:u w:val="single"/>
          <w:lang w:val="fr-FR"/>
        </w:rPr>
        <w:t>Tunisie : Plan de gestion de l'élimination des HCFC (phase II -</w:t>
      </w:r>
      <w:r w:rsidRPr="000563AA">
        <w:rPr>
          <w:color w:val="000000"/>
          <w:u w:val="single"/>
          <w:lang w:val="fr-FR" w:eastAsia="fr"/>
        </w:rPr>
        <w:t>changement de technologie pour une entreprise de fabrication de mousse (Le Panneau</w:t>
      </w:r>
      <w:r w:rsidR="003D668C" w:rsidRPr="000563AA">
        <w:rPr>
          <w:color w:val="000000"/>
          <w:u w:val="single"/>
          <w:lang w:val="fr-FR" w:eastAsia="fr"/>
        </w:rPr>
        <w:t>))</w:t>
      </w:r>
      <w:r w:rsidR="003D668C" w:rsidRPr="000563AA">
        <w:rPr>
          <w:color w:val="000000"/>
          <w:lang w:val="fr-FR" w:eastAsia="fr"/>
        </w:rPr>
        <w:t xml:space="preserve"> (</w:t>
      </w:r>
      <w:r w:rsidRPr="000563AA">
        <w:rPr>
          <w:color w:val="000000"/>
          <w:lang w:val="fr-FR" w:eastAsia="fr"/>
        </w:rPr>
        <w:t>ONUDI)</w:t>
      </w:r>
    </w:p>
    <w:p w14:paraId="675D8CEE" w14:textId="77777777" w:rsidR="002C26FC" w:rsidRPr="000563AA" w:rsidRDefault="002C26FC" w:rsidP="002C26FC">
      <w:pPr>
        <w:pStyle w:val="0Heading0"/>
        <w:rPr>
          <w:lang w:val="fr-FR"/>
        </w:rPr>
      </w:pPr>
    </w:p>
    <w:p w14:paraId="0AF48432" w14:textId="77777777" w:rsidR="002C26FC" w:rsidRPr="000563AA" w:rsidRDefault="002C26FC" w:rsidP="002C26FC">
      <w:pPr>
        <w:widowControl w:val="0"/>
        <w:rPr>
          <w:b/>
          <w:lang w:val="fr-FR"/>
        </w:rPr>
      </w:pPr>
      <w:r w:rsidRPr="000563AA">
        <w:rPr>
          <w:b/>
          <w:lang w:val="fr-FR"/>
        </w:rPr>
        <w:t>Contexte</w:t>
      </w:r>
    </w:p>
    <w:p w14:paraId="61801DB2" w14:textId="77777777" w:rsidR="002C26FC" w:rsidRPr="000563AA" w:rsidRDefault="002C26FC" w:rsidP="002C26FC">
      <w:pPr>
        <w:pStyle w:val="0Heading0"/>
        <w:rPr>
          <w:lang w:val="fr-FR"/>
        </w:rPr>
      </w:pPr>
    </w:p>
    <w:p w14:paraId="0B0023F6" w14:textId="77777777" w:rsidR="002C26FC" w:rsidRPr="000563AA" w:rsidRDefault="002C26FC" w:rsidP="002C26FC">
      <w:pPr>
        <w:pStyle w:val="Heading1"/>
        <w:spacing w:after="120"/>
        <w:rPr>
          <w:lang w:val="fr-FR"/>
        </w:rPr>
      </w:pPr>
      <w:r w:rsidRPr="000563AA">
        <w:rPr>
          <w:lang w:val="fr-FR"/>
        </w:rPr>
        <w:t>À sa 84</w:t>
      </w:r>
      <w:r w:rsidRPr="000563AA">
        <w:rPr>
          <w:vertAlign w:val="superscript"/>
          <w:lang w:val="fr-FR"/>
        </w:rPr>
        <w:t>e</w:t>
      </w:r>
      <w:r w:rsidRPr="000563AA">
        <w:rPr>
          <w:lang w:val="fr-FR"/>
        </w:rPr>
        <w:t> réunion, le Comité exécutif a approuvé en principe la phase II du plan de gestion de l’élimination des HCFC (PGEH) pour la Tunisie</w:t>
      </w:r>
      <w:r w:rsidRPr="000563AA">
        <w:rPr>
          <w:rStyle w:val="FootnoteReference"/>
          <w:lang w:val="fr-FR"/>
        </w:rPr>
        <w:footnoteReference w:id="28"/>
      </w:r>
      <w:r w:rsidRPr="000563AA">
        <w:rPr>
          <w:lang w:val="fr-FR"/>
        </w:rPr>
        <w:t xml:space="preserve"> pour la période allant de 2020 à 2025, afin de réduire la consommation de HCFC de 67,5 % de la valeur de référence, pour la somme de 1 564 946 $ US, plus les coûts d’appui d’agence. </w:t>
      </w:r>
    </w:p>
    <w:p w14:paraId="1F70563B" w14:textId="77777777" w:rsidR="002C26FC" w:rsidRPr="000563AA" w:rsidRDefault="002C26FC" w:rsidP="002C26FC">
      <w:pPr>
        <w:pStyle w:val="Heading1"/>
        <w:rPr>
          <w:lang w:val="fr-FR"/>
        </w:rPr>
      </w:pPr>
      <w:r w:rsidRPr="000563AA">
        <w:rPr>
          <w:lang w:val="fr-FR"/>
        </w:rPr>
        <w:t>La phase II du PGEH comprenait un plan relatif au secteur des mousses pour la reconversion de deux entreprises, GAN et Le Panneau, à des agents gonflants à base d'hydrocarbures qui entraînerait l'élimination de 7,38 tonnes PAO de HCFC</w:t>
      </w:r>
      <w:r w:rsidRPr="000563AA">
        <w:rPr>
          <w:lang w:val="fr-FR"/>
        </w:rPr>
        <w:noBreakHyphen/>
        <w:t>141b, dont 5,02 tonnes PAO étaient admissibles au financement. Le financement approuvé était basé sur la consommation éligible, comme indiqué dans le tableau 3.</w:t>
      </w:r>
    </w:p>
    <w:p w14:paraId="33A8E250" w14:textId="77777777" w:rsidR="002C26FC" w:rsidRPr="000563AA" w:rsidRDefault="002C26FC" w:rsidP="000C636C">
      <w:pPr>
        <w:keepNext/>
        <w:keepLines/>
        <w:rPr>
          <w:b/>
          <w:lang w:val="fr-FR"/>
        </w:rPr>
      </w:pPr>
      <w:r w:rsidRPr="000563AA">
        <w:rPr>
          <w:b/>
          <w:lang w:val="fr-FR"/>
        </w:rPr>
        <w:t>Tableau 3</w:t>
      </w:r>
      <w:r w:rsidR="0039651C" w:rsidRPr="000563AA">
        <w:rPr>
          <w:b/>
          <w:lang w:val="fr-FR"/>
        </w:rPr>
        <w:t>. Surcoûts approuvés pour le secteur des mousses de polyuréthane en phase II</w:t>
      </w:r>
    </w:p>
    <w:tbl>
      <w:tblPr>
        <w:tblW w:w="4999" w:type="pct"/>
        <w:tblLayout w:type="fixed"/>
        <w:tblLook w:val="04A0" w:firstRow="1" w:lastRow="0" w:firstColumn="1" w:lastColumn="0" w:noHBand="0" w:noVBand="1"/>
      </w:tblPr>
      <w:tblGrid>
        <w:gridCol w:w="1386"/>
        <w:gridCol w:w="1313"/>
        <w:gridCol w:w="1315"/>
        <w:gridCol w:w="1312"/>
        <w:gridCol w:w="1312"/>
        <w:gridCol w:w="1355"/>
        <w:gridCol w:w="1355"/>
      </w:tblGrid>
      <w:tr w:rsidR="002C26FC" w:rsidRPr="00906830" w14:paraId="3AF489DE" w14:textId="77777777" w:rsidTr="00197760">
        <w:tc>
          <w:tcPr>
            <w:tcW w:w="741" w:type="pct"/>
            <w:vMerge w:val="restart"/>
            <w:tcBorders>
              <w:top w:val="single" w:sz="4" w:space="0" w:color="auto"/>
              <w:left w:val="single" w:sz="4" w:space="0" w:color="auto"/>
              <w:right w:val="single" w:sz="4" w:space="0" w:color="auto"/>
            </w:tcBorders>
            <w:shd w:val="clear" w:color="auto" w:fill="auto"/>
            <w:vAlign w:val="center"/>
          </w:tcPr>
          <w:p w14:paraId="70FED879" w14:textId="77777777" w:rsidR="002C26FC" w:rsidRPr="000563AA" w:rsidRDefault="002C26FC" w:rsidP="000C636C">
            <w:pPr>
              <w:keepNext/>
              <w:keepLines/>
              <w:jc w:val="left"/>
              <w:rPr>
                <w:b/>
                <w:bCs/>
                <w:color w:val="000000"/>
                <w:sz w:val="20"/>
                <w:szCs w:val="20"/>
                <w:lang w:val="fr-FR"/>
              </w:rPr>
            </w:pPr>
            <w:r w:rsidRPr="000563AA">
              <w:rPr>
                <w:b/>
                <w:bCs/>
                <w:color w:val="000000"/>
                <w:sz w:val="20"/>
                <w:szCs w:val="20"/>
                <w:lang w:val="fr-FR"/>
              </w:rPr>
              <w:t>Entreprise</w:t>
            </w:r>
          </w:p>
        </w:tc>
        <w:tc>
          <w:tcPr>
            <w:tcW w:w="2808" w:type="pct"/>
            <w:gridSpan w:val="4"/>
            <w:tcBorders>
              <w:top w:val="single" w:sz="4" w:space="0" w:color="auto"/>
              <w:left w:val="nil"/>
              <w:bottom w:val="single" w:sz="4" w:space="0" w:color="auto"/>
              <w:right w:val="single" w:sz="4" w:space="0" w:color="auto"/>
            </w:tcBorders>
            <w:shd w:val="clear" w:color="auto" w:fill="auto"/>
          </w:tcPr>
          <w:p w14:paraId="7BC389BF"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Consommation (HCFC-141b dans les polyols importés)</w:t>
            </w:r>
          </w:p>
        </w:tc>
        <w:tc>
          <w:tcPr>
            <w:tcW w:w="725" w:type="pct"/>
            <w:vMerge w:val="restart"/>
            <w:tcBorders>
              <w:top w:val="single" w:sz="4" w:space="0" w:color="auto"/>
              <w:left w:val="nil"/>
              <w:right w:val="single" w:sz="4" w:space="0" w:color="auto"/>
            </w:tcBorders>
            <w:shd w:val="clear" w:color="auto" w:fill="auto"/>
            <w:vAlign w:val="center"/>
          </w:tcPr>
          <w:p w14:paraId="178864E4"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Coûts ($ US)</w:t>
            </w:r>
          </w:p>
        </w:tc>
        <w:tc>
          <w:tcPr>
            <w:tcW w:w="725" w:type="pct"/>
            <w:vMerge w:val="restart"/>
            <w:tcBorders>
              <w:top w:val="single" w:sz="4" w:space="0" w:color="auto"/>
              <w:left w:val="nil"/>
              <w:right w:val="single" w:sz="4" w:space="0" w:color="auto"/>
            </w:tcBorders>
            <w:shd w:val="clear" w:color="auto" w:fill="auto"/>
            <w:vAlign w:val="center"/>
          </w:tcPr>
          <w:p w14:paraId="66934615"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Rapport coût-efficacité ($ US/kg)</w:t>
            </w:r>
          </w:p>
        </w:tc>
      </w:tr>
      <w:tr w:rsidR="002C26FC" w:rsidRPr="000563AA" w14:paraId="3DB3B381" w14:textId="77777777" w:rsidTr="00197760">
        <w:tc>
          <w:tcPr>
            <w:tcW w:w="741" w:type="pct"/>
            <w:vMerge/>
            <w:tcBorders>
              <w:left w:val="single" w:sz="4" w:space="0" w:color="auto"/>
              <w:right w:val="single" w:sz="4" w:space="0" w:color="auto"/>
            </w:tcBorders>
            <w:shd w:val="clear" w:color="auto" w:fill="auto"/>
            <w:vAlign w:val="center"/>
            <w:hideMark/>
          </w:tcPr>
          <w:p w14:paraId="5259D540" w14:textId="77777777" w:rsidR="002C26FC" w:rsidRPr="000563AA" w:rsidRDefault="002C26FC" w:rsidP="000C636C">
            <w:pPr>
              <w:keepNext/>
              <w:keepLines/>
              <w:jc w:val="left"/>
              <w:rPr>
                <w:b/>
                <w:bCs/>
                <w:color w:val="000000"/>
                <w:sz w:val="21"/>
                <w:szCs w:val="21"/>
                <w:lang w:val="fr-FR"/>
              </w:rPr>
            </w:pPr>
          </w:p>
        </w:tc>
        <w:tc>
          <w:tcPr>
            <w:tcW w:w="1405" w:type="pct"/>
            <w:gridSpan w:val="2"/>
            <w:tcBorders>
              <w:top w:val="single" w:sz="4" w:space="0" w:color="auto"/>
              <w:left w:val="nil"/>
              <w:bottom w:val="single" w:sz="4" w:space="0" w:color="auto"/>
              <w:right w:val="single" w:sz="4" w:space="0" w:color="auto"/>
            </w:tcBorders>
            <w:shd w:val="clear" w:color="auto" w:fill="auto"/>
            <w:hideMark/>
          </w:tcPr>
          <w:p w14:paraId="5B56DCA7"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 xml:space="preserve">Réels </w:t>
            </w:r>
          </w:p>
        </w:tc>
        <w:tc>
          <w:tcPr>
            <w:tcW w:w="1404" w:type="pct"/>
            <w:gridSpan w:val="2"/>
            <w:tcBorders>
              <w:top w:val="single" w:sz="4" w:space="0" w:color="auto"/>
              <w:left w:val="nil"/>
              <w:bottom w:val="single" w:sz="4" w:space="0" w:color="auto"/>
              <w:right w:val="single" w:sz="4" w:space="0" w:color="auto"/>
            </w:tcBorders>
            <w:shd w:val="clear" w:color="auto" w:fill="auto"/>
            <w:hideMark/>
          </w:tcPr>
          <w:p w14:paraId="2E5BDBCB"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Admissibles au financement</w:t>
            </w:r>
          </w:p>
        </w:tc>
        <w:tc>
          <w:tcPr>
            <w:tcW w:w="725" w:type="pct"/>
            <w:vMerge/>
            <w:tcBorders>
              <w:left w:val="nil"/>
              <w:right w:val="single" w:sz="4" w:space="0" w:color="auto"/>
            </w:tcBorders>
            <w:shd w:val="clear" w:color="auto" w:fill="auto"/>
            <w:vAlign w:val="center"/>
            <w:hideMark/>
          </w:tcPr>
          <w:p w14:paraId="150BCE85" w14:textId="77777777" w:rsidR="002C26FC" w:rsidRPr="000563AA" w:rsidRDefault="002C26FC" w:rsidP="000C636C">
            <w:pPr>
              <w:keepNext/>
              <w:keepLines/>
              <w:jc w:val="center"/>
              <w:rPr>
                <w:b/>
                <w:bCs/>
                <w:color w:val="000000"/>
                <w:sz w:val="21"/>
                <w:szCs w:val="21"/>
                <w:lang w:val="fr-FR"/>
              </w:rPr>
            </w:pPr>
          </w:p>
        </w:tc>
        <w:tc>
          <w:tcPr>
            <w:tcW w:w="725" w:type="pct"/>
            <w:vMerge/>
            <w:tcBorders>
              <w:left w:val="nil"/>
              <w:right w:val="single" w:sz="4" w:space="0" w:color="auto"/>
            </w:tcBorders>
            <w:shd w:val="clear" w:color="auto" w:fill="auto"/>
            <w:vAlign w:val="center"/>
            <w:hideMark/>
          </w:tcPr>
          <w:p w14:paraId="00FE7AA5" w14:textId="77777777" w:rsidR="002C26FC" w:rsidRPr="000563AA" w:rsidRDefault="002C26FC" w:rsidP="000C636C">
            <w:pPr>
              <w:keepNext/>
              <w:keepLines/>
              <w:jc w:val="center"/>
              <w:rPr>
                <w:b/>
                <w:bCs/>
                <w:color w:val="000000"/>
                <w:sz w:val="21"/>
                <w:szCs w:val="21"/>
                <w:lang w:val="fr-FR"/>
              </w:rPr>
            </w:pPr>
          </w:p>
        </w:tc>
      </w:tr>
      <w:tr w:rsidR="002C26FC" w:rsidRPr="000563AA" w14:paraId="547F8CA5" w14:textId="77777777" w:rsidTr="00197760">
        <w:tc>
          <w:tcPr>
            <w:tcW w:w="741" w:type="pct"/>
            <w:vMerge/>
            <w:tcBorders>
              <w:left w:val="single" w:sz="4" w:space="0" w:color="auto"/>
              <w:bottom w:val="single" w:sz="4" w:space="0" w:color="auto"/>
              <w:right w:val="single" w:sz="4" w:space="0" w:color="auto"/>
            </w:tcBorders>
            <w:vAlign w:val="center"/>
            <w:hideMark/>
          </w:tcPr>
          <w:p w14:paraId="31FA321C" w14:textId="77777777" w:rsidR="002C26FC" w:rsidRPr="000563AA" w:rsidRDefault="002C26FC" w:rsidP="000C636C">
            <w:pPr>
              <w:keepNext/>
              <w:keepLines/>
              <w:jc w:val="center"/>
              <w:rPr>
                <w:b/>
                <w:bCs/>
                <w:color w:val="000000"/>
                <w:sz w:val="21"/>
                <w:szCs w:val="21"/>
                <w:lang w:val="fr-FR"/>
              </w:rPr>
            </w:pPr>
          </w:p>
        </w:tc>
        <w:tc>
          <w:tcPr>
            <w:tcW w:w="702" w:type="pct"/>
            <w:tcBorders>
              <w:top w:val="nil"/>
              <w:left w:val="nil"/>
              <w:bottom w:val="single" w:sz="4" w:space="0" w:color="auto"/>
              <w:right w:val="single" w:sz="4" w:space="0" w:color="auto"/>
            </w:tcBorders>
            <w:shd w:val="clear" w:color="auto" w:fill="auto"/>
            <w:vAlign w:val="center"/>
            <w:hideMark/>
          </w:tcPr>
          <w:p w14:paraId="66611DBB"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Tonnes métriques</w:t>
            </w:r>
          </w:p>
        </w:tc>
        <w:tc>
          <w:tcPr>
            <w:tcW w:w="702" w:type="pct"/>
            <w:tcBorders>
              <w:top w:val="nil"/>
              <w:left w:val="nil"/>
              <w:bottom w:val="single" w:sz="4" w:space="0" w:color="auto"/>
              <w:right w:val="single" w:sz="4" w:space="0" w:color="auto"/>
            </w:tcBorders>
            <w:shd w:val="clear" w:color="auto" w:fill="auto"/>
            <w:vAlign w:val="center"/>
            <w:hideMark/>
          </w:tcPr>
          <w:p w14:paraId="36BE8CAA"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Tonnes PAO</w:t>
            </w:r>
          </w:p>
        </w:tc>
        <w:tc>
          <w:tcPr>
            <w:tcW w:w="702" w:type="pct"/>
            <w:tcBorders>
              <w:top w:val="nil"/>
              <w:left w:val="nil"/>
              <w:bottom w:val="single" w:sz="4" w:space="0" w:color="auto"/>
              <w:right w:val="single" w:sz="4" w:space="0" w:color="auto"/>
            </w:tcBorders>
            <w:shd w:val="clear" w:color="auto" w:fill="auto"/>
            <w:vAlign w:val="center"/>
            <w:hideMark/>
          </w:tcPr>
          <w:p w14:paraId="472727A8"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Tonnes métriques</w:t>
            </w:r>
          </w:p>
        </w:tc>
        <w:tc>
          <w:tcPr>
            <w:tcW w:w="702" w:type="pct"/>
            <w:tcBorders>
              <w:top w:val="nil"/>
              <w:left w:val="nil"/>
              <w:bottom w:val="single" w:sz="4" w:space="0" w:color="auto"/>
              <w:right w:val="single" w:sz="4" w:space="0" w:color="auto"/>
            </w:tcBorders>
            <w:shd w:val="clear" w:color="auto" w:fill="auto"/>
            <w:vAlign w:val="center"/>
            <w:hideMark/>
          </w:tcPr>
          <w:p w14:paraId="44291FF6" w14:textId="77777777" w:rsidR="002C26FC" w:rsidRPr="000563AA" w:rsidRDefault="002C26FC" w:rsidP="000C636C">
            <w:pPr>
              <w:keepNext/>
              <w:keepLines/>
              <w:jc w:val="center"/>
              <w:rPr>
                <w:b/>
                <w:bCs/>
                <w:color w:val="000000"/>
                <w:sz w:val="20"/>
                <w:szCs w:val="20"/>
                <w:lang w:val="fr-FR"/>
              </w:rPr>
            </w:pPr>
            <w:r w:rsidRPr="000563AA">
              <w:rPr>
                <w:b/>
                <w:bCs/>
                <w:color w:val="000000"/>
                <w:sz w:val="20"/>
                <w:szCs w:val="20"/>
                <w:lang w:val="fr-FR"/>
              </w:rPr>
              <w:t>Tonnes PAO</w:t>
            </w:r>
          </w:p>
        </w:tc>
        <w:tc>
          <w:tcPr>
            <w:tcW w:w="725" w:type="pct"/>
            <w:vMerge/>
            <w:tcBorders>
              <w:left w:val="nil"/>
              <w:bottom w:val="single" w:sz="4" w:space="0" w:color="auto"/>
              <w:right w:val="single" w:sz="4" w:space="0" w:color="auto"/>
            </w:tcBorders>
            <w:shd w:val="clear" w:color="auto" w:fill="auto"/>
            <w:vAlign w:val="center"/>
            <w:hideMark/>
          </w:tcPr>
          <w:p w14:paraId="78BC0897" w14:textId="77777777" w:rsidR="002C26FC" w:rsidRPr="000563AA" w:rsidRDefault="002C26FC" w:rsidP="000C636C">
            <w:pPr>
              <w:keepNext/>
              <w:keepLines/>
              <w:jc w:val="center"/>
              <w:rPr>
                <w:b/>
                <w:bCs/>
                <w:color w:val="000000"/>
                <w:sz w:val="21"/>
                <w:szCs w:val="21"/>
                <w:lang w:val="fr-FR"/>
              </w:rPr>
            </w:pPr>
          </w:p>
        </w:tc>
        <w:tc>
          <w:tcPr>
            <w:tcW w:w="725" w:type="pct"/>
            <w:vMerge/>
            <w:tcBorders>
              <w:left w:val="nil"/>
              <w:bottom w:val="single" w:sz="4" w:space="0" w:color="auto"/>
              <w:right w:val="single" w:sz="4" w:space="0" w:color="auto"/>
            </w:tcBorders>
            <w:shd w:val="clear" w:color="auto" w:fill="auto"/>
            <w:vAlign w:val="center"/>
            <w:hideMark/>
          </w:tcPr>
          <w:p w14:paraId="60A27C18" w14:textId="77777777" w:rsidR="002C26FC" w:rsidRPr="000563AA" w:rsidRDefault="002C26FC" w:rsidP="000C636C">
            <w:pPr>
              <w:keepNext/>
              <w:keepLines/>
              <w:jc w:val="center"/>
              <w:rPr>
                <w:b/>
                <w:bCs/>
                <w:color w:val="000000"/>
                <w:sz w:val="21"/>
                <w:szCs w:val="21"/>
                <w:lang w:val="fr-FR"/>
              </w:rPr>
            </w:pPr>
          </w:p>
        </w:tc>
      </w:tr>
      <w:tr w:rsidR="002C26FC" w:rsidRPr="000563AA" w14:paraId="54B202DD" w14:textId="77777777" w:rsidTr="00197760">
        <w:tc>
          <w:tcPr>
            <w:tcW w:w="741" w:type="pct"/>
            <w:tcBorders>
              <w:top w:val="nil"/>
              <w:left w:val="single" w:sz="4" w:space="0" w:color="auto"/>
              <w:bottom w:val="single" w:sz="4" w:space="0" w:color="auto"/>
              <w:right w:val="single" w:sz="4" w:space="0" w:color="auto"/>
            </w:tcBorders>
            <w:shd w:val="clear" w:color="auto" w:fill="auto"/>
            <w:noWrap/>
            <w:vAlign w:val="bottom"/>
          </w:tcPr>
          <w:p w14:paraId="3C436D4F" w14:textId="77777777" w:rsidR="002C26FC" w:rsidRPr="000563AA" w:rsidRDefault="002C26FC" w:rsidP="000C636C">
            <w:pPr>
              <w:keepNext/>
              <w:keepLines/>
              <w:jc w:val="left"/>
              <w:rPr>
                <w:color w:val="000000"/>
                <w:sz w:val="20"/>
                <w:szCs w:val="20"/>
                <w:lang w:val="fr-FR"/>
              </w:rPr>
            </w:pPr>
            <w:r w:rsidRPr="000563AA">
              <w:rPr>
                <w:color w:val="000000"/>
                <w:sz w:val="20"/>
                <w:szCs w:val="20"/>
                <w:lang w:val="fr-FR"/>
              </w:rPr>
              <w:t>GAN</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01C5419A"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52,5</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07725284"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5,78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47D453D1"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35,76</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37A05CCC"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3,93</w:t>
            </w:r>
          </w:p>
        </w:tc>
        <w:tc>
          <w:tcPr>
            <w:tcW w:w="725" w:type="pct"/>
            <w:tcBorders>
              <w:top w:val="nil"/>
              <w:left w:val="nil"/>
              <w:bottom w:val="single" w:sz="4" w:space="0" w:color="auto"/>
              <w:right w:val="single" w:sz="4" w:space="0" w:color="auto"/>
            </w:tcBorders>
            <w:shd w:val="clear" w:color="auto" w:fill="auto"/>
            <w:noWrap/>
            <w:tcMar>
              <w:left w:w="115" w:type="dxa"/>
              <w:right w:w="202" w:type="dxa"/>
            </w:tcMar>
          </w:tcPr>
          <w:p w14:paraId="1E14CD89"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 xml:space="preserve">350 001 </w:t>
            </w:r>
          </w:p>
        </w:tc>
        <w:tc>
          <w:tcPr>
            <w:tcW w:w="726" w:type="pct"/>
            <w:tcBorders>
              <w:top w:val="nil"/>
              <w:left w:val="nil"/>
              <w:bottom w:val="single" w:sz="4" w:space="0" w:color="auto"/>
              <w:right w:val="single" w:sz="4" w:space="0" w:color="auto"/>
            </w:tcBorders>
            <w:shd w:val="clear" w:color="auto" w:fill="auto"/>
            <w:tcMar>
              <w:left w:w="115" w:type="dxa"/>
              <w:right w:w="202" w:type="dxa"/>
            </w:tcMar>
          </w:tcPr>
          <w:p w14:paraId="1F1DC8EE"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9,79</w:t>
            </w:r>
          </w:p>
        </w:tc>
      </w:tr>
      <w:tr w:rsidR="002C26FC" w:rsidRPr="000563AA" w14:paraId="209232A7" w14:textId="77777777" w:rsidTr="00197760">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4C24BF29" w14:textId="77777777" w:rsidR="002C26FC" w:rsidRPr="000563AA" w:rsidRDefault="002C26FC" w:rsidP="000C636C">
            <w:pPr>
              <w:keepNext/>
              <w:keepLines/>
              <w:jc w:val="left"/>
              <w:rPr>
                <w:color w:val="000000"/>
                <w:sz w:val="20"/>
                <w:szCs w:val="20"/>
                <w:lang w:val="fr-FR"/>
              </w:rPr>
            </w:pPr>
            <w:r w:rsidRPr="000563AA">
              <w:rPr>
                <w:color w:val="000000"/>
                <w:sz w:val="20"/>
                <w:szCs w:val="20"/>
                <w:lang w:val="fr-FR"/>
              </w:rPr>
              <w:t>Le Panneau</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38C670CB"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14,5</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2FE200FA"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1,60</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0C4C3983"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9,88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6346FD07"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1,09</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3565D65A"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 xml:space="preserve">108 305 </w:t>
            </w:r>
          </w:p>
        </w:tc>
        <w:tc>
          <w:tcPr>
            <w:tcW w:w="726" w:type="pct"/>
            <w:tcBorders>
              <w:top w:val="single" w:sz="4" w:space="0" w:color="auto"/>
              <w:left w:val="nil"/>
              <w:bottom w:val="single" w:sz="4" w:space="0" w:color="auto"/>
              <w:right w:val="single" w:sz="4" w:space="0" w:color="auto"/>
            </w:tcBorders>
            <w:shd w:val="clear" w:color="auto" w:fill="auto"/>
            <w:tcMar>
              <w:left w:w="115" w:type="dxa"/>
              <w:right w:w="202" w:type="dxa"/>
            </w:tcMar>
            <w:hideMark/>
          </w:tcPr>
          <w:p w14:paraId="1EDD0840" w14:textId="77777777" w:rsidR="002C26FC" w:rsidRPr="000563AA" w:rsidRDefault="002C26FC" w:rsidP="000C636C">
            <w:pPr>
              <w:keepNext/>
              <w:keepLines/>
              <w:jc w:val="right"/>
              <w:rPr>
                <w:color w:val="000000"/>
                <w:sz w:val="20"/>
                <w:szCs w:val="20"/>
                <w:lang w:val="fr-FR"/>
              </w:rPr>
            </w:pPr>
            <w:r w:rsidRPr="000563AA">
              <w:rPr>
                <w:color w:val="000000"/>
                <w:sz w:val="20"/>
                <w:szCs w:val="20"/>
                <w:lang w:val="fr-FR"/>
              </w:rPr>
              <w:t>10,96</w:t>
            </w:r>
          </w:p>
        </w:tc>
      </w:tr>
      <w:tr w:rsidR="002C26FC" w:rsidRPr="000563AA" w14:paraId="5516B59A" w14:textId="77777777" w:rsidTr="00197760">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23ADFB60" w14:textId="77777777" w:rsidR="002C26FC" w:rsidRPr="000563AA" w:rsidRDefault="002C26FC" w:rsidP="00197760">
            <w:pPr>
              <w:jc w:val="left"/>
              <w:rPr>
                <w:b/>
                <w:color w:val="000000"/>
                <w:sz w:val="20"/>
                <w:szCs w:val="20"/>
                <w:lang w:val="fr-FR"/>
              </w:rPr>
            </w:pPr>
            <w:r w:rsidRPr="000563AA">
              <w:rPr>
                <w:b/>
                <w:color w:val="000000"/>
                <w:sz w:val="20"/>
                <w:szCs w:val="20"/>
                <w:lang w:val="fr-FR"/>
              </w:rPr>
              <w:t>Total</w:t>
            </w:r>
          </w:p>
        </w:tc>
        <w:tc>
          <w:tcPr>
            <w:tcW w:w="702" w:type="pct"/>
            <w:tcBorders>
              <w:top w:val="nil"/>
              <w:left w:val="nil"/>
              <w:bottom w:val="single" w:sz="4" w:space="0" w:color="auto"/>
              <w:right w:val="nil"/>
            </w:tcBorders>
            <w:shd w:val="clear" w:color="auto" w:fill="auto"/>
            <w:noWrap/>
            <w:tcMar>
              <w:left w:w="115" w:type="dxa"/>
              <w:right w:w="202" w:type="dxa"/>
            </w:tcMar>
            <w:hideMark/>
          </w:tcPr>
          <w:p w14:paraId="64914905" w14:textId="77777777" w:rsidR="002C26FC" w:rsidRPr="000563AA" w:rsidRDefault="002C26FC" w:rsidP="00197760">
            <w:pPr>
              <w:jc w:val="right"/>
              <w:rPr>
                <w:b/>
                <w:color w:val="000000"/>
                <w:sz w:val="20"/>
                <w:szCs w:val="20"/>
                <w:lang w:val="fr-FR"/>
              </w:rPr>
            </w:pPr>
            <w:r w:rsidRPr="000563AA">
              <w:rPr>
                <w:b/>
                <w:color w:val="000000"/>
                <w:sz w:val="20"/>
                <w:szCs w:val="20"/>
                <w:lang w:val="fr-FR"/>
              </w:rPr>
              <w:t>67,0</w:t>
            </w:r>
          </w:p>
        </w:tc>
        <w:tc>
          <w:tcPr>
            <w:tcW w:w="702"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34AB3908" w14:textId="77777777" w:rsidR="002C26FC" w:rsidRPr="000563AA" w:rsidRDefault="002C26FC" w:rsidP="00197760">
            <w:pPr>
              <w:jc w:val="right"/>
              <w:rPr>
                <w:b/>
                <w:color w:val="000000"/>
                <w:sz w:val="20"/>
                <w:szCs w:val="20"/>
                <w:lang w:val="fr-FR"/>
              </w:rPr>
            </w:pPr>
            <w:r w:rsidRPr="000563AA">
              <w:rPr>
                <w:b/>
                <w:color w:val="000000"/>
                <w:sz w:val="20"/>
                <w:szCs w:val="20"/>
                <w:lang w:val="fr-FR"/>
              </w:rPr>
              <w:t>7,38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27B7B72F" w14:textId="77777777" w:rsidR="002C26FC" w:rsidRPr="000563AA" w:rsidRDefault="002C26FC" w:rsidP="00197760">
            <w:pPr>
              <w:jc w:val="right"/>
              <w:rPr>
                <w:b/>
                <w:color w:val="000000"/>
                <w:sz w:val="20"/>
                <w:szCs w:val="20"/>
                <w:lang w:val="fr-FR"/>
              </w:rPr>
            </w:pPr>
            <w:r w:rsidRPr="000563AA">
              <w:rPr>
                <w:b/>
                <w:color w:val="000000"/>
                <w:sz w:val="20"/>
                <w:szCs w:val="20"/>
                <w:lang w:val="fr-FR"/>
              </w:rPr>
              <w:t>45,64</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4DFB404B" w14:textId="77777777" w:rsidR="002C26FC" w:rsidRPr="000563AA" w:rsidRDefault="002C26FC" w:rsidP="00197760">
            <w:pPr>
              <w:jc w:val="right"/>
              <w:rPr>
                <w:b/>
                <w:color w:val="000000"/>
                <w:sz w:val="20"/>
                <w:szCs w:val="20"/>
                <w:lang w:val="fr-FR"/>
              </w:rPr>
            </w:pPr>
            <w:r w:rsidRPr="000563AA">
              <w:rPr>
                <w:b/>
                <w:color w:val="000000"/>
                <w:sz w:val="20"/>
                <w:szCs w:val="20"/>
                <w:lang w:val="fr-FR"/>
              </w:rPr>
              <w:t>5,02</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3ADE5C41" w14:textId="77777777" w:rsidR="002C26FC" w:rsidRPr="000563AA" w:rsidRDefault="002C26FC" w:rsidP="00197760">
            <w:pPr>
              <w:jc w:val="right"/>
              <w:rPr>
                <w:b/>
                <w:color w:val="000000"/>
                <w:sz w:val="20"/>
                <w:szCs w:val="20"/>
                <w:lang w:val="fr-FR"/>
              </w:rPr>
            </w:pPr>
            <w:r w:rsidRPr="000563AA">
              <w:rPr>
                <w:b/>
                <w:color w:val="000000"/>
                <w:sz w:val="20"/>
                <w:szCs w:val="20"/>
                <w:lang w:val="fr-FR"/>
              </w:rPr>
              <w:t>458 306</w:t>
            </w:r>
          </w:p>
        </w:tc>
        <w:tc>
          <w:tcPr>
            <w:tcW w:w="726" w:type="pct"/>
            <w:tcBorders>
              <w:top w:val="nil"/>
              <w:left w:val="nil"/>
              <w:bottom w:val="single" w:sz="4" w:space="0" w:color="auto"/>
              <w:right w:val="single" w:sz="4" w:space="0" w:color="auto"/>
            </w:tcBorders>
            <w:shd w:val="clear" w:color="auto" w:fill="auto"/>
            <w:noWrap/>
            <w:tcMar>
              <w:left w:w="115" w:type="dxa"/>
              <w:right w:w="202" w:type="dxa"/>
            </w:tcMar>
            <w:hideMark/>
          </w:tcPr>
          <w:p w14:paraId="7F860FBD" w14:textId="77777777" w:rsidR="002C26FC" w:rsidRPr="000563AA" w:rsidRDefault="002C26FC" w:rsidP="00197760">
            <w:pPr>
              <w:jc w:val="right"/>
              <w:rPr>
                <w:b/>
                <w:color w:val="000000"/>
                <w:sz w:val="20"/>
                <w:szCs w:val="20"/>
                <w:lang w:val="fr-FR"/>
              </w:rPr>
            </w:pPr>
            <w:r w:rsidRPr="000563AA">
              <w:rPr>
                <w:b/>
                <w:color w:val="000000"/>
                <w:sz w:val="20"/>
                <w:szCs w:val="20"/>
                <w:lang w:val="fr-FR"/>
              </w:rPr>
              <w:t>10,04</w:t>
            </w:r>
          </w:p>
        </w:tc>
      </w:tr>
    </w:tbl>
    <w:p w14:paraId="6341BD2B" w14:textId="77777777" w:rsidR="002C26FC" w:rsidRPr="000563AA" w:rsidRDefault="002C26FC" w:rsidP="002C26FC">
      <w:pPr>
        <w:rPr>
          <w:b/>
          <w:lang w:val="fr-FR"/>
        </w:rPr>
      </w:pPr>
    </w:p>
    <w:p w14:paraId="6C030DDC" w14:textId="39EFA722" w:rsidR="002C26FC" w:rsidRPr="000563AA" w:rsidRDefault="002C26FC" w:rsidP="002C26FC">
      <w:pPr>
        <w:pStyle w:val="Heading1"/>
        <w:rPr>
          <w:lang w:val="fr-FR"/>
        </w:rPr>
      </w:pPr>
      <w:r w:rsidRPr="000563AA">
        <w:rPr>
          <w:lang w:val="fr-FR"/>
        </w:rPr>
        <w:t>Compte tenu du faible niveau de consommation admissible, la conversion de Le Panneau au n</w:t>
      </w:r>
      <w:r w:rsidR="003D668C">
        <w:rPr>
          <w:lang w:val="fr-FR"/>
        </w:rPr>
        <w:noBreakHyphen/>
      </w:r>
      <w:r w:rsidRPr="000563AA">
        <w:rPr>
          <w:lang w:val="fr-FR"/>
        </w:rPr>
        <w:t>pentane nécessiterait une contribution financière importante de la part de cette entreprise pour moderniser de la machine à mousse et l'installation de tous les systèmes et équipements de sécurité permettant l'utilisation d'un agent gonflant inflammable (frais estimés à 313 500 $ US</w:t>
      </w:r>
      <w:r w:rsidRPr="000563AA">
        <w:rPr>
          <w:rStyle w:val="FootnoteReference"/>
          <w:lang w:val="fr-FR"/>
        </w:rPr>
        <w:footnoteReference w:id="29"/>
      </w:r>
      <w:r w:rsidRPr="000563AA">
        <w:rPr>
          <w:lang w:val="fr-FR"/>
        </w:rPr>
        <w:t>). Sur cette base, l'entreprise a eu des discussions techniques avec une entreprise de formulations locale qui pourrait lui fournir une formulation HFO-polyol et elle a bien compris les exigences techniques et les coûts supplémentaires des formulations de HFO par rapport aux formulations au n-pentane (c'est-à-dire 131</w:t>
      </w:r>
      <w:r w:rsidR="003D668C">
        <w:rPr>
          <w:lang w:val="fr-FR"/>
        </w:rPr>
        <w:t> </w:t>
      </w:r>
      <w:r w:rsidRPr="000563AA">
        <w:rPr>
          <w:lang w:val="fr-FR"/>
        </w:rPr>
        <w:t>133</w:t>
      </w:r>
      <w:r w:rsidR="003D668C">
        <w:rPr>
          <w:lang w:val="fr-FR"/>
        </w:rPr>
        <w:t> </w:t>
      </w:r>
      <w:r w:rsidRPr="000563AA">
        <w:rPr>
          <w:lang w:val="fr-FR"/>
        </w:rPr>
        <w:t>$ US). À la suite de ces discussions, l'entreprise a présenté une demande de modification de la technologie initialement demandée pour une technologie basée sur la HFO-1233zd(E).</w:t>
      </w:r>
      <w:r w:rsidRPr="000563AA">
        <w:rPr>
          <w:vertAlign w:val="superscript"/>
          <w:lang w:val="fr-FR"/>
        </w:rPr>
        <w:footnoteReference w:id="30"/>
      </w:r>
      <w:r w:rsidRPr="000563AA">
        <w:rPr>
          <w:lang w:val="fr-FR"/>
        </w:rPr>
        <w:t xml:space="preserve"> L'entreprise s'est engagée à couvrir le coût plus élevé de l'agent gonflant aux HFO. </w:t>
      </w:r>
    </w:p>
    <w:p w14:paraId="4C3798B2" w14:textId="4C15805B" w:rsidR="002C26FC" w:rsidRPr="000563AA" w:rsidRDefault="002C26FC" w:rsidP="002C26FC">
      <w:pPr>
        <w:pStyle w:val="Heading1"/>
        <w:rPr>
          <w:lang w:val="fr-FR"/>
        </w:rPr>
      </w:pPr>
      <w:r w:rsidRPr="000563AA">
        <w:rPr>
          <w:lang w:val="fr-FR"/>
        </w:rPr>
        <w:t xml:space="preserve">Par la suite, conformément à l'alinéa 7(a)(v) de l'Accord passé entre le Gouvernement tunisien et le Comité exécutif, le Gouvernement a soumis, par l'entremise de l'ONUDI, une demande de changement de technologie pour Le </w:t>
      </w:r>
      <w:r w:rsidR="003D668C" w:rsidRPr="000563AA">
        <w:rPr>
          <w:lang w:val="fr-FR"/>
        </w:rPr>
        <w:t>Panneau, savoir</w:t>
      </w:r>
      <w:r w:rsidRPr="000563AA">
        <w:rPr>
          <w:lang w:val="fr-FR"/>
        </w:rPr>
        <w:t xml:space="preserve"> remplacer les agents gonflants à base de n-pentane par des agents à base de HFO-1233zd.</w:t>
      </w:r>
      <w:r w:rsidRPr="000563AA" w:rsidDel="00C66FE4">
        <w:rPr>
          <w:lang w:val="fr-FR"/>
        </w:rPr>
        <w:t xml:space="preserve"> </w:t>
      </w:r>
    </w:p>
    <w:p w14:paraId="0BE9D489" w14:textId="77777777" w:rsidR="002C26FC" w:rsidRPr="000563AA" w:rsidRDefault="002C26FC" w:rsidP="002C26FC">
      <w:pPr>
        <w:pStyle w:val="Heading1"/>
        <w:widowControl w:val="0"/>
        <w:numPr>
          <w:ilvl w:val="0"/>
          <w:numId w:val="0"/>
        </w:numPr>
        <w:jc w:val="left"/>
        <w:rPr>
          <w:b/>
          <w:lang w:val="fr-FR"/>
        </w:rPr>
      </w:pPr>
      <w:r w:rsidRPr="000563AA">
        <w:rPr>
          <w:b/>
          <w:lang w:val="fr-FR"/>
        </w:rPr>
        <w:t>Observations du Secrétariat</w:t>
      </w:r>
    </w:p>
    <w:p w14:paraId="248B4684" w14:textId="6458EA4F" w:rsidR="002C26FC" w:rsidRPr="000563AA" w:rsidRDefault="003D668C" w:rsidP="002C26FC">
      <w:pPr>
        <w:pStyle w:val="Heading1"/>
        <w:widowControl w:val="0"/>
        <w:rPr>
          <w:lang w:val="fr-FR"/>
        </w:rPr>
      </w:pPr>
      <w:r w:rsidRPr="000563AA">
        <w:rPr>
          <w:lang w:val="fr-FR"/>
        </w:rPr>
        <w:t>Pour donner suite à une</w:t>
      </w:r>
      <w:r w:rsidR="002C26FC" w:rsidRPr="000563AA">
        <w:rPr>
          <w:lang w:val="fr-FR"/>
        </w:rPr>
        <w:t xml:space="preserve"> demande de clarification, l'ONUDI a expliqué que l'autre entreprise, GAN, procédait à la conversion au cyclopentane tel qu'approuvé à l'origine sans problèmes liés aux coûts, et qu'il n'y avait aucune autre entreprise de mousse utilisant le HCFC</w:t>
      </w:r>
      <w:r w:rsidR="002C26FC" w:rsidRPr="000563AA">
        <w:rPr>
          <w:lang w:val="fr-FR"/>
        </w:rPr>
        <w:noBreakHyphen/>
        <w:t>141b en Tunisie.</w:t>
      </w:r>
    </w:p>
    <w:p w14:paraId="0E1CF904" w14:textId="77777777" w:rsidR="002C26FC" w:rsidRPr="000563AA" w:rsidRDefault="002C26FC" w:rsidP="002C26FC">
      <w:pPr>
        <w:pStyle w:val="Heading1"/>
        <w:rPr>
          <w:lang w:val="fr-FR"/>
        </w:rPr>
      </w:pPr>
      <w:r w:rsidRPr="000563AA">
        <w:rPr>
          <w:lang w:val="fr-FR"/>
        </w:rPr>
        <w:t>L'ONUDI a en outre expliqué que la HFO</w:t>
      </w:r>
      <w:r w:rsidRPr="000563AA">
        <w:rPr>
          <w:lang w:val="fr-FR"/>
        </w:rPr>
        <w:noBreakHyphen/>
        <w:t xml:space="preserve">1233zd est facilement disponible et peut être importée d'Égypte ou de pays européens. Concernant le prix des HFO, l'ONUDI a souligné que les coûts d'exploitation supplémentaires fournis à l'entreprise seraient suffisants pour qu'elle se reconvertisse et </w:t>
      </w:r>
      <w:r w:rsidRPr="000563AA">
        <w:rPr>
          <w:lang w:val="fr-FR"/>
        </w:rPr>
        <w:lastRenderedPageBreak/>
        <w:t>qu'elle s'engageait à continuer à utiliser la technologie à base de HFO après sa reconversion, ce qui en garantit la durabilité.</w:t>
      </w:r>
    </w:p>
    <w:p w14:paraId="0889D7BD" w14:textId="77777777" w:rsidR="002C26FC" w:rsidRPr="000563AA" w:rsidRDefault="002C26FC" w:rsidP="002C26FC">
      <w:pPr>
        <w:pStyle w:val="Heading1"/>
        <w:rPr>
          <w:lang w:val="fr-FR"/>
        </w:rPr>
      </w:pPr>
      <w:r w:rsidRPr="000563AA">
        <w:rPr>
          <w:lang w:val="fr-FR"/>
        </w:rPr>
        <w:t>Le Secrétariat a examiné les coûts proposés pour la reconversion en fonction de la nouvelle technologie par rapport aux coûts du projet pour Le Panneau approuvés à la 84</w:t>
      </w:r>
      <w:r w:rsidRPr="000563AA">
        <w:rPr>
          <w:vertAlign w:val="superscript"/>
          <w:lang w:val="fr-FR"/>
        </w:rPr>
        <w:t>e</w:t>
      </w:r>
      <w:r w:rsidRPr="000563AA">
        <w:rPr>
          <w:lang w:val="fr-FR"/>
        </w:rPr>
        <w:t xml:space="preserve"> réunion. Sur la base des informations fournies, l'ONUDI a indiqué que l'entreprise Le Panneau utiliserait le financement fourni de 108 305 $ US pour se reconvertir aux HFO, notant que le coût total calculé était de 131 133 $ US ; l'entreprise financera le solde. Étant donné que les agents gonflants à base de HFO et de cyclopentane sont des technologies à faible potentiel de réchauffement du globe (PRG), l'impact des gaz à effet de serre devrait être négligeable. L'ONUDI a également indiqué qu'avec ce changement technologique, l'entreprise sera en mesure de reconvertir ses opérations de fabrication d'ici juin 2022. </w:t>
      </w:r>
    </w:p>
    <w:p w14:paraId="2B261380" w14:textId="77777777" w:rsidR="002C26FC" w:rsidRPr="000563AA" w:rsidRDefault="002C26FC" w:rsidP="002C26FC">
      <w:pPr>
        <w:pStyle w:val="Heading1"/>
        <w:rPr>
          <w:lang w:val="fr-FR"/>
        </w:rPr>
      </w:pPr>
      <w:r w:rsidRPr="000563AA">
        <w:rPr>
          <w:lang w:val="fr-FR"/>
        </w:rPr>
        <w:t>Le Secrétariat a également noté que le changement technologique entraînerait l'adoption durable de technologies à faible PRG dans l'entreprise et faciliterait l'atteinte des objectifs de conformité de la Tunisie.</w:t>
      </w:r>
    </w:p>
    <w:p w14:paraId="6EC6E4EC" w14:textId="77777777" w:rsidR="002C26FC" w:rsidRPr="000563AA" w:rsidRDefault="002C26FC" w:rsidP="000C636C">
      <w:pPr>
        <w:keepNext/>
        <w:keepLines/>
        <w:rPr>
          <w:b/>
          <w:lang w:val="fr-FR"/>
        </w:rPr>
      </w:pPr>
      <w:r w:rsidRPr="000563AA">
        <w:rPr>
          <w:b/>
          <w:lang w:val="fr-FR"/>
        </w:rPr>
        <w:t>Recommandation</w:t>
      </w:r>
    </w:p>
    <w:p w14:paraId="5F492041" w14:textId="77777777" w:rsidR="002C26FC" w:rsidRPr="000563AA" w:rsidRDefault="002C26FC" w:rsidP="000C636C">
      <w:pPr>
        <w:keepNext/>
        <w:keepLines/>
        <w:rPr>
          <w:i/>
          <w:u w:val="single"/>
          <w:lang w:val="fr-FR"/>
        </w:rPr>
      </w:pPr>
    </w:p>
    <w:p w14:paraId="13673475" w14:textId="77777777" w:rsidR="002C26FC" w:rsidRPr="000563AA" w:rsidRDefault="002C26FC" w:rsidP="000C636C">
      <w:pPr>
        <w:pStyle w:val="Heading1"/>
        <w:keepNext/>
        <w:keepLines/>
        <w:rPr>
          <w:lang w:val="fr-FR"/>
        </w:rPr>
      </w:pPr>
      <w:r w:rsidRPr="000563AA">
        <w:rPr>
          <w:lang w:val="fr-FR"/>
        </w:rPr>
        <w:t>Le Comité exécutif pourrait souhaiter :</w:t>
      </w:r>
    </w:p>
    <w:p w14:paraId="795433FB" w14:textId="77777777" w:rsidR="002C26FC" w:rsidRPr="000563AA" w:rsidRDefault="002C26FC" w:rsidP="002C26FC">
      <w:pPr>
        <w:pStyle w:val="Heading2"/>
        <w:numPr>
          <w:ilvl w:val="1"/>
          <w:numId w:val="1"/>
        </w:numPr>
        <w:rPr>
          <w:lang w:val="fr-FR"/>
        </w:rPr>
      </w:pPr>
      <w:r w:rsidRPr="000563AA">
        <w:rPr>
          <w:lang w:val="fr-FR"/>
        </w:rPr>
        <w:t>Prendre note de la demande soumise par l'ONUDI au nom du Gouvernement de la Tunisie pour un changement de technologie dans la reconversion d'une entreprise, Le Panneau, laquelle utiliserait comme agent gonflant pour la mousse de la HFO</w:t>
      </w:r>
      <w:r w:rsidRPr="000563AA">
        <w:rPr>
          <w:lang w:val="fr-FR"/>
        </w:rPr>
        <w:noBreakHyphen/>
        <w:t>1233zd au lieu du n-pentane au cours de la phase II du plan de gestion de l'élimination des HCFC pour la Tunisie tel qu'il figure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 ; et</w:t>
      </w:r>
    </w:p>
    <w:p w14:paraId="2E5B2F54" w14:textId="77777777" w:rsidR="002C26FC" w:rsidRPr="000563AA" w:rsidRDefault="002C26FC" w:rsidP="002C26FC">
      <w:pPr>
        <w:pStyle w:val="Heading2"/>
        <w:numPr>
          <w:ilvl w:val="1"/>
          <w:numId w:val="1"/>
        </w:numPr>
        <w:rPr>
          <w:lang w:val="fr-FR"/>
        </w:rPr>
      </w:pPr>
      <w:r w:rsidRPr="000563AA">
        <w:rPr>
          <w:lang w:val="fr-FR"/>
        </w:rPr>
        <w:t>Approuver le changement de technologie mentionné à la lettre a) ci-dessus, étant entendu que tous les coûts supplémentaires visant à la reconversion seraient couverts par l'entreprise.</w:t>
      </w:r>
    </w:p>
    <w:p w14:paraId="7B3368D4" w14:textId="77777777" w:rsidR="002E2E32" w:rsidRPr="000563AA" w:rsidRDefault="002E2E32" w:rsidP="003D668C">
      <w:pPr>
        <w:spacing w:after="120"/>
        <w:rPr>
          <w:b/>
          <w:u w:val="single"/>
          <w:lang w:val="fr-FR"/>
        </w:rPr>
      </w:pPr>
      <w:r w:rsidRPr="000563AA">
        <w:rPr>
          <w:b/>
          <w:u w:val="single"/>
          <w:lang w:val="fr-FR"/>
        </w:rPr>
        <w:t>Destruction des SAO résiduaires</w:t>
      </w:r>
    </w:p>
    <w:p w14:paraId="63C77107" w14:textId="77777777" w:rsidR="002E2E32" w:rsidRPr="000563AA" w:rsidRDefault="002E2E32" w:rsidP="003D668C">
      <w:pPr>
        <w:spacing w:after="120"/>
        <w:ind w:left="720" w:hanging="720"/>
        <w:rPr>
          <w:u w:val="single"/>
          <w:lang w:val="fr-FR"/>
        </w:rPr>
      </w:pPr>
      <w:r w:rsidRPr="000563AA">
        <w:rPr>
          <w:u w:val="single"/>
          <w:lang w:val="fr-FR"/>
        </w:rPr>
        <w:t>Brésil : Projet pilote de démonstration sur la gestion et la destruction des SAO résiduaires (rapport périodique)</w:t>
      </w:r>
      <w:r w:rsidRPr="000563AA">
        <w:rPr>
          <w:lang w:val="fr-FR"/>
        </w:rPr>
        <w:t xml:space="preserve"> (PNUD)</w:t>
      </w:r>
    </w:p>
    <w:p w14:paraId="7547FCAC" w14:textId="77777777" w:rsidR="002E2E32" w:rsidRPr="000563AA" w:rsidRDefault="002E2E32" w:rsidP="003D668C">
      <w:pPr>
        <w:keepNext/>
        <w:keepLines/>
        <w:spacing w:after="120"/>
        <w:rPr>
          <w:b/>
          <w:lang w:val="fr-FR"/>
        </w:rPr>
      </w:pPr>
      <w:r w:rsidRPr="000563AA">
        <w:rPr>
          <w:b/>
          <w:lang w:val="fr-FR"/>
        </w:rPr>
        <w:t>Contexte</w:t>
      </w:r>
    </w:p>
    <w:p w14:paraId="65B5383C" w14:textId="77777777" w:rsidR="002E2E32" w:rsidRPr="000563AA" w:rsidRDefault="002E2E32" w:rsidP="003D668C">
      <w:pPr>
        <w:numPr>
          <w:ilvl w:val="0"/>
          <w:numId w:val="1"/>
        </w:numPr>
        <w:spacing w:after="120"/>
        <w:outlineLvl w:val="0"/>
        <w:rPr>
          <w:lang w:val="fr-FR"/>
        </w:rPr>
      </w:pPr>
      <w:r w:rsidRPr="000563AA">
        <w:rPr>
          <w:lang w:val="fr-FR"/>
        </w:rPr>
        <w:t>Le PNUD, en sa qualité d’agence d’exécution désignée, a remis le rapport périodique sur la mise en œuvre du projet de démonstration pilote sur la gestion et l’élimination des déchets de SAO au Brésil, conformément à la décision 79/18 c) iii).</w:t>
      </w:r>
      <w:r w:rsidRPr="000563AA">
        <w:rPr>
          <w:vertAlign w:val="superscript"/>
          <w:lang w:val="fr-FR"/>
        </w:rPr>
        <w:footnoteReference w:id="31"/>
      </w:r>
    </w:p>
    <w:p w14:paraId="743B4969" w14:textId="77777777" w:rsidR="002E2E32" w:rsidRPr="000563AA" w:rsidRDefault="002E2E32" w:rsidP="003D668C">
      <w:pPr>
        <w:spacing w:after="120"/>
        <w:rPr>
          <w:b/>
          <w:lang w:val="fr-FR"/>
        </w:rPr>
      </w:pPr>
      <w:r w:rsidRPr="000563AA">
        <w:rPr>
          <w:b/>
          <w:lang w:val="fr-FR"/>
        </w:rPr>
        <w:t>Rapport périodique</w:t>
      </w:r>
    </w:p>
    <w:p w14:paraId="217C2567" w14:textId="77777777" w:rsidR="002E2E32" w:rsidRPr="000563AA" w:rsidRDefault="002E2E32" w:rsidP="003D668C">
      <w:pPr>
        <w:pStyle w:val="Heading1"/>
        <w:widowControl w:val="0"/>
        <w:spacing w:after="120"/>
        <w:rPr>
          <w:lang w:val="fr-FR"/>
        </w:rPr>
      </w:pPr>
      <w:r w:rsidRPr="000563AA">
        <w:rPr>
          <w:lang w:val="fr-FR"/>
        </w:rPr>
        <w:t xml:space="preserve">À la 86 </w:t>
      </w:r>
      <w:r w:rsidRPr="000563AA">
        <w:rPr>
          <w:vertAlign w:val="superscript"/>
          <w:lang w:val="fr-FR"/>
        </w:rPr>
        <w:t>e</w:t>
      </w:r>
      <w:r w:rsidRPr="000563AA">
        <w:rPr>
          <w:lang w:val="fr-FR"/>
        </w:rPr>
        <w:t xml:space="preserve"> réunion, le PNUD a indiqué qu'</w:t>
      </w:r>
      <w:proofErr w:type="spellStart"/>
      <w:r w:rsidRPr="000563AA">
        <w:rPr>
          <w:lang w:val="fr-FR"/>
        </w:rPr>
        <w:t>Essencis</w:t>
      </w:r>
      <w:proofErr w:type="spellEnd"/>
      <w:r w:rsidRPr="000563AA">
        <w:rPr>
          <w:rStyle w:val="FootnoteReference"/>
          <w:lang w:val="fr-FR"/>
        </w:rPr>
        <w:footnoteReference w:id="32"/>
      </w:r>
      <w:r w:rsidRPr="000563AA">
        <w:rPr>
          <w:lang w:val="fr-FR"/>
        </w:rPr>
        <w:t xml:space="preserve"> avait incinéré 3 386 kg de SAO de déchets de l'un des centres de valorisation (</w:t>
      </w:r>
      <w:proofErr w:type="spellStart"/>
      <w:r w:rsidRPr="000563AA">
        <w:rPr>
          <w:lang w:val="fr-FR"/>
        </w:rPr>
        <w:t>Ecosuporte</w:t>
      </w:r>
      <w:proofErr w:type="spellEnd"/>
      <w:r w:rsidRPr="000563AA">
        <w:rPr>
          <w:lang w:val="fr-FR"/>
        </w:rPr>
        <w:t>), et que des SAO de déchets supplémentaires de deux centres de valorisation supplémentaires (</w:t>
      </w:r>
      <w:proofErr w:type="spellStart"/>
      <w:r w:rsidRPr="000563AA">
        <w:rPr>
          <w:lang w:val="fr-FR"/>
        </w:rPr>
        <w:t>Frigelar</w:t>
      </w:r>
      <w:proofErr w:type="spellEnd"/>
      <w:r w:rsidRPr="000563AA">
        <w:rPr>
          <w:lang w:val="fr-FR"/>
        </w:rPr>
        <w:t xml:space="preserve"> et CRN</w:t>
      </w:r>
      <w:r w:rsidRPr="000563AA">
        <w:rPr>
          <w:rStyle w:val="FootnoteReference"/>
          <w:lang w:val="fr-FR"/>
        </w:rPr>
        <w:footnoteReference w:id="33"/>
      </w:r>
      <w:r w:rsidRPr="000563AA">
        <w:rPr>
          <w:lang w:val="fr-FR"/>
        </w:rPr>
        <w:t xml:space="preserve">) étaient en cours d'incinération. </w:t>
      </w:r>
    </w:p>
    <w:p w14:paraId="32B39565" w14:textId="77777777" w:rsidR="002E2E32" w:rsidRPr="000563AA" w:rsidRDefault="002E2E32" w:rsidP="002E2E32">
      <w:pPr>
        <w:pStyle w:val="Heading1"/>
        <w:rPr>
          <w:lang w:val="fr-FR"/>
        </w:rPr>
      </w:pPr>
      <w:r w:rsidRPr="000563AA">
        <w:rPr>
          <w:lang w:val="fr-FR"/>
        </w:rPr>
        <w:t xml:space="preserve">Le PNUD a indiqué à la réunion en cours que le permis accordé à </w:t>
      </w:r>
      <w:proofErr w:type="spellStart"/>
      <w:r w:rsidRPr="000563AA">
        <w:rPr>
          <w:lang w:val="fr-FR"/>
        </w:rPr>
        <w:t>Essencis</w:t>
      </w:r>
      <w:proofErr w:type="spellEnd"/>
      <w:r w:rsidRPr="000563AA">
        <w:rPr>
          <w:lang w:val="fr-FR"/>
        </w:rPr>
        <w:t xml:space="preserve"> pour l'incinération des déchets de SAO a été renouvelé en août 2021 et qu'au total, 14 223 kg de déchets de SAO avaient été collectés dans cinq centres de valorisation, dont 8 655 kg ont été incinérés (y compris les 3 386 kg incinérés </w:t>
      </w:r>
      <w:r w:rsidRPr="000563AA">
        <w:rPr>
          <w:lang w:val="fr-FR"/>
        </w:rPr>
        <w:lastRenderedPageBreak/>
        <w:t>précédemment) ; les 5 568 kg restants seront incinérés d'ici la mi-2022. Un autre centre de valorisation (</w:t>
      </w:r>
      <w:proofErr w:type="spellStart"/>
      <w:r w:rsidRPr="000563AA">
        <w:rPr>
          <w:lang w:val="fr-FR"/>
        </w:rPr>
        <w:t>Regentech</w:t>
      </w:r>
      <w:proofErr w:type="spellEnd"/>
      <w:r w:rsidRPr="000563AA">
        <w:rPr>
          <w:lang w:val="fr-FR"/>
        </w:rPr>
        <w:t xml:space="preserve">) a également indiqué que certains déchets de SAO seront transportés vers </w:t>
      </w:r>
      <w:proofErr w:type="spellStart"/>
      <w:r w:rsidRPr="000563AA">
        <w:rPr>
          <w:lang w:val="fr-FR"/>
        </w:rPr>
        <w:t>Essencis</w:t>
      </w:r>
      <w:proofErr w:type="spellEnd"/>
      <w:r w:rsidRPr="000563AA">
        <w:rPr>
          <w:lang w:val="fr-FR"/>
        </w:rPr>
        <w:t xml:space="preserve"> pour incinération début 2022. </w:t>
      </w:r>
    </w:p>
    <w:p w14:paraId="2E770747" w14:textId="77777777" w:rsidR="002E2E32" w:rsidRPr="000563AA" w:rsidRDefault="002E2E32" w:rsidP="002E2E32">
      <w:pPr>
        <w:pStyle w:val="Heading1"/>
        <w:rPr>
          <w:lang w:val="fr-FR"/>
        </w:rPr>
      </w:pPr>
      <w:r w:rsidRPr="000563AA">
        <w:rPr>
          <w:lang w:val="fr-FR"/>
        </w:rPr>
        <w:t>Comme stipulé dans les protocoles d'accord entre le PNUD et les centres de récupération,</w:t>
      </w:r>
      <w:r w:rsidRPr="000563AA">
        <w:rPr>
          <w:rStyle w:val="FootnoteReference"/>
          <w:lang w:val="fr-FR"/>
        </w:rPr>
        <w:footnoteReference w:id="34"/>
      </w:r>
      <w:r w:rsidRPr="000563AA">
        <w:rPr>
          <w:lang w:val="fr-FR"/>
        </w:rPr>
        <w:t xml:space="preserve"> leurs laboratoires sont régulièrement contrôlés et des rapports sont rédigés par ces centres pour donner des informations sur les tests d'analyse de pureté des déchets ODS effectués, ainsi que les autorisations liées aux activités des laboratoires. L'équipement de chromatographie en phase gazeuse</w:t>
      </w:r>
      <w:r w:rsidRPr="000563AA">
        <w:rPr>
          <w:rStyle w:val="FootnoteReference"/>
          <w:lang w:val="fr-FR"/>
        </w:rPr>
        <w:footnoteReference w:id="35"/>
      </w:r>
      <w:r w:rsidRPr="000563AA">
        <w:rPr>
          <w:lang w:val="fr-FR"/>
        </w:rPr>
        <w:t xml:space="preserve"> a été installé avec succès au CRN, et la formation des employés du laboratoire est en cours pour aider au fonctionnement du système. </w:t>
      </w:r>
    </w:p>
    <w:p w14:paraId="275F027D" w14:textId="77777777" w:rsidR="002E2E32" w:rsidRPr="000563AA" w:rsidRDefault="002E2E32" w:rsidP="002E2E32">
      <w:pPr>
        <w:pStyle w:val="Heading1"/>
        <w:numPr>
          <w:ilvl w:val="0"/>
          <w:numId w:val="0"/>
        </w:numPr>
        <w:rPr>
          <w:b/>
          <w:lang w:val="fr-FR"/>
        </w:rPr>
      </w:pPr>
      <w:r w:rsidRPr="000563AA">
        <w:rPr>
          <w:b/>
          <w:lang w:val="fr-FR"/>
        </w:rPr>
        <w:t>Observations du Secrétariat</w:t>
      </w:r>
    </w:p>
    <w:p w14:paraId="02EF4B22" w14:textId="77DBC73F" w:rsidR="002E2E32" w:rsidRPr="000563AA" w:rsidRDefault="002E2E32" w:rsidP="002E2E32">
      <w:pPr>
        <w:numPr>
          <w:ilvl w:val="0"/>
          <w:numId w:val="1"/>
        </w:numPr>
        <w:spacing w:after="240"/>
        <w:outlineLvl w:val="0"/>
        <w:rPr>
          <w:lang w:val="fr-FR"/>
        </w:rPr>
      </w:pPr>
      <w:r w:rsidRPr="000563AA">
        <w:rPr>
          <w:lang w:val="fr-FR"/>
        </w:rPr>
        <w:t>Le Secrétariat a relevé que le projet pilote de démonstration progresse conformément au plan d'action révisé approuvé à la 79</w:t>
      </w:r>
      <w:r w:rsidRPr="000563AA">
        <w:rPr>
          <w:vertAlign w:val="superscript"/>
          <w:lang w:val="fr-FR"/>
        </w:rPr>
        <w:t>e</w:t>
      </w:r>
      <w:r w:rsidRPr="000563AA">
        <w:rPr>
          <w:lang w:val="fr-FR"/>
        </w:rPr>
        <w:t xml:space="preserve"> réunion. Suite à une demande de clarification, le PNUD a expliqué que l'installation de destruction fonctionnait en continu depuis juin 2020 et que les centres de récupération avaient envoyé des déchets de SAO à cette installation. Un rapport complet contenant une évaluation de la gestion et de l'élimination des déchets de SAO serait fourni à la première réunion du Comité exécutif en 2023 après l'achèvement du projet en décembre 2022, comme stipulé dans la décision 79/18(c)(i</w:t>
      </w:r>
      <w:r w:rsidR="003D668C" w:rsidRPr="000563AA">
        <w:rPr>
          <w:lang w:val="fr-FR"/>
        </w:rPr>
        <w:t>).</w:t>
      </w:r>
      <w:r w:rsidRPr="000563AA">
        <w:rPr>
          <w:rStyle w:val="FootnoteReference"/>
          <w:lang w:val="fr-FR"/>
        </w:rPr>
        <w:footnoteReference w:id="36"/>
      </w:r>
      <w:r w:rsidRPr="000563AA">
        <w:rPr>
          <w:lang w:val="fr-FR"/>
        </w:rPr>
        <w:t xml:space="preserve"> </w:t>
      </w:r>
    </w:p>
    <w:p w14:paraId="31220309" w14:textId="77777777" w:rsidR="002E2E32" w:rsidRPr="000563AA" w:rsidRDefault="002E2E32" w:rsidP="002E2E32">
      <w:pPr>
        <w:widowControl w:val="0"/>
        <w:spacing w:after="240"/>
        <w:outlineLvl w:val="0"/>
        <w:rPr>
          <w:lang w:val="fr-FR"/>
        </w:rPr>
      </w:pPr>
      <w:r w:rsidRPr="000563AA">
        <w:rPr>
          <w:b/>
          <w:lang w:val="fr-FR"/>
        </w:rPr>
        <w:t>Recommandation</w:t>
      </w:r>
    </w:p>
    <w:p w14:paraId="00DB4625" w14:textId="77777777" w:rsidR="002E2E32" w:rsidRPr="000563AA" w:rsidRDefault="002E2E32" w:rsidP="002E2E32">
      <w:pPr>
        <w:widowControl w:val="0"/>
        <w:numPr>
          <w:ilvl w:val="0"/>
          <w:numId w:val="1"/>
        </w:numPr>
        <w:spacing w:after="240"/>
        <w:outlineLvl w:val="0"/>
        <w:rPr>
          <w:lang w:val="fr-FR"/>
        </w:rPr>
      </w:pPr>
      <w:r w:rsidRPr="000563AA">
        <w:rPr>
          <w:lang w:val="fr-FR"/>
        </w:rPr>
        <w:t>Le Comité exécutif pourrait souhaiter prendre note du rapport périodique sur le projet pilote de démonstration sur la gestion et la destruction des SAO résiduaires au Brésil, soumis par le PNUD, présenté dans le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 xml:space="preserve">/88/18. </w:t>
      </w:r>
    </w:p>
    <w:p w14:paraId="771EA3B3" w14:textId="77777777" w:rsidR="00F725A4" w:rsidRPr="000563AA" w:rsidRDefault="00F725A4" w:rsidP="0019608F">
      <w:pPr>
        <w:rPr>
          <w:b/>
          <w:u w:val="single"/>
          <w:lang w:val="fr-FR"/>
        </w:rPr>
      </w:pPr>
      <w:r w:rsidRPr="000563AA">
        <w:rPr>
          <w:b/>
          <w:u w:val="single"/>
          <w:lang w:val="fr-FR"/>
        </w:rPr>
        <w:t>Changement d’agence d’exécution</w:t>
      </w:r>
    </w:p>
    <w:p w14:paraId="6D7AF4F3" w14:textId="77777777" w:rsidR="00F725A4" w:rsidRPr="000563AA" w:rsidRDefault="00F725A4" w:rsidP="0019608F">
      <w:pPr>
        <w:rPr>
          <w:lang w:val="fr-FR"/>
        </w:rPr>
      </w:pPr>
    </w:p>
    <w:p w14:paraId="2113FB73" w14:textId="77777777" w:rsidR="00F725A4" w:rsidRPr="000563AA" w:rsidRDefault="00F725A4" w:rsidP="00F725A4">
      <w:pPr>
        <w:rPr>
          <w:lang w:val="fr-FR"/>
        </w:rPr>
      </w:pPr>
      <w:r w:rsidRPr="000563AA">
        <w:rPr>
          <w:u w:val="single"/>
          <w:lang w:val="fr-FR"/>
        </w:rPr>
        <w:t>Mauritanie : Plan de gestion de l'élimination des HCFC (phase I - changement d'agence d'exécution)</w:t>
      </w:r>
      <w:r w:rsidRPr="000563AA">
        <w:rPr>
          <w:lang w:val="fr-FR"/>
        </w:rPr>
        <w:t xml:space="preserve"> (PNUE, PNUD et ONUDI)</w:t>
      </w:r>
    </w:p>
    <w:p w14:paraId="16A23748" w14:textId="77777777" w:rsidR="00F725A4" w:rsidRPr="000563AA" w:rsidRDefault="00F725A4" w:rsidP="00F725A4">
      <w:pPr>
        <w:rPr>
          <w:u w:val="single"/>
          <w:lang w:val="fr-FR"/>
        </w:rPr>
      </w:pPr>
    </w:p>
    <w:p w14:paraId="682F8A17" w14:textId="77777777" w:rsidR="00F725A4" w:rsidRPr="000563AA" w:rsidRDefault="00F725A4" w:rsidP="00F725A4">
      <w:pPr>
        <w:rPr>
          <w:b/>
          <w:lang w:val="fr-FR"/>
        </w:rPr>
      </w:pPr>
      <w:r w:rsidRPr="000563AA">
        <w:rPr>
          <w:b/>
          <w:lang w:val="fr-FR"/>
        </w:rPr>
        <w:t>Contexte</w:t>
      </w:r>
    </w:p>
    <w:p w14:paraId="02D17265" w14:textId="77777777" w:rsidR="00F725A4" w:rsidRPr="000563AA" w:rsidRDefault="00F725A4" w:rsidP="00F725A4">
      <w:pPr>
        <w:rPr>
          <w:lang w:val="fr-FR"/>
        </w:rPr>
      </w:pPr>
    </w:p>
    <w:p w14:paraId="381E3E98" w14:textId="77777777" w:rsidR="00F725A4" w:rsidRPr="000563AA" w:rsidRDefault="00F725A4" w:rsidP="00F725A4">
      <w:pPr>
        <w:pStyle w:val="Heading1"/>
        <w:rPr>
          <w:lang w:val="fr-FR"/>
        </w:rPr>
      </w:pPr>
      <w:r w:rsidRPr="000563AA">
        <w:rPr>
          <w:lang w:val="fr-FR"/>
        </w:rPr>
        <w:t>Par une communication officielle du 9 septembre 2020, le Gouvernement de la Mauritanie a demandé de remplacer le PNUD par l'ONUDI en tant qu'agence de coopération pour la phase I du plan de gestion de l'élimination des HCFC (PGEH).</w:t>
      </w:r>
    </w:p>
    <w:p w14:paraId="7B542602" w14:textId="77777777" w:rsidR="00F725A4" w:rsidRPr="000563AA" w:rsidRDefault="00F725A4" w:rsidP="00F725A4">
      <w:pPr>
        <w:pStyle w:val="Heading1"/>
        <w:rPr>
          <w:lang w:val="fr-FR"/>
        </w:rPr>
      </w:pPr>
      <w:r w:rsidRPr="000563AA">
        <w:rPr>
          <w:lang w:val="fr-FR"/>
        </w:rPr>
        <w:t>Une demande relative à la deuxième tranche du PGEH pour la Mauritanie devait être soumise à la 87</w:t>
      </w:r>
      <w:r w:rsidRPr="000563AA">
        <w:rPr>
          <w:vertAlign w:val="superscript"/>
          <w:lang w:val="fr-FR"/>
        </w:rPr>
        <w:t>e</w:t>
      </w:r>
      <w:r w:rsidRPr="000563AA">
        <w:rPr>
          <w:lang w:val="fr-FR"/>
        </w:rPr>
        <w:t xml:space="preserve"> réunion, au cours de laquelle le changement d'agence de coopération aurait été demandé, et les changements pertinents à l'Accord entre le gouvernement et le Comité exécutif auraient été mis en place. </w:t>
      </w:r>
    </w:p>
    <w:p w14:paraId="664314EF" w14:textId="77777777" w:rsidR="00F725A4" w:rsidRPr="000563AA" w:rsidRDefault="00F725A4" w:rsidP="00F725A4">
      <w:pPr>
        <w:pStyle w:val="Heading1"/>
        <w:rPr>
          <w:lang w:val="fr-FR"/>
        </w:rPr>
      </w:pPr>
      <w:r w:rsidRPr="000563AA">
        <w:rPr>
          <w:lang w:val="fr-FR"/>
        </w:rPr>
        <w:lastRenderedPageBreak/>
        <w:t>À la 87</w:t>
      </w:r>
      <w:r w:rsidRPr="000563AA">
        <w:rPr>
          <w:vertAlign w:val="superscript"/>
          <w:lang w:val="fr-FR"/>
        </w:rPr>
        <w:t>e</w:t>
      </w:r>
      <w:r w:rsidRPr="000563AA">
        <w:rPr>
          <w:lang w:val="fr-FR"/>
        </w:rPr>
        <w:t xml:space="preserve"> réunion, le Comité exécutif a relevé que la demande relative à la deuxième tranche du PGEH n'avait pu être soumise, en raison notamment de la non-soumission du rapport périodique et du rapport financier ainsi que de la demande formulée par le Gouvernement de changer d'agence de coopération. En conséquence, le Comité exécutif a demandé au Secrétariat d'adresser une lettre au Gouvernement de la Mauritanie, l'exhortant à travailler avec le PNUE pour soumettre les rapports périodique et financier nécessaires, demandant au PNUD de restituer au Fonds multilatéral tous les financements approuvés au titre de la phase I, et exhortant en outre le Gouvernement à travailler avec le PNUE et l'ONUDI afin que la deuxième tranche puisse être soumise à la 88</w:t>
      </w:r>
      <w:r w:rsidRPr="000563AA">
        <w:rPr>
          <w:vertAlign w:val="superscript"/>
          <w:lang w:val="fr-FR"/>
        </w:rPr>
        <w:t>e</w:t>
      </w:r>
      <w:r w:rsidRPr="000563AA">
        <w:rPr>
          <w:lang w:val="fr-FR"/>
        </w:rPr>
        <w:t xml:space="preserve"> réunion de même qu'un plan d'action révisé pour tenir compte de la réaffectation des tranches 2020 et suivantes et du changement d'agence de coopération (décision 87/26).</w:t>
      </w:r>
    </w:p>
    <w:p w14:paraId="32BC0FC3" w14:textId="6123B3EE" w:rsidR="00F725A4" w:rsidRPr="000563AA" w:rsidRDefault="00F725A4" w:rsidP="00DE7824">
      <w:pPr>
        <w:pStyle w:val="Heading1"/>
        <w:keepNext/>
        <w:keepLines/>
        <w:rPr>
          <w:lang w:val="fr-FR"/>
        </w:rPr>
      </w:pPr>
      <w:r w:rsidRPr="000563AA">
        <w:rPr>
          <w:lang w:val="fr-FR"/>
        </w:rPr>
        <w:t>Par la suite, en préparation de la 88</w:t>
      </w:r>
      <w:r w:rsidRPr="000563AA">
        <w:rPr>
          <w:vertAlign w:val="superscript"/>
          <w:lang w:val="fr-FR"/>
        </w:rPr>
        <w:t>e</w:t>
      </w:r>
      <w:r w:rsidRPr="000563AA">
        <w:rPr>
          <w:lang w:val="fr-FR"/>
        </w:rPr>
        <w:t xml:space="preserve"> réunion, le Secrétariat a eu des discussions avec le PNUE en sa qualité d'agence d'exécution principale, le PNUD et l'ONUDI sur la voie à suivre pour donner suite à la décision 87/26. Le PNUE a indiqué qu'il était peu probable que la demande de tranche soit soumise à la réunion en raison du faible niveau de décaissement, ce qui s'explique en partie par le retard constaté dans la mise en œuvre de l'assistance technique par le PNUD, et en partie par la nécessité de mener une enquête approfondie pour déterminer le niveau réel de consommation en Mauritanie, enquête retardée en raison des contraintes imposées par la pandémie de COVID</w:t>
      </w:r>
      <w:r w:rsidRPr="000563AA">
        <w:rPr>
          <w:lang w:val="fr-FR"/>
        </w:rPr>
        <w:noBreakHyphen/>
        <w:t>19. En conséquence, afin de permettre des progrès dans la mise en œuvre de la composante par l'agence coopérante, le Secrétariat a suggéré de soumettre, avant la soumission de la deuxième tranche, la demande de changement d'agence coopérante, ain</w:t>
      </w:r>
      <w:r w:rsidR="000563AA">
        <w:rPr>
          <w:lang w:val="fr-FR"/>
        </w:rPr>
        <w:t>si que le plan d'action pour la mi</w:t>
      </w:r>
      <w:r w:rsidRPr="000563AA">
        <w:rPr>
          <w:lang w:val="fr-FR"/>
        </w:rPr>
        <w:t>se en œuvre de la composante par l'ONUDI de même l'Accord révisé entre le Gouvernement mauritanien et le Comité exécutif reflétant le changement d'agence de coopération et la réaffectation des tranches 2020 et suivantes en raison du retard constaté dans la mise en œuvre.</w:t>
      </w:r>
    </w:p>
    <w:p w14:paraId="73B57A11" w14:textId="77777777" w:rsidR="00F725A4" w:rsidRPr="000563AA" w:rsidRDefault="00F725A4" w:rsidP="00F725A4">
      <w:pPr>
        <w:rPr>
          <w:b/>
          <w:lang w:val="fr-FR"/>
        </w:rPr>
      </w:pPr>
      <w:r w:rsidRPr="000563AA">
        <w:rPr>
          <w:b/>
          <w:lang w:val="fr-FR"/>
        </w:rPr>
        <w:t>Présentation du plan d'action et de l'Accord révisé</w:t>
      </w:r>
    </w:p>
    <w:p w14:paraId="1418C0EF" w14:textId="77777777" w:rsidR="00F725A4" w:rsidRPr="000563AA" w:rsidRDefault="00F725A4" w:rsidP="00F725A4">
      <w:pPr>
        <w:rPr>
          <w:lang w:val="fr-FR"/>
        </w:rPr>
      </w:pPr>
    </w:p>
    <w:p w14:paraId="14AE53E3" w14:textId="77777777" w:rsidR="00F725A4" w:rsidRPr="000563AA" w:rsidRDefault="00F725A4" w:rsidP="00F725A4">
      <w:pPr>
        <w:pStyle w:val="Heading1"/>
        <w:rPr>
          <w:lang w:val="fr-FR"/>
        </w:rPr>
      </w:pPr>
      <w:r w:rsidRPr="000563AA">
        <w:rPr>
          <w:lang w:val="fr-FR"/>
        </w:rPr>
        <w:t>Au nom du Gouvernement de la Mauritanie, le PNUE a soumis la demande de changement d'agence de coopération, y compris le plan d'action relatif à la composante de l'ONUDI et l'Accord révisé entre le Gouvernement et le Comité exécutif, à la 88</w:t>
      </w:r>
      <w:r w:rsidRPr="000563AA">
        <w:rPr>
          <w:vertAlign w:val="superscript"/>
          <w:lang w:val="fr-FR"/>
        </w:rPr>
        <w:t>e</w:t>
      </w:r>
      <w:r w:rsidRPr="000563AA">
        <w:rPr>
          <w:lang w:val="fr-FR"/>
        </w:rPr>
        <w:t xml:space="preserve"> réunion.</w:t>
      </w:r>
    </w:p>
    <w:p w14:paraId="7ED4F4BE" w14:textId="77777777" w:rsidR="00F725A4" w:rsidRPr="000563AA" w:rsidRDefault="00F725A4" w:rsidP="00F725A4">
      <w:pPr>
        <w:pStyle w:val="Heading1"/>
        <w:rPr>
          <w:lang w:val="fr-FR"/>
        </w:rPr>
      </w:pPr>
      <w:r w:rsidRPr="000563AA">
        <w:rPr>
          <w:lang w:val="fr-FR"/>
        </w:rPr>
        <w:t xml:space="preserve">Le plan d'action relatif à la première tranche de la composante de l'ONUDI comprend l'achat et la distribution de 10 identifiants de frigorigènes pour renforcer la capacité des douanes à contrôler les importations de SAO (40 000 $ US) ; l'achat et la distribution d'équipements (y compris des pompes à vide, des cylindres de récupération, des détecteurs de fuites, des panoplies de brasage et des outils de base) au bénéfice de deux centres de formation de techniciens en réfrigération (20 000 $ US) ; l'acquisition et la distribution d'équipement (équipement audiovisuel, ordinateurs portables et consommables) pour permettre à sept sections de l'Association des ingénieurs et techniciens en réfrigération de fournir une formation en réfrigération aux techniciens (35 000 $ US) ; et une assistance technique connexe à fournir par un expert international (10 000 $ US). </w:t>
      </w:r>
    </w:p>
    <w:p w14:paraId="4ABE0F97" w14:textId="77777777" w:rsidR="00F725A4" w:rsidRPr="000563AA" w:rsidRDefault="00F725A4" w:rsidP="00F725A4">
      <w:pPr>
        <w:pStyle w:val="Heading1"/>
        <w:rPr>
          <w:lang w:val="fr-FR"/>
        </w:rPr>
      </w:pPr>
      <w:r w:rsidRPr="000563AA">
        <w:rPr>
          <w:lang w:val="fr-FR"/>
        </w:rPr>
        <w:t>Le plan d'action de l'ONUDI en tant qu'agence de coopération suivra, dans la mesure du possible, la portée initiale des activités convenues pour le PNUD, notamment le renforcement de deux centres de formation et de cinq centres de récupération ainsi que la création d'un centre de stockage central (certaines de ces activités devant être initiées dans le plan d'action de l'ONUDI pour la première tranche). Si un besoin de modifications mineures des activités planifiées se fait sentir au cours de la mise en œuvre de la première tranche, ces ajustements seront inclus dans les plans d'action respectifs des tranches à venir.</w:t>
      </w:r>
    </w:p>
    <w:p w14:paraId="7868E35A" w14:textId="77777777" w:rsidR="00F725A4" w:rsidRPr="000563AA" w:rsidRDefault="00F725A4" w:rsidP="00F725A4">
      <w:pPr>
        <w:pStyle w:val="Heading1"/>
        <w:rPr>
          <w:lang w:val="fr-FR"/>
        </w:rPr>
      </w:pPr>
      <w:r w:rsidRPr="000563AA">
        <w:rPr>
          <w:lang w:val="fr-FR"/>
        </w:rPr>
        <w:t xml:space="preserve">L'accord révisé soumis comprend le changement d'agence de coopération, combine les tranches 2020 et 2022 en une seule tranche en 2022, et reflète le transfert de financement approuvé pour la première tranche, du PNUD à l'ONUDI. La durée de la phase I a été maintenue telle qu'initialement proposée, la dernière année cible étant fixée à 2025 et l'achèvement opérationnel à décembre 2026. </w:t>
      </w:r>
    </w:p>
    <w:p w14:paraId="6AE6E92E" w14:textId="77777777" w:rsidR="00F725A4" w:rsidRPr="000563AA" w:rsidRDefault="00F725A4" w:rsidP="00F725A4">
      <w:pPr>
        <w:widowControl w:val="0"/>
        <w:rPr>
          <w:b/>
          <w:lang w:val="fr-FR"/>
        </w:rPr>
      </w:pPr>
      <w:r w:rsidRPr="000563AA">
        <w:rPr>
          <w:b/>
          <w:lang w:val="fr-FR"/>
        </w:rPr>
        <w:t>Observations du Secrétariat</w:t>
      </w:r>
    </w:p>
    <w:p w14:paraId="378C82B9" w14:textId="77777777" w:rsidR="00F725A4" w:rsidRPr="000563AA" w:rsidRDefault="00F725A4" w:rsidP="00F725A4">
      <w:pPr>
        <w:widowControl w:val="0"/>
        <w:rPr>
          <w:b/>
          <w:lang w:val="fr-FR"/>
        </w:rPr>
      </w:pPr>
    </w:p>
    <w:p w14:paraId="247FB42C" w14:textId="77777777" w:rsidR="00F725A4" w:rsidRPr="000563AA" w:rsidRDefault="00F725A4" w:rsidP="00F725A4">
      <w:pPr>
        <w:pStyle w:val="Heading1"/>
        <w:widowControl w:val="0"/>
        <w:rPr>
          <w:lang w:val="fr-FR"/>
        </w:rPr>
      </w:pPr>
      <w:r w:rsidRPr="000563AA">
        <w:rPr>
          <w:lang w:val="fr-FR"/>
        </w:rPr>
        <w:t>Le Secrétariat relève que la demande de changement d'agence de coopération, du PNUD à l'ONUDI pour la phase I du PGEH, a été présentée après consultation et avec l'accord des parties concernées, et que l'examen du changement d'agence de coopération à la présente réunion permettra au pays réaliser de nouveaux progrès dans la mise en œuvre de la première tranche de la phase I.</w:t>
      </w:r>
    </w:p>
    <w:p w14:paraId="522FC1F7" w14:textId="1C6C3C35" w:rsidR="00F725A4" w:rsidRPr="000563AA" w:rsidRDefault="00F725A4" w:rsidP="00F725A4">
      <w:pPr>
        <w:pStyle w:val="Heading1"/>
        <w:widowControl w:val="0"/>
        <w:rPr>
          <w:lang w:val="fr-FR"/>
        </w:rPr>
      </w:pPr>
      <w:r w:rsidRPr="000563AA">
        <w:rPr>
          <w:lang w:val="fr-FR"/>
        </w:rPr>
        <w:t>De plus, le PNUD a confirmé que le financement approuvé au titre de la première tranche (105</w:t>
      </w:r>
      <w:r w:rsidR="003D668C">
        <w:rPr>
          <w:lang w:val="fr-FR"/>
        </w:rPr>
        <w:t> </w:t>
      </w:r>
      <w:r w:rsidRPr="000563AA">
        <w:rPr>
          <w:lang w:val="fr-FR"/>
        </w:rPr>
        <w:t>000 $ US plus des coûts d'appui d'agence de 7 350 $ US) n'avait pas été décaissé. Ces sommes seront restituées au Fonds multilatéral afin que leur transfert à l’ONUDI puisse être approuvé. En outre, le transfert du PNUD à l'ONUDI de fonds approuvés en principe pour les futures tranches de la phase I a été stipulé dans l'Accord mis à jour entre le Gouvernement et le Comité exécutif tel qu'il figure à l'annexe II du présent document. Les sommes approuvées que le PNUE doit restituer et les sommes approuvées en principe à transférer à l’ONUDI sont indiquées dans le tableau 4.</w:t>
      </w:r>
    </w:p>
    <w:p w14:paraId="0D311399" w14:textId="77777777" w:rsidR="00F725A4" w:rsidRPr="000563AA" w:rsidRDefault="00F725A4" w:rsidP="00F725A4">
      <w:pPr>
        <w:pStyle w:val="Heading1"/>
        <w:widowControl w:val="0"/>
        <w:numPr>
          <w:ilvl w:val="0"/>
          <w:numId w:val="0"/>
        </w:numPr>
        <w:spacing w:after="0"/>
        <w:rPr>
          <w:b/>
          <w:lang w:val="fr-FR"/>
        </w:rPr>
      </w:pPr>
      <w:r w:rsidRPr="000563AA">
        <w:rPr>
          <w:b/>
          <w:lang w:val="fr-FR"/>
        </w:rPr>
        <w:t>Tableau 4. Fonds à transférer du PNUD à l'ONUDI pour la phase I du PGEH ($ US)</w:t>
      </w:r>
    </w:p>
    <w:tbl>
      <w:tblPr>
        <w:tblStyle w:val="TableGrid"/>
        <w:tblW w:w="5000" w:type="pct"/>
        <w:tblLook w:val="04A0" w:firstRow="1" w:lastRow="0" w:firstColumn="1" w:lastColumn="0" w:noHBand="0" w:noVBand="1"/>
      </w:tblPr>
      <w:tblGrid>
        <w:gridCol w:w="4249"/>
        <w:gridCol w:w="1920"/>
        <w:gridCol w:w="1591"/>
        <w:gridCol w:w="1590"/>
      </w:tblGrid>
      <w:tr w:rsidR="00F725A4" w:rsidRPr="000563AA" w14:paraId="5C1ED417" w14:textId="77777777" w:rsidTr="00970A0C">
        <w:trPr>
          <w:trHeight w:val="108"/>
        </w:trPr>
        <w:tc>
          <w:tcPr>
            <w:tcW w:w="2272" w:type="pct"/>
            <w:vAlign w:val="center"/>
          </w:tcPr>
          <w:p w14:paraId="2EC99984" w14:textId="77777777" w:rsidR="00F725A4" w:rsidRPr="000563AA" w:rsidRDefault="00F725A4" w:rsidP="00970A0C">
            <w:pPr>
              <w:pStyle w:val="Heading1"/>
              <w:widowControl w:val="0"/>
              <w:numPr>
                <w:ilvl w:val="0"/>
                <w:numId w:val="0"/>
              </w:numPr>
              <w:spacing w:after="0"/>
              <w:jc w:val="left"/>
              <w:outlineLvl w:val="0"/>
              <w:rPr>
                <w:b/>
                <w:sz w:val="20"/>
                <w:szCs w:val="20"/>
                <w:lang w:val="fr-FR"/>
              </w:rPr>
            </w:pPr>
            <w:r w:rsidRPr="000563AA">
              <w:rPr>
                <w:b/>
                <w:sz w:val="20"/>
                <w:szCs w:val="20"/>
                <w:lang w:val="fr-FR"/>
              </w:rPr>
              <w:t>Description</w:t>
            </w:r>
          </w:p>
        </w:tc>
        <w:tc>
          <w:tcPr>
            <w:tcW w:w="1027" w:type="pct"/>
            <w:vAlign w:val="center"/>
          </w:tcPr>
          <w:p w14:paraId="07133AFE" w14:textId="77777777" w:rsidR="00F725A4" w:rsidRPr="000563AA" w:rsidRDefault="00F725A4" w:rsidP="00970A0C">
            <w:pPr>
              <w:pStyle w:val="Heading1"/>
              <w:widowControl w:val="0"/>
              <w:numPr>
                <w:ilvl w:val="0"/>
                <w:numId w:val="0"/>
              </w:numPr>
              <w:spacing w:after="0"/>
              <w:jc w:val="center"/>
              <w:outlineLvl w:val="0"/>
              <w:rPr>
                <w:b/>
                <w:sz w:val="20"/>
                <w:szCs w:val="20"/>
                <w:lang w:val="fr-FR"/>
              </w:rPr>
            </w:pPr>
            <w:r w:rsidRPr="000563AA">
              <w:rPr>
                <w:b/>
                <w:sz w:val="20"/>
                <w:szCs w:val="20"/>
                <w:lang w:val="fr-FR"/>
              </w:rPr>
              <w:t>Valeur</w:t>
            </w:r>
          </w:p>
        </w:tc>
        <w:tc>
          <w:tcPr>
            <w:tcW w:w="851" w:type="pct"/>
            <w:vAlign w:val="center"/>
          </w:tcPr>
          <w:p w14:paraId="0B3A9B24" w14:textId="26022E35" w:rsidR="00F725A4" w:rsidRPr="000563AA" w:rsidRDefault="00F725A4" w:rsidP="00796F75">
            <w:pPr>
              <w:pStyle w:val="Heading1"/>
              <w:widowControl w:val="0"/>
              <w:numPr>
                <w:ilvl w:val="0"/>
                <w:numId w:val="0"/>
              </w:numPr>
              <w:spacing w:after="0"/>
              <w:jc w:val="center"/>
              <w:outlineLvl w:val="0"/>
              <w:rPr>
                <w:b/>
                <w:sz w:val="20"/>
                <w:szCs w:val="20"/>
                <w:lang w:val="fr-FR"/>
              </w:rPr>
            </w:pPr>
            <w:r w:rsidRPr="000563AA">
              <w:rPr>
                <w:b/>
                <w:sz w:val="20"/>
                <w:szCs w:val="20"/>
                <w:lang w:val="fr-FR"/>
              </w:rPr>
              <w:t>Coûts d’appui d’agence</w:t>
            </w:r>
          </w:p>
        </w:tc>
        <w:tc>
          <w:tcPr>
            <w:tcW w:w="850" w:type="pct"/>
            <w:vAlign w:val="center"/>
          </w:tcPr>
          <w:p w14:paraId="625E70EB" w14:textId="77777777" w:rsidR="00F725A4" w:rsidRPr="000563AA" w:rsidRDefault="00F725A4" w:rsidP="00970A0C">
            <w:pPr>
              <w:pStyle w:val="Heading1"/>
              <w:widowControl w:val="0"/>
              <w:numPr>
                <w:ilvl w:val="0"/>
                <w:numId w:val="0"/>
              </w:numPr>
              <w:spacing w:after="0"/>
              <w:jc w:val="center"/>
              <w:outlineLvl w:val="0"/>
              <w:rPr>
                <w:b/>
                <w:sz w:val="20"/>
                <w:szCs w:val="20"/>
                <w:lang w:val="fr-FR"/>
              </w:rPr>
            </w:pPr>
            <w:r w:rsidRPr="000563AA">
              <w:rPr>
                <w:b/>
                <w:sz w:val="20"/>
                <w:szCs w:val="20"/>
                <w:lang w:val="fr-FR"/>
              </w:rPr>
              <w:t>Total</w:t>
            </w:r>
          </w:p>
        </w:tc>
      </w:tr>
      <w:tr w:rsidR="00F725A4" w:rsidRPr="000563AA" w14:paraId="0916586C" w14:textId="77777777" w:rsidTr="00970A0C">
        <w:trPr>
          <w:trHeight w:val="217"/>
        </w:trPr>
        <w:tc>
          <w:tcPr>
            <w:tcW w:w="2272" w:type="pct"/>
          </w:tcPr>
          <w:p w14:paraId="25BB65B3" w14:textId="77777777" w:rsidR="00F725A4" w:rsidRPr="000563AA" w:rsidRDefault="00F725A4" w:rsidP="00970A0C">
            <w:pPr>
              <w:pStyle w:val="Heading1"/>
              <w:widowControl w:val="0"/>
              <w:numPr>
                <w:ilvl w:val="0"/>
                <w:numId w:val="0"/>
              </w:numPr>
              <w:spacing w:after="0"/>
              <w:jc w:val="left"/>
              <w:outlineLvl w:val="0"/>
              <w:rPr>
                <w:sz w:val="20"/>
                <w:szCs w:val="20"/>
                <w:lang w:val="fr-FR"/>
              </w:rPr>
            </w:pPr>
            <w:r w:rsidRPr="000563AA">
              <w:rPr>
                <w:sz w:val="20"/>
                <w:szCs w:val="20"/>
                <w:lang w:val="fr-FR"/>
              </w:rPr>
              <w:t>Première tranche (approuvée) (MAU/PHA/80/TAS/25)</w:t>
            </w:r>
          </w:p>
        </w:tc>
        <w:tc>
          <w:tcPr>
            <w:tcW w:w="1027" w:type="pct"/>
          </w:tcPr>
          <w:p w14:paraId="21395AB9" w14:textId="77777777" w:rsidR="00F725A4" w:rsidRPr="000563AA" w:rsidRDefault="00F725A4" w:rsidP="00970A0C">
            <w:pPr>
              <w:pStyle w:val="Heading1"/>
              <w:widowControl w:val="0"/>
              <w:numPr>
                <w:ilvl w:val="0"/>
                <w:numId w:val="0"/>
              </w:numPr>
              <w:spacing w:after="0"/>
              <w:jc w:val="right"/>
              <w:outlineLvl w:val="0"/>
              <w:rPr>
                <w:sz w:val="20"/>
                <w:szCs w:val="20"/>
                <w:lang w:val="fr-FR"/>
              </w:rPr>
            </w:pPr>
            <w:r w:rsidRPr="000563AA">
              <w:rPr>
                <w:sz w:val="20"/>
                <w:szCs w:val="20"/>
                <w:lang w:val="fr-FR"/>
              </w:rPr>
              <w:t>105 000</w:t>
            </w:r>
          </w:p>
        </w:tc>
        <w:tc>
          <w:tcPr>
            <w:tcW w:w="851" w:type="pct"/>
          </w:tcPr>
          <w:p w14:paraId="305A24C1" w14:textId="77777777" w:rsidR="00F725A4" w:rsidRPr="000563AA" w:rsidRDefault="00F725A4" w:rsidP="00970A0C">
            <w:pPr>
              <w:pStyle w:val="Heading1"/>
              <w:widowControl w:val="0"/>
              <w:numPr>
                <w:ilvl w:val="0"/>
                <w:numId w:val="0"/>
              </w:numPr>
              <w:spacing w:after="0"/>
              <w:jc w:val="right"/>
              <w:outlineLvl w:val="0"/>
              <w:rPr>
                <w:sz w:val="20"/>
                <w:szCs w:val="20"/>
                <w:lang w:val="fr-FR"/>
              </w:rPr>
            </w:pPr>
            <w:r w:rsidRPr="000563AA">
              <w:rPr>
                <w:sz w:val="20"/>
                <w:szCs w:val="20"/>
                <w:lang w:val="fr-FR"/>
              </w:rPr>
              <w:t>7 350</w:t>
            </w:r>
          </w:p>
        </w:tc>
        <w:tc>
          <w:tcPr>
            <w:tcW w:w="850" w:type="pct"/>
          </w:tcPr>
          <w:p w14:paraId="0D40C6C6" w14:textId="77777777" w:rsidR="00F725A4" w:rsidRPr="000563AA" w:rsidRDefault="00F725A4" w:rsidP="00970A0C">
            <w:pPr>
              <w:pStyle w:val="Heading1"/>
              <w:widowControl w:val="0"/>
              <w:numPr>
                <w:ilvl w:val="0"/>
                <w:numId w:val="0"/>
              </w:numPr>
              <w:spacing w:after="0"/>
              <w:jc w:val="right"/>
              <w:outlineLvl w:val="0"/>
              <w:rPr>
                <w:sz w:val="20"/>
                <w:szCs w:val="20"/>
                <w:lang w:val="fr-FR"/>
              </w:rPr>
            </w:pPr>
            <w:r w:rsidRPr="000563AA">
              <w:rPr>
                <w:sz w:val="20"/>
                <w:szCs w:val="20"/>
                <w:lang w:val="fr-FR"/>
              </w:rPr>
              <w:t>112 350</w:t>
            </w:r>
          </w:p>
        </w:tc>
      </w:tr>
      <w:tr w:rsidR="00F725A4" w:rsidRPr="000563AA" w14:paraId="3F426989" w14:textId="77777777" w:rsidTr="00970A0C">
        <w:trPr>
          <w:trHeight w:val="434"/>
        </w:trPr>
        <w:tc>
          <w:tcPr>
            <w:tcW w:w="2272" w:type="pct"/>
          </w:tcPr>
          <w:p w14:paraId="394AED71" w14:textId="584C81A3" w:rsidR="00F725A4" w:rsidRPr="000563AA" w:rsidRDefault="00F725A4" w:rsidP="00970A0C">
            <w:pPr>
              <w:pStyle w:val="Heading1"/>
              <w:widowControl w:val="0"/>
              <w:numPr>
                <w:ilvl w:val="0"/>
                <w:numId w:val="0"/>
              </w:numPr>
              <w:spacing w:after="0"/>
              <w:jc w:val="left"/>
              <w:outlineLvl w:val="0"/>
              <w:rPr>
                <w:sz w:val="20"/>
                <w:szCs w:val="20"/>
                <w:lang w:val="fr-FR"/>
              </w:rPr>
            </w:pPr>
            <w:r w:rsidRPr="000563AA">
              <w:rPr>
                <w:sz w:val="20"/>
                <w:szCs w:val="20"/>
                <w:lang w:val="fr-FR"/>
              </w:rPr>
              <w:t xml:space="preserve">Fonds approuvés en principe pour </w:t>
            </w:r>
            <w:r w:rsidR="003D668C" w:rsidRPr="000563AA">
              <w:rPr>
                <w:sz w:val="20"/>
                <w:szCs w:val="20"/>
                <w:lang w:val="fr-FR"/>
              </w:rPr>
              <w:t>les deuxièmes</w:t>
            </w:r>
            <w:r w:rsidRPr="000563AA">
              <w:rPr>
                <w:sz w:val="20"/>
                <w:szCs w:val="20"/>
                <w:lang w:val="fr-FR"/>
              </w:rPr>
              <w:t xml:space="preserve"> et troisième tranches</w:t>
            </w:r>
          </w:p>
        </w:tc>
        <w:tc>
          <w:tcPr>
            <w:tcW w:w="1027" w:type="pct"/>
          </w:tcPr>
          <w:p w14:paraId="0A83E976" w14:textId="77777777" w:rsidR="00F725A4" w:rsidRPr="000563AA" w:rsidRDefault="00F725A4" w:rsidP="00970A0C">
            <w:pPr>
              <w:pStyle w:val="Heading1"/>
              <w:widowControl w:val="0"/>
              <w:numPr>
                <w:ilvl w:val="0"/>
                <w:numId w:val="0"/>
              </w:numPr>
              <w:spacing w:after="0"/>
              <w:jc w:val="right"/>
              <w:outlineLvl w:val="0"/>
              <w:rPr>
                <w:sz w:val="20"/>
                <w:szCs w:val="20"/>
                <w:lang w:val="fr-FR"/>
              </w:rPr>
            </w:pPr>
            <w:r w:rsidRPr="000563AA">
              <w:rPr>
                <w:sz w:val="20"/>
                <w:szCs w:val="20"/>
                <w:lang w:val="fr-FR"/>
              </w:rPr>
              <w:t>200 000</w:t>
            </w:r>
          </w:p>
        </w:tc>
        <w:tc>
          <w:tcPr>
            <w:tcW w:w="851" w:type="pct"/>
          </w:tcPr>
          <w:p w14:paraId="01A00C71" w14:textId="77777777" w:rsidR="00F725A4" w:rsidRPr="000563AA" w:rsidRDefault="00F725A4" w:rsidP="00970A0C">
            <w:pPr>
              <w:pStyle w:val="Heading1"/>
              <w:widowControl w:val="0"/>
              <w:numPr>
                <w:ilvl w:val="0"/>
                <w:numId w:val="0"/>
              </w:numPr>
              <w:spacing w:after="0"/>
              <w:jc w:val="right"/>
              <w:outlineLvl w:val="0"/>
              <w:rPr>
                <w:sz w:val="20"/>
                <w:szCs w:val="20"/>
                <w:lang w:val="fr-FR"/>
              </w:rPr>
            </w:pPr>
            <w:r w:rsidRPr="000563AA">
              <w:rPr>
                <w:sz w:val="20"/>
                <w:szCs w:val="20"/>
                <w:lang w:val="fr-FR"/>
              </w:rPr>
              <w:t>14 000</w:t>
            </w:r>
          </w:p>
        </w:tc>
        <w:tc>
          <w:tcPr>
            <w:tcW w:w="850" w:type="pct"/>
          </w:tcPr>
          <w:p w14:paraId="740A03D8" w14:textId="77777777" w:rsidR="00F725A4" w:rsidRPr="000563AA" w:rsidRDefault="00F725A4" w:rsidP="00970A0C">
            <w:pPr>
              <w:pStyle w:val="Heading1"/>
              <w:widowControl w:val="0"/>
              <w:numPr>
                <w:ilvl w:val="0"/>
                <w:numId w:val="0"/>
              </w:numPr>
              <w:spacing w:after="0"/>
              <w:jc w:val="right"/>
              <w:outlineLvl w:val="0"/>
              <w:rPr>
                <w:sz w:val="20"/>
                <w:szCs w:val="20"/>
                <w:lang w:val="fr-FR"/>
              </w:rPr>
            </w:pPr>
            <w:r w:rsidRPr="000563AA">
              <w:rPr>
                <w:sz w:val="20"/>
                <w:szCs w:val="20"/>
                <w:lang w:val="fr-FR"/>
              </w:rPr>
              <w:t>214 000</w:t>
            </w:r>
          </w:p>
        </w:tc>
      </w:tr>
      <w:tr w:rsidR="00F725A4" w:rsidRPr="000563AA" w14:paraId="7270F83D" w14:textId="77777777" w:rsidTr="00970A0C">
        <w:trPr>
          <w:trHeight w:val="217"/>
        </w:trPr>
        <w:tc>
          <w:tcPr>
            <w:tcW w:w="2272" w:type="pct"/>
          </w:tcPr>
          <w:p w14:paraId="71D779B8" w14:textId="77777777" w:rsidR="00F725A4" w:rsidRPr="000563AA" w:rsidRDefault="00F725A4" w:rsidP="00970A0C">
            <w:pPr>
              <w:pStyle w:val="Heading1"/>
              <w:widowControl w:val="0"/>
              <w:numPr>
                <w:ilvl w:val="0"/>
                <w:numId w:val="0"/>
              </w:numPr>
              <w:spacing w:after="0"/>
              <w:outlineLvl w:val="0"/>
              <w:rPr>
                <w:b/>
                <w:sz w:val="20"/>
                <w:szCs w:val="20"/>
                <w:lang w:val="fr-FR"/>
              </w:rPr>
            </w:pPr>
            <w:r w:rsidRPr="000563AA">
              <w:rPr>
                <w:b/>
                <w:sz w:val="20"/>
                <w:szCs w:val="20"/>
                <w:lang w:val="fr-FR"/>
              </w:rPr>
              <w:t>Total</w:t>
            </w:r>
          </w:p>
        </w:tc>
        <w:tc>
          <w:tcPr>
            <w:tcW w:w="1027" w:type="pct"/>
          </w:tcPr>
          <w:p w14:paraId="72657696" w14:textId="77777777" w:rsidR="00F725A4" w:rsidRPr="000563AA" w:rsidRDefault="00F725A4" w:rsidP="00970A0C">
            <w:pPr>
              <w:pStyle w:val="Heading1"/>
              <w:widowControl w:val="0"/>
              <w:numPr>
                <w:ilvl w:val="0"/>
                <w:numId w:val="0"/>
              </w:numPr>
              <w:spacing w:after="0"/>
              <w:jc w:val="right"/>
              <w:outlineLvl w:val="0"/>
              <w:rPr>
                <w:b/>
                <w:sz w:val="20"/>
                <w:szCs w:val="20"/>
                <w:lang w:val="fr-FR"/>
              </w:rPr>
            </w:pPr>
            <w:r w:rsidRPr="000563AA">
              <w:rPr>
                <w:b/>
                <w:sz w:val="20"/>
                <w:szCs w:val="20"/>
                <w:lang w:val="fr-FR"/>
              </w:rPr>
              <w:t>305 000</w:t>
            </w:r>
          </w:p>
        </w:tc>
        <w:tc>
          <w:tcPr>
            <w:tcW w:w="851" w:type="pct"/>
          </w:tcPr>
          <w:p w14:paraId="39834451" w14:textId="77777777" w:rsidR="00F725A4" w:rsidRPr="000563AA" w:rsidRDefault="00F725A4" w:rsidP="00970A0C">
            <w:pPr>
              <w:pStyle w:val="Heading1"/>
              <w:widowControl w:val="0"/>
              <w:numPr>
                <w:ilvl w:val="0"/>
                <w:numId w:val="0"/>
              </w:numPr>
              <w:spacing w:after="0"/>
              <w:jc w:val="right"/>
              <w:outlineLvl w:val="0"/>
              <w:rPr>
                <w:b/>
                <w:sz w:val="20"/>
                <w:szCs w:val="20"/>
                <w:lang w:val="fr-FR"/>
              </w:rPr>
            </w:pPr>
            <w:r w:rsidRPr="000563AA">
              <w:rPr>
                <w:b/>
                <w:sz w:val="20"/>
                <w:szCs w:val="20"/>
                <w:lang w:val="fr-FR"/>
              </w:rPr>
              <w:t>21 350</w:t>
            </w:r>
          </w:p>
        </w:tc>
        <w:tc>
          <w:tcPr>
            <w:tcW w:w="850" w:type="pct"/>
          </w:tcPr>
          <w:p w14:paraId="7BE09996" w14:textId="77777777" w:rsidR="00F725A4" w:rsidRPr="000563AA" w:rsidRDefault="00F725A4" w:rsidP="00970A0C">
            <w:pPr>
              <w:pStyle w:val="Heading1"/>
              <w:widowControl w:val="0"/>
              <w:numPr>
                <w:ilvl w:val="0"/>
                <w:numId w:val="0"/>
              </w:numPr>
              <w:spacing w:after="0"/>
              <w:jc w:val="right"/>
              <w:outlineLvl w:val="0"/>
              <w:rPr>
                <w:b/>
                <w:sz w:val="20"/>
                <w:szCs w:val="20"/>
                <w:lang w:val="fr-FR"/>
              </w:rPr>
            </w:pPr>
            <w:r w:rsidRPr="000563AA">
              <w:rPr>
                <w:b/>
                <w:sz w:val="20"/>
                <w:szCs w:val="20"/>
                <w:lang w:val="fr-FR"/>
              </w:rPr>
              <w:t>326 350</w:t>
            </w:r>
          </w:p>
        </w:tc>
      </w:tr>
    </w:tbl>
    <w:p w14:paraId="72F039F6" w14:textId="77777777" w:rsidR="00F725A4" w:rsidRPr="000563AA" w:rsidRDefault="00F725A4" w:rsidP="00F725A4">
      <w:pPr>
        <w:rPr>
          <w:lang w:val="fr-FR"/>
        </w:rPr>
      </w:pPr>
    </w:p>
    <w:p w14:paraId="04EC91AD" w14:textId="77777777" w:rsidR="00F725A4" w:rsidRPr="000563AA" w:rsidRDefault="00F725A4" w:rsidP="00F725A4">
      <w:pPr>
        <w:pStyle w:val="Heading1"/>
        <w:widowControl w:val="0"/>
        <w:rPr>
          <w:lang w:val="fr-FR"/>
        </w:rPr>
      </w:pPr>
      <w:r w:rsidRPr="000563AA">
        <w:rPr>
          <w:lang w:val="fr-FR"/>
        </w:rPr>
        <w:t xml:space="preserve">Les modifications proposées de l'Accord entre le Gouvernement mauritanien et le Comité exécutif, à savoir le changement d'agence de coopération et la réaffectation des tranches, figurent également à l'annexe II au présent document. Le tableau 5 présente les changements pertinents. </w:t>
      </w:r>
    </w:p>
    <w:p w14:paraId="029D3E58" w14:textId="11D3434C" w:rsidR="00F725A4" w:rsidRPr="000563AA" w:rsidRDefault="00F725A4" w:rsidP="00F725A4">
      <w:pPr>
        <w:rPr>
          <w:b/>
          <w:lang w:val="fr-FR"/>
        </w:rPr>
      </w:pPr>
      <w:r w:rsidRPr="000563AA">
        <w:rPr>
          <w:b/>
          <w:lang w:val="fr-FR"/>
        </w:rPr>
        <w:t>Tableau 5. Réaffectation proposée des tranches pour la phase I du PGEH pour la Mauritanie ($</w:t>
      </w:r>
      <w:r w:rsidR="003D668C">
        <w:rPr>
          <w:b/>
          <w:lang w:val="fr-FR"/>
        </w:rPr>
        <w:t> </w:t>
      </w:r>
      <w:r w:rsidRPr="000563AA">
        <w:rPr>
          <w:b/>
          <w:lang w:val="fr-FR"/>
        </w:rPr>
        <w:t xml:space="preserve">US) </w:t>
      </w:r>
    </w:p>
    <w:tbl>
      <w:tblPr>
        <w:tblW w:w="5000" w:type="pct"/>
        <w:tblLayout w:type="fixed"/>
        <w:tblCellMar>
          <w:left w:w="85" w:type="dxa"/>
          <w:right w:w="57" w:type="dxa"/>
        </w:tblCellMar>
        <w:tblLook w:val="04A0" w:firstRow="1" w:lastRow="0" w:firstColumn="1" w:lastColumn="0" w:noHBand="0" w:noVBand="1"/>
      </w:tblPr>
      <w:tblGrid>
        <w:gridCol w:w="2828"/>
        <w:gridCol w:w="995"/>
        <w:gridCol w:w="707"/>
        <w:gridCol w:w="851"/>
        <w:gridCol w:w="709"/>
        <w:gridCol w:w="851"/>
        <w:gridCol w:w="716"/>
        <w:gridCol w:w="843"/>
        <w:gridCol w:w="7"/>
        <w:gridCol w:w="843"/>
      </w:tblGrid>
      <w:tr w:rsidR="00F725A4" w:rsidRPr="000563AA" w14:paraId="68257890" w14:textId="77777777" w:rsidTr="00970A0C">
        <w:trPr>
          <w:tblHeader/>
        </w:trPr>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656D54B0" w14:textId="77777777" w:rsidR="00F725A4" w:rsidRPr="000563AA" w:rsidRDefault="00F725A4" w:rsidP="00970A0C">
            <w:pPr>
              <w:jc w:val="left"/>
              <w:rPr>
                <w:b/>
                <w:bCs/>
                <w:color w:val="000000"/>
                <w:sz w:val="20"/>
                <w:szCs w:val="20"/>
                <w:lang w:val="fr-FR"/>
              </w:rPr>
            </w:pPr>
            <w:r w:rsidRPr="000563AA">
              <w:rPr>
                <w:b/>
                <w:bCs/>
                <w:color w:val="000000"/>
                <w:sz w:val="20"/>
                <w:szCs w:val="20"/>
                <w:lang w:val="fr-FR" w:eastAsia="zh-CN"/>
              </w:rPr>
              <w:t>Détails</w:t>
            </w:r>
          </w:p>
        </w:tc>
        <w:tc>
          <w:tcPr>
            <w:tcW w:w="532"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2E56CFEA"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2017</w:t>
            </w:r>
          </w:p>
        </w:tc>
        <w:tc>
          <w:tcPr>
            <w:tcW w:w="378"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537304AC"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2018 2019</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7E870AF4"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2020</w:t>
            </w:r>
          </w:p>
        </w:tc>
        <w:tc>
          <w:tcPr>
            <w:tcW w:w="379"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1DBC35FE"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2021</w:t>
            </w:r>
          </w:p>
        </w:tc>
        <w:tc>
          <w:tcPr>
            <w:tcW w:w="455"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587014C8"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2022</w:t>
            </w:r>
          </w:p>
        </w:tc>
        <w:tc>
          <w:tcPr>
            <w:tcW w:w="383"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5EDA2FBF"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2023 2024</w:t>
            </w:r>
          </w:p>
        </w:tc>
        <w:tc>
          <w:tcPr>
            <w:tcW w:w="451" w:type="pct"/>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73668C39"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2025</w:t>
            </w:r>
          </w:p>
        </w:tc>
        <w:tc>
          <w:tcPr>
            <w:tcW w:w="455" w:type="pct"/>
            <w:gridSpan w:val="2"/>
            <w:tcBorders>
              <w:top w:val="single" w:sz="4" w:space="0" w:color="auto"/>
              <w:left w:val="nil"/>
              <w:bottom w:val="single" w:sz="4" w:space="0" w:color="auto"/>
              <w:right w:val="single" w:sz="4" w:space="0" w:color="auto"/>
            </w:tcBorders>
            <w:shd w:val="clear" w:color="auto" w:fill="auto"/>
            <w:noWrap/>
            <w:tcMar>
              <w:top w:w="6" w:type="dxa"/>
              <w:left w:w="108" w:type="dxa"/>
              <w:bottom w:w="6" w:type="dxa"/>
              <w:right w:w="108" w:type="dxa"/>
            </w:tcMar>
            <w:vAlign w:val="center"/>
            <w:hideMark/>
          </w:tcPr>
          <w:p w14:paraId="401E5EBE" w14:textId="77777777" w:rsidR="00F725A4" w:rsidRPr="000563AA" w:rsidRDefault="00F725A4" w:rsidP="00970A0C">
            <w:pPr>
              <w:jc w:val="center"/>
              <w:rPr>
                <w:b/>
                <w:bCs/>
                <w:color w:val="000000"/>
                <w:sz w:val="20"/>
                <w:szCs w:val="20"/>
                <w:lang w:val="fr-FR"/>
              </w:rPr>
            </w:pPr>
            <w:r w:rsidRPr="000563AA">
              <w:rPr>
                <w:b/>
                <w:bCs/>
                <w:color w:val="000000"/>
                <w:sz w:val="20"/>
                <w:szCs w:val="20"/>
                <w:lang w:val="fr-FR" w:eastAsia="zh-CN"/>
              </w:rPr>
              <w:t>Total</w:t>
            </w:r>
          </w:p>
        </w:tc>
      </w:tr>
      <w:tr w:rsidR="00F725A4" w:rsidRPr="00906830" w14:paraId="0A44F3D6" w14:textId="77777777" w:rsidTr="00970A0C">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tcPr>
          <w:p w14:paraId="008F087A" w14:textId="77777777" w:rsidR="00F725A4" w:rsidRPr="000563AA" w:rsidRDefault="00F725A4" w:rsidP="00970A0C">
            <w:pPr>
              <w:jc w:val="center"/>
              <w:rPr>
                <w:b/>
                <w:bCs/>
                <w:color w:val="000000"/>
                <w:sz w:val="20"/>
                <w:szCs w:val="20"/>
                <w:lang w:val="fr-FR" w:eastAsia="zh-CN"/>
              </w:rPr>
            </w:pPr>
            <w:r w:rsidRPr="000563AA">
              <w:rPr>
                <w:b/>
                <w:bCs/>
                <w:color w:val="000000"/>
                <w:sz w:val="20"/>
                <w:szCs w:val="20"/>
                <w:lang w:val="fr-FR" w:eastAsia="zh-CN"/>
              </w:rPr>
              <w:t>(Comme convenu à la 80</w:t>
            </w:r>
            <w:r w:rsidRPr="000563AA">
              <w:rPr>
                <w:b/>
                <w:bCs/>
                <w:color w:val="000000"/>
                <w:sz w:val="20"/>
                <w:szCs w:val="20"/>
                <w:vertAlign w:val="superscript"/>
                <w:lang w:val="fr-FR" w:eastAsia="zh-CN"/>
              </w:rPr>
              <w:t>e</w:t>
            </w:r>
            <w:r w:rsidR="00C9452C" w:rsidRPr="000563AA">
              <w:rPr>
                <w:b/>
                <w:bCs/>
                <w:color w:val="000000"/>
                <w:sz w:val="20"/>
                <w:szCs w:val="20"/>
                <w:lang w:val="fr-FR" w:eastAsia="zh-CN"/>
              </w:rPr>
              <w:t xml:space="preserve"> réunion)</w:t>
            </w:r>
            <w:r w:rsidRPr="000563AA">
              <w:rPr>
                <w:b/>
                <w:bCs/>
                <w:color w:val="000000"/>
                <w:sz w:val="20"/>
                <w:szCs w:val="20"/>
                <w:lang w:val="fr-FR" w:eastAsia="zh-CN"/>
              </w:rPr>
              <w:t xml:space="preserve"> </w:t>
            </w:r>
          </w:p>
        </w:tc>
      </w:tr>
      <w:tr w:rsidR="00F725A4" w:rsidRPr="000563AA" w14:paraId="4021B487"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124AFF1C"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Financement convenu pour l’agence principale (PNUE)</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2299426" w14:textId="77777777" w:rsidR="00F725A4" w:rsidRPr="000563AA" w:rsidRDefault="00F725A4" w:rsidP="00970A0C">
            <w:pPr>
              <w:jc w:val="right"/>
              <w:rPr>
                <w:color w:val="000000"/>
                <w:sz w:val="20"/>
                <w:szCs w:val="20"/>
                <w:lang w:val="fr-FR"/>
              </w:rPr>
            </w:pPr>
            <w:r w:rsidRPr="000563AA">
              <w:rPr>
                <w:color w:val="000000"/>
                <w:sz w:val="20"/>
                <w:szCs w:val="20"/>
                <w:lang w:val="fr-FR"/>
              </w:rPr>
              <w:t>150 000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025561F"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365E363" w14:textId="77777777" w:rsidR="00F725A4" w:rsidRPr="000563AA" w:rsidRDefault="00F725A4" w:rsidP="00970A0C">
            <w:pPr>
              <w:jc w:val="right"/>
              <w:rPr>
                <w:color w:val="000000"/>
                <w:sz w:val="20"/>
                <w:szCs w:val="20"/>
                <w:lang w:val="fr-FR"/>
              </w:rPr>
            </w:pPr>
            <w:r w:rsidRPr="000563AA">
              <w:rPr>
                <w:color w:val="000000"/>
                <w:sz w:val="20"/>
                <w:szCs w:val="20"/>
                <w:lang w:val="fr-FR"/>
              </w:rPr>
              <w:t>25 000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6D13E2E"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44B5629" w14:textId="77777777" w:rsidR="00F725A4" w:rsidRPr="000563AA" w:rsidRDefault="00F725A4" w:rsidP="00970A0C">
            <w:pPr>
              <w:jc w:val="right"/>
              <w:rPr>
                <w:color w:val="000000"/>
                <w:sz w:val="20"/>
                <w:szCs w:val="20"/>
                <w:lang w:val="fr-FR"/>
              </w:rPr>
            </w:pPr>
            <w:r w:rsidRPr="000563AA">
              <w:rPr>
                <w:color w:val="000000"/>
                <w:sz w:val="20"/>
                <w:szCs w:val="20"/>
                <w:lang w:val="fr-FR"/>
              </w:rPr>
              <w:t>41 750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9352881"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75FACE4" w14:textId="77777777" w:rsidR="00F725A4" w:rsidRPr="000563AA" w:rsidRDefault="00F725A4" w:rsidP="00970A0C">
            <w:pPr>
              <w:jc w:val="right"/>
              <w:rPr>
                <w:color w:val="000000"/>
                <w:sz w:val="20"/>
                <w:szCs w:val="20"/>
                <w:lang w:val="fr-FR"/>
              </w:rPr>
            </w:pPr>
            <w:r w:rsidRPr="000563AA">
              <w:rPr>
                <w:color w:val="000000"/>
                <w:sz w:val="20"/>
                <w:szCs w:val="20"/>
                <w:lang w:val="fr-FR"/>
              </w:rPr>
              <w:t>85 750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C785A01" w14:textId="77777777" w:rsidR="00F725A4" w:rsidRPr="000563AA" w:rsidRDefault="00F725A4" w:rsidP="00970A0C">
            <w:pPr>
              <w:jc w:val="right"/>
              <w:rPr>
                <w:color w:val="000000"/>
                <w:sz w:val="20"/>
                <w:szCs w:val="20"/>
                <w:lang w:val="fr-FR"/>
              </w:rPr>
            </w:pPr>
            <w:r w:rsidRPr="000563AA">
              <w:rPr>
                <w:color w:val="000000"/>
                <w:sz w:val="20"/>
                <w:szCs w:val="20"/>
                <w:lang w:val="fr-FR"/>
              </w:rPr>
              <w:t>302 500</w:t>
            </w:r>
          </w:p>
        </w:tc>
      </w:tr>
      <w:tr w:rsidR="00F725A4" w:rsidRPr="000563AA" w14:paraId="60B4855A"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817628D"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Coûts d'appui pour l'agence principale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2CAE50" w14:textId="77777777" w:rsidR="00F725A4" w:rsidRPr="000563AA" w:rsidRDefault="00F725A4" w:rsidP="00970A0C">
            <w:pPr>
              <w:jc w:val="right"/>
              <w:rPr>
                <w:color w:val="000000"/>
                <w:sz w:val="20"/>
                <w:szCs w:val="20"/>
                <w:lang w:val="fr-FR"/>
              </w:rPr>
            </w:pPr>
            <w:r w:rsidRPr="000563AA">
              <w:rPr>
                <w:color w:val="000000"/>
                <w:sz w:val="20"/>
                <w:szCs w:val="20"/>
                <w:lang w:val="fr-FR"/>
              </w:rPr>
              <w:t>19 500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1280CE7"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883CB98" w14:textId="77777777" w:rsidR="00F725A4" w:rsidRPr="000563AA" w:rsidRDefault="00F725A4" w:rsidP="00970A0C">
            <w:pPr>
              <w:jc w:val="right"/>
              <w:rPr>
                <w:color w:val="000000"/>
                <w:sz w:val="20"/>
                <w:szCs w:val="20"/>
                <w:lang w:val="fr-FR"/>
              </w:rPr>
            </w:pPr>
            <w:r w:rsidRPr="000563AA">
              <w:rPr>
                <w:color w:val="000000"/>
                <w:sz w:val="20"/>
                <w:szCs w:val="20"/>
                <w:lang w:val="fr-FR"/>
              </w:rPr>
              <w:t>3 250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326393F"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C6EF41D" w14:textId="77777777" w:rsidR="00F725A4" w:rsidRPr="000563AA" w:rsidRDefault="00F725A4" w:rsidP="00970A0C">
            <w:pPr>
              <w:jc w:val="right"/>
              <w:rPr>
                <w:color w:val="000000"/>
                <w:sz w:val="20"/>
                <w:szCs w:val="20"/>
                <w:lang w:val="fr-FR"/>
              </w:rPr>
            </w:pPr>
            <w:r w:rsidRPr="000563AA">
              <w:rPr>
                <w:color w:val="000000"/>
                <w:sz w:val="20"/>
                <w:szCs w:val="20"/>
                <w:lang w:val="fr-FR"/>
              </w:rPr>
              <w:t>5 428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797C84B"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EB8ADC" w14:textId="77777777" w:rsidR="00F725A4" w:rsidRPr="000563AA" w:rsidRDefault="00F725A4" w:rsidP="00970A0C">
            <w:pPr>
              <w:jc w:val="right"/>
              <w:rPr>
                <w:color w:val="000000"/>
                <w:sz w:val="20"/>
                <w:szCs w:val="20"/>
                <w:lang w:val="fr-FR"/>
              </w:rPr>
            </w:pPr>
            <w:r w:rsidRPr="000563AA">
              <w:rPr>
                <w:color w:val="000000"/>
                <w:sz w:val="20"/>
                <w:szCs w:val="20"/>
                <w:lang w:val="fr-FR"/>
              </w:rPr>
              <w:t>11 148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B3AFACE" w14:textId="77777777" w:rsidR="00F725A4" w:rsidRPr="000563AA" w:rsidRDefault="00F725A4" w:rsidP="00970A0C">
            <w:pPr>
              <w:jc w:val="right"/>
              <w:rPr>
                <w:color w:val="000000"/>
                <w:sz w:val="20"/>
                <w:szCs w:val="20"/>
                <w:lang w:val="fr-FR"/>
              </w:rPr>
            </w:pPr>
            <w:r w:rsidRPr="000563AA">
              <w:rPr>
                <w:color w:val="000000"/>
                <w:sz w:val="20"/>
                <w:szCs w:val="20"/>
                <w:lang w:val="fr-FR"/>
              </w:rPr>
              <w:t>39 325</w:t>
            </w:r>
          </w:p>
        </w:tc>
      </w:tr>
      <w:tr w:rsidR="00F725A4" w:rsidRPr="000563AA" w14:paraId="08CCB370"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86CC9B5"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Financement convenu pour l’Agence de coopération (PNUD)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082C978" w14:textId="77777777" w:rsidR="00F725A4" w:rsidRPr="000563AA" w:rsidRDefault="00F725A4" w:rsidP="00970A0C">
            <w:pPr>
              <w:jc w:val="right"/>
              <w:rPr>
                <w:color w:val="000000"/>
                <w:sz w:val="20"/>
                <w:szCs w:val="20"/>
                <w:lang w:val="fr-FR"/>
              </w:rPr>
            </w:pPr>
            <w:r w:rsidRPr="000563AA">
              <w:rPr>
                <w:color w:val="000000"/>
                <w:sz w:val="20"/>
                <w:szCs w:val="20"/>
                <w:lang w:val="fr-FR"/>
              </w:rPr>
              <w:t>105 000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477DA95"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50965BD" w14:textId="77777777" w:rsidR="00F725A4" w:rsidRPr="000563AA" w:rsidRDefault="00F725A4" w:rsidP="00970A0C">
            <w:pPr>
              <w:jc w:val="right"/>
              <w:rPr>
                <w:color w:val="000000"/>
                <w:sz w:val="20"/>
                <w:szCs w:val="20"/>
                <w:lang w:val="fr-FR"/>
              </w:rPr>
            </w:pPr>
            <w:r w:rsidRPr="000563AA">
              <w:rPr>
                <w:color w:val="000000"/>
                <w:sz w:val="20"/>
                <w:szCs w:val="20"/>
                <w:lang w:val="fr-FR"/>
              </w:rPr>
              <w:t>50 000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90D4CF"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340D82D" w14:textId="77777777" w:rsidR="00F725A4" w:rsidRPr="000563AA" w:rsidRDefault="00F725A4" w:rsidP="00970A0C">
            <w:pPr>
              <w:jc w:val="right"/>
              <w:rPr>
                <w:color w:val="000000"/>
                <w:sz w:val="20"/>
                <w:szCs w:val="20"/>
                <w:lang w:val="fr-FR"/>
              </w:rPr>
            </w:pPr>
            <w:r w:rsidRPr="000563AA">
              <w:rPr>
                <w:color w:val="000000"/>
                <w:sz w:val="20"/>
                <w:szCs w:val="20"/>
                <w:lang w:val="fr-FR"/>
              </w:rPr>
              <w:t>150 000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9B1FB0F"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BF93793"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2D60D65" w14:textId="77777777" w:rsidR="00F725A4" w:rsidRPr="000563AA" w:rsidRDefault="00F725A4" w:rsidP="00970A0C">
            <w:pPr>
              <w:jc w:val="right"/>
              <w:rPr>
                <w:color w:val="000000"/>
                <w:sz w:val="20"/>
                <w:szCs w:val="20"/>
                <w:lang w:val="fr-FR"/>
              </w:rPr>
            </w:pPr>
            <w:r w:rsidRPr="000563AA">
              <w:rPr>
                <w:color w:val="000000"/>
                <w:sz w:val="20"/>
                <w:szCs w:val="20"/>
                <w:lang w:val="fr-FR"/>
              </w:rPr>
              <w:t>305 000</w:t>
            </w:r>
          </w:p>
        </w:tc>
      </w:tr>
      <w:tr w:rsidR="00F725A4" w:rsidRPr="000563AA" w14:paraId="000C1B73"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00C77B3"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Coûts d'appui pour l'agence de coopération principale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958E7B7" w14:textId="77777777" w:rsidR="00F725A4" w:rsidRPr="000563AA" w:rsidRDefault="00F725A4" w:rsidP="00970A0C">
            <w:pPr>
              <w:jc w:val="right"/>
              <w:rPr>
                <w:color w:val="000000"/>
                <w:sz w:val="20"/>
                <w:szCs w:val="20"/>
                <w:lang w:val="fr-FR"/>
              </w:rPr>
            </w:pPr>
            <w:r w:rsidRPr="000563AA">
              <w:rPr>
                <w:color w:val="000000"/>
                <w:sz w:val="20"/>
                <w:szCs w:val="20"/>
                <w:lang w:val="fr-FR"/>
              </w:rPr>
              <w:t>7 350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2BE4195"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E6AC66" w14:textId="77777777" w:rsidR="00F725A4" w:rsidRPr="000563AA" w:rsidRDefault="00F725A4" w:rsidP="00970A0C">
            <w:pPr>
              <w:jc w:val="right"/>
              <w:rPr>
                <w:color w:val="000000"/>
                <w:sz w:val="20"/>
                <w:szCs w:val="20"/>
                <w:lang w:val="fr-FR"/>
              </w:rPr>
            </w:pPr>
            <w:r w:rsidRPr="000563AA">
              <w:rPr>
                <w:color w:val="000000"/>
                <w:sz w:val="20"/>
                <w:szCs w:val="20"/>
                <w:lang w:val="fr-FR"/>
              </w:rPr>
              <w:t>3 500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709288"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B23E34" w14:textId="77777777" w:rsidR="00F725A4" w:rsidRPr="000563AA" w:rsidRDefault="00F725A4" w:rsidP="00970A0C">
            <w:pPr>
              <w:jc w:val="right"/>
              <w:rPr>
                <w:color w:val="000000"/>
                <w:sz w:val="20"/>
                <w:szCs w:val="20"/>
                <w:lang w:val="fr-FR"/>
              </w:rPr>
            </w:pPr>
            <w:r w:rsidRPr="000563AA">
              <w:rPr>
                <w:color w:val="000000"/>
                <w:sz w:val="20"/>
                <w:szCs w:val="20"/>
                <w:lang w:val="fr-FR"/>
              </w:rPr>
              <w:t>10 500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5091FB8"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A128C9E"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4A95AC5" w14:textId="77777777" w:rsidR="00F725A4" w:rsidRPr="000563AA" w:rsidRDefault="00F725A4" w:rsidP="00970A0C">
            <w:pPr>
              <w:jc w:val="right"/>
              <w:rPr>
                <w:color w:val="000000"/>
                <w:sz w:val="20"/>
                <w:szCs w:val="20"/>
                <w:lang w:val="fr-FR"/>
              </w:rPr>
            </w:pPr>
            <w:r w:rsidRPr="000563AA">
              <w:rPr>
                <w:color w:val="000000"/>
                <w:sz w:val="20"/>
                <w:szCs w:val="20"/>
                <w:lang w:val="fr-FR"/>
              </w:rPr>
              <w:t>21 350</w:t>
            </w:r>
          </w:p>
        </w:tc>
      </w:tr>
      <w:tr w:rsidR="00F725A4" w:rsidRPr="000563AA" w14:paraId="30F15A3F"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B85C31F"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Financement total convenu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59B6CE2" w14:textId="77777777" w:rsidR="00F725A4" w:rsidRPr="000563AA" w:rsidRDefault="00F725A4" w:rsidP="00970A0C">
            <w:pPr>
              <w:jc w:val="right"/>
              <w:rPr>
                <w:color w:val="000000"/>
                <w:sz w:val="20"/>
                <w:szCs w:val="20"/>
                <w:lang w:val="fr-FR"/>
              </w:rPr>
            </w:pPr>
            <w:r w:rsidRPr="000563AA">
              <w:rPr>
                <w:color w:val="000000"/>
                <w:sz w:val="20"/>
                <w:szCs w:val="20"/>
                <w:lang w:val="fr-FR"/>
              </w:rPr>
              <w:t>255 000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6ACDB84"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06E2063" w14:textId="77777777" w:rsidR="00F725A4" w:rsidRPr="000563AA" w:rsidRDefault="00F725A4" w:rsidP="00970A0C">
            <w:pPr>
              <w:jc w:val="right"/>
              <w:rPr>
                <w:color w:val="000000"/>
                <w:sz w:val="20"/>
                <w:szCs w:val="20"/>
                <w:lang w:val="fr-FR"/>
              </w:rPr>
            </w:pPr>
            <w:r w:rsidRPr="000563AA">
              <w:rPr>
                <w:color w:val="000000"/>
                <w:sz w:val="20"/>
                <w:szCs w:val="20"/>
                <w:lang w:val="fr-FR"/>
              </w:rPr>
              <w:t>75 000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BDD29BE"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E972535" w14:textId="77777777" w:rsidR="00F725A4" w:rsidRPr="000563AA" w:rsidRDefault="00F725A4" w:rsidP="00970A0C">
            <w:pPr>
              <w:jc w:val="right"/>
              <w:rPr>
                <w:color w:val="000000"/>
                <w:sz w:val="20"/>
                <w:szCs w:val="20"/>
                <w:lang w:val="fr-FR"/>
              </w:rPr>
            </w:pPr>
            <w:r w:rsidRPr="000563AA">
              <w:rPr>
                <w:color w:val="000000"/>
                <w:sz w:val="20"/>
                <w:szCs w:val="20"/>
                <w:lang w:val="fr-FR"/>
              </w:rPr>
              <w:t>191 750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77B2B28"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B33939E" w14:textId="77777777" w:rsidR="00F725A4" w:rsidRPr="000563AA" w:rsidRDefault="00F725A4" w:rsidP="00970A0C">
            <w:pPr>
              <w:jc w:val="right"/>
              <w:rPr>
                <w:color w:val="000000"/>
                <w:sz w:val="20"/>
                <w:szCs w:val="20"/>
                <w:lang w:val="fr-FR"/>
              </w:rPr>
            </w:pPr>
            <w:r w:rsidRPr="000563AA">
              <w:rPr>
                <w:color w:val="000000"/>
                <w:sz w:val="20"/>
                <w:szCs w:val="20"/>
                <w:lang w:val="fr-FR"/>
              </w:rPr>
              <w:t>85 750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B2F86E" w14:textId="77777777" w:rsidR="00F725A4" w:rsidRPr="000563AA" w:rsidRDefault="00F725A4" w:rsidP="00970A0C">
            <w:pPr>
              <w:jc w:val="right"/>
              <w:rPr>
                <w:color w:val="000000"/>
                <w:sz w:val="20"/>
                <w:szCs w:val="20"/>
                <w:lang w:val="fr-FR"/>
              </w:rPr>
            </w:pPr>
            <w:r w:rsidRPr="000563AA">
              <w:rPr>
                <w:color w:val="000000"/>
                <w:sz w:val="20"/>
                <w:szCs w:val="20"/>
                <w:lang w:val="fr-FR"/>
              </w:rPr>
              <w:t>607 500</w:t>
            </w:r>
          </w:p>
        </w:tc>
      </w:tr>
      <w:tr w:rsidR="00F725A4" w:rsidRPr="000563AA" w14:paraId="4CE2B623"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61FE4E6"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Total des coûts d’appui</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09D265F" w14:textId="77777777" w:rsidR="00F725A4" w:rsidRPr="000563AA" w:rsidRDefault="00F725A4" w:rsidP="00970A0C">
            <w:pPr>
              <w:jc w:val="right"/>
              <w:rPr>
                <w:color w:val="000000"/>
                <w:sz w:val="20"/>
                <w:szCs w:val="20"/>
                <w:lang w:val="fr-FR"/>
              </w:rPr>
            </w:pPr>
            <w:r w:rsidRPr="000563AA">
              <w:rPr>
                <w:color w:val="000000"/>
                <w:sz w:val="20"/>
                <w:szCs w:val="20"/>
                <w:lang w:val="fr-FR"/>
              </w:rPr>
              <w:t>26 850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D5C3AF"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EC0DAC1" w14:textId="77777777" w:rsidR="00F725A4" w:rsidRPr="000563AA" w:rsidRDefault="00F725A4" w:rsidP="00970A0C">
            <w:pPr>
              <w:jc w:val="right"/>
              <w:rPr>
                <w:color w:val="000000"/>
                <w:sz w:val="20"/>
                <w:szCs w:val="20"/>
                <w:lang w:val="fr-FR"/>
              </w:rPr>
            </w:pPr>
            <w:r w:rsidRPr="000563AA">
              <w:rPr>
                <w:color w:val="000000"/>
                <w:sz w:val="20"/>
                <w:szCs w:val="20"/>
                <w:lang w:val="fr-FR"/>
              </w:rPr>
              <w:t>6 750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94FCB6"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9AFA524" w14:textId="77777777" w:rsidR="00F725A4" w:rsidRPr="000563AA" w:rsidRDefault="00F725A4" w:rsidP="00970A0C">
            <w:pPr>
              <w:jc w:val="right"/>
              <w:rPr>
                <w:color w:val="000000"/>
                <w:sz w:val="20"/>
                <w:szCs w:val="20"/>
                <w:lang w:val="fr-FR"/>
              </w:rPr>
            </w:pPr>
            <w:r w:rsidRPr="000563AA">
              <w:rPr>
                <w:color w:val="000000"/>
                <w:sz w:val="20"/>
                <w:szCs w:val="20"/>
                <w:lang w:val="fr-FR"/>
              </w:rPr>
              <w:t>15 928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25F1372"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479CD31" w14:textId="77777777" w:rsidR="00F725A4" w:rsidRPr="000563AA" w:rsidRDefault="00F725A4" w:rsidP="00970A0C">
            <w:pPr>
              <w:jc w:val="right"/>
              <w:rPr>
                <w:color w:val="000000"/>
                <w:sz w:val="20"/>
                <w:szCs w:val="20"/>
                <w:lang w:val="fr-FR"/>
              </w:rPr>
            </w:pPr>
            <w:r w:rsidRPr="000563AA">
              <w:rPr>
                <w:color w:val="000000"/>
                <w:sz w:val="20"/>
                <w:szCs w:val="20"/>
                <w:lang w:val="fr-FR"/>
              </w:rPr>
              <w:t>11 148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FC17CEF" w14:textId="77777777" w:rsidR="00F725A4" w:rsidRPr="000563AA" w:rsidRDefault="00F725A4" w:rsidP="00970A0C">
            <w:pPr>
              <w:jc w:val="right"/>
              <w:rPr>
                <w:color w:val="000000"/>
                <w:sz w:val="20"/>
                <w:szCs w:val="20"/>
                <w:lang w:val="fr-FR"/>
              </w:rPr>
            </w:pPr>
            <w:r w:rsidRPr="000563AA">
              <w:rPr>
                <w:color w:val="000000"/>
                <w:sz w:val="20"/>
                <w:szCs w:val="20"/>
                <w:lang w:val="fr-FR"/>
              </w:rPr>
              <w:t>60 675</w:t>
            </w:r>
          </w:p>
        </w:tc>
      </w:tr>
      <w:tr w:rsidR="00F725A4" w:rsidRPr="000563AA" w14:paraId="018C2599"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0724A56" w14:textId="77777777" w:rsidR="00F725A4" w:rsidRPr="000563AA" w:rsidRDefault="00F725A4" w:rsidP="00970A0C">
            <w:pPr>
              <w:jc w:val="left"/>
              <w:rPr>
                <w:b/>
                <w:color w:val="000000"/>
                <w:sz w:val="20"/>
                <w:szCs w:val="20"/>
                <w:lang w:val="fr-FR"/>
              </w:rPr>
            </w:pPr>
            <w:r w:rsidRPr="000563AA">
              <w:rPr>
                <w:b/>
                <w:color w:val="000000"/>
                <w:sz w:val="20"/>
                <w:szCs w:val="20"/>
                <w:lang w:val="fr-FR" w:eastAsia="zh-CN"/>
              </w:rPr>
              <w:t xml:space="preserve">Total des coûts convenus </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B9A951E" w14:textId="77777777" w:rsidR="00F725A4" w:rsidRPr="000563AA" w:rsidRDefault="00F725A4" w:rsidP="00970A0C">
            <w:pPr>
              <w:jc w:val="right"/>
              <w:rPr>
                <w:color w:val="000000"/>
                <w:sz w:val="20"/>
                <w:szCs w:val="20"/>
                <w:lang w:val="fr-FR"/>
              </w:rPr>
            </w:pPr>
            <w:r w:rsidRPr="000563AA">
              <w:rPr>
                <w:color w:val="000000"/>
                <w:sz w:val="20"/>
                <w:szCs w:val="20"/>
                <w:lang w:val="fr-FR"/>
              </w:rPr>
              <w:t>281 850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576B80"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8C3F1E8" w14:textId="77777777" w:rsidR="00F725A4" w:rsidRPr="000563AA" w:rsidRDefault="00F725A4" w:rsidP="00970A0C">
            <w:pPr>
              <w:jc w:val="right"/>
              <w:rPr>
                <w:color w:val="000000"/>
                <w:sz w:val="20"/>
                <w:szCs w:val="20"/>
                <w:lang w:val="fr-FR"/>
              </w:rPr>
            </w:pPr>
            <w:r w:rsidRPr="000563AA">
              <w:rPr>
                <w:color w:val="000000"/>
                <w:sz w:val="20"/>
                <w:szCs w:val="20"/>
                <w:lang w:val="fr-FR"/>
              </w:rPr>
              <w:t>81 750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024140A"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321BDC4" w14:textId="77777777" w:rsidR="00F725A4" w:rsidRPr="000563AA" w:rsidRDefault="00F725A4" w:rsidP="00970A0C">
            <w:pPr>
              <w:jc w:val="right"/>
              <w:rPr>
                <w:color w:val="000000"/>
                <w:sz w:val="20"/>
                <w:szCs w:val="20"/>
                <w:lang w:val="fr-FR"/>
              </w:rPr>
            </w:pPr>
            <w:r w:rsidRPr="000563AA">
              <w:rPr>
                <w:color w:val="000000"/>
                <w:sz w:val="20"/>
                <w:szCs w:val="20"/>
                <w:lang w:val="fr-FR"/>
              </w:rPr>
              <w:t>207 678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079E4E4"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F4ECCC0" w14:textId="77777777" w:rsidR="00F725A4" w:rsidRPr="000563AA" w:rsidRDefault="00F725A4" w:rsidP="00970A0C">
            <w:pPr>
              <w:jc w:val="right"/>
              <w:rPr>
                <w:color w:val="000000"/>
                <w:sz w:val="20"/>
                <w:szCs w:val="20"/>
                <w:lang w:val="fr-FR"/>
              </w:rPr>
            </w:pPr>
            <w:r w:rsidRPr="000563AA">
              <w:rPr>
                <w:color w:val="000000"/>
                <w:sz w:val="20"/>
                <w:szCs w:val="20"/>
                <w:lang w:val="fr-FR"/>
              </w:rPr>
              <w:t>96 898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D11DE5C" w14:textId="77777777" w:rsidR="00F725A4" w:rsidRPr="000563AA" w:rsidRDefault="00F725A4" w:rsidP="00970A0C">
            <w:pPr>
              <w:jc w:val="right"/>
              <w:rPr>
                <w:color w:val="000000"/>
                <w:sz w:val="20"/>
                <w:szCs w:val="20"/>
                <w:lang w:val="fr-FR"/>
              </w:rPr>
            </w:pPr>
            <w:r w:rsidRPr="000563AA">
              <w:rPr>
                <w:color w:val="000000"/>
                <w:sz w:val="20"/>
                <w:szCs w:val="20"/>
                <w:lang w:val="fr-FR"/>
              </w:rPr>
              <w:t>668 175</w:t>
            </w:r>
          </w:p>
        </w:tc>
      </w:tr>
      <w:tr w:rsidR="00F725A4" w:rsidRPr="00906830" w14:paraId="0C20A587" w14:textId="77777777" w:rsidTr="00970A0C">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tcPr>
          <w:p w14:paraId="788B1E91" w14:textId="77777777" w:rsidR="00F725A4" w:rsidRPr="000563AA" w:rsidRDefault="00F725A4" w:rsidP="00970A0C">
            <w:pPr>
              <w:jc w:val="center"/>
              <w:rPr>
                <w:b/>
                <w:color w:val="000000"/>
                <w:sz w:val="20"/>
                <w:szCs w:val="20"/>
                <w:lang w:val="fr-FR"/>
              </w:rPr>
            </w:pPr>
            <w:r w:rsidRPr="000563AA">
              <w:rPr>
                <w:b/>
                <w:color w:val="000000"/>
                <w:sz w:val="20"/>
                <w:szCs w:val="20"/>
                <w:lang w:val="fr-FR"/>
              </w:rPr>
              <w:t>Tel que proposé à la 88</w:t>
            </w:r>
            <w:r w:rsidRPr="000563AA">
              <w:rPr>
                <w:b/>
                <w:color w:val="000000"/>
                <w:sz w:val="20"/>
                <w:szCs w:val="20"/>
                <w:vertAlign w:val="superscript"/>
                <w:lang w:val="fr-FR"/>
              </w:rPr>
              <w:t>e</w:t>
            </w:r>
            <w:r w:rsidR="00C9452C" w:rsidRPr="000563AA">
              <w:rPr>
                <w:b/>
                <w:color w:val="000000"/>
                <w:sz w:val="20"/>
                <w:szCs w:val="20"/>
                <w:lang w:val="fr-FR"/>
              </w:rPr>
              <w:t>réunion</w:t>
            </w:r>
          </w:p>
        </w:tc>
      </w:tr>
      <w:tr w:rsidR="00F725A4" w:rsidRPr="000563AA" w14:paraId="5FD73631"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B7AED01"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Financement convenu pour l’agence principale (PNUE) </w:t>
            </w:r>
          </w:p>
        </w:tc>
        <w:tc>
          <w:tcPr>
            <w:tcW w:w="532" w:type="pct"/>
            <w:shd w:val="clear" w:color="auto" w:fill="auto"/>
            <w:noWrap/>
            <w:tcMar>
              <w:top w:w="6" w:type="dxa"/>
              <w:left w:w="85" w:type="dxa"/>
              <w:bottom w:w="6" w:type="dxa"/>
              <w:right w:w="108" w:type="dxa"/>
            </w:tcMar>
            <w:vAlign w:val="center"/>
            <w:hideMark/>
          </w:tcPr>
          <w:p w14:paraId="15E32BB6" w14:textId="77777777" w:rsidR="00F725A4" w:rsidRPr="000563AA" w:rsidRDefault="00F725A4" w:rsidP="00970A0C">
            <w:pPr>
              <w:jc w:val="right"/>
              <w:rPr>
                <w:color w:val="000000"/>
                <w:sz w:val="20"/>
                <w:szCs w:val="20"/>
                <w:lang w:val="fr-FR"/>
              </w:rPr>
            </w:pPr>
            <w:r w:rsidRPr="000563AA">
              <w:rPr>
                <w:color w:val="000000"/>
                <w:sz w:val="20"/>
                <w:szCs w:val="20"/>
                <w:lang w:val="fr-FR"/>
              </w:rPr>
              <w:t>150 000</w:t>
            </w:r>
          </w:p>
        </w:tc>
        <w:tc>
          <w:tcPr>
            <w:tcW w:w="378" w:type="pct"/>
            <w:shd w:val="clear" w:color="auto" w:fill="auto"/>
            <w:noWrap/>
            <w:tcMar>
              <w:top w:w="6" w:type="dxa"/>
              <w:left w:w="85" w:type="dxa"/>
              <w:bottom w:w="6" w:type="dxa"/>
              <w:right w:w="108" w:type="dxa"/>
            </w:tcMar>
            <w:vAlign w:val="center"/>
            <w:hideMark/>
          </w:tcPr>
          <w:p w14:paraId="4710B19E"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667AE5B2" w14:textId="77777777" w:rsidR="00F725A4" w:rsidRPr="000563AA" w:rsidRDefault="00F725A4" w:rsidP="00970A0C">
            <w:pPr>
              <w:jc w:val="right"/>
              <w:rPr>
                <w:b/>
                <w:bCs/>
                <w:color w:val="000000"/>
                <w:sz w:val="20"/>
                <w:szCs w:val="20"/>
                <w:lang w:val="fr-FR"/>
              </w:rPr>
            </w:pPr>
            <w:r w:rsidRPr="000563AA">
              <w:rPr>
                <w:b/>
                <w:bCs/>
                <w:color w:val="000000"/>
                <w:sz w:val="20"/>
                <w:szCs w:val="20"/>
                <w:lang w:val="fr-FR"/>
              </w:rPr>
              <w:t>0</w:t>
            </w:r>
          </w:p>
        </w:tc>
        <w:tc>
          <w:tcPr>
            <w:tcW w:w="379" w:type="pct"/>
            <w:shd w:val="clear" w:color="auto" w:fill="auto"/>
            <w:noWrap/>
            <w:tcMar>
              <w:top w:w="6" w:type="dxa"/>
              <w:left w:w="85" w:type="dxa"/>
              <w:bottom w:w="6" w:type="dxa"/>
              <w:right w:w="108" w:type="dxa"/>
            </w:tcMar>
            <w:vAlign w:val="center"/>
            <w:hideMark/>
          </w:tcPr>
          <w:p w14:paraId="13CABBB4"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638F9A4B" w14:textId="77777777" w:rsidR="00F725A4" w:rsidRPr="000563AA" w:rsidRDefault="00F725A4" w:rsidP="00970A0C">
            <w:pPr>
              <w:jc w:val="right"/>
              <w:rPr>
                <w:color w:val="000000"/>
                <w:sz w:val="20"/>
                <w:szCs w:val="20"/>
                <w:lang w:val="fr-FR"/>
              </w:rPr>
            </w:pPr>
            <w:r w:rsidRPr="000563AA">
              <w:rPr>
                <w:b/>
                <w:bCs/>
                <w:color w:val="000000"/>
                <w:sz w:val="20"/>
                <w:szCs w:val="20"/>
                <w:lang w:val="fr-FR" w:eastAsia="zh-CN"/>
              </w:rPr>
              <w:t>66 750</w:t>
            </w:r>
          </w:p>
        </w:tc>
        <w:tc>
          <w:tcPr>
            <w:tcW w:w="383" w:type="pct"/>
            <w:shd w:val="clear" w:color="auto" w:fill="auto"/>
            <w:noWrap/>
            <w:tcMar>
              <w:top w:w="6" w:type="dxa"/>
              <w:left w:w="85" w:type="dxa"/>
              <w:bottom w:w="6" w:type="dxa"/>
              <w:right w:w="108" w:type="dxa"/>
            </w:tcMar>
            <w:vAlign w:val="center"/>
          </w:tcPr>
          <w:p w14:paraId="171F080A" w14:textId="77777777" w:rsidR="00F725A4" w:rsidRPr="000563AA" w:rsidRDefault="00F725A4" w:rsidP="00970A0C">
            <w:pPr>
              <w:jc w:val="right"/>
              <w:rPr>
                <w:color w:val="000000"/>
                <w:sz w:val="20"/>
                <w:szCs w:val="20"/>
                <w:lang w:val="fr-FR"/>
              </w:rPr>
            </w:pPr>
            <w:r w:rsidRPr="000563AA">
              <w:rPr>
                <w:bCs/>
                <w:color w:val="000000"/>
                <w:sz w:val="20"/>
                <w:szCs w:val="20"/>
                <w:lang w:val="fr-FR"/>
              </w:rPr>
              <w:t>0</w:t>
            </w:r>
          </w:p>
        </w:tc>
        <w:tc>
          <w:tcPr>
            <w:tcW w:w="451" w:type="pct"/>
            <w:shd w:val="clear" w:color="auto" w:fill="auto"/>
            <w:noWrap/>
            <w:tcMar>
              <w:top w:w="6" w:type="dxa"/>
              <w:left w:w="85" w:type="dxa"/>
              <w:bottom w:w="6" w:type="dxa"/>
              <w:right w:w="108" w:type="dxa"/>
            </w:tcMar>
            <w:vAlign w:val="center"/>
            <w:hideMark/>
          </w:tcPr>
          <w:p w14:paraId="1C84247A" w14:textId="77777777" w:rsidR="00F725A4" w:rsidRPr="000563AA" w:rsidRDefault="00F725A4" w:rsidP="00970A0C">
            <w:pPr>
              <w:jc w:val="right"/>
              <w:rPr>
                <w:color w:val="000000"/>
                <w:sz w:val="20"/>
                <w:szCs w:val="20"/>
                <w:lang w:val="fr-FR"/>
              </w:rPr>
            </w:pPr>
            <w:r w:rsidRPr="000563AA">
              <w:rPr>
                <w:color w:val="000000"/>
                <w:sz w:val="20"/>
                <w:szCs w:val="20"/>
                <w:lang w:val="fr-FR"/>
              </w:rPr>
              <w:t>85 750</w:t>
            </w:r>
          </w:p>
        </w:tc>
        <w:tc>
          <w:tcPr>
            <w:tcW w:w="455" w:type="pct"/>
            <w:gridSpan w:val="2"/>
            <w:shd w:val="clear" w:color="auto" w:fill="auto"/>
            <w:noWrap/>
            <w:tcMar>
              <w:top w:w="6" w:type="dxa"/>
              <w:left w:w="85" w:type="dxa"/>
              <w:bottom w:w="6" w:type="dxa"/>
              <w:right w:w="108" w:type="dxa"/>
            </w:tcMar>
            <w:vAlign w:val="center"/>
            <w:hideMark/>
          </w:tcPr>
          <w:p w14:paraId="147822AE" w14:textId="77777777" w:rsidR="00F725A4" w:rsidRPr="000563AA" w:rsidRDefault="00F725A4" w:rsidP="00970A0C">
            <w:pPr>
              <w:jc w:val="right"/>
              <w:rPr>
                <w:color w:val="000000"/>
                <w:sz w:val="20"/>
                <w:szCs w:val="20"/>
                <w:lang w:val="fr-FR"/>
              </w:rPr>
            </w:pPr>
            <w:r w:rsidRPr="000563AA">
              <w:rPr>
                <w:color w:val="000000"/>
                <w:sz w:val="20"/>
                <w:szCs w:val="20"/>
                <w:lang w:val="fr-FR"/>
              </w:rPr>
              <w:t>302 500</w:t>
            </w:r>
          </w:p>
        </w:tc>
      </w:tr>
      <w:tr w:rsidR="00F725A4" w:rsidRPr="000563AA" w14:paraId="0AF78BCA"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E46CC7E"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Coûts d'appui pour l'agence principale  </w:t>
            </w:r>
          </w:p>
        </w:tc>
        <w:tc>
          <w:tcPr>
            <w:tcW w:w="532" w:type="pct"/>
            <w:shd w:val="clear" w:color="auto" w:fill="auto"/>
            <w:noWrap/>
            <w:tcMar>
              <w:top w:w="6" w:type="dxa"/>
              <w:left w:w="85" w:type="dxa"/>
              <w:bottom w:w="6" w:type="dxa"/>
              <w:right w:w="108" w:type="dxa"/>
            </w:tcMar>
            <w:vAlign w:val="center"/>
            <w:hideMark/>
          </w:tcPr>
          <w:p w14:paraId="5D1FDDAE" w14:textId="77777777" w:rsidR="00F725A4" w:rsidRPr="000563AA" w:rsidRDefault="00F725A4" w:rsidP="00970A0C">
            <w:pPr>
              <w:jc w:val="right"/>
              <w:rPr>
                <w:color w:val="000000"/>
                <w:sz w:val="20"/>
                <w:szCs w:val="20"/>
                <w:lang w:val="fr-FR"/>
              </w:rPr>
            </w:pPr>
            <w:r w:rsidRPr="000563AA">
              <w:rPr>
                <w:color w:val="000000"/>
                <w:sz w:val="20"/>
                <w:szCs w:val="20"/>
                <w:lang w:val="fr-FR"/>
              </w:rPr>
              <w:t>19 500</w:t>
            </w:r>
          </w:p>
        </w:tc>
        <w:tc>
          <w:tcPr>
            <w:tcW w:w="378" w:type="pct"/>
            <w:shd w:val="clear" w:color="auto" w:fill="auto"/>
            <w:noWrap/>
            <w:tcMar>
              <w:top w:w="6" w:type="dxa"/>
              <w:left w:w="85" w:type="dxa"/>
              <w:bottom w:w="6" w:type="dxa"/>
              <w:right w:w="108" w:type="dxa"/>
            </w:tcMar>
            <w:vAlign w:val="center"/>
            <w:hideMark/>
          </w:tcPr>
          <w:p w14:paraId="2A88493C"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shd w:val="clear" w:color="auto" w:fill="auto"/>
            <w:noWrap/>
            <w:tcMar>
              <w:top w:w="6" w:type="dxa"/>
              <w:left w:w="85" w:type="dxa"/>
              <w:bottom w:w="6" w:type="dxa"/>
              <w:right w:w="108" w:type="dxa"/>
            </w:tcMar>
            <w:vAlign w:val="center"/>
            <w:hideMark/>
          </w:tcPr>
          <w:p w14:paraId="496E4149" w14:textId="77777777" w:rsidR="00F725A4" w:rsidRPr="000563AA" w:rsidRDefault="00F725A4" w:rsidP="00970A0C">
            <w:pPr>
              <w:jc w:val="right"/>
              <w:rPr>
                <w:b/>
                <w:bCs/>
                <w:color w:val="000000"/>
                <w:sz w:val="20"/>
                <w:szCs w:val="20"/>
                <w:lang w:val="fr-FR"/>
              </w:rPr>
            </w:pPr>
            <w:r w:rsidRPr="000563AA">
              <w:rPr>
                <w:b/>
                <w:bCs/>
                <w:color w:val="000000"/>
                <w:sz w:val="20"/>
                <w:szCs w:val="20"/>
                <w:lang w:val="fr-FR"/>
              </w:rPr>
              <w:t>0</w:t>
            </w:r>
          </w:p>
        </w:tc>
        <w:tc>
          <w:tcPr>
            <w:tcW w:w="379" w:type="pct"/>
            <w:shd w:val="clear" w:color="auto" w:fill="auto"/>
            <w:noWrap/>
            <w:tcMar>
              <w:top w:w="6" w:type="dxa"/>
              <w:left w:w="85" w:type="dxa"/>
              <w:bottom w:w="6" w:type="dxa"/>
              <w:right w:w="108" w:type="dxa"/>
            </w:tcMar>
            <w:vAlign w:val="center"/>
            <w:hideMark/>
          </w:tcPr>
          <w:p w14:paraId="25CB7A18"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shd w:val="clear" w:color="auto" w:fill="auto"/>
            <w:noWrap/>
            <w:tcMar>
              <w:top w:w="6" w:type="dxa"/>
              <w:left w:w="85" w:type="dxa"/>
              <w:bottom w:w="6" w:type="dxa"/>
              <w:right w:w="108" w:type="dxa"/>
            </w:tcMar>
            <w:vAlign w:val="center"/>
            <w:hideMark/>
          </w:tcPr>
          <w:p w14:paraId="0A17A5C4" w14:textId="77777777" w:rsidR="00F725A4" w:rsidRPr="000563AA" w:rsidRDefault="00F725A4" w:rsidP="00970A0C">
            <w:pPr>
              <w:jc w:val="right"/>
              <w:rPr>
                <w:color w:val="000000"/>
                <w:sz w:val="20"/>
                <w:szCs w:val="20"/>
                <w:lang w:val="fr-FR"/>
              </w:rPr>
            </w:pPr>
            <w:r w:rsidRPr="000563AA">
              <w:rPr>
                <w:b/>
                <w:bCs/>
                <w:color w:val="000000"/>
                <w:sz w:val="20"/>
                <w:szCs w:val="20"/>
                <w:lang w:val="fr-FR"/>
              </w:rPr>
              <w:t>8 678</w:t>
            </w:r>
          </w:p>
        </w:tc>
        <w:tc>
          <w:tcPr>
            <w:tcW w:w="383" w:type="pct"/>
            <w:shd w:val="clear" w:color="auto" w:fill="auto"/>
            <w:noWrap/>
            <w:tcMar>
              <w:top w:w="6" w:type="dxa"/>
              <w:left w:w="85" w:type="dxa"/>
              <w:bottom w:w="6" w:type="dxa"/>
              <w:right w:w="108" w:type="dxa"/>
            </w:tcMar>
            <w:vAlign w:val="center"/>
          </w:tcPr>
          <w:p w14:paraId="483F08C6" w14:textId="77777777" w:rsidR="00F725A4" w:rsidRPr="000563AA" w:rsidRDefault="00F725A4" w:rsidP="00970A0C">
            <w:pPr>
              <w:jc w:val="right"/>
              <w:rPr>
                <w:color w:val="000000"/>
                <w:sz w:val="20"/>
                <w:szCs w:val="20"/>
                <w:lang w:val="fr-FR"/>
              </w:rPr>
            </w:pPr>
            <w:r w:rsidRPr="000563AA">
              <w:rPr>
                <w:bCs/>
                <w:color w:val="000000"/>
                <w:sz w:val="20"/>
                <w:szCs w:val="20"/>
                <w:lang w:val="fr-FR"/>
              </w:rPr>
              <w:t>0</w:t>
            </w:r>
          </w:p>
        </w:tc>
        <w:tc>
          <w:tcPr>
            <w:tcW w:w="451" w:type="pct"/>
            <w:shd w:val="clear" w:color="auto" w:fill="auto"/>
            <w:noWrap/>
            <w:tcMar>
              <w:top w:w="6" w:type="dxa"/>
              <w:left w:w="85" w:type="dxa"/>
              <w:bottom w:w="6" w:type="dxa"/>
              <w:right w:w="108" w:type="dxa"/>
            </w:tcMar>
            <w:vAlign w:val="center"/>
            <w:hideMark/>
          </w:tcPr>
          <w:p w14:paraId="35407317" w14:textId="77777777" w:rsidR="00F725A4" w:rsidRPr="000563AA" w:rsidRDefault="00F725A4" w:rsidP="00970A0C">
            <w:pPr>
              <w:jc w:val="right"/>
              <w:rPr>
                <w:color w:val="000000"/>
                <w:sz w:val="20"/>
                <w:szCs w:val="20"/>
                <w:lang w:val="fr-FR"/>
              </w:rPr>
            </w:pPr>
            <w:r w:rsidRPr="000563AA">
              <w:rPr>
                <w:color w:val="000000"/>
                <w:sz w:val="20"/>
                <w:szCs w:val="20"/>
                <w:lang w:val="fr-FR"/>
              </w:rPr>
              <w:t>11 148</w:t>
            </w:r>
          </w:p>
        </w:tc>
        <w:tc>
          <w:tcPr>
            <w:tcW w:w="455" w:type="pct"/>
            <w:gridSpan w:val="2"/>
            <w:shd w:val="clear" w:color="auto" w:fill="auto"/>
            <w:noWrap/>
            <w:tcMar>
              <w:top w:w="6" w:type="dxa"/>
              <w:left w:w="85" w:type="dxa"/>
              <w:bottom w:w="6" w:type="dxa"/>
              <w:right w:w="108" w:type="dxa"/>
            </w:tcMar>
            <w:vAlign w:val="center"/>
            <w:hideMark/>
          </w:tcPr>
          <w:p w14:paraId="048C070F" w14:textId="77777777" w:rsidR="00F725A4" w:rsidRPr="000563AA" w:rsidRDefault="00F725A4" w:rsidP="00970A0C">
            <w:pPr>
              <w:jc w:val="right"/>
              <w:rPr>
                <w:color w:val="000000"/>
                <w:sz w:val="20"/>
                <w:szCs w:val="20"/>
                <w:lang w:val="fr-FR"/>
              </w:rPr>
            </w:pPr>
            <w:r w:rsidRPr="000563AA">
              <w:rPr>
                <w:color w:val="000000"/>
                <w:sz w:val="20"/>
                <w:szCs w:val="20"/>
                <w:lang w:val="fr-FR"/>
              </w:rPr>
              <w:t>39 325</w:t>
            </w:r>
          </w:p>
        </w:tc>
      </w:tr>
      <w:tr w:rsidR="00F725A4" w:rsidRPr="000563AA" w14:paraId="2422CE1E"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5BA86D8" w14:textId="1C3CC014" w:rsidR="00F725A4" w:rsidRPr="000563AA" w:rsidRDefault="00F725A4" w:rsidP="00970A0C">
            <w:pPr>
              <w:jc w:val="left"/>
              <w:rPr>
                <w:color w:val="000000"/>
                <w:w w:val="97"/>
                <w:sz w:val="20"/>
                <w:szCs w:val="20"/>
                <w:lang w:val="fr-FR"/>
              </w:rPr>
            </w:pPr>
            <w:r w:rsidRPr="000563AA">
              <w:rPr>
                <w:color w:val="000000"/>
                <w:w w:val="97"/>
                <w:sz w:val="20"/>
                <w:szCs w:val="20"/>
                <w:lang w:val="fr-FR" w:eastAsia="zh-CN"/>
              </w:rPr>
              <w:t xml:space="preserve">Financement convenu par l'agence de </w:t>
            </w:r>
            <w:r w:rsidR="003D668C" w:rsidRPr="000563AA">
              <w:rPr>
                <w:color w:val="000000"/>
                <w:w w:val="97"/>
                <w:sz w:val="20"/>
                <w:szCs w:val="20"/>
                <w:lang w:val="fr-FR" w:eastAsia="zh-CN"/>
              </w:rPr>
              <w:t>coopération</w:t>
            </w:r>
            <w:r w:rsidR="003D668C" w:rsidRPr="000563AA">
              <w:rPr>
                <w:b/>
                <w:bCs/>
                <w:color w:val="000000"/>
                <w:w w:val="97"/>
                <w:sz w:val="20"/>
                <w:szCs w:val="20"/>
                <w:lang w:val="fr-FR" w:eastAsia="zh-CN"/>
              </w:rPr>
              <w:t xml:space="preserve"> (</w:t>
            </w:r>
            <w:r w:rsidRPr="000563AA">
              <w:rPr>
                <w:b/>
                <w:bCs/>
                <w:color w:val="000000"/>
                <w:w w:val="97"/>
                <w:sz w:val="20"/>
                <w:szCs w:val="20"/>
                <w:lang w:val="fr-FR" w:eastAsia="zh-CN"/>
              </w:rPr>
              <w:t>ONUDI)</w:t>
            </w:r>
          </w:p>
        </w:tc>
        <w:tc>
          <w:tcPr>
            <w:tcW w:w="532" w:type="pct"/>
            <w:shd w:val="clear" w:color="auto" w:fill="auto"/>
            <w:noWrap/>
            <w:tcMar>
              <w:top w:w="6" w:type="dxa"/>
              <w:left w:w="85" w:type="dxa"/>
              <w:bottom w:w="6" w:type="dxa"/>
              <w:right w:w="108" w:type="dxa"/>
            </w:tcMar>
            <w:vAlign w:val="center"/>
            <w:hideMark/>
          </w:tcPr>
          <w:p w14:paraId="6FD3EABA" w14:textId="77777777" w:rsidR="00F725A4" w:rsidRPr="000563AA" w:rsidRDefault="00F725A4" w:rsidP="00970A0C">
            <w:pPr>
              <w:jc w:val="right"/>
              <w:rPr>
                <w:color w:val="000000"/>
                <w:sz w:val="20"/>
                <w:szCs w:val="20"/>
                <w:lang w:val="fr-FR"/>
              </w:rPr>
            </w:pPr>
            <w:r w:rsidRPr="000563AA">
              <w:rPr>
                <w:color w:val="000000"/>
                <w:sz w:val="20"/>
                <w:szCs w:val="20"/>
                <w:lang w:val="fr-FR"/>
              </w:rPr>
              <w:t>105 000</w:t>
            </w:r>
          </w:p>
        </w:tc>
        <w:tc>
          <w:tcPr>
            <w:tcW w:w="378" w:type="pct"/>
            <w:shd w:val="clear" w:color="auto" w:fill="auto"/>
            <w:noWrap/>
            <w:tcMar>
              <w:top w:w="6" w:type="dxa"/>
              <w:left w:w="85" w:type="dxa"/>
              <w:bottom w:w="6" w:type="dxa"/>
              <w:right w:w="108" w:type="dxa"/>
            </w:tcMar>
            <w:vAlign w:val="center"/>
            <w:hideMark/>
          </w:tcPr>
          <w:p w14:paraId="2FE0CEBE"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5E681B86" w14:textId="77777777" w:rsidR="00F725A4" w:rsidRPr="000563AA" w:rsidRDefault="00F725A4" w:rsidP="00970A0C">
            <w:pPr>
              <w:jc w:val="right"/>
              <w:rPr>
                <w:b/>
                <w:bCs/>
                <w:color w:val="000000"/>
                <w:sz w:val="20"/>
                <w:szCs w:val="20"/>
                <w:lang w:val="fr-FR"/>
              </w:rPr>
            </w:pPr>
            <w:r w:rsidRPr="000563AA">
              <w:rPr>
                <w:b/>
                <w:bCs/>
                <w:color w:val="000000"/>
                <w:sz w:val="20"/>
                <w:szCs w:val="20"/>
                <w:lang w:val="fr-FR"/>
              </w:rPr>
              <w:t>0</w:t>
            </w:r>
          </w:p>
        </w:tc>
        <w:tc>
          <w:tcPr>
            <w:tcW w:w="379" w:type="pct"/>
            <w:shd w:val="clear" w:color="auto" w:fill="auto"/>
            <w:noWrap/>
            <w:tcMar>
              <w:top w:w="6" w:type="dxa"/>
              <w:left w:w="85" w:type="dxa"/>
              <w:bottom w:w="6" w:type="dxa"/>
              <w:right w:w="108" w:type="dxa"/>
            </w:tcMar>
            <w:vAlign w:val="center"/>
            <w:hideMark/>
          </w:tcPr>
          <w:p w14:paraId="5AF4CEFA"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shd w:val="clear" w:color="auto" w:fill="auto"/>
            <w:noWrap/>
            <w:tcMar>
              <w:top w:w="6" w:type="dxa"/>
              <w:left w:w="85" w:type="dxa"/>
              <w:bottom w:w="6" w:type="dxa"/>
              <w:right w:w="108" w:type="dxa"/>
            </w:tcMar>
            <w:vAlign w:val="center"/>
            <w:hideMark/>
          </w:tcPr>
          <w:p w14:paraId="7CB52ADA" w14:textId="77777777" w:rsidR="00F725A4" w:rsidRPr="000563AA" w:rsidRDefault="00F725A4" w:rsidP="00970A0C">
            <w:pPr>
              <w:jc w:val="right"/>
              <w:rPr>
                <w:color w:val="000000"/>
                <w:sz w:val="20"/>
                <w:szCs w:val="20"/>
                <w:lang w:val="fr-FR"/>
              </w:rPr>
            </w:pPr>
            <w:r w:rsidRPr="000563AA">
              <w:rPr>
                <w:b/>
                <w:bCs/>
                <w:color w:val="000000"/>
                <w:sz w:val="20"/>
                <w:szCs w:val="20"/>
                <w:lang w:val="fr-FR"/>
              </w:rPr>
              <w:t>200 000</w:t>
            </w:r>
          </w:p>
        </w:tc>
        <w:tc>
          <w:tcPr>
            <w:tcW w:w="383" w:type="pct"/>
            <w:shd w:val="clear" w:color="auto" w:fill="auto"/>
            <w:noWrap/>
            <w:tcMar>
              <w:top w:w="6" w:type="dxa"/>
              <w:left w:w="85" w:type="dxa"/>
              <w:bottom w:w="6" w:type="dxa"/>
              <w:right w:w="108" w:type="dxa"/>
            </w:tcMar>
            <w:vAlign w:val="center"/>
          </w:tcPr>
          <w:p w14:paraId="4D39EBD3" w14:textId="77777777" w:rsidR="00F725A4" w:rsidRPr="000563AA" w:rsidRDefault="00F725A4" w:rsidP="00970A0C">
            <w:pPr>
              <w:jc w:val="right"/>
              <w:rPr>
                <w:color w:val="000000"/>
                <w:sz w:val="20"/>
                <w:szCs w:val="20"/>
                <w:lang w:val="fr-FR"/>
              </w:rPr>
            </w:pPr>
            <w:r w:rsidRPr="000563AA">
              <w:rPr>
                <w:bCs/>
                <w:color w:val="000000"/>
                <w:sz w:val="20"/>
                <w:szCs w:val="20"/>
                <w:lang w:val="fr-FR"/>
              </w:rPr>
              <w:t>0</w:t>
            </w:r>
          </w:p>
        </w:tc>
        <w:tc>
          <w:tcPr>
            <w:tcW w:w="451" w:type="pct"/>
            <w:shd w:val="clear" w:color="auto" w:fill="auto"/>
            <w:noWrap/>
            <w:tcMar>
              <w:top w:w="6" w:type="dxa"/>
              <w:left w:w="85" w:type="dxa"/>
              <w:bottom w:w="6" w:type="dxa"/>
              <w:right w:w="108" w:type="dxa"/>
            </w:tcMar>
            <w:vAlign w:val="center"/>
            <w:hideMark/>
          </w:tcPr>
          <w:p w14:paraId="4218D698"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shd w:val="clear" w:color="auto" w:fill="auto"/>
            <w:noWrap/>
            <w:tcMar>
              <w:top w:w="6" w:type="dxa"/>
              <w:left w:w="85" w:type="dxa"/>
              <w:bottom w:w="6" w:type="dxa"/>
              <w:right w:w="108" w:type="dxa"/>
            </w:tcMar>
            <w:vAlign w:val="center"/>
            <w:hideMark/>
          </w:tcPr>
          <w:p w14:paraId="4DED4FFF" w14:textId="77777777" w:rsidR="00F725A4" w:rsidRPr="000563AA" w:rsidRDefault="00F725A4" w:rsidP="00970A0C">
            <w:pPr>
              <w:jc w:val="right"/>
              <w:rPr>
                <w:color w:val="000000"/>
                <w:sz w:val="20"/>
                <w:szCs w:val="20"/>
                <w:lang w:val="fr-FR"/>
              </w:rPr>
            </w:pPr>
            <w:r w:rsidRPr="000563AA">
              <w:rPr>
                <w:color w:val="000000"/>
                <w:sz w:val="20"/>
                <w:szCs w:val="20"/>
                <w:lang w:val="fr-FR"/>
              </w:rPr>
              <w:t>305 000</w:t>
            </w:r>
          </w:p>
        </w:tc>
      </w:tr>
      <w:tr w:rsidR="00F725A4" w:rsidRPr="000563AA" w14:paraId="0FED5867"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664A1EA0"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Coûts d'appui pour l'agence de coopération principale </w:t>
            </w:r>
          </w:p>
        </w:tc>
        <w:tc>
          <w:tcPr>
            <w:tcW w:w="532" w:type="pct"/>
            <w:shd w:val="clear" w:color="auto" w:fill="auto"/>
            <w:noWrap/>
            <w:tcMar>
              <w:top w:w="6" w:type="dxa"/>
              <w:left w:w="85" w:type="dxa"/>
              <w:bottom w:w="6" w:type="dxa"/>
              <w:right w:w="108" w:type="dxa"/>
            </w:tcMar>
            <w:vAlign w:val="center"/>
            <w:hideMark/>
          </w:tcPr>
          <w:p w14:paraId="4485D623" w14:textId="77777777" w:rsidR="00F725A4" w:rsidRPr="000563AA" w:rsidRDefault="00F725A4" w:rsidP="00970A0C">
            <w:pPr>
              <w:jc w:val="right"/>
              <w:rPr>
                <w:color w:val="000000"/>
                <w:sz w:val="20"/>
                <w:szCs w:val="20"/>
                <w:lang w:val="fr-FR"/>
              </w:rPr>
            </w:pPr>
            <w:r w:rsidRPr="000563AA">
              <w:rPr>
                <w:color w:val="000000"/>
                <w:sz w:val="20"/>
                <w:szCs w:val="20"/>
                <w:lang w:val="fr-FR"/>
              </w:rPr>
              <w:t>7 350</w:t>
            </w:r>
          </w:p>
        </w:tc>
        <w:tc>
          <w:tcPr>
            <w:tcW w:w="378" w:type="pct"/>
            <w:shd w:val="clear" w:color="auto" w:fill="auto"/>
            <w:noWrap/>
            <w:tcMar>
              <w:top w:w="6" w:type="dxa"/>
              <w:left w:w="85" w:type="dxa"/>
              <w:bottom w:w="6" w:type="dxa"/>
              <w:right w:w="108" w:type="dxa"/>
            </w:tcMar>
            <w:vAlign w:val="center"/>
            <w:hideMark/>
          </w:tcPr>
          <w:p w14:paraId="5D74D9C6"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66D371B2" w14:textId="77777777" w:rsidR="00F725A4" w:rsidRPr="000563AA" w:rsidRDefault="00F725A4" w:rsidP="00970A0C">
            <w:pPr>
              <w:jc w:val="right"/>
              <w:rPr>
                <w:b/>
                <w:bCs/>
                <w:color w:val="000000"/>
                <w:sz w:val="20"/>
                <w:szCs w:val="20"/>
                <w:lang w:val="fr-FR"/>
              </w:rPr>
            </w:pPr>
            <w:r w:rsidRPr="000563AA">
              <w:rPr>
                <w:b/>
                <w:bCs/>
                <w:color w:val="000000"/>
                <w:sz w:val="20"/>
                <w:szCs w:val="20"/>
                <w:lang w:val="fr-FR"/>
              </w:rPr>
              <w:t>0</w:t>
            </w:r>
          </w:p>
        </w:tc>
        <w:tc>
          <w:tcPr>
            <w:tcW w:w="379" w:type="pct"/>
            <w:shd w:val="clear" w:color="auto" w:fill="auto"/>
            <w:noWrap/>
            <w:tcMar>
              <w:top w:w="6" w:type="dxa"/>
              <w:left w:w="85" w:type="dxa"/>
              <w:bottom w:w="6" w:type="dxa"/>
              <w:right w:w="108" w:type="dxa"/>
            </w:tcMar>
            <w:vAlign w:val="center"/>
            <w:hideMark/>
          </w:tcPr>
          <w:p w14:paraId="58BDA1AA"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7DEFD517" w14:textId="77777777" w:rsidR="00F725A4" w:rsidRPr="000563AA" w:rsidRDefault="00F725A4" w:rsidP="00970A0C">
            <w:pPr>
              <w:jc w:val="right"/>
              <w:rPr>
                <w:color w:val="000000"/>
                <w:sz w:val="20"/>
                <w:szCs w:val="20"/>
                <w:lang w:val="fr-FR"/>
              </w:rPr>
            </w:pPr>
            <w:r w:rsidRPr="000563AA">
              <w:rPr>
                <w:b/>
                <w:bCs/>
                <w:color w:val="000000"/>
                <w:sz w:val="20"/>
                <w:szCs w:val="20"/>
                <w:lang w:val="fr-FR" w:eastAsia="zh-CN"/>
              </w:rPr>
              <w:t>14 000</w:t>
            </w:r>
          </w:p>
        </w:tc>
        <w:tc>
          <w:tcPr>
            <w:tcW w:w="383" w:type="pct"/>
            <w:shd w:val="clear" w:color="auto" w:fill="auto"/>
            <w:noWrap/>
            <w:tcMar>
              <w:top w:w="6" w:type="dxa"/>
              <w:left w:w="85" w:type="dxa"/>
              <w:bottom w:w="6" w:type="dxa"/>
              <w:right w:w="108" w:type="dxa"/>
            </w:tcMar>
            <w:vAlign w:val="center"/>
          </w:tcPr>
          <w:p w14:paraId="74CEC77E" w14:textId="77777777" w:rsidR="00F725A4" w:rsidRPr="000563AA" w:rsidRDefault="00F725A4" w:rsidP="00970A0C">
            <w:pPr>
              <w:jc w:val="right"/>
              <w:rPr>
                <w:color w:val="000000"/>
                <w:sz w:val="20"/>
                <w:szCs w:val="20"/>
                <w:lang w:val="fr-FR"/>
              </w:rPr>
            </w:pPr>
            <w:r w:rsidRPr="000563AA">
              <w:rPr>
                <w:bCs/>
                <w:color w:val="000000"/>
                <w:sz w:val="20"/>
                <w:szCs w:val="20"/>
                <w:lang w:val="fr-FR"/>
              </w:rPr>
              <w:t>0</w:t>
            </w:r>
          </w:p>
        </w:tc>
        <w:tc>
          <w:tcPr>
            <w:tcW w:w="451" w:type="pct"/>
            <w:shd w:val="clear" w:color="auto" w:fill="auto"/>
            <w:noWrap/>
            <w:tcMar>
              <w:top w:w="6" w:type="dxa"/>
              <w:left w:w="85" w:type="dxa"/>
              <w:bottom w:w="6" w:type="dxa"/>
              <w:right w:w="108" w:type="dxa"/>
            </w:tcMar>
            <w:vAlign w:val="center"/>
            <w:hideMark/>
          </w:tcPr>
          <w:p w14:paraId="3BC81B98" w14:textId="77777777" w:rsidR="00F725A4" w:rsidRPr="000563AA" w:rsidRDefault="00F725A4" w:rsidP="00970A0C">
            <w:pPr>
              <w:jc w:val="right"/>
              <w:rPr>
                <w:color w:val="000000"/>
                <w:sz w:val="20"/>
                <w:szCs w:val="20"/>
                <w:lang w:val="fr-FR"/>
              </w:rPr>
            </w:pPr>
            <w:r w:rsidRPr="000563AA">
              <w:rPr>
                <w:color w:val="000000"/>
                <w:sz w:val="20"/>
                <w:szCs w:val="20"/>
                <w:lang w:val="fr-FR"/>
              </w:rPr>
              <w:t>0</w:t>
            </w:r>
          </w:p>
        </w:tc>
        <w:tc>
          <w:tcPr>
            <w:tcW w:w="455" w:type="pct"/>
            <w:gridSpan w:val="2"/>
            <w:shd w:val="clear" w:color="auto" w:fill="auto"/>
            <w:noWrap/>
            <w:tcMar>
              <w:top w:w="6" w:type="dxa"/>
              <w:left w:w="85" w:type="dxa"/>
              <w:bottom w:w="6" w:type="dxa"/>
              <w:right w:w="108" w:type="dxa"/>
            </w:tcMar>
            <w:vAlign w:val="center"/>
            <w:hideMark/>
          </w:tcPr>
          <w:p w14:paraId="06D76293" w14:textId="77777777" w:rsidR="00F725A4" w:rsidRPr="000563AA" w:rsidRDefault="00F725A4" w:rsidP="00970A0C">
            <w:pPr>
              <w:jc w:val="right"/>
              <w:rPr>
                <w:color w:val="000000"/>
                <w:sz w:val="20"/>
                <w:szCs w:val="20"/>
                <w:lang w:val="fr-FR"/>
              </w:rPr>
            </w:pPr>
            <w:r w:rsidRPr="000563AA">
              <w:rPr>
                <w:color w:val="000000"/>
                <w:sz w:val="20"/>
                <w:szCs w:val="20"/>
                <w:lang w:val="fr-FR"/>
              </w:rPr>
              <w:t>21 350</w:t>
            </w:r>
          </w:p>
        </w:tc>
      </w:tr>
      <w:tr w:rsidR="00F725A4" w:rsidRPr="000563AA" w14:paraId="52DB67EC"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1F652756"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Financement total convenu </w:t>
            </w:r>
          </w:p>
        </w:tc>
        <w:tc>
          <w:tcPr>
            <w:tcW w:w="532" w:type="pct"/>
            <w:shd w:val="clear" w:color="auto" w:fill="auto"/>
            <w:noWrap/>
            <w:tcMar>
              <w:top w:w="6" w:type="dxa"/>
              <w:left w:w="85" w:type="dxa"/>
              <w:bottom w:w="6" w:type="dxa"/>
              <w:right w:w="108" w:type="dxa"/>
            </w:tcMar>
            <w:vAlign w:val="center"/>
            <w:hideMark/>
          </w:tcPr>
          <w:p w14:paraId="06A2BF66" w14:textId="77777777" w:rsidR="00F725A4" w:rsidRPr="000563AA" w:rsidRDefault="00F725A4" w:rsidP="00970A0C">
            <w:pPr>
              <w:jc w:val="right"/>
              <w:rPr>
                <w:color w:val="000000"/>
                <w:sz w:val="20"/>
                <w:szCs w:val="20"/>
                <w:lang w:val="fr-FR"/>
              </w:rPr>
            </w:pPr>
            <w:r w:rsidRPr="000563AA">
              <w:rPr>
                <w:color w:val="000000"/>
                <w:sz w:val="20"/>
                <w:szCs w:val="20"/>
                <w:lang w:val="fr-FR"/>
              </w:rPr>
              <w:t>255 000</w:t>
            </w:r>
          </w:p>
        </w:tc>
        <w:tc>
          <w:tcPr>
            <w:tcW w:w="378" w:type="pct"/>
            <w:shd w:val="clear" w:color="auto" w:fill="auto"/>
            <w:noWrap/>
            <w:tcMar>
              <w:top w:w="6" w:type="dxa"/>
              <w:left w:w="85" w:type="dxa"/>
              <w:bottom w:w="6" w:type="dxa"/>
              <w:right w:w="108" w:type="dxa"/>
            </w:tcMar>
            <w:vAlign w:val="center"/>
            <w:hideMark/>
          </w:tcPr>
          <w:p w14:paraId="2C956587"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7A64ABBB" w14:textId="77777777" w:rsidR="00F725A4" w:rsidRPr="000563AA" w:rsidRDefault="00F725A4" w:rsidP="00970A0C">
            <w:pPr>
              <w:jc w:val="right"/>
              <w:rPr>
                <w:b/>
                <w:bCs/>
                <w:color w:val="000000"/>
                <w:sz w:val="20"/>
                <w:szCs w:val="20"/>
                <w:lang w:val="fr-FR"/>
              </w:rPr>
            </w:pPr>
            <w:r w:rsidRPr="000563AA">
              <w:rPr>
                <w:b/>
                <w:bCs/>
                <w:color w:val="000000"/>
                <w:sz w:val="20"/>
                <w:szCs w:val="20"/>
                <w:lang w:val="fr-FR"/>
              </w:rPr>
              <w:t>0</w:t>
            </w:r>
          </w:p>
        </w:tc>
        <w:tc>
          <w:tcPr>
            <w:tcW w:w="379" w:type="pct"/>
            <w:shd w:val="clear" w:color="auto" w:fill="auto"/>
            <w:noWrap/>
            <w:tcMar>
              <w:top w:w="6" w:type="dxa"/>
              <w:left w:w="85" w:type="dxa"/>
              <w:bottom w:w="6" w:type="dxa"/>
              <w:right w:w="108" w:type="dxa"/>
            </w:tcMar>
            <w:vAlign w:val="center"/>
            <w:hideMark/>
          </w:tcPr>
          <w:p w14:paraId="031D0DEA"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0CAB698E" w14:textId="77777777" w:rsidR="00F725A4" w:rsidRPr="000563AA" w:rsidRDefault="00F725A4" w:rsidP="00970A0C">
            <w:pPr>
              <w:jc w:val="right"/>
              <w:rPr>
                <w:color w:val="000000"/>
                <w:sz w:val="20"/>
                <w:szCs w:val="20"/>
                <w:lang w:val="fr-FR"/>
              </w:rPr>
            </w:pPr>
            <w:r w:rsidRPr="000563AA">
              <w:rPr>
                <w:b/>
                <w:bCs/>
                <w:color w:val="000000"/>
                <w:sz w:val="20"/>
                <w:szCs w:val="20"/>
                <w:lang w:val="fr-FR" w:eastAsia="zh-CN"/>
              </w:rPr>
              <w:t>266 750</w:t>
            </w:r>
          </w:p>
        </w:tc>
        <w:tc>
          <w:tcPr>
            <w:tcW w:w="383" w:type="pct"/>
            <w:shd w:val="clear" w:color="auto" w:fill="auto"/>
            <w:noWrap/>
            <w:tcMar>
              <w:top w:w="6" w:type="dxa"/>
              <w:left w:w="85" w:type="dxa"/>
              <w:bottom w:w="6" w:type="dxa"/>
              <w:right w:w="108" w:type="dxa"/>
            </w:tcMar>
            <w:vAlign w:val="center"/>
          </w:tcPr>
          <w:p w14:paraId="26FD3220" w14:textId="77777777" w:rsidR="00F725A4" w:rsidRPr="000563AA" w:rsidRDefault="00F725A4" w:rsidP="00970A0C">
            <w:pPr>
              <w:jc w:val="right"/>
              <w:rPr>
                <w:color w:val="000000"/>
                <w:sz w:val="20"/>
                <w:szCs w:val="20"/>
                <w:lang w:val="fr-FR"/>
              </w:rPr>
            </w:pPr>
            <w:r w:rsidRPr="000563AA">
              <w:rPr>
                <w:bCs/>
                <w:color w:val="000000"/>
                <w:sz w:val="20"/>
                <w:szCs w:val="20"/>
                <w:lang w:val="fr-FR"/>
              </w:rPr>
              <w:t>0</w:t>
            </w:r>
          </w:p>
        </w:tc>
        <w:tc>
          <w:tcPr>
            <w:tcW w:w="451" w:type="pct"/>
            <w:shd w:val="clear" w:color="auto" w:fill="auto"/>
            <w:noWrap/>
            <w:tcMar>
              <w:top w:w="6" w:type="dxa"/>
              <w:left w:w="85" w:type="dxa"/>
              <w:bottom w:w="6" w:type="dxa"/>
              <w:right w:w="108" w:type="dxa"/>
            </w:tcMar>
            <w:vAlign w:val="center"/>
            <w:hideMark/>
          </w:tcPr>
          <w:p w14:paraId="5A78AF4F" w14:textId="77777777" w:rsidR="00F725A4" w:rsidRPr="000563AA" w:rsidRDefault="00F725A4" w:rsidP="00970A0C">
            <w:pPr>
              <w:jc w:val="right"/>
              <w:rPr>
                <w:color w:val="000000"/>
                <w:sz w:val="20"/>
                <w:szCs w:val="20"/>
                <w:lang w:val="fr-FR"/>
              </w:rPr>
            </w:pPr>
            <w:r w:rsidRPr="000563AA">
              <w:rPr>
                <w:color w:val="000000"/>
                <w:sz w:val="20"/>
                <w:szCs w:val="20"/>
                <w:lang w:val="fr-FR"/>
              </w:rPr>
              <w:t>85 750</w:t>
            </w:r>
          </w:p>
        </w:tc>
        <w:tc>
          <w:tcPr>
            <w:tcW w:w="455" w:type="pct"/>
            <w:gridSpan w:val="2"/>
            <w:shd w:val="clear" w:color="auto" w:fill="auto"/>
            <w:noWrap/>
            <w:tcMar>
              <w:top w:w="6" w:type="dxa"/>
              <w:left w:w="85" w:type="dxa"/>
              <w:bottom w:w="6" w:type="dxa"/>
              <w:right w:w="108" w:type="dxa"/>
            </w:tcMar>
            <w:vAlign w:val="center"/>
            <w:hideMark/>
          </w:tcPr>
          <w:p w14:paraId="62EA5568" w14:textId="77777777" w:rsidR="00F725A4" w:rsidRPr="000563AA" w:rsidRDefault="00F725A4" w:rsidP="00970A0C">
            <w:pPr>
              <w:jc w:val="right"/>
              <w:rPr>
                <w:color w:val="000000"/>
                <w:sz w:val="20"/>
                <w:szCs w:val="20"/>
                <w:lang w:val="fr-FR"/>
              </w:rPr>
            </w:pPr>
            <w:r w:rsidRPr="000563AA">
              <w:rPr>
                <w:color w:val="000000"/>
                <w:sz w:val="20"/>
                <w:szCs w:val="20"/>
                <w:lang w:val="fr-FR"/>
              </w:rPr>
              <w:t>607 500</w:t>
            </w:r>
          </w:p>
        </w:tc>
      </w:tr>
      <w:tr w:rsidR="00F725A4" w:rsidRPr="000563AA" w14:paraId="2CE76A0A"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462EAD37" w14:textId="77777777" w:rsidR="00F725A4" w:rsidRPr="000563AA" w:rsidRDefault="00F725A4" w:rsidP="00970A0C">
            <w:pPr>
              <w:jc w:val="left"/>
              <w:rPr>
                <w:color w:val="000000"/>
                <w:sz w:val="20"/>
                <w:szCs w:val="20"/>
                <w:lang w:val="fr-FR"/>
              </w:rPr>
            </w:pPr>
            <w:r w:rsidRPr="000563AA">
              <w:rPr>
                <w:color w:val="000000"/>
                <w:sz w:val="20"/>
                <w:szCs w:val="20"/>
                <w:lang w:val="fr-FR" w:eastAsia="zh-CN"/>
              </w:rPr>
              <w:t xml:space="preserve">Total des coûts d’appui </w:t>
            </w:r>
          </w:p>
        </w:tc>
        <w:tc>
          <w:tcPr>
            <w:tcW w:w="532" w:type="pct"/>
            <w:shd w:val="clear" w:color="auto" w:fill="auto"/>
            <w:noWrap/>
            <w:tcMar>
              <w:top w:w="6" w:type="dxa"/>
              <w:left w:w="85" w:type="dxa"/>
              <w:bottom w:w="6" w:type="dxa"/>
              <w:right w:w="108" w:type="dxa"/>
            </w:tcMar>
            <w:vAlign w:val="center"/>
            <w:hideMark/>
          </w:tcPr>
          <w:p w14:paraId="07B7E0B7" w14:textId="77777777" w:rsidR="00F725A4" w:rsidRPr="000563AA" w:rsidRDefault="00F725A4" w:rsidP="00970A0C">
            <w:pPr>
              <w:jc w:val="right"/>
              <w:rPr>
                <w:color w:val="000000"/>
                <w:sz w:val="20"/>
                <w:szCs w:val="20"/>
                <w:lang w:val="fr-FR"/>
              </w:rPr>
            </w:pPr>
            <w:r w:rsidRPr="000563AA">
              <w:rPr>
                <w:color w:val="000000"/>
                <w:sz w:val="20"/>
                <w:szCs w:val="20"/>
                <w:lang w:val="fr-FR"/>
              </w:rPr>
              <w:t>26 850</w:t>
            </w:r>
          </w:p>
        </w:tc>
        <w:tc>
          <w:tcPr>
            <w:tcW w:w="378" w:type="pct"/>
            <w:shd w:val="clear" w:color="auto" w:fill="auto"/>
            <w:noWrap/>
            <w:tcMar>
              <w:top w:w="6" w:type="dxa"/>
              <w:left w:w="85" w:type="dxa"/>
              <w:bottom w:w="6" w:type="dxa"/>
              <w:right w:w="108" w:type="dxa"/>
            </w:tcMar>
            <w:vAlign w:val="center"/>
            <w:hideMark/>
          </w:tcPr>
          <w:p w14:paraId="343475C4"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5B96BD43" w14:textId="77777777" w:rsidR="00F725A4" w:rsidRPr="000563AA" w:rsidRDefault="00F725A4" w:rsidP="00970A0C">
            <w:pPr>
              <w:jc w:val="right"/>
              <w:rPr>
                <w:b/>
                <w:bCs/>
                <w:color w:val="000000"/>
                <w:sz w:val="20"/>
                <w:szCs w:val="20"/>
                <w:lang w:val="fr-FR"/>
              </w:rPr>
            </w:pPr>
            <w:r w:rsidRPr="000563AA">
              <w:rPr>
                <w:b/>
                <w:bCs/>
                <w:color w:val="000000"/>
                <w:sz w:val="20"/>
                <w:szCs w:val="20"/>
                <w:lang w:val="fr-FR"/>
              </w:rPr>
              <w:t>0</w:t>
            </w:r>
          </w:p>
        </w:tc>
        <w:tc>
          <w:tcPr>
            <w:tcW w:w="379" w:type="pct"/>
            <w:shd w:val="clear" w:color="auto" w:fill="auto"/>
            <w:noWrap/>
            <w:tcMar>
              <w:top w:w="6" w:type="dxa"/>
              <w:left w:w="85" w:type="dxa"/>
              <w:bottom w:w="6" w:type="dxa"/>
              <w:right w:w="108" w:type="dxa"/>
            </w:tcMar>
            <w:vAlign w:val="center"/>
            <w:hideMark/>
          </w:tcPr>
          <w:p w14:paraId="40E7A41B" w14:textId="77777777" w:rsidR="00F725A4" w:rsidRPr="000563AA" w:rsidRDefault="00F725A4" w:rsidP="00970A0C">
            <w:pPr>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118F87D0" w14:textId="77777777" w:rsidR="00F725A4" w:rsidRPr="000563AA" w:rsidRDefault="00F725A4" w:rsidP="00970A0C">
            <w:pPr>
              <w:jc w:val="right"/>
              <w:rPr>
                <w:color w:val="000000"/>
                <w:sz w:val="20"/>
                <w:szCs w:val="20"/>
                <w:lang w:val="fr-FR"/>
              </w:rPr>
            </w:pPr>
            <w:r w:rsidRPr="000563AA">
              <w:rPr>
                <w:b/>
                <w:bCs/>
                <w:color w:val="000000"/>
                <w:sz w:val="20"/>
                <w:szCs w:val="20"/>
                <w:lang w:val="fr-FR" w:eastAsia="zh-CN"/>
              </w:rPr>
              <w:t>22 678</w:t>
            </w:r>
          </w:p>
        </w:tc>
        <w:tc>
          <w:tcPr>
            <w:tcW w:w="383" w:type="pct"/>
            <w:shd w:val="clear" w:color="auto" w:fill="auto"/>
            <w:noWrap/>
            <w:tcMar>
              <w:top w:w="6" w:type="dxa"/>
              <w:left w:w="85" w:type="dxa"/>
              <w:bottom w:w="6" w:type="dxa"/>
              <w:right w:w="108" w:type="dxa"/>
            </w:tcMar>
            <w:vAlign w:val="center"/>
          </w:tcPr>
          <w:p w14:paraId="4A59EE89" w14:textId="77777777" w:rsidR="00F725A4" w:rsidRPr="000563AA" w:rsidRDefault="00F725A4" w:rsidP="00970A0C">
            <w:pPr>
              <w:jc w:val="right"/>
              <w:rPr>
                <w:bCs/>
                <w:color w:val="000000"/>
                <w:sz w:val="20"/>
                <w:szCs w:val="20"/>
                <w:lang w:val="fr-FR"/>
              </w:rPr>
            </w:pPr>
            <w:r w:rsidRPr="000563AA">
              <w:rPr>
                <w:bCs/>
                <w:color w:val="000000"/>
                <w:sz w:val="20"/>
                <w:szCs w:val="20"/>
                <w:lang w:val="fr-FR"/>
              </w:rPr>
              <w:t>0</w:t>
            </w:r>
          </w:p>
        </w:tc>
        <w:tc>
          <w:tcPr>
            <w:tcW w:w="451" w:type="pct"/>
            <w:shd w:val="clear" w:color="auto" w:fill="auto"/>
            <w:noWrap/>
            <w:tcMar>
              <w:top w:w="6" w:type="dxa"/>
              <w:left w:w="85" w:type="dxa"/>
              <w:bottom w:w="6" w:type="dxa"/>
              <w:right w:w="108" w:type="dxa"/>
            </w:tcMar>
            <w:vAlign w:val="center"/>
            <w:hideMark/>
          </w:tcPr>
          <w:p w14:paraId="7720CB8B" w14:textId="77777777" w:rsidR="00F725A4" w:rsidRPr="000563AA" w:rsidRDefault="00F725A4" w:rsidP="00970A0C">
            <w:pPr>
              <w:jc w:val="right"/>
              <w:rPr>
                <w:color w:val="000000"/>
                <w:sz w:val="20"/>
                <w:szCs w:val="20"/>
                <w:lang w:val="fr-FR"/>
              </w:rPr>
            </w:pPr>
            <w:r w:rsidRPr="000563AA">
              <w:rPr>
                <w:color w:val="000000"/>
                <w:sz w:val="20"/>
                <w:szCs w:val="20"/>
                <w:lang w:val="fr-FR"/>
              </w:rPr>
              <w:t>11 148</w:t>
            </w:r>
          </w:p>
        </w:tc>
        <w:tc>
          <w:tcPr>
            <w:tcW w:w="455" w:type="pct"/>
            <w:gridSpan w:val="2"/>
            <w:shd w:val="clear" w:color="auto" w:fill="auto"/>
            <w:noWrap/>
            <w:tcMar>
              <w:top w:w="6" w:type="dxa"/>
              <w:left w:w="85" w:type="dxa"/>
              <w:bottom w:w="6" w:type="dxa"/>
              <w:right w:w="108" w:type="dxa"/>
            </w:tcMar>
            <w:vAlign w:val="center"/>
            <w:hideMark/>
          </w:tcPr>
          <w:p w14:paraId="402D822A" w14:textId="77777777" w:rsidR="00F725A4" w:rsidRPr="000563AA" w:rsidRDefault="00F725A4" w:rsidP="00970A0C">
            <w:pPr>
              <w:jc w:val="right"/>
              <w:rPr>
                <w:color w:val="000000"/>
                <w:sz w:val="20"/>
                <w:szCs w:val="20"/>
                <w:lang w:val="fr-FR"/>
              </w:rPr>
            </w:pPr>
            <w:r w:rsidRPr="000563AA">
              <w:rPr>
                <w:color w:val="000000"/>
                <w:sz w:val="20"/>
                <w:szCs w:val="20"/>
                <w:lang w:val="fr-FR"/>
              </w:rPr>
              <w:t>60 675</w:t>
            </w:r>
          </w:p>
        </w:tc>
      </w:tr>
      <w:tr w:rsidR="00F725A4" w:rsidRPr="000563AA" w14:paraId="17EEC9FD"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44DBC0DF" w14:textId="77777777" w:rsidR="00F725A4" w:rsidRPr="000563AA" w:rsidRDefault="00F725A4" w:rsidP="00970A0C">
            <w:pPr>
              <w:widowControl w:val="0"/>
              <w:jc w:val="left"/>
              <w:rPr>
                <w:b/>
                <w:color w:val="000000"/>
                <w:sz w:val="20"/>
                <w:szCs w:val="20"/>
                <w:lang w:val="fr-FR"/>
              </w:rPr>
            </w:pPr>
            <w:r w:rsidRPr="000563AA">
              <w:rPr>
                <w:b/>
                <w:color w:val="000000"/>
                <w:sz w:val="20"/>
                <w:szCs w:val="20"/>
                <w:lang w:val="fr-FR" w:eastAsia="zh-CN"/>
              </w:rPr>
              <w:t xml:space="preserve">Total des coûts convenus </w:t>
            </w:r>
          </w:p>
        </w:tc>
        <w:tc>
          <w:tcPr>
            <w:tcW w:w="532" w:type="pct"/>
            <w:shd w:val="clear" w:color="auto" w:fill="auto"/>
            <w:noWrap/>
            <w:tcMar>
              <w:top w:w="6" w:type="dxa"/>
              <w:left w:w="85" w:type="dxa"/>
              <w:bottom w:w="6" w:type="dxa"/>
              <w:right w:w="108" w:type="dxa"/>
            </w:tcMar>
            <w:vAlign w:val="center"/>
            <w:hideMark/>
          </w:tcPr>
          <w:p w14:paraId="3D83108A" w14:textId="77777777" w:rsidR="00F725A4" w:rsidRPr="000563AA" w:rsidRDefault="00F725A4" w:rsidP="00970A0C">
            <w:pPr>
              <w:widowControl w:val="0"/>
              <w:jc w:val="right"/>
              <w:rPr>
                <w:color w:val="000000"/>
                <w:sz w:val="20"/>
                <w:szCs w:val="20"/>
                <w:lang w:val="fr-FR"/>
              </w:rPr>
            </w:pPr>
            <w:r w:rsidRPr="000563AA">
              <w:rPr>
                <w:color w:val="000000"/>
                <w:sz w:val="20"/>
                <w:szCs w:val="20"/>
                <w:lang w:val="fr-FR"/>
              </w:rPr>
              <w:t>281 850</w:t>
            </w:r>
          </w:p>
        </w:tc>
        <w:tc>
          <w:tcPr>
            <w:tcW w:w="378" w:type="pct"/>
            <w:shd w:val="clear" w:color="auto" w:fill="auto"/>
            <w:noWrap/>
            <w:tcMar>
              <w:top w:w="6" w:type="dxa"/>
              <w:left w:w="85" w:type="dxa"/>
              <w:bottom w:w="6" w:type="dxa"/>
              <w:right w:w="108" w:type="dxa"/>
            </w:tcMar>
            <w:vAlign w:val="center"/>
            <w:hideMark/>
          </w:tcPr>
          <w:p w14:paraId="681E5CB1" w14:textId="77777777" w:rsidR="00F725A4" w:rsidRPr="000563AA" w:rsidRDefault="00F725A4" w:rsidP="00970A0C">
            <w:pPr>
              <w:widowControl w:val="0"/>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6FD6D4FB" w14:textId="77777777" w:rsidR="00F725A4" w:rsidRPr="000563AA" w:rsidRDefault="00F725A4" w:rsidP="00970A0C">
            <w:pPr>
              <w:widowControl w:val="0"/>
              <w:jc w:val="right"/>
              <w:rPr>
                <w:b/>
                <w:bCs/>
                <w:color w:val="000000"/>
                <w:sz w:val="20"/>
                <w:szCs w:val="20"/>
                <w:lang w:val="fr-FR"/>
              </w:rPr>
            </w:pPr>
            <w:r w:rsidRPr="000563AA">
              <w:rPr>
                <w:b/>
                <w:bCs/>
                <w:color w:val="000000"/>
                <w:sz w:val="20"/>
                <w:szCs w:val="20"/>
                <w:lang w:val="fr-FR"/>
              </w:rPr>
              <w:t>0</w:t>
            </w:r>
          </w:p>
        </w:tc>
        <w:tc>
          <w:tcPr>
            <w:tcW w:w="379" w:type="pct"/>
            <w:shd w:val="clear" w:color="auto" w:fill="auto"/>
            <w:noWrap/>
            <w:tcMar>
              <w:top w:w="6" w:type="dxa"/>
              <w:left w:w="85" w:type="dxa"/>
              <w:bottom w:w="6" w:type="dxa"/>
              <w:right w:w="108" w:type="dxa"/>
            </w:tcMar>
            <w:vAlign w:val="center"/>
            <w:hideMark/>
          </w:tcPr>
          <w:p w14:paraId="1FB5837E" w14:textId="77777777" w:rsidR="00F725A4" w:rsidRPr="000563AA" w:rsidRDefault="00F725A4" w:rsidP="00970A0C">
            <w:pPr>
              <w:widowControl w:val="0"/>
              <w:jc w:val="right"/>
              <w:rPr>
                <w:color w:val="000000"/>
                <w:sz w:val="20"/>
                <w:szCs w:val="20"/>
                <w:lang w:val="fr-FR"/>
              </w:rPr>
            </w:pPr>
            <w:r w:rsidRPr="000563AA">
              <w:rPr>
                <w:color w:val="000000"/>
                <w:sz w:val="20"/>
                <w:szCs w:val="20"/>
                <w:lang w:val="fr-FR" w:eastAsia="zh-CN"/>
              </w:rPr>
              <w:t>0</w:t>
            </w:r>
          </w:p>
        </w:tc>
        <w:tc>
          <w:tcPr>
            <w:tcW w:w="455" w:type="pct"/>
            <w:shd w:val="clear" w:color="auto" w:fill="auto"/>
            <w:noWrap/>
            <w:tcMar>
              <w:top w:w="6" w:type="dxa"/>
              <w:left w:w="85" w:type="dxa"/>
              <w:bottom w:w="6" w:type="dxa"/>
              <w:right w:w="108" w:type="dxa"/>
            </w:tcMar>
            <w:vAlign w:val="center"/>
            <w:hideMark/>
          </w:tcPr>
          <w:p w14:paraId="1182383E" w14:textId="77777777" w:rsidR="00F725A4" w:rsidRPr="000563AA" w:rsidRDefault="00F725A4" w:rsidP="00970A0C">
            <w:pPr>
              <w:widowControl w:val="0"/>
              <w:jc w:val="right"/>
              <w:rPr>
                <w:color w:val="000000"/>
                <w:sz w:val="20"/>
                <w:szCs w:val="20"/>
                <w:lang w:val="fr-FR"/>
              </w:rPr>
            </w:pPr>
            <w:r w:rsidRPr="000563AA">
              <w:rPr>
                <w:b/>
                <w:bCs/>
                <w:color w:val="000000"/>
                <w:sz w:val="20"/>
                <w:szCs w:val="20"/>
                <w:lang w:val="fr-FR" w:eastAsia="zh-CN"/>
              </w:rPr>
              <w:t>289 428</w:t>
            </w:r>
          </w:p>
        </w:tc>
        <w:tc>
          <w:tcPr>
            <w:tcW w:w="383" w:type="pct"/>
            <w:shd w:val="clear" w:color="auto" w:fill="auto"/>
            <w:noWrap/>
            <w:tcMar>
              <w:top w:w="6" w:type="dxa"/>
              <w:left w:w="85" w:type="dxa"/>
              <w:bottom w:w="6" w:type="dxa"/>
              <w:right w:w="108" w:type="dxa"/>
            </w:tcMar>
            <w:vAlign w:val="center"/>
          </w:tcPr>
          <w:p w14:paraId="4BB4503B" w14:textId="77777777" w:rsidR="00F725A4" w:rsidRPr="000563AA" w:rsidRDefault="00F725A4" w:rsidP="00970A0C">
            <w:pPr>
              <w:widowControl w:val="0"/>
              <w:jc w:val="right"/>
              <w:rPr>
                <w:color w:val="000000"/>
                <w:sz w:val="20"/>
                <w:szCs w:val="20"/>
                <w:lang w:val="fr-FR"/>
              </w:rPr>
            </w:pPr>
            <w:r w:rsidRPr="000563AA">
              <w:rPr>
                <w:color w:val="000000"/>
                <w:sz w:val="20"/>
                <w:szCs w:val="20"/>
                <w:lang w:val="fr-FR"/>
              </w:rPr>
              <w:t>0</w:t>
            </w:r>
          </w:p>
        </w:tc>
        <w:tc>
          <w:tcPr>
            <w:tcW w:w="451" w:type="pct"/>
            <w:shd w:val="clear" w:color="auto" w:fill="auto"/>
            <w:noWrap/>
            <w:tcMar>
              <w:top w:w="6" w:type="dxa"/>
              <w:left w:w="85" w:type="dxa"/>
              <w:bottom w:w="6" w:type="dxa"/>
              <w:right w:w="108" w:type="dxa"/>
            </w:tcMar>
            <w:vAlign w:val="center"/>
            <w:hideMark/>
          </w:tcPr>
          <w:p w14:paraId="5F76B9A1" w14:textId="77777777" w:rsidR="00F725A4" w:rsidRPr="000563AA" w:rsidRDefault="00F725A4" w:rsidP="00970A0C">
            <w:pPr>
              <w:widowControl w:val="0"/>
              <w:jc w:val="right"/>
              <w:rPr>
                <w:color w:val="000000"/>
                <w:sz w:val="20"/>
                <w:szCs w:val="20"/>
                <w:lang w:val="fr-FR"/>
              </w:rPr>
            </w:pPr>
            <w:r w:rsidRPr="000563AA">
              <w:rPr>
                <w:color w:val="000000"/>
                <w:sz w:val="20"/>
                <w:szCs w:val="20"/>
                <w:lang w:val="fr-FR"/>
              </w:rPr>
              <w:t>96 898</w:t>
            </w:r>
          </w:p>
        </w:tc>
        <w:tc>
          <w:tcPr>
            <w:tcW w:w="455" w:type="pct"/>
            <w:gridSpan w:val="2"/>
            <w:shd w:val="clear" w:color="auto" w:fill="auto"/>
            <w:noWrap/>
            <w:tcMar>
              <w:top w:w="6" w:type="dxa"/>
              <w:left w:w="85" w:type="dxa"/>
              <w:bottom w:w="6" w:type="dxa"/>
              <w:right w:w="108" w:type="dxa"/>
            </w:tcMar>
            <w:vAlign w:val="center"/>
            <w:hideMark/>
          </w:tcPr>
          <w:p w14:paraId="68BC394A" w14:textId="77777777" w:rsidR="00F725A4" w:rsidRPr="000563AA" w:rsidRDefault="00F725A4" w:rsidP="00970A0C">
            <w:pPr>
              <w:widowControl w:val="0"/>
              <w:jc w:val="right"/>
              <w:rPr>
                <w:color w:val="000000"/>
                <w:sz w:val="20"/>
                <w:szCs w:val="20"/>
                <w:lang w:val="fr-FR"/>
              </w:rPr>
            </w:pPr>
            <w:r w:rsidRPr="000563AA">
              <w:rPr>
                <w:color w:val="000000"/>
                <w:sz w:val="20"/>
                <w:szCs w:val="20"/>
                <w:lang w:val="fr-FR"/>
              </w:rPr>
              <w:t>668 175</w:t>
            </w:r>
          </w:p>
        </w:tc>
      </w:tr>
    </w:tbl>
    <w:p w14:paraId="3EC7BD49" w14:textId="77777777" w:rsidR="00F725A4" w:rsidRPr="000563AA" w:rsidRDefault="00F725A4" w:rsidP="00F725A4">
      <w:pPr>
        <w:widowControl w:val="0"/>
        <w:rPr>
          <w:lang w:val="fr-FR"/>
        </w:rPr>
      </w:pPr>
    </w:p>
    <w:p w14:paraId="0FB57336" w14:textId="77777777" w:rsidR="00F725A4" w:rsidRPr="000563AA" w:rsidRDefault="00F725A4" w:rsidP="00796F75">
      <w:pPr>
        <w:pStyle w:val="Heading1"/>
        <w:keepNext/>
        <w:numPr>
          <w:ilvl w:val="0"/>
          <w:numId w:val="0"/>
        </w:numPr>
        <w:rPr>
          <w:i/>
          <w:lang w:val="fr-FR"/>
        </w:rPr>
      </w:pPr>
      <w:r w:rsidRPr="000563AA">
        <w:rPr>
          <w:i/>
          <w:lang w:val="fr-FR"/>
        </w:rPr>
        <w:t>État de l'enquête sur la consommation de HCFC et révision des données de consommation de HCFC déclarées</w:t>
      </w:r>
    </w:p>
    <w:p w14:paraId="3F11A25A" w14:textId="77777777" w:rsidR="00F725A4" w:rsidRPr="000563AA" w:rsidRDefault="00F725A4" w:rsidP="00F725A4">
      <w:pPr>
        <w:pStyle w:val="Heading1"/>
        <w:widowControl w:val="0"/>
        <w:rPr>
          <w:lang w:val="fr-FR"/>
        </w:rPr>
      </w:pPr>
      <w:r w:rsidRPr="000563AA">
        <w:rPr>
          <w:lang w:val="fr-FR"/>
        </w:rPr>
        <w:t>Lors de l'approbation de la phase I à la 80</w:t>
      </w:r>
      <w:r w:rsidRPr="000563AA">
        <w:rPr>
          <w:vertAlign w:val="superscript"/>
          <w:lang w:val="fr-FR"/>
        </w:rPr>
        <w:t>e</w:t>
      </w:r>
      <w:r w:rsidRPr="000563AA">
        <w:rPr>
          <w:lang w:val="fr-FR"/>
        </w:rPr>
        <w:t xml:space="preserve"> réunion, le Gouvernement de la Mauritanie a signalé une consommation de HCFC de 17 tonnes PAO sur la base de sa meilleure estimation, car le système d'autorisation et de quotas n'était pas encore opérationnel et l'Unité nationale de l'ozone (UNO) avait été remise en place début 2016 seulement, après qu'elle n'a plus fonctionné entre 2008 et 2015. </w:t>
      </w:r>
    </w:p>
    <w:p w14:paraId="228E3854" w14:textId="77777777" w:rsidR="00F725A4" w:rsidRPr="000563AA" w:rsidRDefault="00F725A4" w:rsidP="00F725A4">
      <w:pPr>
        <w:pStyle w:val="Heading1"/>
        <w:widowControl w:val="0"/>
        <w:rPr>
          <w:lang w:val="fr-FR"/>
        </w:rPr>
      </w:pPr>
      <w:r w:rsidRPr="000563AA">
        <w:rPr>
          <w:lang w:val="fr-FR"/>
        </w:rPr>
        <w:t>Au moment de l'examen du projet, la consommation de HCFC était estimée à environ 6,60 tonnes PAO en fonction de la population et de sa répartition géographique dans le pays, de l'accès à l'électricité et du produit intérieur brut par habitant. Le point de départ des réductions globales de la consommation de HCFC a été établi à ce niveau, étant entendu qu'il pourrait être révisé une fois qu'une enquête approfondie visant à déterminer le niveau réel de consommation aurait été menée et qu'une vérification indépendante aurait été entreprise pour corroborer la validité des données relevées et pour qu'un système d'autorisation et de quotas relatifs à l'importation de HCFC soit opérationnel et efficace. Il a également été convenu que la clause relative aux réductions de financement pour non-conformité contenue dans l'Accord ne serait pas appliquée au cas où la consommation vérifiée de HCFC serait supérieure à la valeur de référence estimative, à savoir 6,60 tonnes PAO.</w:t>
      </w:r>
      <w:r w:rsidRPr="000563AA">
        <w:rPr>
          <w:rStyle w:val="FootnoteReference"/>
          <w:lang w:val="fr-FR"/>
        </w:rPr>
        <w:footnoteReference w:id="37"/>
      </w:r>
    </w:p>
    <w:p w14:paraId="4513BBFE" w14:textId="0D95A857" w:rsidR="00F725A4" w:rsidRPr="000563AA" w:rsidRDefault="00F725A4" w:rsidP="00F725A4">
      <w:pPr>
        <w:pStyle w:val="Heading1"/>
        <w:rPr>
          <w:lang w:val="fr-FR"/>
        </w:rPr>
      </w:pPr>
      <w:r w:rsidRPr="000563AA">
        <w:rPr>
          <w:lang w:val="fr-FR"/>
        </w:rPr>
        <w:t>En examinant la proposition de changement d'agence coopérante, le Secrétariat a relevé que les niveaux de consommation de HCFC déclarés entre 2017 et 2020 (c.-à-d. 15,95, 15,13, 13,92 et 13,75</w:t>
      </w:r>
      <w:r w:rsidR="003D668C">
        <w:rPr>
          <w:lang w:val="fr-FR"/>
        </w:rPr>
        <w:t> </w:t>
      </w:r>
      <w:r w:rsidRPr="000563AA">
        <w:rPr>
          <w:lang w:val="fr-FR"/>
        </w:rPr>
        <w:t>tonnes PAO, respectivement) étaient supérieurs au point de départ tel qu'estimé. Le PNUE a expliqué que ces données de consommation étaient provisoires jusqu'à ce que l'enquête sur la consommation de HCFC soit menée à bien et que le niveau réel de consommation en Mauritanie puisse être déterminé. En conséquence, le niveau de consommation déclaré sera corrigé en fonction de l'enquête une fois celle-ci menée à bien et vérifiée de manière indépendante.</w:t>
      </w:r>
    </w:p>
    <w:p w14:paraId="211FD212" w14:textId="77777777" w:rsidR="00F725A4" w:rsidRPr="000563AA" w:rsidRDefault="00F725A4" w:rsidP="00F725A4">
      <w:pPr>
        <w:pStyle w:val="Heading1"/>
        <w:widowControl w:val="0"/>
        <w:rPr>
          <w:lang w:val="fr-FR"/>
        </w:rPr>
      </w:pPr>
      <w:r w:rsidRPr="000563AA">
        <w:rPr>
          <w:lang w:val="fr-FR"/>
        </w:rPr>
        <w:t xml:space="preserve">Comme l'enquête sur la consommation de HCFC n'est pas terminée, les possibles modifications supplémentaires à l'Accord n'ont pas pu être entreprises pour le moment. Cependant, le Secrétariat considère que la révision de l'Accord permettant de refléter le changement d'agence de coopération est nécessaire à ce stade pour permettre à la Mauritanie d'acquérir l'équipement nécessaire pour mener à bien la formation des douaniers et des frigoristes qui a démarré dans le cadre de la première tranche. </w:t>
      </w:r>
    </w:p>
    <w:p w14:paraId="5CCACB5D" w14:textId="77777777" w:rsidR="00F725A4" w:rsidRPr="000563AA" w:rsidRDefault="00F725A4" w:rsidP="00F725A4">
      <w:pPr>
        <w:widowControl w:val="0"/>
        <w:rPr>
          <w:b/>
          <w:lang w:val="fr-FR"/>
        </w:rPr>
      </w:pPr>
      <w:r w:rsidRPr="000563AA">
        <w:rPr>
          <w:b/>
          <w:lang w:val="fr-FR"/>
        </w:rPr>
        <w:t>Recommandation</w:t>
      </w:r>
    </w:p>
    <w:p w14:paraId="6AE88BEB" w14:textId="77777777" w:rsidR="00F725A4" w:rsidRPr="000563AA" w:rsidRDefault="00F725A4" w:rsidP="00F725A4">
      <w:pPr>
        <w:widowControl w:val="0"/>
        <w:rPr>
          <w:lang w:val="fr-FR"/>
        </w:rPr>
      </w:pPr>
    </w:p>
    <w:p w14:paraId="764CAE1B" w14:textId="77777777" w:rsidR="00F725A4" w:rsidRPr="000563AA" w:rsidRDefault="00F725A4" w:rsidP="00F725A4">
      <w:pPr>
        <w:pStyle w:val="Heading1"/>
        <w:widowControl w:val="0"/>
        <w:rPr>
          <w:lang w:val="fr-FR"/>
        </w:rPr>
      </w:pPr>
      <w:r w:rsidRPr="000563AA">
        <w:rPr>
          <w:lang w:val="fr-FR"/>
        </w:rPr>
        <w:t>Le Comité exécutif pourrait souhaiter :</w:t>
      </w:r>
    </w:p>
    <w:p w14:paraId="76C025D6" w14:textId="77777777" w:rsidR="00F725A4" w:rsidRPr="000563AA" w:rsidRDefault="00F725A4" w:rsidP="00F725A4">
      <w:pPr>
        <w:pStyle w:val="Heading2"/>
        <w:numPr>
          <w:ilvl w:val="1"/>
          <w:numId w:val="1"/>
        </w:numPr>
        <w:rPr>
          <w:lang w:val="fr-FR"/>
        </w:rPr>
      </w:pPr>
      <w:r w:rsidRPr="000563AA">
        <w:rPr>
          <w:lang w:val="fr-FR"/>
        </w:rPr>
        <w:t>Prendre note :</w:t>
      </w:r>
    </w:p>
    <w:p w14:paraId="44786F77" w14:textId="77777777" w:rsidR="00F725A4" w:rsidRPr="000563AA" w:rsidRDefault="00F725A4" w:rsidP="00F725A4">
      <w:pPr>
        <w:pStyle w:val="Heading3"/>
        <w:numPr>
          <w:ilvl w:val="2"/>
          <w:numId w:val="1"/>
        </w:numPr>
        <w:rPr>
          <w:lang w:val="fr-FR"/>
        </w:rPr>
      </w:pPr>
      <w:r w:rsidRPr="000563AA">
        <w:rPr>
          <w:lang w:val="fr-FR"/>
        </w:rPr>
        <w:t>De la demande du Gouvernement de la Mauritanie de transférer à l'ONUDI toutes les activités incluses dans la phase I du plan de gestion de l'élimination des HCFC (PGEH) que le PNUD devait initialement mettre en œuvre ;</w:t>
      </w:r>
    </w:p>
    <w:p w14:paraId="5B58F149" w14:textId="0C3E5BD1" w:rsidR="00F725A4" w:rsidRPr="000563AA" w:rsidRDefault="00F725A4" w:rsidP="00F725A4">
      <w:pPr>
        <w:pStyle w:val="Heading3"/>
        <w:numPr>
          <w:ilvl w:val="2"/>
          <w:numId w:val="1"/>
        </w:numPr>
        <w:rPr>
          <w:lang w:val="fr-FR"/>
        </w:rPr>
      </w:pPr>
      <w:r w:rsidRPr="000563AA">
        <w:rPr>
          <w:lang w:val="fr-FR"/>
        </w:rPr>
        <w:t>Que le Secrétariat du Fonds a mis à jour l'Accord entre le Gouvernement de la Mauritanie et le Comité exécutif et relatif à la phase I du PGEH, tel qu'il figure à l'annexe II du présent document, en particulier l'appendice 2-A et l'alinéa 9, sur la base du transfert de la composante du PNUD à l'ONUDI, et l'alinéa 16, qui a été ajouté pour indiquer que l'Accord mis à jour remplace celui conclu à la</w:t>
      </w:r>
      <w:r w:rsidR="003D668C">
        <w:rPr>
          <w:lang w:val="fr-FR"/>
        </w:rPr>
        <w:t> </w:t>
      </w:r>
      <w:r w:rsidRPr="000563AA">
        <w:rPr>
          <w:lang w:val="fr-FR"/>
        </w:rPr>
        <w:t>80</w:t>
      </w:r>
      <w:r w:rsidRPr="000563AA">
        <w:rPr>
          <w:vertAlign w:val="superscript"/>
          <w:lang w:val="fr-FR"/>
        </w:rPr>
        <w:t>e</w:t>
      </w:r>
      <w:r w:rsidR="003D668C">
        <w:rPr>
          <w:lang w:val="fr-FR"/>
        </w:rPr>
        <w:t> </w:t>
      </w:r>
      <w:r w:rsidRPr="000563AA">
        <w:rPr>
          <w:lang w:val="fr-FR"/>
        </w:rPr>
        <w:t>réunion ;</w:t>
      </w:r>
    </w:p>
    <w:p w14:paraId="7E2D5B2D" w14:textId="77777777" w:rsidR="00F725A4" w:rsidRPr="000563AA" w:rsidRDefault="00F725A4" w:rsidP="00F725A4">
      <w:pPr>
        <w:pStyle w:val="Heading2"/>
        <w:numPr>
          <w:ilvl w:val="1"/>
          <w:numId w:val="1"/>
        </w:numPr>
        <w:rPr>
          <w:lang w:val="fr-FR"/>
        </w:rPr>
      </w:pPr>
      <w:r w:rsidRPr="000563AA">
        <w:rPr>
          <w:lang w:val="fr-FR"/>
        </w:rPr>
        <w:lastRenderedPageBreak/>
        <w:t>En ce qui concerne la première tranche de la phase I du PGEH :</w:t>
      </w:r>
    </w:p>
    <w:p w14:paraId="2D0FCF80" w14:textId="77777777" w:rsidR="00F725A4" w:rsidRPr="000563AA" w:rsidRDefault="00F725A4" w:rsidP="00F725A4">
      <w:pPr>
        <w:pStyle w:val="Heading3"/>
        <w:numPr>
          <w:ilvl w:val="2"/>
          <w:numId w:val="1"/>
        </w:numPr>
        <w:rPr>
          <w:lang w:val="fr-FR"/>
        </w:rPr>
      </w:pPr>
      <w:r w:rsidRPr="000563AA">
        <w:rPr>
          <w:lang w:val="fr-FR"/>
        </w:rPr>
        <w:t>Demander au PNUE de restituer au Fonds multilatéral, à la 88</w:t>
      </w:r>
      <w:r w:rsidRPr="000563AA">
        <w:rPr>
          <w:vertAlign w:val="superscript"/>
          <w:lang w:val="fr-FR"/>
        </w:rPr>
        <w:t>e</w:t>
      </w:r>
      <w:r w:rsidRPr="000563AA">
        <w:rPr>
          <w:lang w:val="fr-FR"/>
        </w:rPr>
        <w:t xml:space="preserve"> réunion, la somme de 105 000 $ US plus les coûts d’appui d’agence de 7 350 $ US ; </w:t>
      </w:r>
    </w:p>
    <w:p w14:paraId="5298289B" w14:textId="77777777" w:rsidR="00F725A4" w:rsidRPr="000563AA" w:rsidRDefault="00F725A4" w:rsidP="00F725A4">
      <w:pPr>
        <w:pStyle w:val="Heading3"/>
        <w:numPr>
          <w:ilvl w:val="2"/>
          <w:numId w:val="1"/>
        </w:numPr>
        <w:rPr>
          <w:lang w:val="fr-FR"/>
        </w:rPr>
      </w:pPr>
      <w:r w:rsidRPr="000563AA">
        <w:rPr>
          <w:lang w:val="fr-FR"/>
        </w:rPr>
        <w:t>Approuver le transfert à l’ONUDI du financement de 105 000 $US plus les coûts d’appui à l’agence de 7 350 $US ; et</w:t>
      </w:r>
    </w:p>
    <w:p w14:paraId="325AAA9C" w14:textId="17EA2293" w:rsidR="00F725A4" w:rsidRPr="000563AA" w:rsidRDefault="00F725A4" w:rsidP="00F725A4">
      <w:pPr>
        <w:pStyle w:val="Heading2"/>
        <w:numPr>
          <w:ilvl w:val="1"/>
          <w:numId w:val="1"/>
        </w:numPr>
        <w:rPr>
          <w:lang w:val="fr-FR"/>
        </w:rPr>
      </w:pPr>
      <w:r w:rsidRPr="000563AA">
        <w:rPr>
          <w:lang w:val="fr-FR"/>
        </w:rPr>
        <w:t xml:space="preserve">Approuver également le transfert du PNUD à l’ONUDI de la somme de 200 000 $US plus les coûts d’appui à l’agence de 14 000 $US, approuvés en principe, associés </w:t>
      </w:r>
      <w:r w:rsidR="003D668C" w:rsidRPr="000563AA">
        <w:rPr>
          <w:lang w:val="fr-FR"/>
        </w:rPr>
        <w:t>aux deuxièmes et troisièmes tranches</w:t>
      </w:r>
      <w:r w:rsidRPr="000563AA">
        <w:rPr>
          <w:lang w:val="fr-FR"/>
        </w:rPr>
        <w:t xml:space="preserve"> de la phase I du PGEH.</w:t>
      </w:r>
    </w:p>
    <w:p w14:paraId="5B4FF684" w14:textId="77777777" w:rsidR="00BE4D0A" w:rsidRPr="000563AA" w:rsidRDefault="00BE4D0A" w:rsidP="0019608F">
      <w:pPr>
        <w:rPr>
          <w:b/>
          <w:u w:val="single"/>
          <w:lang w:val="fr-FR"/>
        </w:rPr>
      </w:pPr>
      <w:r w:rsidRPr="000563AA">
        <w:rPr>
          <w:b/>
          <w:u w:val="single"/>
          <w:lang w:val="fr-FR"/>
        </w:rPr>
        <w:t>Bromure de méthyle</w:t>
      </w:r>
    </w:p>
    <w:p w14:paraId="25B1099C" w14:textId="77777777" w:rsidR="00BE4D0A" w:rsidRPr="000563AA" w:rsidRDefault="00BE4D0A" w:rsidP="0019608F">
      <w:pPr>
        <w:rPr>
          <w:lang w:val="fr-FR"/>
        </w:rPr>
      </w:pPr>
    </w:p>
    <w:p w14:paraId="13CA6F7B" w14:textId="77777777" w:rsidR="00AB0F86" w:rsidRPr="000563AA" w:rsidRDefault="00AB0F86" w:rsidP="00AB0F86">
      <w:pPr>
        <w:keepNext/>
        <w:spacing w:after="240"/>
        <w:rPr>
          <w:lang w:val="fr-FR"/>
        </w:rPr>
      </w:pPr>
      <w:r w:rsidRPr="000563AA">
        <w:rPr>
          <w:u w:val="single"/>
          <w:lang w:val="fr-FR"/>
        </w:rPr>
        <w:t xml:space="preserve">Argentine : Plan d’élimination du bromure de méthyle </w:t>
      </w:r>
      <w:r w:rsidRPr="000563AA">
        <w:rPr>
          <w:lang w:val="fr-FR"/>
        </w:rPr>
        <w:t>(ONUDI)</w:t>
      </w:r>
    </w:p>
    <w:p w14:paraId="582371F0" w14:textId="656270E5" w:rsidR="00AB0F86" w:rsidRPr="000563AA" w:rsidRDefault="00AB0F86" w:rsidP="00AB0F86">
      <w:pPr>
        <w:pStyle w:val="Heading1"/>
        <w:rPr>
          <w:lang w:val="fr-FR"/>
        </w:rPr>
      </w:pPr>
      <w:r w:rsidRPr="000563AA">
        <w:rPr>
          <w:lang w:val="fr-FR"/>
        </w:rPr>
        <w:t>À la 30 </w:t>
      </w:r>
      <w:r w:rsidRPr="000563AA">
        <w:rPr>
          <w:vertAlign w:val="superscript"/>
          <w:lang w:val="fr-FR"/>
        </w:rPr>
        <w:t>e</w:t>
      </w:r>
      <w:r w:rsidRPr="000563AA">
        <w:rPr>
          <w:lang w:val="fr-FR"/>
        </w:rPr>
        <w:t xml:space="preserve"> réunion, le Comité exécutif a approuvé le projet d'élimination du bromure de méthyle dans la production de fraises, de légumes cultivés sous serre et de fleurs coupées en Argentine et, à la</w:t>
      </w:r>
      <w:r w:rsidR="003D668C">
        <w:rPr>
          <w:lang w:val="fr-FR"/>
        </w:rPr>
        <w:t> </w:t>
      </w:r>
      <w:r w:rsidRPr="000563AA">
        <w:rPr>
          <w:lang w:val="fr-FR"/>
        </w:rPr>
        <w:t>36</w:t>
      </w:r>
      <w:r w:rsidRPr="000563AA">
        <w:rPr>
          <w:vertAlign w:val="superscript"/>
          <w:lang w:val="fr-FR"/>
        </w:rPr>
        <w:t>e</w:t>
      </w:r>
      <w:r w:rsidR="003D668C">
        <w:rPr>
          <w:lang w:val="fr-FR"/>
        </w:rPr>
        <w:t> </w:t>
      </w:r>
      <w:r w:rsidRPr="000563AA">
        <w:rPr>
          <w:lang w:val="fr-FR"/>
        </w:rPr>
        <w:t>réunion, il a approuvé le projet d'élimination du bromure de méthyle dans la fumigation des sols, sur les semis de tabac et de légumes en pleine terre. L'Accord passé entre le Gouvernement de l'Argentine et le Comité exécutif a été modifié à la 45</w:t>
      </w:r>
      <w:r w:rsidRPr="000563AA">
        <w:rPr>
          <w:vertAlign w:val="superscript"/>
          <w:lang w:val="fr-FR"/>
        </w:rPr>
        <w:t>e</w:t>
      </w:r>
      <w:r w:rsidRPr="000563AA">
        <w:rPr>
          <w:lang w:val="fr-FR"/>
        </w:rPr>
        <w:t xml:space="preserve"> réunion. Alors que l’Accord excluait explicitement les applications de quarantaine et les applications préalables à l’expédition des objectifs relatifs à la consommation nationale de bromure de méthyle, il ne comportait pas d’exclusion pour les dérogations pour utilisations essentielles que les Parties au Protocole de Montréal peuvent autoriser, et spécifiait plutôt une consommation nationale nulle d’ici 2015. Les Parties ont autorisé des utilisations essentielles pour l'Argentine à chacune de leurs réunions de 2015 (26</w:t>
      </w:r>
      <w:r w:rsidRPr="000563AA">
        <w:rPr>
          <w:vertAlign w:val="superscript"/>
          <w:lang w:val="fr-FR"/>
        </w:rPr>
        <w:t>e</w:t>
      </w:r>
      <w:r w:rsidRPr="000563AA">
        <w:rPr>
          <w:lang w:val="fr-FR"/>
        </w:rPr>
        <w:t xml:space="preserve"> réunion) à 2020 (31</w:t>
      </w:r>
      <w:r w:rsidRPr="000563AA">
        <w:rPr>
          <w:vertAlign w:val="superscript"/>
          <w:lang w:val="fr-FR"/>
        </w:rPr>
        <w:t>e</w:t>
      </w:r>
      <w:r w:rsidRPr="000563AA">
        <w:rPr>
          <w:lang w:val="fr-FR"/>
        </w:rPr>
        <w:t xml:space="preserve"> réunion).</w:t>
      </w:r>
    </w:p>
    <w:p w14:paraId="62D6DD20" w14:textId="77777777" w:rsidR="00AB0F86" w:rsidRPr="000563AA" w:rsidRDefault="00AB0F86" w:rsidP="00AB0F86">
      <w:pPr>
        <w:pStyle w:val="Heading1"/>
        <w:rPr>
          <w:lang w:val="fr-FR"/>
        </w:rPr>
      </w:pPr>
      <w:r w:rsidRPr="000563AA">
        <w:rPr>
          <w:lang w:val="fr-FR"/>
        </w:rPr>
        <w:t xml:space="preserve">L'Argentine a déclaré une consommation de bromure de méthyle de 12,35 tonnes PAO en 2020, ce qui est inférieur aux dérogations pour usages essentiels de 12,37 tonnes PAO accordées pour cette année. Le Secrétariat considère donc que le niveau de consommation de l’Argentine en 2020 était nul, conformément à la valeur maximale établie dans l’Accord, sauf pour toute dérogation pour utilisations essentielles approuvée par les Parties. </w:t>
      </w:r>
    </w:p>
    <w:p w14:paraId="67EE05C4" w14:textId="77777777" w:rsidR="00AB0F86" w:rsidRPr="000563AA" w:rsidRDefault="00455F3A" w:rsidP="00AB0F86">
      <w:pPr>
        <w:spacing w:after="240"/>
        <w:rPr>
          <w:b/>
          <w:lang w:val="fr-FR"/>
        </w:rPr>
      </w:pPr>
      <w:r w:rsidRPr="000563AA">
        <w:rPr>
          <w:b/>
          <w:lang w:val="fr-FR"/>
        </w:rPr>
        <w:t>Recommandation</w:t>
      </w:r>
    </w:p>
    <w:p w14:paraId="316014AF" w14:textId="77777777" w:rsidR="00AB0F86" w:rsidRPr="000563AA" w:rsidRDefault="00AB0F86" w:rsidP="00AB0F86">
      <w:pPr>
        <w:pStyle w:val="Heading1"/>
        <w:rPr>
          <w:lang w:val="fr-FR"/>
        </w:rPr>
      </w:pPr>
      <w:r w:rsidRPr="000563AA">
        <w:rPr>
          <w:lang w:val="fr-FR"/>
        </w:rPr>
        <w:t>Le Comité exécutif pourrait souhaiter prendre note que le niveau de consommation de bromure de méthyle déclaré pour l'Argentine en 2020 était égal à zéro, conformément à l'Accord conclu entre le gouvernement et le Comité exécutif, compte tenu des dérogations pour des utilisations critiques approuvées par les Parties au Protocole de Montréal.</w:t>
      </w:r>
    </w:p>
    <w:p w14:paraId="61EA4AFC" w14:textId="77777777" w:rsidR="00A47192" w:rsidRPr="000563AA" w:rsidRDefault="00A47192" w:rsidP="003D668C">
      <w:pPr>
        <w:pStyle w:val="Heading1"/>
        <w:keepNext/>
        <w:keepLines/>
        <w:widowControl w:val="0"/>
        <w:numPr>
          <w:ilvl w:val="0"/>
          <w:numId w:val="0"/>
        </w:numPr>
        <w:ind w:left="1440" w:hanging="1440"/>
        <w:rPr>
          <w:b/>
          <w:lang w:val="fr-FR"/>
        </w:rPr>
      </w:pPr>
      <w:r w:rsidRPr="000563AA">
        <w:rPr>
          <w:b/>
          <w:lang w:val="fr-FR"/>
        </w:rPr>
        <w:t>SECTION II :</w:t>
      </w:r>
      <w:r w:rsidRPr="000563AA">
        <w:rPr>
          <w:b/>
          <w:lang w:val="fr-FR"/>
        </w:rPr>
        <w:tab/>
        <w:t>RAPPORTS SUR LES PROJETS COMPORTANT DES EXIGENCES PARTICULIÈRES DE REMISE DE RAPPORTS PROPOSÉS POUR EXAMEN INDIVIDUEL</w:t>
      </w:r>
    </w:p>
    <w:p w14:paraId="744B829B" w14:textId="77777777" w:rsidR="00A47192" w:rsidRPr="000563AA" w:rsidRDefault="00A47192" w:rsidP="003D668C">
      <w:pPr>
        <w:keepNext/>
        <w:keepLines/>
        <w:widowControl w:val="0"/>
        <w:spacing w:after="240"/>
        <w:ind w:left="1440" w:hanging="1440"/>
        <w:rPr>
          <w:lang w:val="fr-FR"/>
        </w:rPr>
      </w:pPr>
      <w:r w:rsidRPr="000563AA">
        <w:rPr>
          <w:b/>
          <w:u w:val="single"/>
          <w:lang w:val="fr-FR"/>
        </w:rPr>
        <w:t>Rapport en lien avec les PGEH</w:t>
      </w:r>
    </w:p>
    <w:p w14:paraId="0FDE6514" w14:textId="2B84CA9D" w:rsidR="00AB0F86" w:rsidRPr="000563AA" w:rsidRDefault="00AB0F86" w:rsidP="003D668C">
      <w:pPr>
        <w:keepNext/>
        <w:keepLines/>
        <w:widowControl w:val="0"/>
        <w:spacing w:after="240"/>
        <w:rPr>
          <w:u w:val="single"/>
          <w:lang w:val="fr-FR"/>
        </w:rPr>
      </w:pPr>
      <w:r w:rsidRPr="000563AA">
        <w:rPr>
          <w:u w:val="single"/>
          <w:lang w:val="fr-FR"/>
        </w:rPr>
        <w:t xml:space="preserve">République populaire démocratique de Corée </w:t>
      </w:r>
      <w:r w:rsidRPr="000563AA">
        <w:rPr>
          <w:u w:val="single"/>
          <w:lang w:val="fr-FR"/>
        </w:rPr>
        <w:noBreakHyphen/>
        <w:t xml:space="preserve">Plan de gestion de </w:t>
      </w:r>
      <w:r w:rsidR="003D668C" w:rsidRPr="000563AA">
        <w:rPr>
          <w:u w:val="single"/>
          <w:lang w:val="fr-FR"/>
        </w:rPr>
        <w:t>l’élimination</w:t>
      </w:r>
      <w:r w:rsidRPr="000563AA">
        <w:rPr>
          <w:lang w:val="fr-FR"/>
        </w:rPr>
        <w:t xml:space="preserve"> des HCFC </w:t>
      </w:r>
      <w:r w:rsidR="00C9452C" w:rsidRPr="000563AA">
        <w:rPr>
          <w:u w:val="single"/>
          <w:lang w:val="fr-FR"/>
        </w:rPr>
        <w:t>(phase I –rapport périodique sur la mise en œuvre des activités)</w:t>
      </w:r>
      <w:r w:rsidRPr="000563AA">
        <w:rPr>
          <w:lang w:val="fr-FR"/>
        </w:rPr>
        <w:t xml:space="preserve"> (ONUDI)</w:t>
      </w:r>
    </w:p>
    <w:p w14:paraId="61D871FA" w14:textId="77777777" w:rsidR="00AB0F86" w:rsidRPr="000563AA" w:rsidRDefault="00AB0F86" w:rsidP="00AB0F86">
      <w:pPr>
        <w:keepNext/>
        <w:keepLines/>
        <w:spacing w:after="240"/>
        <w:rPr>
          <w:b/>
          <w:lang w:val="fr-FR"/>
        </w:rPr>
      </w:pPr>
      <w:r w:rsidRPr="000563AA">
        <w:rPr>
          <w:b/>
          <w:lang w:val="fr-FR"/>
        </w:rPr>
        <w:t>Contexte</w:t>
      </w:r>
    </w:p>
    <w:p w14:paraId="47996920" w14:textId="77777777" w:rsidR="00AB0F86" w:rsidRPr="000563AA" w:rsidRDefault="00AB0F86" w:rsidP="00AB0F86">
      <w:pPr>
        <w:numPr>
          <w:ilvl w:val="0"/>
          <w:numId w:val="1"/>
        </w:numPr>
        <w:spacing w:after="240"/>
        <w:outlineLvl w:val="0"/>
        <w:rPr>
          <w:lang w:val="fr-FR"/>
        </w:rPr>
      </w:pPr>
      <w:r w:rsidRPr="000563AA">
        <w:rPr>
          <w:lang w:val="fr-FR"/>
        </w:rPr>
        <w:t>Le Comité exécutif, à sa 73</w:t>
      </w:r>
      <w:r w:rsidRPr="000563AA">
        <w:rPr>
          <w:vertAlign w:val="superscript"/>
          <w:lang w:val="fr-FR"/>
        </w:rPr>
        <w:t>e</w:t>
      </w:r>
      <w:r w:rsidRPr="000563AA">
        <w:rPr>
          <w:lang w:val="fr-FR"/>
        </w:rPr>
        <w:t xml:space="preserve"> réunion, a approuvé, en principe, la phase I du PGEH pour la République populaire démocratique de Corée, pour laquelle l’ONUDI agirait en qualité d’agence d’exécution principale et le PNUE d’agence d’exécution de coopération, afin de réduire durablement la </w:t>
      </w:r>
      <w:r w:rsidRPr="000563AA">
        <w:rPr>
          <w:lang w:val="fr-FR"/>
        </w:rPr>
        <w:lastRenderedPageBreak/>
        <w:t xml:space="preserve">consommation de HCFC à hauteur de 66,30 tonnes PAO, avant le 1er janvier 2018 (soit 15 % de moins que la valeur de référence pour les HCFC aux fins de conformité de 78,00 tonnes PAO). L’approbation a été donnée sur confirmation par les agences d’exécution que la phase I du PGEH pourrait être mise en œuvre dans le respect des résolutions du Conseil de sécurité des Nations Unies concernant le République populaire démocratique de Corée. </w:t>
      </w:r>
    </w:p>
    <w:p w14:paraId="6362BA47" w14:textId="77777777" w:rsidR="00AB0F86" w:rsidRPr="000563AA" w:rsidRDefault="00AB0F86" w:rsidP="00AB0F86">
      <w:pPr>
        <w:numPr>
          <w:ilvl w:val="0"/>
          <w:numId w:val="1"/>
        </w:numPr>
        <w:spacing w:after="240"/>
        <w:outlineLvl w:val="0"/>
        <w:rPr>
          <w:lang w:val="fr-FR"/>
        </w:rPr>
      </w:pPr>
      <w:r w:rsidRPr="000563AA">
        <w:rPr>
          <w:lang w:val="fr-FR"/>
        </w:rPr>
        <w:t>Le Comité exécutif a approuvé trois des quatre tranches de financement depuis l’approbation de la phase I, pour la somme de 808 550 $US (95,3 % de la somme totale de 848 550 $US approuvée en principe) et le transfert à l’ONUDI de toutes les activités d’élimination dont le PNUE assurerait la mise en œuvre. La dernière tranche de la phase I du PGEH, représentant la somme de 40 000 $US, devait être présentée à la 81</w:t>
      </w:r>
      <w:r w:rsidRPr="000563AA">
        <w:rPr>
          <w:vertAlign w:val="superscript"/>
          <w:lang w:val="fr-FR"/>
        </w:rPr>
        <w:t>e</w:t>
      </w:r>
      <w:r w:rsidRPr="000563AA">
        <w:rPr>
          <w:lang w:val="fr-FR"/>
        </w:rPr>
        <w:t xml:space="preserve"> réunion, conformément à l’Accord passé entre le Gouvernement et le Comité exécutif. L’ONUDI était toujours incapable de présenter la demande de financement de la tranche en raison des résolutions du Conseil de sécurité des Nations Unies.</w:t>
      </w:r>
    </w:p>
    <w:p w14:paraId="5D9124D6" w14:textId="77777777" w:rsidR="00AB0F86" w:rsidRPr="000563AA" w:rsidRDefault="00AB0F86" w:rsidP="00AB0F86">
      <w:pPr>
        <w:keepNext/>
        <w:keepLines/>
        <w:spacing w:after="240"/>
        <w:rPr>
          <w:b/>
          <w:lang w:val="fr-FR"/>
        </w:rPr>
      </w:pPr>
      <w:r w:rsidRPr="000563AA">
        <w:rPr>
          <w:b/>
          <w:lang w:val="fr-FR"/>
        </w:rPr>
        <w:t>Rapport périodique remis à la 85</w:t>
      </w:r>
      <w:r w:rsidRPr="000563AA">
        <w:rPr>
          <w:b/>
          <w:vertAlign w:val="superscript"/>
          <w:lang w:val="fr-FR"/>
        </w:rPr>
        <w:t>e</w:t>
      </w:r>
      <w:r w:rsidR="00C9452C" w:rsidRPr="000563AA">
        <w:rPr>
          <w:b/>
          <w:lang w:val="fr-FR"/>
        </w:rPr>
        <w:t xml:space="preserve"> réunion</w:t>
      </w:r>
    </w:p>
    <w:p w14:paraId="243F06ED" w14:textId="77777777" w:rsidR="00AB0F86" w:rsidRPr="000563AA" w:rsidRDefault="00AB0F86" w:rsidP="00AB0F86">
      <w:pPr>
        <w:numPr>
          <w:ilvl w:val="0"/>
          <w:numId w:val="1"/>
        </w:numPr>
        <w:spacing w:after="240"/>
        <w:outlineLvl w:val="0"/>
        <w:rPr>
          <w:lang w:val="fr-FR"/>
        </w:rPr>
      </w:pPr>
      <w:r w:rsidRPr="000563AA">
        <w:rPr>
          <w:lang w:val="fr-FR"/>
        </w:rPr>
        <w:t>L’ONUDI a remis à la 85</w:t>
      </w:r>
      <w:r w:rsidRPr="000563AA">
        <w:rPr>
          <w:vertAlign w:val="superscript"/>
          <w:lang w:val="fr-FR"/>
        </w:rPr>
        <w:t>e</w:t>
      </w:r>
      <w:r w:rsidRPr="000563AA">
        <w:rPr>
          <w:lang w:val="fr-FR"/>
        </w:rPr>
        <w:t xml:space="preserve"> réunion, un rapport périodique sur la mise en œuvre de la phase I du PGEH, comprenant la liste des activités mises en œuvre à ce jour, le niveau de décaissement atteint, les défis surmontés pour assurer la mise en œuvre ininterrompue des activités en conformité aux résolutions du Conseil de sécurité des Nations Unies et une demande d’orientation de la part du Comité exécutif. </w:t>
      </w:r>
    </w:p>
    <w:p w14:paraId="20F97C21" w14:textId="2DBE59D0" w:rsidR="00AB0F86" w:rsidRPr="000563AA" w:rsidRDefault="00AB0F86" w:rsidP="00AB0F86">
      <w:pPr>
        <w:numPr>
          <w:ilvl w:val="0"/>
          <w:numId w:val="1"/>
        </w:numPr>
        <w:spacing w:after="240"/>
        <w:outlineLvl w:val="0"/>
        <w:rPr>
          <w:lang w:val="fr-FR"/>
        </w:rPr>
      </w:pPr>
      <w:r w:rsidRPr="000563AA">
        <w:rPr>
          <w:lang w:val="fr-FR"/>
        </w:rPr>
        <w:t xml:space="preserve">Le rapport révèle que les principales activités suivantes ont été mises en œuvre au cours des première et </w:t>
      </w:r>
      <w:r w:rsidR="003D668C" w:rsidRPr="000563AA">
        <w:rPr>
          <w:lang w:val="fr-FR"/>
        </w:rPr>
        <w:t>deuxième tranche</w:t>
      </w:r>
      <w:r w:rsidRPr="000563AA">
        <w:rPr>
          <w:lang w:val="fr-FR"/>
        </w:rPr>
        <w:t>, malgré les résolutions du Conseil de sécurité :</w:t>
      </w:r>
    </w:p>
    <w:p w14:paraId="1E1BC326" w14:textId="77777777" w:rsidR="00AB0F86" w:rsidRPr="000563AA" w:rsidRDefault="00AB0F86" w:rsidP="00AB0F86">
      <w:pPr>
        <w:pStyle w:val="Heading2"/>
        <w:numPr>
          <w:ilvl w:val="1"/>
          <w:numId w:val="1"/>
        </w:numPr>
        <w:rPr>
          <w:lang w:val="fr-FR"/>
        </w:rPr>
      </w:pPr>
      <w:r w:rsidRPr="000563AA">
        <w:rPr>
          <w:lang w:val="fr-FR"/>
        </w:rPr>
        <w:t>Achat de trois identifiants de frigorigènes pour les douanes du pays ;</w:t>
      </w:r>
    </w:p>
    <w:p w14:paraId="2A1A5562" w14:textId="77777777" w:rsidR="00AB0F86" w:rsidRPr="000563AA" w:rsidRDefault="00AB0F86" w:rsidP="00AB0F86">
      <w:pPr>
        <w:pStyle w:val="Heading2"/>
        <w:numPr>
          <w:ilvl w:val="1"/>
          <w:numId w:val="1"/>
        </w:numPr>
        <w:rPr>
          <w:rFonts w:eastAsiaTheme="minorEastAsia"/>
          <w:lang w:val="fr-FR" w:eastAsia="en-GB"/>
        </w:rPr>
      </w:pPr>
      <w:r w:rsidRPr="000563AA">
        <w:rPr>
          <w:lang w:val="fr-FR"/>
        </w:rPr>
        <w:t xml:space="preserve">Achat d’une machine de gonflage de la mousse pour l’usine de matériaux de construction </w:t>
      </w:r>
      <w:proofErr w:type="spellStart"/>
      <w:r w:rsidRPr="000563AA">
        <w:rPr>
          <w:lang w:val="fr-FR"/>
        </w:rPr>
        <w:t>Puhung</w:t>
      </w:r>
      <w:proofErr w:type="spellEnd"/>
      <w:r w:rsidRPr="000563AA">
        <w:rPr>
          <w:lang w:val="fr-FR"/>
        </w:rPr>
        <w:t xml:space="preserve"> avec l’autorisation du Conseil de sécurité des Nations Unies en 2015, et préparation d’un contrat pour l’expédition d’équipement accessoire pour permettre l’installation et la mise en service de l’équipement de gonflage de la mousse ;</w:t>
      </w:r>
    </w:p>
    <w:p w14:paraId="4F4A5C81" w14:textId="77777777" w:rsidR="00AB0F86" w:rsidRPr="000563AA" w:rsidRDefault="00AB0F86" w:rsidP="00AB0F86">
      <w:pPr>
        <w:pStyle w:val="Heading2"/>
        <w:numPr>
          <w:ilvl w:val="1"/>
          <w:numId w:val="1"/>
        </w:numPr>
        <w:rPr>
          <w:rFonts w:eastAsiaTheme="minorEastAsia"/>
          <w:lang w:val="fr-FR" w:eastAsia="en-GB"/>
        </w:rPr>
      </w:pPr>
      <w:r w:rsidRPr="000563AA">
        <w:rPr>
          <w:lang w:val="fr-FR"/>
        </w:rPr>
        <w:t xml:space="preserve">Achat d’équipement lié à la fabrication de mousses de polyuréthane, avec l’autorisation du Comité du Conseil de sécurité des Nations Unies, conformément aux procédures établies par la résolution 2270 (2016) du Conseil de sécurité des Nations Unies; le contrat d’achat a été conclu avec les fournisseurs, l’équipement a été expédié en passant par la Chine, car il ne pouvait pas être expédié directement en République populaire démocratique de Corée, mais a été refusé par les autorités douanières de la Chine et retourné au fournisseur ; </w:t>
      </w:r>
    </w:p>
    <w:p w14:paraId="72CB9AC6" w14:textId="77777777" w:rsidR="00AB0F86" w:rsidRPr="000563AA" w:rsidRDefault="00AB0F86" w:rsidP="00AB0F86">
      <w:pPr>
        <w:pStyle w:val="Heading2"/>
        <w:numPr>
          <w:ilvl w:val="1"/>
          <w:numId w:val="1"/>
        </w:numPr>
        <w:rPr>
          <w:rFonts w:eastAsiaTheme="minorEastAsia"/>
          <w:lang w:val="fr-FR" w:eastAsia="en-GB"/>
        </w:rPr>
      </w:pPr>
      <w:r w:rsidRPr="000563AA">
        <w:rPr>
          <w:rFonts w:eastAsiaTheme="minorEastAsia"/>
          <w:lang w:val="fr-FR" w:eastAsia="fr"/>
        </w:rPr>
        <w:t xml:space="preserve">Achat d’équipements de formation pour les techniciens d’entretien en réfrigération et climatisation, après l’autorisation du Comité du Conseil de sécurité, ces équipements ayant été expédiés et distribués aux techniciens d’entretien en réfrigération en juin 2016 ; </w:t>
      </w:r>
    </w:p>
    <w:p w14:paraId="07FD9CF0" w14:textId="77777777" w:rsidR="00AB0F86" w:rsidRPr="000563AA" w:rsidRDefault="00AB0F86" w:rsidP="00AB0F86">
      <w:pPr>
        <w:pStyle w:val="Heading2"/>
        <w:numPr>
          <w:ilvl w:val="1"/>
          <w:numId w:val="1"/>
        </w:numPr>
        <w:rPr>
          <w:rFonts w:eastAsiaTheme="minorEastAsia"/>
          <w:lang w:val="fr-FR" w:eastAsia="en-GB"/>
        </w:rPr>
      </w:pPr>
      <w:r w:rsidRPr="000563AA">
        <w:rPr>
          <w:rFonts w:eastAsiaTheme="minorEastAsia"/>
          <w:lang w:val="fr-FR" w:eastAsia="fr"/>
        </w:rPr>
        <w:t>Organisation d’un atelier de formation des formateurs pour 35 techniciens en réfrigération et climatisation en août et septembre 2016 ;</w:t>
      </w:r>
    </w:p>
    <w:p w14:paraId="277A522B" w14:textId="77777777" w:rsidR="00AB0F86" w:rsidRPr="000563AA" w:rsidRDefault="00AB0F86" w:rsidP="00AB0F86">
      <w:pPr>
        <w:pStyle w:val="Heading2"/>
        <w:numPr>
          <w:ilvl w:val="1"/>
          <w:numId w:val="1"/>
        </w:numPr>
        <w:rPr>
          <w:rFonts w:eastAsiaTheme="minorEastAsia"/>
          <w:lang w:val="fr-FR" w:eastAsia="en-GB"/>
        </w:rPr>
      </w:pPr>
      <w:r w:rsidRPr="000563AA">
        <w:rPr>
          <w:lang w:val="fr-FR"/>
        </w:rPr>
        <w:t>Présentation en Inde d’une séance de formation supplémentaire pour cinq formateurs en bonnes pratiques d’entretien de l’équipement de réfrigération et climatisation, en décembre 2016 ; et</w:t>
      </w:r>
    </w:p>
    <w:p w14:paraId="1AAF1131" w14:textId="77777777" w:rsidR="00AB0F86" w:rsidRPr="000563AA" w:rsidRDefault="00AB0F86" w:rsidP="00AB0F86">
      <w:pPr>
        <w:widowControl w:val="0"/>
        <w:numPr>
          <w:ilvl w:val="1"/>
          <w:numId w:val="1"/>
        </w:numPr>
        <w:spacing w:after="240"/>
        <w:outlineLvl w:val="1"/>
        <w:rPr>
          <w:rFonts w:eastAsiaTheme="minorEastAsia"/>
          <w:lang w:val="fr-FR" w:eastAsia="en-GB"/>
        </w:rPr>
      </w:pPr>
      <w:r w:rsidRPr="000563AA">
        <w:rPr>
          <w:lang w:val="fr-FR"/>
        </w:rPr>
        <w:t>Présentation du premier atelier de formation des formateurs pour 40 douaniers en mai 2017.</w:t>
      </w:r>
    </w:p>
    <w:p w14:paraId="493348E9" w14:textId="77777777" w:rsidR="00AB0F86" w:rsidRPr="000563AA" w:rsidRDefault="00AB0F86" w:rsidP="00AB0F86">
      <w:pPr>
        <w:spacing w:after="240"/>
        <w:rPr>
          <w:i/>
          <w:lang w:val="fr-FR"/>
        </w:rPr>
      </w:pPr>
      <w:r w:rsidRPr="000563AA">
        <w:rPr>
          <w:i/>
          <w:lang w:val="fr-FR"/>
        </w:rPr>
        <w:t>Niveau de décaissement</w:t>
      </w:r>
    </w:p>
    <w:p w14:paraId="4F80F0C1" w14:textId="77777777" w:rsidR="00AB0F86" w:rsidRPr="000563AA" w:rsidRDefault="00AB0F86" w:rsidP="00AB0F86">
      <w:pPr>
        <w:numPr>
          <w:ilvl w:val="0"/>
          <w:numId w:val="1"/>
        </w:numPr>
        <w:spacing w:after="240"/>
        <w:outlineLvl w:val="0"/>
        <w:rPr>
          <w:color w:val="000000" w:themeColor="text1"/>
          <w:lang w:val="fr-FR"/>
        </w:rPr>
      </w:pPr>
      <w:r w:rsidRPr="000563AA">
        <w:rPr>
          <w:lang w:val="fr-FR"/>
        </w:rPr>
        <w:lastRenderedPageBreak/>
        <w:t xml:space="preserve">Au 30 mars 2020, la somme totale de 303 313 $ US (38 %) des 808 550 $ US approuvés avait été décaissée, </w:t>
      </w:r>
      <w:r w:rsidRPr="000563AA">
        <w:rPr>
          <w:color w:val="000000" w:themeColor="text1"/>
          <w:lang w:val="fr-FR"/>
        </w:rPr>
        <w:t>comme indiqué dans le tableau 6.</w:t>
      </w:r>
    </w:p>
    <w:p w14:paraId="20A0FB59" w14:textId="77777777" w:rsidR="00AB0F86" w:rsidRPr="000563AA" w:rsidRDefault="00AB0F86" w:rsidP="00AB0F86">
      <w:pPr>
        <w:rPr>
          <w:b/>
          <w:color w:val="000000" w:themeColor="text1"/>
          <w:sz w:val="21"/>
          <w:szCs w:val="21"/>
          <w:lang w:val="fr-FR"/>
        </w:rPr>
      </w:pPr>
      <w:r w:rsidRPr="000563AA">
        <w:rPr>
          <w:b/>
          <w:color w:val="000000" w:themeColor="text1"/>
          <w:w w:val="98"/>
          <w:lang w:val="fr-FR"/>
        </w:rPr>
        <w:t>Tableau 6. Rapport financier de la phase I du PGEH pour la République populaire démocratique de Corée ($ US)</w:t>
      </w:r>
      <w:r w:rsidRPr="000563AA">
        <w:rPr>
          <w:b/>
          <w:color w:val="000000" w:themeColor="text1"/>
          <w:sz w:val="21"/>
          <w:szCs w:val="21"/>
          <w:lang w:val="fr-FR"/>
        </w:rPr>
        <w:t xml:space="preserve"> $) </w:t>
      </w:r>
    </w:p>
    <w:tbl>
      <w:tblPr>
        <w:tblW w:w="5000" w:type="pct"/>
        <w:tblLook w:val="04A0" w:firstRow="1" w:lastRow="0" w:firstColumn="1" w:lastColumn="0" w:noHBand="0" w:noVBand="1"/>
      </w:tblPr>
      <w:tblGrid>
        <w:gridCol w:w="2294"/>
        <w:gridCol w:w="2295"/>
        <w:gridCol w:w="2295"/>
        <w:gridCol w:w="2466"/>
      </w:tblGrid>
      <w:tr w:rsidR="00AB0F86" w:rsidRPr="000563AA" w14:paraId="4399A929" w14:textId="77777777" w:rsidTr="00AB0F86">
        <w:trPr>
          <w:trHeight w:val="22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75A00" w14:textId="77777777" w:rsidR="00AB0F86" w:rsidRPr="000563AA" w:rsidRDefault="00AB0F86" w:rsidP="00197760">
            <w:pPr>
              <w:jc w:val="center"/>
              <w:rPr>
                <w:b/>
                <w:bCs/>
                <w:color w:val="000000"/>
                <w:sz w:val="20"/>
                <w:szCs w:val="20"/>
                <w:lang w:val="fr-FR" w:eastAsia="en-CA"/>
              </w:rPr>
            </w:pPr>
            <w:r w:rsidRPr="000563AA">
              <w:rPr>
                <w:b/>
                <w:bCs/>
                <w:color w:val="000000"/>
                <w:sz w:val="20"/>
                <w:szCs w:val="20"/>
                <w:lang w:val="fr-FR" w:eastAsia="fr"/>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12A49595" w14:textId="77777777" w:rsidR="00AB0F86" w:rsidRPr="000563AA" w:rsidRDefault="00AB0F86" w:rsidP="00197760">
            <w:pPr>
              <w:jc w:val="center"/>
              <w:rPr>
                <w:b/>
                <w:bCs/>
                <w:color w:val="000000"/>
                <w:sz w:val="20"/>
                <w:szCs w:val="20"/>
                <w:lang w:val="fr-FR" w:eastAsia="en-CA"/>
              </w:rPr>
            </w:pPr>
            <w:r w:rsidRPr="000563AA">
              <w:rPr>
                <w:b/>
                <w:bCs/>
                <w:color w:val="000000"/>
                <w:sz w:val="20"/>
                <w:szCs w:val="20"/>
                <w:lang w:val="fr-FR" w:eastAsia="fr"/>
              </w:rPr>
              <w:t>Approuvé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4F0B37F7" w14:textId="77777777" w:rsidR="00AB0F86" w:rsidRPr="000563AA" w:rsidRDefault="00AB0F86" w:rsidP="00197760">
            <w:pPr>
              <w:jc w:val="center"/>
              <w:rPr>
                <w:b/>
                <w:bCs/>
                <w:color w:val="000000"/>
                <w:sz w:val="20"/>
                <w:szCs w:val="20"/>
                <w:lang w:val="fr-FR" w:eastAsia="en-CA"/>
              </w:rPr>
            </w:pPr>
            <w:r w:rsidRPr="000563AA">
              <w:rPr>
                <w:b/>
                <w:bCs/>
                <w:color w:val="000000"/>
                <w:sz w:val="20"/>
                <w:szCs w:val="20"/>
                <w:lang w:val="fr-FR" w:eastAsia="fr"/>
              </w:rPr>
              <w:t>Décaissé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C6ED977" w14:textId="77777777" w:rsidR="00AB0F86" w:rsidRPr="000563AA" w:rsidRDefault="00AB0F86" w:rsidP="00197760">
            <w:pPr>
              <w:jc w:val="center"/>
              <w:rPr>
                <w:b/>
                <w:bCs/>
                <w:color w:val="000000"/>
                <w:sz w:val="20"/>
                <w:szCs w:val="20"/>
                <w:lang w:val="fr-FR" w:eastAsia="en-CA"/>
              </w:rPr>
            </w:pPr>
            <w:r w:rsidRPr="000563AA">
              <w:rPr>
                <w:b/>
                <w:bCs/>
                <w:color w:val="000000"/>
                <w:sz w:val="20"/>
                <w:szCs w:val="20"/>
                <w:lang w:val="fr-FR" w:eastAsia="fr"/>
              </w:rPr>
              <w:t>Taux de décaissement (%)</w:t>
            </w:r>
          </w:p>
        </w:tc>
      </w:tr>
      <w:tr w:rsidR="00AB0F86" w:rsidRPr="000563AA" w14:paraId="6D3E52E0" w14:textId="77777777" w:rsidTr="00197760">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8FB5857" w14:textId="77777777" w:rsidR="00AB0F86" w:rsidRPr="000563AA" w:rsidRDefault="00AB0F86" w:rsidP="00197760">
            <w:pPr>
              <w:jc w:val="left"/>
              <w:rPr>
                <w:color w:val="000000"/>
                <w:sz w:val="20"/>
                <w:szCs w:val="20"/>
                <w:lang w:val="fr-FR" w:eastAsia="en-CA"/>
              </w:rPr>
            </w:pPr>
            <w:r w:rsidRPr="000563AA">
              <w:rPr>
                <w:color w:val="000000"/>
                <w:sz w:val="20"/>
                <w:szCs w:val="20"/>
                <w:lang w:val="fr-FR" w:eastAsia="fr"/>
              </w:rPr>
              <w:t xml:space="preserve">Première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D7908A0" w14:textId="77777777" w:rsidR="00AB0F86" w:rsidRPr="000563AA" w:rsidRDefault="00AB0F86" w:rsidP="00AB0F86">
            <w:pPr>
              <w:jc w:val="right"/>
              <w:rPr>
                <w:sz w:val="20"/>
                <w:szCs w:val="20"/>
                <w:lang w:val="fr-FR" w:eastAsia="en-CA"/>
              </w:rPr>
            </w:pPr>
            <w:r w:rsidRPr="000563AA">
              <w:rPr>
                <w:sz w:val="20"/>
                <w:szCs w:val="20"/>
                <w:lang w:val="fr-FR" w:eastAsia="fr"/>
              </w:rPr>
              <w:t>134 003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74CC842" w14:textId="77777777" w:rsidR="00AB0F86" w:rsidRPr="000563AA" w:rsidRDefault="00AB0F86" w:rsidP="00AB0F86">
            <w:pPr>
              <w:jc w:val="right"/>
              <w:rPr>
                <w:sz w:val="20"/>
                <w:szCs w:val="20"/>
                <w:lang w:val="fr-FR" w:eastAsia="en-CA"/>
              </w:rPr>
            </w:pPr>
            <w:r w:rsidRPr="000563AA">
              <w:rPr>
                <w:sz w:val="20"/>
                <w:szCs w:val="20"/>
                <w:lang w:val="fr-FR" w:eastAsia="fr"/>
              </w:rPr>
              <w:t>87 386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7AB2F32" w14:textId="77777777" w:rsidR="00AB0F86" w:rsidRPr="000563AA" w:rsidRDefault="00AB0F86" w:rsidP="00AB0F86">
            <w:pPr>
              <w:jc w:val="right"/>
              <w:rPr>
                <w:sz w:val="20"/>
                <w:szCs w:val="20"/>
                <w:lang w:val="fr-FR" w:eastAsia="en-CA"/>
              </w:rPr>
            </w:pPr>
            <w:r w:rsidRPr="000563AA">
              <w:rPr>
                <w:sz w:val="20"/>
                <w:szCs w:val="20"/>
                <w:lang w:val="fr-FR" w:eastAsia="fr"/>
              </w:rPr>
              <w:t>65,2</w:t>
            </w:r>
          </w:p>
        </w:tc>
      </w:tr>
      <w:tr w:rsidR="00AB0F86" w:rsidRPr="000563AA" w14:paraId="41C7990F" w14:textId="77777777" w:rsidTr="00197760">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AFE40AE" w14:textId="77777777" w:rsidR="00AB0F86" w:rsidRPr="000563AA" w:rsidRDefault="00AB0F86" w:rsidP="00197760">
            <w:pPr>
              <w:jc w:val="left"/>
              <w:rPr>
                <w:color w:val="000000"/>
                <w:sz w:val="20"/>
                <w:szCs w:val="20"/>
                <w:lang w:val="fr-FR" w:eastAsia="en-CA"/>
              </w:rPr>
            </w:pPr>
            <w:r w:rsidRPr="000563AA">
              <w:rPr>
                <w:color w:val="000000"/>
                <w:sz w:val="20"/>
                <w:szCs w:val="20"/>
                <w:lang w:val="fr-FR" w:eastAsia="fr"/>
              </w:rPr>
              <w:t xml:space="preserve">Deuxième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7041CDD" w14:textId="77777777" w:rsidR="00AB0F86" w:rsidRPr="000563AA" w:rsidRDefault="00AB0F86" w:rsidP="00AB0F86">
            <w:pPr>
              <w:jc w:val="right"/>
              <w:rPr>
                <w:sz w:val="20"/>
                <w:szCs w:val="20"/>
                <w:lang w:val="fr-FR" w:eastAsia="en-CA"/>
              </w:rPr>
            </w:pPr>
            <w:r w:rsidRPr="000563AA">
              <w:rPr>
                <w:sz w:val="20"/>
                <w:szCs w:val="20"/>
                <w:lang w:val="fr-FR" w:eastAsia="fr"/>
              </w:rPr>
              <w:t>506 680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3D43954" w14:textId="77777777" w:rsidR="00AB0F86" w:rsidRPr="000563AA" w:rsidRDefault="00AB0F86" w:rsidP="00AB0F86">
            <w:pPr>
              <w:jc w:val="right"/>
              <w:rPr>
                <w:sz w:val="20"/>
                <w:szCs w:val="20"/>
                <w:lang w:val="fr-FR" w:eastAsia="en-CA"/>
              </w:rPr>
            </w:pPr>
            <w:r w:rsidRPr="000563AA">
              <w:rPr>
                <w:sz w:val="20"/>
                <w:szCs w:val="20"/>
                <w:lang w:val="fr-FR" w:eastAsia="fr"/>
              </w:rPr>
              <w:t>214 110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FA82CB3" w14:textId="77777777" w:rsidR="00AB0F86" w:rsidRPr="000563AA" w:rsidRDefault="00AB0F86" w:rsidP="00AB0F86">
            <w:pPr>
              <w:jc w:val="right"/>
              <w:rPr>
                <w:sz w:val="20"/>
                <w:szCs w:val="20"/>
                <w:lang w:val="fr-FR" w:eastAsia="en-CA"/>
              </w:rPr>
            </w:pPr>
            <w:r w:rsidRPr="000563AA">
              <w:rPr>
                <w:sz w:val="20"/>
                <w:szCs w:val="20"/>
                <w:lang w:val="fr-FR" w:eastAsia="fr"/>
              </w:rPr>
              <w:t>42,3</w:t>
            </w:r>
          </w:p>
        </w:tc>
      </w:tr>
      <w:tr w:rsidR="00AB0F86" w:rsidRPr="000563AA" w14:paraId="5BD12D45" w14:textId="77777777" w:rsidTr="00197760">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147999C" w14:textId="77777777" w:rsidR="00AB0F86" w:rsidRPr="000563AA" w:rsidRDefault="00AB0F86" w:rsidP="00197760">
            <w:pPr>
              <w:jc w:val="left"/>
              <w:rPr>
                <w:color w:val="000000"/>
                <w:sz w:val="20"/>
                <w:szCs w:val="20"/>
                <w:lang w:val="fr-FR" w:eastAsia="en-CA"/>
              </w:rPr>
            </w:pPr>
            <w:r w:rsidRPr="000563AA">
              <w:rPr>
                <w:color w:val="000000"/>
                <w:sz w:val="20"/>
                <w:szCs w:val="20"/>
                <w:lang w:val="fr-FR" w:eastAsia="fr"/>
              </w:rPr>
              <w:t xml:space="preserve">Troisième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2DCC23F" w14:textId="77777777" w:rsidR="00AB0F86" w:rsidRPr="000563AA" w:rsidRDefault="00AB0F86" w:rsidP="00AB0F86">
            <w:pPr>
              <w:jc w:val="right"/>
              <w:rPr>
                <w:sz w:val="20"/>
                <w:szCs w:val="20"/>
                <w:lang w:val="fr-FR" w:eastAsia="en-CA"/>
              </w:rPr>
            </w:pPr>
            <w:r w:rsidRPr="000563AA">
              <w:rPr>
                <w:sz w:val="20"/>
                <w:szCs w:val="20"/>
                <w:lang w:val="fr-FR" w:eastAsia="fr"/>
              </w:rPr>
              <w:t>167 867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A14DD26" w14:textId="77777777" w:rsidR="00AB0F86" w:rsidRPr="000563AA" w:rsidRDefault="00AB0F86" w:rsidP="00AB0F86">
            <w:pPr>
              <w:jc w:val="right"/>
              <w:rPr>
                <w:sz w:val="20"/>
                <w:szCs w:val="20"/>
                <w:lang w:val="fr-FR" w:eastAsia="en-CA"/>
              </w:rPr>
            </w:pPr>
            <w:r w:rsidRPr="000563AA">
              <w:rPr>
                <w:sz w:val="20"/>
                <w:szCs w:val="20"/>
                <w:lang w:val="fr-FR" w:eastAsia="fr"/>
              </w:rPr>
              <w:t>1 817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D74FB16" w14:textId="77777777" w:rsidR="00AB0F86" w:rsidRPr="000563AA" w:rsidRDefault="00AB0F86" w:rsidP="00AB0F86">
            <w:pPr>
              <w:jc w:val="right"/>
              <w:rPr>
                <w:sz w:val="20"/>
                <w:szCs w:val="20"/>
                <w:lang w:val="fr-FR" w:eastAsia="en-CA"/>
              </w:rPr>
            </w:pPr>
            <w:r w:rsidRPr="000563AA">
              <w:rPr>
                <w:sz w:val="20"/>
                <w:szCs w:val="20"/>
                <w:lang w:val="fr-FR" w:eastAsia="fr"/>
              </w:rPr>
              <w:t>1,1</w:t>
            </w:r>
          </w:p>
        </w:tc>
      </w:tr>
      <w:tr w:rsidR="00AB0F86" w:rsidRPr="000563AA" w14:paraId="06C543C4" w14:textId="77777777" w:rsidTr="00197760">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2C28557" w14:textId="77777777" w:rsidR="00AB0F86" w:rsidRPr="000563AA" w:rsidRDefault="00AB0F86" w:rsidP="00197760">
            <w:pPr>
              <w:jc w:val="left"/>
              <w:rPr>
                <w:b/>
                <w:color w:val="000000"/>
                <w:sz w:val="20"/>
                <w:szCs w:val="20"/>
                <w:lang w:val="fr-FR" w:eastAsia="en-CA"/>
              </w:rPr>
            </w:pPr>
            <w:r w:rsidRPr="000563AA">
              <w:rPr>
                <w:b/>
                <w:color w:val="000000"/>
                <w:sz w:val="20"/>
                <w:szCs w:val="20"/>
                <w:lang w:val="fr-FR" w:eastAsia="fr"/>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B8202D7" w14:textId="77777777" w:rsidR="00AB0F86" w:rsidRPr="000563AA" w:rsidRDefault="00AB0F86" w:rsidP="00AB0F86">
            <w:pPr>
              <w:jc w:val="right"/>
              <w:rPr>
                <w:b/>
                <w:sz w:val="20"/>
                <w:szCs w:val="20"/>
                <w:lang w:val="fr-FR" w:eastAsia="en-CA"/>
              </w:rPr>
            </w:pPr>
            <w:r w:rsidRPr="000563AA">
              <w:rPr>
                <w:b/>
                <w:sz w:val="20"/>
                <w:szCs w:val="20"/>
                <w:lang w:val="fr-FR" w:eastAsia="fr"/>
              </w:rPr>
              <w:t>808 550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5B3E0B4" w14:textId="77777777" w:rsidR="00AB0F86" w:rsidRPr="000563AA" w:rsidRDefault="00AB0F86" w:rsidP="00AB0F86">
            <w:pPr>
              <w:jc w:val="right"/>
              <w:rPr>
                <w:b/>
                <w:sz w:val="20"/>
                <w:szCs w:val="20"/>
                <w:lang w:val="fr-FR" w:eastAsia="en-CA"/>
              </w:rPr>
            </w:pPr>
            <w:r w:rsidRPr="000563AA">
              <w:rPr>
                <w:b/>
                <w:sz w:val="20"/>
                <w:szCs w:val="20"/>
                <w:lang w:val="fr-FR" w:eastAsia="fr"/>
              </w:rPr>
              <w:t>303 313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0C027D8" w14:textId="77777777" w:rsidR="00AB0F86" w:rsidRPr="000563AA" w:rsidRDefault="00AB0F86" w:rsidP="00AB0F86">
            <w:pPr>
              <w:jc w:val="right"/>
              <w:rPr>
                <w:b/>
                <w:sz w:val="20"/>
                <w:szCs w:val="20"/>
                <w:lang w:val="fr-FR" w:eastAsia="en-CA"/>
              </w:rPr>
            </w:pPr>
            <w:r w:rsidRPr="000563AA">
              <w:rPr>
                <w:b/>
                <w:sz w:val="20"/>
                <w:szCs w:val="20"/>
                <w:lang w:val="fr-FR" w:eastAsia="fr"/>
              </w:rPr>
              <w:t>37,5</w:t>
            </w:r>
          </w:p>
        </w:tc>
      </w:tr>
    </w:tbl>
    <w:p w14:paraId="58C575D1" w14:textId="77777777" w:rsidR="00AB0F86" w:rsidRPr="000563AA" w:rsidRDefault="00AB0F86" w:rsidP="00AB0F86">
      <w:pPr>
        <w:rPr>
          <w:lang w:val="fr-FR"/>
        </w:rPr>
      </w:pPr>
    </w:p>
    <w:p w14:paraId="2A45B4EF" w14:textId="77777777" w:rsidR="00AB0F86" w:rsidRPr="000563AA" w:rsidRDefault="00AB0F86" w:rsidP="00AB0F86">
      <w:pPr>
        <w:spacing w:after="240"/>
        <w:outlineLvl w:val="0"/>
        <w:rPr>
          <w:i/>
          <w:lang w:val="fr-FR"/>
        </w:rPr>
      </w:pPr>
      <w:r w:rsidRPr="000563AA">
        <w:rPr>
          <w:i/>
          <w:lang w:val="fr-FR"/>
        </w:rPr>
        <w:t>Mise à jour du plan de mise en œuvre de la phase I du PGEH</w:t>
      </w:r>
    </w:p>
    <w:p w14:paraId="4F3AFEC7" w14:textId="77777777" w:rsidR="00AB0F86" w:rsidRPr="000563AA" w:rsidRDefault="00AB0F86" w:rsidP="00AB0F86">
      <w:pPr>
        <w:widowControl w:val="0"/>
        <w:numPr>
          <w:ilvl w:val="0"/>
          <w:numId w:val="1"/>
        </w:numPr>
        <w:tabs>
          <w:tab w:val="clear" w:pos="0"/>
          <w:tab w:val="num" w:pos="710"/>
        </w:tabs>
        <w:spacing w:after="240"/>
        <w:outlineLvl w:val="0"/>
        <w:rPr>
          <w:lang w:val="fr-FR"/>
        </w:rPr>
      </w:pPr>
      <w:r w:rsidRPr="000563AA">
        <w:rPr>
          <w:lang w:val="fr-FR"/>
        </w:rPr>
        <w:t>Les activités qui n'ont pas encore été mises en œuvre comprennent :</w:t>
      </w:r>
    </w:p>
    <w:p w14:paraId="254CFCD9" w14:textId="77777777" w:rsidR="00AB0F86" w:rsidRPr="000563AA" w:rsidRDefault="00AB0F86" w:rsidP="00AB0F86">
      <w:pPr>
        <w:widowControl w:val="0"/>
        <w:numPr>
          <w:ilvl w:val="1"/>
          <w:numId w:val="1"/>
        </w:numPr>
        <w:spacing w:after="240"/>
        <w:outlineLvl w:val="1"/>
        <w:rPr>
          <w:rFonts w:eastAsiaTheme="minorEastAsia"/>
          <w:lang w:val="fr-FR" w:eastAsia="en-GB"/>
        </w:rPr>
      </w:pPr>
      <w:r w:rsidRPr="000563AA">
        <w:rPr>
          <w:lang w:val="fr-FR"/>
        </w:rPr>
        <w:t xml:space="preserve">Le suivi des ateliers de formation des techniciens d’entretien d’équipements de réfrigération et climatisation et des douaniers ; </w:t>
      </w:r>
    </w:p>
    <w:p w14:paraId="158CE188" w14:textId="77777777" w:rsidR="00AB0F86" w:rsidRPr="000563AA" w:rsidRDefault="00AB0F86" w:rsidP="00AB0F86">
      <w:pPr>
        <w:widowControl w:val="0"/>
        <w:numPr>
          <w:ilvl w:val="1"/>
          <w:numId w:val="1"/>
        </w:numPr>
        <w:spacing w:after="240"/>
        <w:outlineLvl w:val="1"/>
        <w:rPr>
          <w:lang w:val="fr-FR"/>
        </w:rPr>
      </w:pPr>
      <w:r w:rsidRPr="000563AA">
        <w:rPr>
          <w:lang w:val="fr-FR"/>
        </w:rPr>
        <w:t>La cartographie des centres de régénération et de récupération existants et l'achat d’équipement supplémentaire ; et</w:t>
      </w:r>
    </w:p>
    <w:p w14:paraId="58B4E9EF" w14:textId="77777777" w:rsidR="00AB0F86" w:rsidRPr="000563AA" w:rsidRDefault="00AB0F86" w:rsidP="00AB0F86">
      <w:pPr>
        <w:widowControl w:val="0"/>
        <w:numPr>
          <w:ilvl w:val="1"/>
          <w:numId w:val="1"/>
        </w:numPr>
        <w:spacing w:after="240"/>
        <w:outlineLvl w:val="1"/>
        <w:rPr>
          <w:lang w:val="fr-FR"/>
        </w:rPr>
      </w:pPr>
      <w:r w:rsidRPr="000563AA">
        <w:rPr>
          <w:lang w:val="fr-FR"/>
        </w:rPr>
        <w:t xml:space="preserve">La mise sur pied d’un bureau de gestion de projet lorsque le mode de transfert sera approuvé et fonctionnel. </w:t>
      </w:r>
    </w:p>
    <w:p w14:paraId="2F7F5343" w14:textId="77777777" w:rsidR="00AB0F86" w:rsidRPr="000563AA" w:rsidRDefault="00AB0F86" w:rsidP="00A30EC6">
      <w:pPr>
        <w:keepNext/>
        <w:keepLines/>
        <w:widowControl w:val="0"/>
        <w:numPr>
          <w:ilvl w:val="0"/>
          <w:numId w:val="1"/>
        </w:numPr>
        <w:spacing w:after="240"/>
        <w:outlineLvl w:val="0"/>
        <w:rPr>
          <w:lang w:val="fr-FR"/>
        </w:rPr>
      </w:pPr>
      <w:r w:rsidRPr="000563AA">
        <w:rPr>
          <w:rFonts w:eastAsiaTheme="minorEastAsia"/>
          <w:lang w:val="fr-FR" w:eastAsia="fr"/>
        </w:rPr>
        <w:t xml:space="preserve">L’équipement lié à la fabrication de mousses de polyuréthanne retourné au fournisseur par les autorités douanières de la Chine ne pouvait pas être importé de nouveau car la résolution supplémentaire 2397 émise en 2017 interdit spécifiquement « toute machinerie industrielle (codes SH 84 et 85), tout véhicule de transport (codes SH 86 à 89), ainsi que le fer, l’acier et autres métaux (codes SH 72 à 83). » Après le vote de cette résolution, l’ONUDI a été invitée à présenter une nouvelle demande de dérogation au Conseil de sécurité des Nations Unies, comprenant une liste actualisée de l’équipement à importer dans le pays. L’ONUDI a présenté sa demande officielle de dérogation le 8 mai 2019, que le Comité du Conseil de sécurité des Nations Unies a refusée le 18 juin 2019. Compte tenu de ce qui précède, l’ONUDI n’a pas été en mesure de livrer l’équipement. </w:t>
      </w:r>
    </w:p>
    <w:p w14:paraId="42A9F839" w14:textId="77777777" w:rsidR="00AB0F86" w:rsidRPr="000563AA" w:rsidRDefault="00AB0F86" w:rsidP="00AB0F86">
      <w:pPr>
        <w:numPr>
          <w:ilvl w:val="0"/>
          <w:numId w:val="1"/>
        </w:numPr>
        <w:spacing w:after="240"/>
        <w:outlineLvl w:val="0"/>
        <w:rPr>
          <w:lang w:val="fr-FR"/>
        </w:rPr>
      </w:pPr>
      <w:r w:rsidRPr="000563AA">
        <w:rPr>
          <w:lang w:val="fr-FR"/>
        </w:rPr>
        <w:t xml:space="preserve">L’incapacité de transférer des fonds au pays, exacerbée par l’application de sanctions plus sévères dans la foulée de la résolution 2397 (2017), a aussi eu des incidences sur les activités ne portant pas sur des investissements. </w:t>
      </w:r>
    </w:p>
    <w:p w14:paraId="0DA4761B" w14:textId="77777777" w:rsidR="00AB0F86" w:rsidRPr="000563AA" w:rsidRDefault="00AB0F86" w:rsidP="00AB0F86">
      <w:pPr>
        <w:numPr>
          <w:ilvl w:val="0"/>
          <w:numId w:val="1"/>
        </w:numPr>
        <w:spacing w:after="240"/>
        <w:outlineLvl w:val="0"/>
        <w:rPr>
          <w:rFonts w:eastAsiaTheme="minorEastAsia"/>
          <w:lang w:val="fr-FR" w:eastAsia="en-GB"/>
        </w:rPr>
      </w:pPr>
      <w:r w:rsidRPr="000563AA">
        <w:rPr>
          <w:rFonts w:eastAsiaTheme="minorEastAsia"/>
          <w:lang w:val="fr-FR" w:eastAsia="fr"/>
        </w:rPr>
        <w:t>Compte tenu de ce qui précède, l’ONUDI a indiqué dans son rapport qu’elle n’est pas en mesure de poursuivre la mise en œuvre du PGEH pour la République populaire démocratique de Corée et demande l’orientation du Comité exécutif.</w:t>
      </w:r>
    </w:p>
    <w:p w14:paraId="7953A3A6" w14:textId="77777777" w:rsidR="00AB0F86" w:rsidRPr="000563AA" w:rsidRDefault="00AB0F86" w:rsidP="00AB0F86">
      <w:pPr>
        <w:keepNext/>
        <w:keepLines/>
        <w:spacing w:after="240"/>
        <w:outlineLvl w:val="0"/>
        <w:rPr>
          <w:rFonts w:eastAsiaTheme="minorEastAsia"/>
          <w:b/>
          <w:lang w:val="fr-FR"/>
        </w:rPr>
      </w:pPr>
      <w:r w:rsidRPr="000563AA">
        <w:rPr>
          <w:rFonts w:eastAsiaTheme="minorEastAsia"/>
          <w:b/>
          <w:lang w:val="fr-FR"/>
        </w:rPr>
        <w:t>Observations du Secrétariat</w:t>
      </w:r>
    </w:p>
    <w:p w14:paraId="18BA2034" w14:textId="77777777" w:rsidR="00AB0F86" w:rsidRPr="000563AA" w:rsidRDefault="00AB0F86" w:rsidP="00AB0F86">
      <w:pPr>
        <w:pStyle w:val="Heading1"/>
        <w:rPr>
          <w:rFonts w:eastAsiaTheme="minorEastAsia"/>
          <w:lang w:val="fr-FR" w:eastAsia="en-GB"/>
        </w:rPr>
      </w:pPr>
      <w:r w:rsidRPr="000563AA">
        <w:rPr>
          <w:rFonts w:eastAsiaTheme="minorEastAsia"/>
          <w:lang w:val="fr-FR" w:eastAsia="fr"/>
        </w:rPr>
        <w:t>L'examen du rapport soumis par l'ONUDI à la 85</w:t>
      </w:r>
      <w:r w:rsidRPr="000563AA">
        <w:rPr>
          <w:rFonts w:eastAsiaTheme="minorEastAsia"/>
          <w:vertAlign w:val="superscript"/>
          <w:lang w:val="fr-FR" w:eastAsia="fr"/>
        </w:rPr>
        <w:t>e</w:t>
      </w:r>
      <w:r w:rsidRPr="000563AA">
        <w:rPr>
          <w:rFonts w:eastAsiaTheme="minorEastAsia"/>
          <w:lang w:val="fr-FR" w:eastAsia="fr"/>
        </w:rPr>
        <w:t xml:space="preserve"> réunion a été reporté et soumis à nouveau aux 86</w:t>
      </w:r>
      <w:r w:rsidRPr="000563AA">
        <w:rPr>
          <w:rFonts w:eastAsiaTheme="minorEastAsia"/>
          <w:vertAlign w:val="superscript"/>
          <w:lang w:val="fr-FR" w:eastAsia="fr"/>
        </w:rPr>
        <w:t>e</w:t>
      </w:r>
      <w:r w:rsidRPr="000563AA">
        <w:rPr>
          <w:rFonts w:eastAsiaTheme="minorEastAsia"/>
          <w:lang w:val="fr-FR" w:eastAsia="fr"/>
        </w:rPr>
        <w:t xml:space="preserve"> et 87</w:t>
      </w:r>
      <w:r w:rsidRPr="000563AA">
        <w:rPr>
          <w:rFonts w:eastAsiaTheme="minorEastAsia"/>
          <w:vertAlign w:val="superscript"/>
          <w:lang w:val="fr-FR" w:eastAsia="fr"/>
        </w:rPr>
        <w:t>e</w:t>
      </w:r>
      <w:r w:rsidRPr="000563AA">
        <w:rPr>
          <w:rFonts w:eastAsiaTheme="minorEastAsia"/>
          <w:lang w:val="fr-FR" w:eastAsia="fr"/>
        </w:rPr>
        <w:t xml:space="preserve"> réunions, conformément à la procédure convenue du Comité exécutif pour la conduite de ces réunions. Le rapport a été présenté de nouveau à la 88</w:t>
      </w:r>
      <w:r w:rsidRPr="000563AA">
        <w:rPr>
          <w:rFonts w:eastAsiaTheme="minorEastAsia"/>
          <w:vertAlign w:val="superscript"/>
          <w:lang w:val="fr-FR" w:eastAsia="fr"/>
        </w:rPr>
        <w:t>e</w:t>
      </w:r>
      <w:r w:rsidRPr="000563AA">
        <w:rPr>
          <w:rFonts w:eastAsiaTheme="minorEastAsia"/>
          <w:lang w:val="fr-FR" w:eastAsia="fr"/>
        </w:rPr>
        <w:t xml:space="preserve"> réunion.</w:t>
      </w:r>
    </w:p>
    <w:p w14:paraId="377218F9" w14:textId="77777777" w:rsidR="00AB0F86" w:rsidRPr="000563AA" w:rsidRDefault="00AB0F86" w:rsidP="00AB0F86">
      <w:pPr>
        <w:pStyle w:val="Heading1"/>
        <w:rPr>
          <w:rFonts w:eastAsiaTheme="minorEastAsia"/>
          <w:lang w:val="fr-FR" w:eastAsia="en-GB"/>
        </w:rPr>
      </w:pPr>
      <w:r w:rsidRPr="000563AA">
        <w:rPr>
          <w:rFonts w:eastAsiaTheme="minorEastAsia"/>
          <w:lang w:val="fr-FR" w:eastAsia="fr"/>
        </w:rPr>
        <w:t>Depuis la soumission du rapport à la 86</w:t>
      </w:r>
      <w:r w:rsidRPr="000563AA">
        <w:rPr>
          <w:rFonts w:eastAsiaTheme="minorEastAsia"/>
          <w:vertAlign w:val="superscript"/>
          <w:lang w:val="fr-FR" w:eastAsia="fr"/>
        </w:rPr>
        <w:t>e</w:t>
      </w:r>
      <w:r w:rsidRPr="000563AA">
        <w:rPr>
          <w:rFonts w:eastAsiaTheme="minorEastAsia"/>
          <w:lang w:val="fr-FR" w:eastAsia="fr"/>
        </w:rPr>
        <w:t xml:space="preserve"> réunion, les Parties ont pris note, à leur trente-deuxième réunion</w:t>
      </w:r>
      <w:r w:rsidRPr="000563AA">
        <w:rPr>
          <w:rStyle w:val="FootnoteReference"/>
          <w:rFonts w:eastAsiaTheme="minorEastAsia"/>
          <w:lang w:val="fr-FR" w:eastAsia="fr"/>
        </w:rPr>
        <w:footnoteReference w:id="38"/>
      </w:r>
      <w:r w:rsidRPr="000563AA">
        <w:rPr>
          <w:rFonts w:eastAsiaTheme="minorEastAsia"/>
          <w:lang w:val="fr-FR" w:eastAsia="fr"/>
        </w:rPr>
        <w:t xml:space="preserve">, que la République populaire démocratique de Corée était en situation de non-conformité par rapport aux mesures de réglementation de la consommation et de la production des HCFC au titre du Protocole de Montréal, car sa consommation annuelle de 72,27 tonnes PAO de HCFC dépassait la </w:t>
      </w:r>
      <w:r w:rsidRPr="000563AA">
        <w:rPr>
          <w:rFonts w:eastAsiaTheme="minorEastAsia"/>
          <w:lang w:val="fr-FR" w:eastAsia="fr"/>
        </w:rPr>
        <w:lastRenderedPageBreak/>
        <w:t>consommation maximum permise de 70,2 tonnes PAO pour l’année en question, et que sa production annuelle de 26,95 tonnes PAO de HCFC dépassait la production maximum permise pour le pays qui se monte à 24,8 tonnes PAO. De plus, les Parties ont notamment pris note avec satisfaction que le pays avait fourni une explication de sa non-conformité et un plan d’action pour assurer son retour à la conformité aux mesures de réglementation de la consommation et de la production de HCFC du Protocole en 2023 ; les Parties ont aussi pris note qu’en vertu du plan d’action, sous réserve du fonctionnement du mécanisme de financement du Protocole, la République populaire démocratique de Corée s’est spécifiquement engagée à respecter des résolutions précises concernant la consommation et la production de HCFC ; ont exhorté le pays à collaborer avec les agences d’exécution concernées pour examiner des solutions visant à la mise en œuvre de son plan d’action pour éliminer la consommation et la production de HCFC sous réserve de l’application des résolutions pertinentes du Conseil de sécurité des Nations Unies ; et ont invité le pays à adopter des politiques supplémentaires pour faciliter l’élimination des HCFC, qui peuvent inclure, sans s’y limiter, des interdictions d’importer, de produire ou d’exploiter de nouvelles installations, et la certification des techniciens et des entreprises de réfrigération.</w:t>
      </w:r>
      <w:r w:rsidRPr="000563AA">
        <w:rPr>
          <w:rStyle w:val="FootnoteReference"/>
          <w:rFonts w:eastAsiaTheme="minorEastAsia"/>
          <w:lang w:val="fr-FR" w:eastAsia="fr"/>
        </w:rPr>
        <w:footnoteReference w:id="39"/>
      </w:r>
    </w:p>
    <w:p w14:paraId="2F34D722" w14:textId="77777777" w:rsidR="00AB0F86" w:rsidRPr="000563AA" w:rsidRDefault="00AB0F86" w:rsidP="00AB0F86">
      <w:pPr>
        <w:numPr>
          <w:ilvl w:val="0"/>
          <w:numId w:val="1"/>
        </w:numPr>
        <w:spacing w:after="240"/>
        <w:outlineLvl w:val="0"/>
        <w:rPr>
          <w:rFonts w:eastAsiaTheme="minorEastAsia"/>
          <w:lang w:val="fr-FR" w:eastAsia="en-GB"/>
        </w:rPr>
      </w:pPr>
      <w:r w:rsidRPr="000563AA">
        <w:rPr>
          <w:lang w:val="fr-FR"/>
        </w:rPr>
        <w:t>Le Secrétariat a pris note que l’ONUDI a continué à faire preuve de diligence raisonnable et à effectuer un suivi tout au long de la mise en œuvre du projet. Après l’adoption d’une résolution supplémentaire du Conseil de sécurité en 2017, elle a présenté une demande de dérogation au titre de la résolution 1718 ainsi qu’une liste à jour des équipements à importer dans le pays, et a continué à collaborer étroitement avec les États membres des Nations Unies concernant l’achat et l’exportation d’équipements conçus pour éliminer progressivement l’utilisation des substances réglementées dans le pays.</w:t>
      </w:r>
    </w:p>
    <w:p w14:paraId="192E028E" w14:textId="18568D14" w:rsidR="00AB0F86" w:rsidRPr="000563AA" w:rsidRDefault="00AB0F86" w:rsidP="00A9609F">
      <w:pPr>
        <w:pStyle w:val="Heading1"/>
        <w:keepNext/>
        <w:keepLines/>
        <w:rPr>
          <w:lang w:val="fr-FR"/>
        </w:rPr>
      </w:pPr>
      <w:r w:rsidRPr="000563AA">
        <w:rPr>
          <w:lang w:val="fr-FR"/>
        </w:rPr>
        <w:t>En préparation à la 87</w:t>
      </w:r>
      <w:r w:rsidRPr="000563AA">
        <w:rPr>
          <w:vertAlign w:val="superscript"/>
          <w:lang w:val="fr-FR"/>
        </w:rPr>
        <w:t>e</w:t>
      </w:r>
      <w:r w:rsidRPr="000563AA">
        <w:rPr>
          <w:lang w:val="fr-FR"/>
        </w:rPr>
        <w:t xml:space="preserve"> réunion, </w:t>
      </w:r>
      <w:r w:rsidR="003D668C" w:rsidRPr="000563AA">
        <w:rPr>
          <w:lang w:val="fr-FR"/>
        </w:rPr>
        <w:t>pour donner suite à une</w:t>
      </w:r>
      <w:r w:rsidRPr="000563AA">
        <w:rPr>
          <w:lang w:val="fr-FR"/>
        </w:rPr>
        <w:t xml:space="preserve"> demande du Secrétariat sur tout nouveau développement dans la mise en œuvre du PGEH pour la République populaire démocratique de Corée, l'ONUDI a signalé qu'il n'y avait aucune information à fournir en complément à celles fournies à la 86</w:t>
      </w:r>
      <w:r w:rsidRPr="000563AA">
        <w:rPr>
          <w:vertAlign w:val="superscript"/>
          <w:lang w:val="fr-FR"/>
        </w:rPr>
        <w:t>e</w:t>
      </w:r>
      <w:r w:rsidRPr="000563AA">
        <w:rPr>
          <w:lang w:val="fr-FR"/>
        </w:rPr>
        <w:t xml:space="preserve"> réunion, et que la mise en œuvre du PGEH ne serait possible pour l'ONUDI que si les sanctions du Conseil de sécurité étaient levées ou qu'une exemption était accordée. Cependant, l'ONUDI n'était pas en mesure d'obtenir une telle exemption. Par conséquent, l'ONUDI a réitéré qu'elle n'était pas en mesure de poursuivre la mise en œuvre du PGEH pour la République populaire démocratique de Corée et a demandé des conseils au Comité exécutif.</w:t>
      </w:r>
    </w:p>
    <w:p w14:paraId="1524B4D7" w14:textId="77777777" w:rsidR="00AB0F86" w:rsidRPr="000563AA" w:rsidRDefault="00AB0F86" w:rsidP="00AB0F86">
      <w:pPr>
        <w:pStyle w:val="Heading1"/>
        <w:rPr>
          <w:lang w:val="fr-FR"/>
        </w:rPr>
      </w:pPr>
      <w:r w:rsidRPr="000563AA">
        <w:rPr>
          <w:lang w:val="fr-FR"/>
        </w:rPr>
        <w:t>À la demande d'éclaircissements sur tout nouveau développement permettant la soumission de la dernière tranche de la phase I à la 88</w:t>
      </w:r>
      <w:r w:rsidRPr="000563AA">
        <w:rPr>
          <w:vertAlign w:val="superscript"/>
          <w:lang w:val="fr-FR"/>
        </w:rPr>
        <w:t>e</w:t>
      </w:r>
      <w:r w:rsidRPr="000563AA">
        <w:rPr>
          <w:lang w:val="fr-FR"/>
        </w:rPr>
        <w:t xml:space="preserve"> réunion, l'ONUDI a indiqué qu'il n'y avait pas d'informations supplémentaires à rapporter. </w:t>
      </w:r>
    </w:p>
    <w:p w14:paraId="3C3A58DF" w14:textId="77777777" w:rsidR="00AB0F86" w:rsidRPr="000563AA" w:rsidRDefault="00AB0F86" w:rsidP="00AB0F86">
      <w:pPr>
        <w:spacing w:after="240"/>
        <w:outlineLvl w:val="0"/>
        <w:rPr>
          <w:rFonts w:eastAsiaTheme="minorEastAsia"/>
          <w:lang w:val="fr-FR"/>
        </w:rPr>
      </w:pPr>
      <w:r w:rsidRPr="000563AA">
        <w:rPr>
          <w:b/>
          <w:color w:val="000000" w:themeColor="text1"/>
          <w:lang w:val="fr-FR"/>
        </w:rPr>
        <w:t>Recommandation</w:t>
      </w:r>
    </w:p>
    <w:p w14:paraId="257048C4" w14:textId="77777777" w:rsidR="00AB0F86" w:rsidRPr="000563AA" w:rsidRDefault="00AB0F86" w:rsidP="00AB0F86">
      <w:pPr>
        <w:pStyle w:val="Heading1"/>
        <w:rPr>
          <w:lang w:val="fr-FR"/>
        </w:rPr>
      </w:pPr>
      <w:r w:rsidRPr="000563AA">
        <w:rPr>
          <w:lang w:val="fr-FR"/>
        </w:rPr>
        <w:t>Le Comité exécutif souhaitera peut-être examiner les informations sur la mise en œuvre des activités de la phase I du plan de gestion de l'élimination des HCFC pour la République populaire démocratique de Corée, soumises par l'ONUDI, en tenant dûment compte de la décision XXXII/6 de la réunion des Parties.</w:t>
      </w:r>
    </w:p>
    <w:p w14:paraId="3E430AA7" w14:textId="77777777" w:rsidR="00A47192" w:rsidRPr="000563AA" w:rsidRDefault="00A47192" w:rsidP="00A47192">
      <w:pPr>
        <w:pStyle w:val="Heading1"/>
        <w:keepNext/>
        <w:numPr>
          <w:ilvl w:val="0"/>
          <w:numId w:val="0"/>
        </w:numPr>
        <w:ind w:left="1440" w:hanging="1440"/>
        <w:rPr>
          <w:b/>
          <w:lang w:val="fr-FR"/>
        </w:rPr>
      </w:pPr>
      <w:r w:rsidRPr="000563AA">
        <w:rPr>
          <w:b/>
          <w:lang w:val="fr-FR"/>
        </w:rPr>
        <w:t>SECTION III :</w:t>
      </w:r>
      <w:r w:rsidRPr="000563AA">
        <w:rPr>
          <w:b/>
          <w:lang w:val="fr-FR"/>
        </w:rPr>
        <w:tab/>
        <w:t>DEMANDES DE PROLONGATION DES DATES D'ACHÈVEMENT DE LA PHASE I/PHASE II DES PGEH AU-DELÀ DU 31 DÉCEMBRE 2022</w:t>
      </w:r>
    </w:p>
    <w:p w14:paraId="2CFC8C19" w14:textId="77777777" w:rsidR="00643DB5" w:rsidRPr="000563AA" w:rsidRDefault="00643DB5" w:rsidP="00643DB5">
      <w:pPr>
        <w:pStyle w:val="Heading1"/>
        <w:numPr>
          <w:ilvl w:val="0"/>
          <w:numId w:val="0"/>
        </w:numPr>
        <w:rPr>
          <w:lang w:val="fr-FR"/>
        </w:rPr>
      </w:pPr>
      <w:r w:rsidRPr="000563AA">
        <w:rPr>
          <w:b/>
          <w:lang w:val="fr-FR"/>
        </w:rPr>
        <w:t>Contexte</w:t>
      </w:r>
    </w:p>
    <w:p w14:paraId="6F977658" w14:textId="77777777" w:rsidR="00643DB5" w:rsidRPr="000563AA" w:rsidRDefault="00643DB5" w:rsidP="00643DB5">
      <w:pPr>
        <w:pStyle w:val="Heading1"/>
        <w:rPr>
          <w:lang w:val="fr-FR"/>
        </w:rPr>
      </w:pPr>
      <w:r w:rsidRPr="000563AA">
        <w:rPr>
          <w:lang w:val="fr-FR"/>
        </w:rPr>
        <w:t>Les demandes de prolongation de la phase I des PGEH pour 15 pays et la phase II du PGEH pour un pays, avec une date d'achèvement du 31 décembre 2021, avaient été soumis à la 88</w:t>
      </w:r>
      <w:r w:rsidRPr="000563AA">
        <w:rPr>
          <w:rFonts w:cstheme="minorBidi"/>
          <w:vertAlign w:val="superscript"/>
          <w:lang w:val="fr-FR"/>
        </w:rPr>
        <w:t>e</w:t>
      </w:r>
      <w:r w:rsidRPr="000563AA">
        <w:rPr>
          <w:lang w:val="fr-FR"/>
        </w:rPr>
        <w:t xml:space="preserve"> réunion pour en </w:t>
      </w:r>
      <w:r w:rsidRPr="000563AA">
        <w:rPr>
          <w:lang w:val="fr-FR"/>
        </w:rPr>
        <w:lastRenderedPageBreak/>
        <w:t>demander l'ajournement au-delà du 31 décembre 2022. Le Secrétariat considère que ces prolongations doivent être examinées au cas par cas, car les retards ne sont pas tous liés à la pandémie de COVID-19.</w:t>
      </w:r>
      <w:r w:rsidRPr="000563AA">
        <w:rPr>
          <w:rStyle w:val="FootnoteReference"/>
          <w:rFonts w:cstheme="minorBidi"/>
          <w:lang w:val="fr-FR"/>
        </w:rPr>
        <w:footnoteReference w:id="40"/>
      </w:r>
      <w:r w:rsidRPr="000563AA">
        <w:rPr>
          <w:rFonts w:cstheme="minorBidi"/>
          <w:lang w:val="fr-FR"/>
        </w:rPr>
        <w:t xml:space="preserve"> </w:t>
      </w:r>
    </w:p>
    <w:p w14:paraId="20A3F0F4" w14:textId="77777777" w:rsidR="00643DB5" w:rsidRPr="000563AA" w:rsidRDefault="00643DB5" w:rsidP="00643DB5">
      <w:pPr>
        <w:pStyle w:val="Heading1"/>
        <w:rPr>
          <w:lang w:val="fr-FR"/>
        </w:rPr>
      </w:pPr>
      <w:r w:rsidRPr="000563AA">
        <w:rPr>
          <w:lang w:val="fr-FR"/>
        </w:rPr>
        <w:t>Le tableau 7 présente un résumé des raisons du retard dans l'achèvement de la phase I ou II des PGEH pour les 16 pays visés à l'article 5.</w:t>
      </w:r>
    </w:p>
    <w:p w14:paraId="4C5F722B" w14:textId="77777777" w:rsidR="00643DB5" w:rsidRPr="000563AA" w:rsidRDefault="00643DB5" w:rsidP="00643DB5">
      <w:pPr>
        <w:rPr>
          <w:rFonts w:cstheme="minorBidi"/>
          <w:b/>
          <w:sz w:val="21"/>
          <w:szCs w:val="21"/>
          <w:lang w:val="fr-FR"/>
        </w:rPr>
      </w:pPr>
      <w:r w:rsidRPr="000563AA">
        <w:rPr>
          <w:rFonts w:cstheme="minorBidi"/>
          <w:b/>
          <w:sz w:val="21"/>
          <w:szCs w:val="21"/>
          <w:lang w:val="fr-FR"/>
        </w:rPr>
        <w:t>Tableau 7. Aperçu des demandes de prolongation pour la phase I/II des PGEH pour 16 pays visés à l'article 5</w:t>
      </w:r>
    </w:p>
    <w:tbl>
      <w:tblPr>
        <w:tblStyle w:val="TableGrid"/>
        <w:tblW w:w="5000" w:type="pct"/>
        <w:tblLayout w:type="fixed"/>
        <w:tblLook w:val="04A0" w:firstRow="1" w:lastRow="0" w:firstColumn="1" w:lastColumn="0" w:noHBand="0" w:noVBand="1"/>
      </w:tblPr>
      <w:tblGrid>
        <w:gridCol w:w="1414"/>
        <w:gridCol w:w="849"/>
        <w:gridCol w:w="851"/>
        <w:gridCol w:w="1277"/>
        <w:gridCol w:w="1135"/>
        <w:gridCol w:w="1135"/>
        <w:gridCol w:w="2689"/>
      </w:tblGrid>
      <w:tr w:rsidR="00643DB5" w:rsidRPr="00906830" w14:paraId="070AC4B4" w14:textId="77777777" w:rsidTr="00796F75">
        <w:trPr>
          <w:tblHeader/>
        </w:trPr>
        <w:tc>
          <w:tcPr>
            <w:tcW w:w="756" w:type="pct"/>
            <w:vMerge w:val="restart"/>
            <w:tcMar>
              <w:left w:w="0" w:type="dxa"/>
              <w:right w:w="0" w:type="dxa"/>
            </w:tcMar>
            <w:vAlign w:val="center"/>
          </w:tcPr>
          <w:p w14:paraId="04ABB7F0" w14:textId="77777777" w:rsidR="00643DB5" w:rsidRPr="000563AA" w:rsidRDefault="00643DB5" w:rsidP="00643DB5">
            <w:pPr>
              <w:jc w:val="left"/>
              <w:rPr>
                <w:b/>
                <w:bCs/>
                <w:color w:val="000000"/>
                <w:sz w:val="18"/>
                <w:szCs w:val="18"/>
                <w:lang w:val="fr-FR"/>
              </w:rPr>
            </w:pPr>
            <w:r w:rsidRPr="000563AA">
              <w:rPr>
                <w:b/>
                <w:bCs/>
                <w:color w:val="000000"/>
                <w:sz w:val="18"/>
                <w:szCs w:val="18"/>
                <w:lang w:val="fr-FR"/>
              </w:rPr>
              <w:t>Pays</w:t>
            </w:r>
          </w:p>
        </w:tc>
        <w:tc>
          <w:tcPr>
            <w:tcW w:w="454" w:type="pct"/>
            <w:vMerge w:val="restart"/>
            <w:tcMar>
              <w:left w:w="0" w:type="dxa"/>
              <w:right w:w="0" w:type="dxa"/>
            </w:tcMar>
            <w:vAlign w:val="center"/>
          </w:tcPr>
          <w:p w14:paraId="4ABC1D45"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Agences</w:t>
            </w:r>
          </w:p>
        </w:tc>
        <w:tc>
          <w:tcPr>
            <w:tcW w:w="1138" w:type="pct"/>
            <w:gridSpan w:val="2"/>
            <w:tcMar>
              <w:left w:w="0" w:type="dxa"/>
              <w:right w:w="0" w:type="dxa"/>
            </w:tcMar>
            <w:vAlign w:val="center"/>
          </w:tcPr>
          <w:p w14:paraId="2DBBCAEA"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PGEH - phase I</w:t>
            </w:r>
          </w:p>
        </w:tc>
        <w:tc>
          <w:tcPr>
            <w:tcW w:w="607" w:type="pct"/>
            <w:vMerge w:val="restart"/>
            <w:tcMar>
              <w:left w:w="0" w:type="dxa"/>
              <w:right w:w="0" w:type="dxa"/>
            </w:tcMar>
            <w:vAlign w:val="center"/>
          </w:tcPr>
          <w:p w14:paraId="18644D99"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Prolongation demandée jusqu'à</w:t>
            </w:r>
          </w:p>
        </w:tc>
        <w:tc>
          <w:tcPr>
            <w:tcW w:w="607" w:type="pct"/>
            <w:vMerge w:val="restart"/>
            <w:tcMar>
              <w:left w:w="0" w:type="dxa"/>
              <w:right w:w="0" w:type="dxa"/>
            </w:tcMar>
            <w:vAlign w:val="center"/>
          </w:tcPr>
          <w:p w14:paraId="5B01B136"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 xml:space="preserve">Approbation phase II/III </w:t>
            </w:r>
          </w:p>
          <w:p w14:paraId="6AF83B28"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(réunion)</w:t>
            </w:r>
          </w:p>
        </w:tc>
        <w:tc>
          <w:tcPr>
            <w:tcW w:w="1438" w:type="pct"/>
            <w:vMerge w:val="restart"/>
            <w:tcMar>
              <w:left w:w="0" w:type="dxa"/>
              <w:right w:w="0" w:type="dxa"/>
            </w:tcMar>
            <w:vAlign w:val="center"/>
          </w:tcPr>
          <w:p w14:paraId="500265DE"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 xml:space="preserve">Motifs de la demande de prolongation </w:t>
            </w:r>
          </w:p>
        </w:tc>
      </w:tr>
      <w:tr w:rsidR="00643DB5" w:rsidRPr="000563AA" w14:paraId="41B4AF9F" w14:textId="77777777" w:rsidTr="00796F75">
        <w:trPr>
          <w:tblHeader/>
        </w:trPr>
        <w:tc>
          <w:tcPr>
            <w:tcW w:w="756" w:type="pct"/>
            <w:vMerge/>
            <w:vAlign w:val="center"/>
          </w:tcPr>
          <w:p w14:paraId="4328D2B4" w14:textId="77777777" w:rsidR="00643DB5" w:rsidRPr="000563AA" w:rsidRDefault="00643DB5" w:rsidP="00643DB5">
            <w:pPr>
              <w:jc w:val="center"/>
              <w:rPr>
                <w:b/>
                <w:bCs/>
                <w:color w:val="000000"/>
                <w:sz w:val="18"/>
                <w:szCs w:val="18"/>
                <w:lang w:val="fr-FR"/>
              </w:rPr>
            </w:pPr>
          </w:p>
        </w:tc>
        <w:tc>
          <w:tcPr>
            <w:tcW w:w="454" w:type="pct"/>
            <w:vMerge/>
            <w:vAlign w:val="center"/>
          </w:tcPr>
          <w:p w14:paraId="10282EC4" w14:textId="77777777" w:rsidR="00643DB5" w:rsidRPr="000563AA" w:rsidRDefault="00643DB5" w:rsidP="00643DB5">
            <w:pPr>
              <w:jc w:val="center"/>
              <w:rPr>
                <w:b/>
                <w:bCs/>
                <w:color w:val="000000"/>
                <w:sz w:val="18"/>
                <w:szCs w:val="18"/>
                <w:lang w:val="fr-FR"/>
              </w:rPr>
            </w:pPr>
          </w:p>
        </w:tc>
        <w:tc>
          <w:tcPr>
            <w:tcW w:w="455" w:type="pct"/>
            <w:tcMar>
              <w:left w:w="0" w:type="dxa"/>
              <w:right w:w="0" w:type="dxa"/>
            </w:tcMar>
            <w:vAlign w:val="center"/>
          </w:tcPr>
          <w:p w14:paraId="7096D3D7"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Tranche précédente</w:t>
            </w:r>
          </w:p>
          <w:p w14:paraId="6549D99C"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 xml:space="preserve">(réunion) </w:t>
            </w:r>
          </w:p>
        </w:tc>
        <w:tc>
          <w:tcPr>
            <w:tcW w:w="683" w:type="pct"/>
            <w:tcMar>
              <w:left w:w="0" w:type="dxa"/>
              <w:right w:w="0" w:type="dxa"/>
            </w:tcMar>
            <w:vAlign w:val="center"/>
          </w:tcPr>
          <w:p w14:paraId="5D2E3546" w14:textId="77777777" w:rsidR="00643DB5" w:rsidRPr="000563AA" w:rsidRDefault="00643DB5" w:rsidP="00643DB5">
            <w:pPr>
              <w:jc w:val="center"/>
              <w:rPr>
                <w:b/>
                <w:bCs/>
                <w:color w:val="000000"/>
                <w:sz w:val="18"/>
                <w:szCs w:val="18"/>
                <w:lang w:val="fr-FR"/>
              </w:rPr>
            </w:pPr>
            <w:r w:rsidRPr="000563AA">
              <w:rPr>
                <w:b/>
                <w:bCs/>
                <w:color w:val="000000"/>
                <w:sz w:val="18"/>
                <w:szCs w:val="18"/>
                <w:lang w:val="fr-FR"/>
              </w:rPr>
              <w:t>Tranche finale à soumettre</w:t>
            </w:r>
          </w:p>
        </w:tc>
        <w:tc>
          <w:tcPr>
            <w:tcW w:w="607" w:type="pct"/>
            <w:vMerge/>
            <w:vAlign w:val="center"/>
          </w:tcPr>
          <w:p w14:paraId="50BEA515" w14:textId="77777777" w:rsidR="00643DB5" w:rsidRPr="000563AA" w:rsidRDefault="00643DB5" w:rsidP="00643DB5">
            <w:pPr>
              <w:jc w:val="center"/>
              <w:rPr>
                <w:b/>
                <w:bCs/>
                <w:color w:val="000000"/>
                <w:sz w:val="18"/>
                <w:szCs w:val="18"/>
                <w:lang w:val="fr-FR"/>
              </w:rPr>
            </w:pPr>
          </w:p>
        </w:tc>
        <w:tc>
          <w:tcPr>
            <w:tcW w:w="607" w:type="pct"/>
            <w:vMerge/>
            <w:vAlign w:val="center"/>
          </w:tcPr>
          <w:p w14:paraId="3CCFEAA0" w14:textId="77777777" w:rsidR="00643DB5" w:rsidRPr="000563AA" w:rsidRDefault="00643DB5" w:rsidP="00643DB5">
            <w:pPr>
              <w:jc w:val="center"/>
              <w:rPr>
                <w:b/>
                <w:bCs/>
                <w:color w:val="000000"/>
                <w:sz w:val="18"/>
                <w:szCs w:val="18"/>
                <w:lang w:val="fr-FR"/>
              </w:rPr>
            </w:pPr>
          </w:p>
        </w:tc>
        <w:tc>
          <w:tcPr>
            <w:tcW w:w="1438" w:type="pct"/>
            <w:vMerge/>
            <w:vAlign w:val="center"/>
          </w:tcPr>
          <w:p w14:paraId="0F68C75B" w14:textId="77777777" w:rsidR="00643DB5" w:rsidRPr="000563AA" w:rsidRDefault="00643DB5" w:rsidP="00643DB5">
            <w:pPr>
              <w:jc w:val="center"/>
              <w:rPr>
                <w:bCs/>
                <w:color w:val="000000"/>
                <w:sz w:val="18"/>
                <w:szCs w:val="18"/>
                <w:lang w:val="fr-FR"/>
              </w:rPr>
            </w:pPr>
          </w:p>
        </w:tc>
      </w:tr>
      <w:tr w:rsidR="00643DB5" w:rsidRPr="00906830" w14:paraId="7147B5F2" w14:textId="77777777" w:rsidTr="00796F75">
        <w:tc>
          <w:tcPr>
            <w:tcW w:w="756" w:type="pct"/>
          </w:tcPr>
          <w:p w14:paraId="4BC23E21" w14:textId="77777777" w:rsidR="00643DB5" w:rsidRPr="000563AA" w:rsidRDefault="00643DB5" w:rsidP="00643DB5">
            <w:pPr>
              <w:jc w:val="left"/>
              <w:rPr>
                <w:color w:val="000000"/>
                <w:sz w:val="18"/>
                <w:szCs w:val="18"/>
                <w:lang w:val="fr-FR"/>
              </w:rPr>
            </w:pPr>
            <w:r w:rsidRPr="000563AA">
              <w:rPr>
                <w:color w:val="000000"/>
                <w:sz w:val="18"/>
                <w:szCs w:val="18"/>
                <w:lang w:val="fr-FR"/>
              </w:rPr>
              <w:t xml:space="preserve">Barbade </w:t>
            </w:r>
          </w:p>
          <w:p w14:paraId="75D649E2" w14:textId="77777777" w:rsidR="00643DB5" w:rsidRPr="000563AA" w:rsidRDefault="00643DB5" w:rsidP="00643DB5">
            <w:pPr>
              <w:jc w:val="left"/>
              <w:rPr>
                <w:color w:val="000000"/>
                <w:sz w:val="18"/>
                <w:szCs w:val="18"/>
                <w:lang w:val="fr-FR"/>
              </w:rPr>
            </w:pPr>
            <w:r w:rsidRPr="000563AA">
              <w:rPr>
                <w:color w:val="000000"/>
                <w:sz w:val="18"/>
                <w:szCs w:val="18"/>
                <w:lang w:val="fr-FR"/>
              </w:rPr>
              <w:t>(PGEH, phase I) :</w:t>
            </w:r>
          </w:p>
        </w:tc>
        <w:tc>
          <w:tcPr>
            <w:tcW w:w="454" w:type="pct"/>
          </w:tcPr>
          <w:p w14:paraId="38DD5166" w14:textId="77777777" w:rsidR="00643DB5" w:rsidRPr="000563AA" w:rsidRDefault="00643DB5" w:rsidP="00643DB5">
            <w:pPr>
              <w:jc w:val="center"/>
              <w:rPr>
                <w:color w:val="000000"/>
                <w:sz w:val="18"/>
                <w:szCs w:val="18"/>
                <w:lang w:val="fr-FR"/>
              </w:rPr>
            </w:pPr>
            <w:r w:rsidRPr="000563AA">
              <w:rPr>
                <w:color w:val="000000"/>
                <w:sz w:val="18"/>
                <w:szCs w:val="18"/>
                <w:lang w:val="fr-FR"/>
              </w:rPr>
              <w:t>PNUD / PNUE</w:t>
            </w:r>
          </w:p>
        </w:tc>
        <w:tc>
          <w:tcPr>
            <w:tcW w:w="455" w:type="pct"/>
          </w:tcPr>
          <w:p w14:paraId="1D8877EB" w14:textId="77777777" w:rsidR="00643DB5" w:rsidRPr="000563AA" w:rsidRDefault="00643DB5" w:rsidP="00643DB5">
            <w:pPr>
              <w:jc w:val="center"/>
              <w:rPr>
                <w:color w:val="000000"/>
                <w:sz w:val="18"/>
                <w:szCs w:val="18"/>
                <w:lang w:val="fr-FR"/>
              </w:rPr>
            </w:pPr>
            <w:r w:rsidRPr="000563AA">
              <w:rPr>
                <w:color w:val="000000"/>
                <w:sz w:val="18"/>
                <w:szCs w:val="18"/>
                <w:lang w:val="fr-FR"/>
              </w:rPr>
              <w:t>84</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176D3F40"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Oui, quatrième tranche pour le PNUE </w:t>
            </w:r>
          </w:p>
        </w:tc>
        <w:tc>
          <w:tcPr>
            <w:tcW w:w="607" w:type="pct"/>
          </w:tcPr>
          <w:p w14:paraId="55203BA9"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31 décembre 2023 </w:t>
            </w:r>
          </w:p>
        </w:tc>
        <w:tc>
          <w:tcPr>
            <w:tcW w:w="607" w:type="pct"/>
          </w:tcPr>
          <w:p w14:paraId="509DB230" w14:textId="77777777" w:rsidR="00643DB5" w:rsidRPr="000563AA" w:rsidRDefault="00643DB5" w:rsidP="00643DB5">
            <w:pPr>
              <w:jc w:val="center"/>
              <w:rPr>
                <w:color w:val="000000"/>
                <w:sz w:val="18"/>
                <w:szCs w:val="18"/>
                <w:lang w:val="fr-FR"/>
              </w:rPr>
            </w:pPr>
          </w:p>
        </w:tc>
        <w:tc>
          <w:tcPr>
            <w:tcW w:w="1438" w:type="pct"/>
          </w:tcPr>
          <w:p w14:paraId="4CC9B593" w14:textId="77777777" w:rsidR="00643DB5" w:rsidRPr="000563AA" w:rsidRDefault="00643DB5" w:rsidP="00643DB5">
            <w:pPr>
              <w:jc w:val="left"/>
              <w:rPr>
                <w:color w:val="000000"/>
                <w:sz w:val="18"/>
                <w:szCs w:val="18"/>
                <w:lang w:val="fr-FR"/>
              </w:rPr>
            </w:pPr>
            <w:r w:rsidRPr="000563AA">
              <w:rPr>
                <w:color w:val="000000"/>
                <w:sz w:val="18"/>
                <w:szCs w:val="18"/>
                <w:lang w:val="fr-FR"/>
              </w:rPr>
              <w:t>Retard dans la mise en œuvre des activités de formation des douaniers, de formation et de certification et de sensibilisation dans le secteur de l'entretien et achèvement du rapport de vérification</w:t>
            </w:r>
          </w:p>
        </w:tc>
      </w:tr>
      <w:tr w:rsidR="00643DB5" w:rsidRPr="00906830" w14:paraId="4454173B" w14:textId="77777777" w:rsidTr="00796F75">
        <w:tc>
          <w:tcPr>
            <w:tcW w:w="756" w:type="pct"/>
          </w:tcPr>
          <w:p w14:paraId="671BF42E" w14:textId="77777777" w:rsidR="00643DB5" w:rsidRPr="000563AA" w:rsidRDefault="00643DB5" w:rsidP="00643DB5">
            <w:pPr>
              <w:jc w:val="left"/>
              <w:rPr>
                <w:color w:val="000000"/>
                <w:sz w:val="18"/>
                <w:szCs w:val="18"/>
                <w:lang w:val="fr-FR"/>
              </w:rPr>
            </w:pPr>
            <w:r w:rsidRPr="000563AA">
              <w:rPr>
                <w:color w:val="000000"/>
                <w:sz w:val="18"/>
                <w:szCs w:val="18"/>
                <w:lang w:val="fr-FR"/>
              </w:rPr>
              <w:t>Botswana</w:t>
            </w:r>
          </w:p>
          <w:p w14:paraId="36737EE0" w14:textId="77777777" w:rsidR="00643DB5" w:rsidRPr="000563AA" w:rsidRDefault="00643DB5" w:rsidP="00643DB5">
            <w:pPr>
              <w:jc w:val="left"/>
              <w:rPr>
                <w:color w:val="000000"/>
                <w:sz w:val="18"/>
                <w:szCs w:val="18"/>
                <w:lang w:val="fr-FR"/>
              </w:rPr>
            </w:pPr>
            <w:r w:rsidRPr="000563AA">
              <w:rPr>
                <w:color w:val="000000"/>
                <w:sz w:val="18"/>
                <w:szCs w:val="18"/>
                <w:lang w:val="fr-FR"/>
              </w:rPr>
              <w:t>(PGEH, phase I) :</w:t>
            </w:r>
          </w:p>
        </w:tc>
        <w:tc>
          <w:tcPr>
            <w:tcW w:w="454" w:type="pct"/>
          </w:tcPr>
          <w:p w14:paraId="07D71C03" w14:textId="77777777" w:rsidR="00643DB5" w:rsidRPr="000563AA" w:rsidRDefault="00643DB5" w:rsidP="00643DB5">
            <w:pPr>
              <w:jc w:val="center"/>
              <w:rPr>
                <w:color w:val="000000"/>
                <w:sz w:val="18"/>
                <w:szCs w:val="18"/>
                <w:lang w:val="fr-FR"/>
              </w:rPr>
            </w:pPr>
            <w:r w:rsidRPr="000563AA">
              <w:rPr>
                <w:color w:val="000000"/>
                <w:sz w:val="18"/>
                <w:szCs w:val="18"/>
                <w:lang w:val="fr-FR"/>
              </w:rPr>
              <w:t>PNUE / ONUDI</w:t>
            </w:r>
          </w:p>
        </w:tc>
        <w:tc>
          <w:tcPr>
            <w:tcW w:w="455" w:type="pct"/>
          </w:tcPr>
          <w:p w14:paraId="625A6140" w14:textId="77777777" w:rsidR="00643DB5" w:rsidRPr="000563AA" w:rsidRDefault="00643DB5" w:rsidP="00643DB5">
            <w:pPr>
              <w:jc w:val="center"/>
              <w:rPr>
                <w:color w:val="000000"/>
                <w:sz w:val="18"/>
                <w:szCs w:val="18"/>
                <w:lang w:val="fr-FR"/>
              </w:rPr>
            </w:pPr>
            <w:r w:rsidRPr="000563AA">
              <w:rPr>
                <w:color w:val="000000"/>
                <w:sz w:val="18"/>
                <w:szCs w:val="18"/>
                <w:lang w:val="fr-FR"/>
              </w:rPr>
              <w:t>86</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4051BD00" w14:textId="77777777" w:rsidR="00643DB5" w:rsidRPr="000563AA" w:rsidRDefault="00643DB5" w:rsidP="00643DB5">
            <w:pPr>
              <w:jc w:val="center"/>
              <w:rPr>
                <w:color w:val="000000"/>
                <w:sz w:val="18"/>
                <w:szCs w:val="18"/>
                <w:lang w:val="fr-FR"/>
              </w:rPr>
            </w:pPr>
            <w:r w:rsidRPr="000563AA">
              <w:rPr>
                <w:color w:val="000000"/>
                <w:sz w:val="18"/>
                <w:szCs w:val="18"/>
                <w:lang w:val="fr-FR"/>
              </w:rPr>
              <w:t>Non</w:t>
            </w:r>
          </w:p>
        </w:tc>
        <w:tc>
          <w:tcPr>
            <w:tcW w:w="607" w:type="pct"/>
          </w:tcPr>
          <w:p w14:paraId="090EF267" w14:textId="767A497E" w:rsidR="00643DB5" w:rsidRPr="000563AA" w:rsidRDefault="00643DB5" w:rsidP="00796F75">
            <w:pPr>
              <w:jc w:val="center"/>
              <w:rPr>
                <w:color w:val="000000"/>
                <w:sz w:val="18"/>
                <w:szCs w:val="18"/>
                <w:lang w:val="fr-FR"/>
              </w:rPr>
            </w:pPr>
            <w:r w:rsidRPr="000563AA">
              <w:rPr>
                <w:color w:val="000000"/>
                <w:sz w:val="18"/>
                <w:szCs w:val="18"/>
                <w:lang w:val="fr-FR"/>
              </w:rPr>
              <w:t>31 décembre 2023</w:t>
            </w:r>
          </w:p>
        </w:tc>
        <w:tc>
          <w:tcPr>
            <w:tcW w:w="607" w:type="pct"/>
          </w:tcPr>
          <w:p w14:paraId="1D761AE8" w14:textId="77777777" w:rsidR="00643DB5" w:rsidRPr="000563AA" w:rsidRDefault="00643DB5" w:rsidP="00643DB5">
            <w:pPr>
              <w:jc w:val="center"/>
              <w:rPr>
                <w:color w:val="000000"/>
                <w:sz w:val="18"/>
                <w:szCs w:val="18"/>
                <w:lang w:val="fr-FR"/>
              </w:rPr>
            </w:pPr>
            <w:r w:rsidRPr="000563AA">
              <w:rPr>
                <w:color w:val="000000"/>
                <w:sz w:val="18"/>
                <w:szCs w:val="18"/>
                <w:lang w:val="fr-FR"/>
              </w:rPr>
              <w:t>86</w:t>
            </w:r>
            <w:r w:rsidRPr="000563AA">
              <w:rPr>
                <w:color w:val="000000"/>
                <w:sz w:val="18"/>
                <w:szCs w:val="18"/>
                <w:vertAlign w:val="superscript"/>
                <w:lang w:val="fr-FR"/>
              </w:rPr>
              <w:t>e</w:t>
            </w:r>
          </w:p>
        </w:tc>
        <w:tc>
          <w:tcPr>
            <w:tcW w:w="1438" w:type="pct"/>
          </w:tcPr>
          <w:p w14:paraId="56F306AE" w14:textId="77777777" w:rsidR="00643DB5" w:rsidRPr="000563AA" w:rsidRDefault="00643DB5" w:rsidP="00643DB5">
            <w:pPr>
              <w:jc w:val="left"/>
              <w:rPr>
                <w:color w:val="000000"/>
                <w:sz w:val="18"/>
                <w:szCs w:val="18"/>
                <w:lang w:val="fr-FR"/>
              </w:rPr>
            </w:pPr>
            <w:r w:rsidRPr="000563AA">
              <w:rPr>
                <w:color w:val="000000"/>
                <w:sz w:val="18"/>
                <w:szCs w:val="18"/>
                <w:lang w:val="fr-FR"/>
              </w:rPr>
              <w:t>Retard dans le processus d'approbation administrative au sein du Gouvernement, lequel a entraîné des retards dans la formation des douanes à l'application de la loi, la formation dans le secteur de l'entretien et l'achat d'équipements destinés aux centres d'excellence</w:t>
            </w:r>
          </w:p>
        </w:tc>
      </w:tr>
      <w:tr w:rsidR="00643DB5" w:rsidRPr="00906830" w14:paraId="2EC485C7" w14:textId="77777777" w:rsidTr="00796F75">
        <w:tc>
          <w:tcPr>
            <w:tcW w:w="756" w:type="pct"/>
          </w:tcPr>
          <w:p w14:paraId="690BF9FD" w14:textId="77777777" w:rsidR="00643DB5" w:rsidRPr="000563AA" w:rsidRDefault="00643DB5" w:rsidP="00A30EC6">
            <w:pPr>
              <w:keepNext/>
              <w:keepLines/>
              <w:jc w:val="left"/>
              <w:rPr>
                <w:color w:val="000000"/>
                <w:sz w:val="18"/>
                <w:szCs w:val="18"/>
                <w:lang w:val="fr-FR"/>
              </w:rPr>
            </w:pPr>
            <w:r w:rsidRPr="000563AA">
              <w:rPr>
                <w:color w:val="000000"/>
                <w:sz w:val="18"/>
                <w:szCs w:val="18"/>
                <w:lang w:val="fr-FR"/>
              </w:rPr>
              <w:t>Congo</w:t>
            </w:r>
          </w:p>
          <w:p w14:paraId="0B824AA9" w14:textId="77777777" w:rsidR="00643DB5" w:rsidRPr="000563AA" w:rsidRDefault="00643DB5" w:rsidP="00A30EC6">
            <w:pPr>
              <w:keepNext/>
              <w:keepLines/>
              <w:jc w:val="left"/>
              <w:rPr>
                <w:color w:val="000000"/>
                <w:sz w:val="18"/>
                <w:szCs w:val="18"/>
                <w:lang w:val="fr-FR"/>
              </w:rPr>
            </w:pPr>
            <w:r w:rsidRPr="000563AA">
              <w:rPr>
                <w:color w:val="000000"/>
                <w:sz w:val="18"/>
                <w:szCs w:val="18"/>
                <w:lang w:val="fr-FR"/>
              </w:rPr>
              <w:t>(PGEH, phase I) :</w:t>
            </w:r>
          </w:p>
        </w:tc>
        <w:tc>
          <w:tcPr>
            <w:tcW w:w="454" w:type="pct"/>
          </w:tcPr>
          <w:p w14:paraId="2076F084" w14:textId="77777777" w:rsidR="00643DB5" w:rsidRPr="000563AA" w:rsidRDefault="00643DB5" w:rsidP="00A30EC6">
            <w:pPr>
              <w:keepNext/>
              <w:keepLines/>
              <w:jc w:val="center"/>
              <w:rPr>
                <w:color w:val="000000"/>
                <w:sz w:val="18"/>
                <w:szCs w:val="18"/>
                <w:lang w:val="fr-FR"/>
              </w:rPr>
            </w:pPr>
            <w:r w:rsidRPr="000563AA">
              <w:rPr>
                <w:color w:val="000000"/>
                <w:sz w:val="18"/>
                <w:szCs w:val="18"/>
                <w:lang w:val="fr-FR"/>
              </w:rPr>
              <w:t>PNUE / ONUDI</w:t>
            </w:r>
          </w:p>
        </w:tc>
        <w:tc>
          <w:tcPr>
            <w:tcW w:w="455" w:type="pct"/>
          </w:tcPr>
          <w:p w14:paraId="0DF5B77F" w14:textId="77777777" w:rsidR="00643DB5" w:rsidRPr="000563AA" w:rsidRDefault="00643DB5" w:rsidP="00A30EC6">
            <w:pPr>
              <w:keepNext/>
              <w:keepLines/>
              <w:jc w:val="center"/>
              <w:rPr>
                <w:color w:val="000000"/>
                <w:sz w:val="18"/>
                <w:szCs w:val="18"/>
                <w:lang w:val="fr-FR"/>
              </w:rPr>
            </w:pPr>
            <w:r w:rsidRPr="000563AA">
              <w:rPr>
                <w:color w:val="000000"/>
                <w:sz w:val="18"/>
                <w:szCs w:val="18"/>
                <w:lang w:val="fr-FR"/>
              </w:rPr>
              <w:t>84</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268D37D0" w14:textId="77777777" w:rsidR="00643DB5" w:rsidRPr="000563AA" w:rsidRDefault="00643DB5" w:rsidP="00A30EC6">
            <w:pPr>
              <w:keepNext/>
              <w:keepLines/>
              <w:jc w:val="center"/>
              <w:rPr>
                <w:color w:val="000000"/>
                <w:sz w:val="18"/>
                <w:szCs w:val="18"/>
                <w:lang w:val="fr-FR"/>
              </w:rPr>
            </w:pPr>
            <w:r w:rsidRPr="000563AA">
              <w:rPr>
                <w:color w:val="000000"/>
                <w:sz w:val="18"/>
                <w:szCs w:val="18"/>
                <w:lang w:val="fr-FR"/>
              </w:rPr>
              <w:t>Cinquième tranche pour le PNUE</w:t>
            </w:r>
          </w:p>
        </w:tc>
        <w:tc>
          <w:tcPr>
            <w:tcW w:w="607" w:type="pct"/>
          </w:tcPr>
          <w:p w14:paraId="12A2F4A4" w14:textId="77777777" w:rsidR="00643DB5" w:rsidRPr="000563AA" w:rsidRDefault="00643DB5" w:rsidP="00A30EC6">
            <w:pPr>
              <w:keepNext/>
              <w:keepLines/>
              <w:jc w:val="center"/>
              <w:rPr>
                <w:color w:val="000000"/>
                <w:sz w:val="18"/>
                <w:szCs w:val="18"/>
                <w:lang w:val="fr-FR"/>
              </w:rPr>
            </w:pPr>
            <w:r w:rsidRPr="000563AA">
              <w:rPr>
                <w:color w:val="000000"/>
                <w:sz w:val="18"/>
                <w:szCs w:val="18"/>
                <w:lang w:val="fr-FR"/>
              </w:rPr>
              <w:t xml:space="preserve">31 décembre 2023 </w:t>
            </w:r>
          </w:p>
        </w:tc>
        <w:tc>
          <w:tcPr>
            <w:tcW w:w="607" w:type="pct"/>
          </w:tcPr>
          <w:p w14:paraId="108FF566" w14:textId="77777777" w:rsidR="00643DB5" w:rsidRPr="000563AA" w:rsidRDefault="00643DB5" w:rsidP="00A30EC6">
            <w:pPr>
              <w:keepNext/>
              <w:keepLines/>
              <w:jc w:val="center"/>
              <w:rPr>
                <w:color w:val="000000"/>
                <w:sz w:val="18"/>
                <w:szCs w:val="18"/>
                <w:lang w:val="fr-FR"/>
              </w:rPr>
            </w:pPr>
          </w:p>
        </w:tc>
        <w:tc>
          <w:tcPr>
            <w:tcW w:w="1438" w:type="pct"/>
          </w:tcPr>
          <w:p w14:paraId="7DC5F7E8" w14:textId="77777777" w:rsidR="00643DB5" w:rsidRPr="000563AA" w:rsidRDefault="00643DB5" w:rsidP="00A30EC6">
            <w:pPr>
              <w:keepNext/>
              <w:keepLines/>
              <w:jc w:val="left"/>
              <w:rPr>
                <w:color w:val="000000"/>
                <w:sz w:val="18"/>
                <w:szCs w:val="18"/>
                <w:lang w:val="fr-FR"/>
              </w:rPr>
            </w:pPr>
            <w:r w:rsidRPr="000563AA">
              <w:rPr>
                <w:color w:val="000000"/>
                <w:sz w:val="18"/>
                <w:szCs w:val="18"/>
                <w:lang w:val="fr-FR"/>
              </w:rPr>
              <w:t xml:space="preserve">Retard dans la mise en œuvre de la formation douanière, de la formation et de la sensibilisation au secteur des services ; des problèmes bancaires internes ont entraîné des retards dans le décaissement des paiements </w:t>
            </w:r>
          </w:p>
        </w:tc>
      </w:tr>
      <w:tr w:rsidR="00643DB5" w:rsidRPr="00906830" w14:paraId="42D6A559" w14:textId="77777777" w:rsidTr="00796F75">
        <w:tc>
          <w:tcPr>
            <w:tcW w:w="756" w:type="pct"/>
          </w:tcPr>
          <w:p w14:paraId="444CFEEE" w14:textId="29D1F61C" w:rsidR="00643DB5" w:rsidRPr="00860928" w:rsidRDefault="00643DB5" w:rsidP="00643DB5">
            <w:pPr>
              <w:jc w:val="left"/>
              <w:rPr>
                <w:color w:val="000000"/>
                <w:sz w:val="18"/>
                <w:szCs w:val="18"/>
              </w:rPr>
            </w:pPr>
            <w:r w:rsidRPr="00860928">
              <w:rPr>
                <w:sz w:val="18"/>
                <w:szCs w:val="18"/>
              </w:rPr>
              <w:t xml:space="preserve">Côte </w:t>
            </w:r>
            <w:r w:rsidR="003D668C" w:rsidRPr="00860928">
              <w:rPr>
                <w:sz w:val="18"/>
                <w:szCs w:val="18"/>
              </w:rPr>
              <w:t>d’Ivoire (</w:t>
            </w:r>
            <w:r w:rsidRPr="00860928" w:rsidDel="000E4840">
              <w:rPr>
                <w:color w:val="000000"/>
                <w:sz w:val="18"/>
                <w:szCs w:val="18"/>
              </w:rPr>
              <w:t>PGEH phase I)</w:t>
            </w:r>
          </w:p>
        </w:tc>
        <w:tc>
          <w:tcPr>
            <w:tcW w:w="454" w:type="pct"/>
          </w:tcPr>
          <w:p w14:paraId="58DCCFEB" w14:textId="77777777" w:rsidR="00643DB5" w:rsidRPr="000563AA" w:rsidRDefault="00643DB5" w:rsidP="00643DB5">
            <w:pPr>
              <w:jc w:val="center"/>
              <w:rPr>
                <w:color w:val="000000"/>
                <w:sz w:val="18"/>
                <w:szCs w:val="18"/>
                <w:lang w:val="fr-FR"/>
              </w:rPr>
            </w:pPr>
            <w:r w:rsidRPr="000563AA">
              <w:rPr>
                <w:color w:val="000000"/>
                <w:sz w:val="18"/>
                <w:szCs w:val="18"/>
                <w:lang w:val="fr-FR"/>
              </w:rPr>
              <w:t>PNUE / ONUDI</w:t>
            </w:r>
          </w:p>
        </w:tc>
        <w:tc>
          <w:tcPr>
            <w:tcW w:w="455" w:type="pct"/>
          </w:tcPr>
          <w:p w14:paraId="2A2153F2" w14:textId="77777777" w:rsidR="00643DB5" w:rsidRPr="000563AA" w:rsidRDefault="00643DB5" w:rsidP="00643DB5">
            <w:pPr>
              <w:jc w:val="center"/>
              <w:rPr>
                <w:color w:val="000000"/>
                <w:sz w:val="18"/>
                <w:szCs w:val="18"/>
                <w:lang w:val="fr-FR"/>
              </w:rPr>
            </w:pPr>
            <w:r w:rsidRPr="000563AA">
              <w:rPr>
                <w:color w:val="000000"/>
                <w:sz w:val="18"/>
                <w:szCs w:val="18"/>
                <w:lang w:val="fr-FR"/>
              </w:rPr>
              <w:t>84</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5B9E4221" w14:textId="77777777" w:rsidR="00643DB5" w:rsidRPr="000563AA" w:rsidRDefault="00643DB5" w:rsidP="00643DB5">
            <w:pPr>
              <w:jc w:val="center"/>
              <w:rPr>
                <w:color w:val="000000"/>
                <w:sz w:val="18"/>
                <w:szCs w:val="18"/>
                <w:lang w:val="fr-FR"/>
              </w:rPr>
            </w:pPr>
            <w:r w:rsidRPr="000563AA">
              <w:rPr>
                <w:color w:val="000000"/>
                <w:sz w:val="18"/>
                <w:szCs w:val="18"/>
                <w:lang w:val="fr-FR"/>
              </w:rPr>
              <w:t>Cinquième tranche pour le PNUE</w:t>
            </w:r>
          </w:p>
        </w:tc>
        <w:tc>
          <w:tcPr>
            <w:tcW w:w="607" w:type="pct"/>
          </w:tcPr>
          <w:p w14:paraId="615BD64F"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31 décembre 2023 </w:t>
            </w:r>
          </w:p>
        </w:tc>
        <w:tc>
          <w:tcPr>
            <w:tcW w:w="607" w:type="pct"/>
          </w:tcPr>
          <w:p w14:paraId="1B398B3D" w14:textId="77777777" w:rsidR="00643DB5" w:rsidRPr="000563AA" w:rsidRDefault="00643DB5" w:rsidP="00643DB5">
            <w:pPr>
              <w:jc w:val="center"/>
              <w:rPr>
                <w:color w:val="000000"/>
                <w:sz w:val="18"/>
                <w:szCs w:val="18"/>
                <w:lang w:val="fr-FR"/>
              </w:rPr>
            </w:pPr>
          </w:p>
        </w:tc>
        <w:tc>
          <w:tcPr>
            <w:tcW w:w="1438" w:type="pct"/>
          </w:tcPr>
          <w:p w14:paraId="099F6447" w14:textId="77777777" w:rsidR="00643DB5" w:rsidRPr="000563AA" w:rsidRDefault="00643DB5" w:rsidP="00643DB5">
            <w:pPr>
              <w:jc w:val="left"/>
              <w:rPr>
                <w:color w:val="000000"/>
                <w:sz w:val="18"/>
                <w:szCs w:val="18"/>
                <w:lang w:val="fr-FR"/>
              </w:rPr>
            </w:pPr>
            <w:r w:rsidRPr="000563AA">
              <w:rPr>
                <w:color w:val="000000"/>
                <w:sz w:val="18"/>
                <w:szCs w:val="18"/>
                <w:lang w:val="fr-FR"/>
              </w:rPr>
              <w:t>Retard dans la mise en œuvre de la formation des douaniers, des forces de l'ordre et des techniciens en entretien, dans l'achat d'équipements pour le secteur de l'entretien et les centres d'excellence, et dans l'achèvement du rapport de vérification</w:t>
            </w:r>
          </w:p>
        </w:tc>
      </w:tr>
      <w:tr w:rsidR="00643DB5" w:rsidRPr="00906830" w14:paraId="3F10A797" w14:textId="77777777" w:rsidTr="00796F75">
        <w:tc>
          <w:tcPr>
            <w:tcW w:w="756" w:type="pct"/>
          </w:tcPr>
          <w:p w14:paraId="3F9231F5" w14:textId="77777777" w:rsidR="00643DB5" w:rsidRPr="000563AA" w:rsidRDefault="00643DB5" w:rsidP="00643DB5">
            <w:pPr>
              <w:jc w:val="left"/>
              <w:rPr>
                <w:color w:val="000000"/>
                <w:sz w:val="18"/>
                <w:szCs w:val="18"/>
                <w:lang w:val="fr-FR"/>
              </w:rPr>
            </w:pPr>
            <w:r w:rsidRPr="000563AA">
              <w:rPr>
                <w:color w:val="000000"/>
                <w:sz w:val="18"/>
                <w:szCs w:val="18"/>
                <w:lang w:val="fr-FR"/>
              </w:rPr>
              <w:t>Dominique</w:t>
            </w:r>
          </w:p>
          <w:p w14:paraId="669349AF" w14:textId="77777777" w:rsidR="00643DB5" w:rsidRPr="000563AA" w:rsidRDefault="00643DB5" w:rsidP="00643DB5">
            <w:pPr>
              <w:jc w:val="left"/>
              <w:rPr>
                <w:color w:val="000000"/>
                <w:sz w:val="18"/>
                <w:szCs w:val="18"/>
                <w:lang w:val="fr-FR"/>
              </w:rPr>
            </w:pPr>
            <w:r w:rsidRPr="000563AA">
              <w:rPr>
                <w:color w:val="000000"/>
                <w:sz w:val="18"/>
                <w:szCs w:val="18"/>
                <w:lang w:val="fr-FR"/>
              </w:rPr>
              <w:t>(PGEH, phase I) :</w:t>
            </w:r>
          </w:p>
        </w:tc>
        <w:tc>
          <w:tcPr>
            <w:tcW w:w="454" w:type="pct"/>
          </w:tcPr>
          <w:p w14:paraId="3B7EBBEE" w14:textId="77777777" w:rsidR="00643DB5" w:rsidRPr="000563AA" w:rsidRDefault="00643DB5" w:rsidP="00643DB5">
            <w:pPr>
              <w:jc w:val="center"/>
              <w:rPr>
                <w:color w:val="000000"/>
                <w:sz w:val="18"/>
                <w:szCs w:val="18"/>
                <w:lang w:val="fr-FR"/>
              </w:rPr>
            </w:pPr>
            <w:r w:rsidRPr="000563AA">
              <w:rPr>
                <w:color w:val="000000"/>
                <w:sz w:val="18"/>
                <w:szCs w:val="18"/>
                <w:lang w:val="fr-FR"/>
              </w:rPr>
              <w:t>PNUE</w:t>
            </w:r>
          </w:p>
        </w:tc>
        <w:tc>
          <w:tcPr>
            <w:tcW w:w="455" w:type="pct"/>
          </w:tcPr>
          <w:p w14:paraId="07FC6EE2" w14:textId="77777777" w:rsidR="00643DB5" w:rsidRPr="000563AA" w:rsidRDefault="00643DB5" w:rsidP="00643DB5">
            <w:pPr>
              <w:jc w:val="center"/>
              <w:rPr>
                <w:color w:val="000000"/>
                <w:sz w:val="18"/>
                <w:szCs w:val="18"/>
                <w:lang w:val="fr-FR"/>
              </w:rPr>
            </w:pPr>
            <w:r w:rsidRPr="000563AA">
              <w:rPr>
                <w:color w:val="000000"/>
                <w:sz w:val="18"/>
                <w:szCs w:val="18"/>
                <w:lang w:val="fr-FR"/>
              </w:rPr>
              <w:t>84</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7A368A46" w14:textId="77777777" w:rsidR="00643DB5" w:rsidRPr="000563AA" w:rsidRDefault="00643DB5" w:rsidP="00643DB5">
            <w:pPr>
              <w:jc w:val="center"/>
              <w:rPr>
                <w:color w:val="000000"/>
                <w:sz w:val="18"/>
                <w:szCs w:val="18"/>
                <w:lang w:val="fr-FR"/>
              </w:rPr>
            </w:pPr>
            <w:r w:rsidRPr="000563AA">
              <w:rPr>
                <w:color w:val="000000"/>
                <w:sz w:val="18"/>
                <w:szCs w:val="18"/>
                <w:lang w:val="fr-FR"/>
              </w:rPr>
              <w:t>Troisième tranche pour le PNUE</w:t>
            </w:r>
          </w:p>
        </w:tc>
        <w:tc>
          <w:tcPr>
            <w:tcW w:w="607" w:type="pct"/>
          </w:tcPr>
          <w:p w14:paraId="196385C9"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31 décembre 2023 </w:t>
            </w:r>
          </w:p>
        </w:tc>
        <w:tc>
          <w:tcPr>
            <w:tcW w:w="607" w:type="pct"/>
          </w:tcPr>
          <w:p w14:paraId="1A10284B" w14:textId="77777777" w:rsidR="00643DB5" w:rsidRPr="000563AA" w:rsidRDefault="00643DB5" w:rsidP="00643DB5">
            <w:pPr>
              <w:jc w:val="center"/>
              <w:rPr>
                <w:color w:val="000000"/>
                <w:sz w:val="18"/>
                <w:szCs w:val="18"/>
                <w:lang w:val="fr-FR"/>
              </w:rPr>
            </w:pPr>
          </w:p>
        </w:tc>
        <w:tc>
          <w:tcPr>
            <w:tcW w:w="1438" w:type="pct"/>
          </w:tcPr>
          <w:p w14:paraId="78E68887" w14:textId="77777777" w:rsidR="00643DB5" w:rsidRPr="000563AA" w:rsidRDefault="00643DB5" w:rsidP="00643DB5">
            <w:pPr>
              <w:jc w:val="left"/>
              <w:rPr>
                <w:color w:val="000000"/>
                <w:sz w:val="18"/>
                <w:szCs w:val="18"/>
                <w:lang w:val="fr-FR"/>
              </w:rPr>
            </w:pPr>
            <w:r w:rsidRPr="000563AA">
              <w:rPr>
                <w:color w:val="000000"/>
                <w:sz w:val="18"/>
                <w:szCs w:val="18"/>
                <w:lang w:val="fr-FR"/>
              </w:rPr>
              <w:t>Retards dus à l'ouragan Maria</w:t>
            </w:r>
            <w:r w:rsidRPr="000563AA">
              <w:rPr>
                <w:color w:val="4D5156"/>
                <w:sz w:val="18"/>
                <w:szCs w:val="18"/>
                <w:shd w:val="clear" w:color="auto" w:fill="FFFFFF"/>
                <w:lang w:val="fr-FR"/>
              </w:rPr>
              <w:t> </w:t>
            </w:r>
            <w:r w:rsidRPr="000563AA">
              <w:rPr>
                <w:color w:val="000000"/>
                <w:sz w:val="18"/>
                <w:szCs w:val="18"/>
                <w:lang w:val="fr-FR"/>
              </w:rPr>
              <w:t>(2017) ; nouveau retard dans la mise en œuvre de la formation des douaniers et des forces de l'ordre ainsi que des techniciens en entretien, dans les activités de communication et de sensibilisation, et dans l'achèvement du rapport de vérification</w:t>
            </w:r>
          </w:p>
        </w:tc>
      </w:tr>
      <w:tr w:rsidR="00643DB5" w:rsidRPr="00906830" w14:paraId="01510383" w14:textId="77777777" w:rsidTr="00796F75">
        <w:tc>
          <w:tcPr>
            <w:tcW w:w="756" w:type="pct"/>
          </w:tcPr>
          <w:p w14:paraId="7CFA3221" w14:textId="77777777" w:rsidR="00643DB5" w:rsidRPr="000563AA" w:rsidRDefault="00643DB5" w:rsidP="00643DB5">
            <w:pPr>
              <w:jc w:val="left"/>
              <w:rPr>
                <w:color w:val="000000"/>
                <w:sz w:val="18"/>
                <w:szCs w:val="18"/>
                <w:lang w:val="fr-FR"/>
              </w:rPr>
            </w:pPr>
            <w:r w:rsidRPr="000563AA">
              <w:rPr>
                <w:color w:val="000000"/>
                <w:sz w:val="18"/>
                <w:szCs w:val="18"/>
                <w:lang w:val="fr-FR"/>
              </w:rPr>
              <w:t>Grenade</w:t>
            </w:r>
          </w:p>
          <w:p w14:paraId="256219DF" w14:textId="77777777" w:rsidR="00643DB5" w:rsidRPr="000563AA" w:rsidRDefault="00643DB5" w:rsidP="00643DB5">
            <w:pPr>
              <w:jc w:val="left"/>
              <w:rPr>
                <w:color w:val="000000"/>
                <w:sz w:val="18"/>
                <w:szCs w:val="18"/>
                <w:lang w:val="fr-FR"/>
              </w:rPr>
            </w:pPr>
            <w:r w:rsidRPr="000563AA">
              <w:rPr>
                <w:color w:val="000000"/>
                <w:sz w:val="18"/>
                <w:szCs w:val="18"/>
                <w:lang w:val="fr-FR"/>
              </w:rPr>
              <w:t>(PGEH, phase I) :</w:t>
            </w:r>
          </w:p>
        </w:tc>
        <w:tc>
          <w:tcPr>
            <w:tcW w:w="454" w:type="pct"/>
          </w:tcPr>
          <w:p w14:paraId="3F87397B" w14:textId="77777777" w:rsidR="00643DB5" w:rsidRPr="000563AA" w:rsidRDefault="00643DB5" w:rsidP="00643DB5">
            <w:pPr>
              <w:jc w:val="center"/>
              <w:rPr>
                <w:color w:val="000000"/>
                <w:sz w:val="18"/>
                <w:szCs w:val="18"/>
                <w:lang w:val="fr-FR"/>
              </w:rPr>
            </w:pPr>
            <w:r w:rsidRPr="000563AA">
              <w:rPr>
                <w:color w:val="000000"/>
                <w:sz w:val="18"/>
                <w:szCs w:val="18"/>
                <w:lang w:val="fr-FR"/>
              </w:rPr>
              <w:t>PNUE / ONUDI</w:t>
            </w:r>
          </w:p>
        </w:tc>
        <w:tc>
          <w:tcPr>
            <w:tcW w:w="455" w:type="pct"/>
          </w:tcPr>
          <w:p w14:paraId="41B509BC" w14:textId="77777777" w:rsidR="00643DB5" w:rsidRPr="000563AA" w:rsidRDefault="00643DB5" w:rsidP="00643DB5">
            <w:pPr>
              <w:jc w:val="center"/>
              <w:rPr>
                <w:color w:val="000000"/>
                <w:sz w:val="18"/>
                <w:szCs w:val="18"/>
                <w:lang w:val="fr-FR"/>
              </w:rPr>
            </w:pPr>
            <w:r w:rsidRPr="000563AA">
              <w:rPr>
                <w:color w:val="000000"/>
                <w:sz w:val="18"/>
                <w:szCs w:val="18"/>
                <w:lang w:val="fr-FR"/>
              </w:rPr>
              <w:t>77</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59435A45"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Troisième tranche pour le PNUE </w:t>
            </w:r>
          </w:p>
        </w:tc>
        <w:tc>
          <w:tcPr>
            <w:tcW w:w="607" w:type="pct"/>
          </w:tcPr>
          <w:p w14:paraId="07EAF544" w14:textId="77777777" w:rsidR="00643DB5" w:rsidRPr="000563AA" w:rsidRDefault="00643DB5" w:rsidP="00643DB5">
            <w:pPr>
              <w:jc w:val="center"/>
              <w:rPr>
                <w:color w:val="000000"/>
                <w:sz w:val="18"/>
                <w:szCs w:val="18"/>
                <w:lang w:val="fr-FR"/>
              </w:rPr>
            </w:pPr>
            <w:r w:rsidRPr="000563AA">
              <w:rPr>
                <w:color w:val="000000"/>
                <w:sz w:val="18"/>
                <w:szCs w:val="18"/>
                <w:lang w:val="fr-FR"/>
              </w:rPr>
              <w:t>31 décembre 2023</w:t>
            </w:r>
          </w:p>
          <w:p w14:paraId="5BCFF044" w14:textId="77777777" w:rsidR="00643DB5" w:rsidRPr="000563AA" w:rsidRDefault="00643DB5" w:rsidP="00643DB5">
            <w:pPr>
              <w:jc w:val="center"/>
              <w:rPr>
                <w:color w:val="000000"/>
                <w:sz w:val="18"/>
                <w:szCs w:val="18"/>
                <w:lang w:val="fr-FR"/>
              </w:rPr>
            </w:pPr>
          </w:p>
        </w:tc>
        <w:tc>
          <w:tcPr>
            <w:tcW w:w="607" w:type="pct"/>
          </w:tcPr>
          <w:p w14:paraId="5341543E" w14:textId="77777777" w:rsidR="00643DB5" w:rsidRPr="000563AA" w:rsidRDefault="00643DB5" w:rsidP="00643DB5">
            <w:pPr>
              <w:jc w:val="center"/>
              <w:rPr>
                <w:color w:val="000000"/>
                <w:sz w:val="18"/>
                <w:szCs w:val="18"/>
                <w:lang w:val="fr-FR"/>
              </w:rPr>
            </w:pPr>
          </w:p>
        </w:tc>
        <w:tc>
          <w:tcPr>
            <w:tcW w:w="1438" w:type="pct"/>
          </w:tcPr>
          <w:p w14:paraId="0C49ABD0" w14:textId="77777777" w:rsidR="00643DB5" w:rsidRPr="000563AA" w:rsidRDefault="00643DB5" w:rsidP="00643DB5">
            <w:pPr>
              <w:jc w:val="left"/>
              <w:rPr>
                <w:color w:val="000000"/>
                <w:sz w:val="18"/>
                <w:szCs w:val="18"/>
                <w:lang w:val="fr-FR"/>
              </w:rPr>
            </w:pPr>
            <w:r w:rsidRPr="000563AA">
              <w:rPr>
                <w:color w:val="000000"/>
                <w:sz w:val="18"/>
                <w:szCs w:val="18"/>
                <w:lang w:val="fr-FR"/>
              </w:rPr>
              <w:t xml:space="preserve">Retard dans l'achèvement du rapport de vérification et dans la </w:t>
            </w:r>
            <w:r w:rsidRPr="000563AA">
              <w:rPr>
                <w:color w:val="000000"/>
                <w:sz w:val="18"/>
                <w:szCs w:val="18"/>
                <w:lang w:val="fr-FR"/>
              </w:rPr>
              <w:lastRenderedPageBreak/>
              <w:t xml:space="preserve">soumission de la troisième tranche </w:t>
            </w:r>
          </w:p>
        </w:tc>
      </w:tr>
      <w:tr w:rsidR="00643DB5" w:rsidRPr="00906830" w14:paraId="7103EC3B" w14:textId="77777777" w:rsidTr="00796F75">
        <w:tc>
          <w:tcPr>
            <w:tcW w:w="756" w:type="pct"/>
            <w:shd w:val="clear" w:color="auto" w:fill="auto"/>
          </w:tcPr>
          <w:p w14:paraId="1C006DDE" w14:textId="77777777" w:rsidR="00643DB5" w:rsidRPr="000563AA" w:rsidRDefault="00643DB5" w:rsidP="00643DB5">
            <w:pPr>
              <w:jc w:val="left"/>
              <w:rPr>
                <w:color w:val="000000"/>
                <w:sz w:val="18"/>
                <w:szCs w:val="18"/>
                <w:lang w:val="fr-FR"/>
              </w:rPr>
            </w:pPr>
            <w:r w:rsidRPr="000563AA">
              <w:rPr>
                <w:color w:val="000000"/>
                <w:sz w:val="18"/>
                <w:szCs w:val="18"/>
                <w:lang w:val="fr-FR"/>
              </w:rPr>
              <w:lastRenderedPageBreak/>
              <w:t>Haïti</w:t>
            </w:r>
          </w:p>
          <w:p w14:paraId="578396BE" w14:textId="77777777" w:rsidR="00643DB5" w:rsidRPr="000563AA" w:rsidRDefault="00643DB5" w:rsidP="00643DB5">
            <w:pPr>
              <w:jc w:val="left"/>
              <w:rPr>
                <w:color w:val="000000"/>
                <w:sz w:val="18"/>
                <w:szCs w:val="18"/>
                <w:lang w:val="fr-FR"/>
              </w:rPr>
            </w:pPr>
            <w:r w:rsidRPr="000563AA">
              <w:rPr>
                <w:color w:val="000000"/>
                <w:sz w:val="18"/>
                <w:szCs w:val="18"/>
                <w:lang w:val="fr-FR"/>
              </w:rPr>
              <w:t>(PGEH, phase I) :</w:t>
            </w:r>
          </w:p>
        </w:tc>
        <w:tc>
          <w:tcPr>
            <w:tcW w:w="454" w:type="pct"/>
            <w:shd w:val="clear" w:color="auto" w:fill="auto"/>
          </w:tcPr>
          <w:p w14:paraId="6E3AEC19"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PNUD / PNUE </w:t>
            </w:r>
          </w:p>
        </w:tc>
        <w:tc>
          <w:tcPr>
            <w:tcW w:w="455" w:type="pct"/>
            <w:shd w:val="clear" w:color="auto" w:fill="auto"/>
          </w:tcPr>
          <w:p w14:paraId="658060FC" w14:textId="77777777" w:rsidR="00643DB5" w:rsidRPr="000563AA" w:rsidRDefault="00643DB5" w:rsidP="00643DB5">
            <w:pPr>
              <w:jc w:val="center"/>
              <w:rPr>
                <w:color w:val="000000"/>
                <w:sz w:val="18"/>
                <w:szCs w:val="18"/>
                <w:lang w:val="fr-FR"/>
              </w:rPr>
            </w:pPr>
            <w:r w:rsidRPr="000563AA">
              <w:rPr>
                <w:color w:val="000000"/>
                <w:sz w:val="18"/>
                <w:szCs w:val="18"/>
                <w:lang w:val="fr-FR"/>
              </w:rPr>
              <w:t>76</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shd w:val="clear" w:color="auto" w:fill="auto"/>
          </w:tcPr>
          <w:p w14:paraId="09157E97" w14:textId="77777777" w:rsidR="00643DB5" w:rsidRPr="000563AA" w:rsidRDefault="00643DB5" w:rsidP="00643DB5">
            <w:pPr>
              <w:jc w:val="center"/>
              <w:rPr>
                <w:color w:val="000000"/>
                <w:sz w:val="18"/>
                <w:szCs w:val="18"/>
                <w:lang w:val="fr-FR"/>
              </w:rPr>
            </w:pPr>
            <w:r w:rsidRPr="000563AA">
              <w:rPr>
                <w:color w:val="000000"/>
                <w:sz w:val="18"/>
                <w:szCs w:val="18"/>
                <w:lang w:val="fr-FR"/>
              </w:rPr>
              <w:t>Troisième et quatrième tranches pour le PNUE</w:t>
            </w:r>
          </w:p>
        </w:tc>
        <w:tc>
          <w:tcPr>
            <w:tcW w:w="607" w:type="pct"/>
            <w:shd w:val="clear" w:color="auto" w:fill="auto"/>
          </w:tcPr>
          <w:p w14:paraId="18A60E92" w14:textId="77777777" w:rsidR="00643DB5" w:rsidRPr="000563AA" w:rsidRDefault="00643DB5" w:rsidP="00643DB5">
            <w:pPr>
              <w:jc w:val="center"/>
              <w:rPr>
                <w:color w:val="000000"/>
                <w:sz w:val="18"/>
                <w:szCs w:val="18"/>
                <w:lang w:val="fr-FR"/>
              </w:rPr>
            </w:pPr>
            <w:r w:rsidRPr="000563AA">
              <w:rPr>
                <w:color w:val="000000"/>
                <w:sz w:val="18"/>
                <w:szCs w:val="18"/>
                <w:lang w:val="fr-FR"/>
              </w:rPr>
              <w:t>31 décembre 2024</w:t>
            </w:r>
          </w:p>
          <w:p w14:paraId="3589B4DB" w14:textId="77777777" w:rsidR="00643DB5" w:rsidRPr="000563AA" w:rsidRDefault="00643DB5" w:rsidP="00643DB5">
            <w:pPr>
              <w:jc w:val="center"/>
              <w:rPr>
                <w:color w:val="000000"/>
                <w:sz w:val="18"/>
                <w:szCs w:val="18"/>
                <w:lang w:val="fr-FR"/>
              </w:rPr>
            </w:pPr>
          </w:p>
        </w:tc>
        <w:tc>
          <w:tcPr>
            <w:tcW w:w="607" w:type="pct"/>
            <w:shd w:val="clear" w:color="auto" w:fill="auto"/>
          </w:tcPr>
          <w:p w14:paraId="7EEC09C6" w14:textId="77777777" w:rsidR="00643DB5" w:rsidRPr="000563AA" w:rsidRDefault="00643DB5" w:rsidP="00643DB5">
            <w:pPr>
              <w:jc w:val="center"/>
              <w:rPr>
                <w:color w:val="000000"/>
                <w:sz w:val="18"/>
                <w:szCs w:val="18"/>
                <w:lang w:val="fr-FR"/>
              </w:rPr>
            </w:pPr>
          </w:p>
        </w:tc>
        <w:tc>
          <w:tcPr>
            <w:tcW w:w="1438" w:type="pct"/>
            <w:shd w:val="clear" w:color="auto" w:fill="auto"/>
          </w:tcPr>
          <w:p w14:paraId="403FF76D" w14:textId="77777777" w:rsidR="00643DB5" w:rsidRPr="000563AA" w:rsidRDefault="00643DB5" w:rsidP="00643DB5">
            <w:pPr>
              <w:jc w:val="left"/>
              <w:rPr>
                <w:color w:val="000000"/>
                <w:sz w:val="18"/>
                <w:szCs w:val="18"/>
                <w:lang w:val="fr-FR"/>
              </w:rPr>
            </w:pPr>
            <w:r w:rsidRPr="000563AA">
              <w:rPr>
                <w:color w:val="000000"/>
                <w:sz w:val="18"/>
                <w:szCs w:val="18"/>
                <w:lang w:val="fr-FR"/>
              </w:rPr>
              <w:t>Situation politique et catastrophe naturelle entraînant des retards dans la mise en œuvre du projet</w:t>
            </w:r>
          </w:p>
        </w:tc>
      </w:tr>
      <w:tr w:rsidR="00643DB5" w:rsidRPr="00906830" w14:paraId="680B3C82" w14:textId="77777777" w:rsidTr="00796F75">
        <w:tc>
          <w:tcPr>
            <w:tcW w:w="756" w:type="pct"/>
          </w:tcPr>
          <w:p w14:paraId="3E8A9942" w14:textId="77777777" w:rsidR="00643DB5" w:rsidRPr="000563AA" w:rsidRDefault="00643DB5" w:rsidP="00643DB5">
            <w:pPr>
              <w:jc w:val="left"/>
              <w:rPr>
                <w:color w:val="000000"/>
                <w:sz w:val="18"/>
                <w:szCs w:val="18"/>
                <w:lang w:val="fr-FR"/>
              </w:rPr>
            </w:pPr>
            <w:r w:rsidRPr="000563AA">
              <w:rPr>
                <w:color w:val="000000"/>
                <w:sz w:val="18"/>
                <w:szCs w:val="18"/>
                <w:lang w:val="fr-FR"/>
              </w:rPr>
              <w:t>Jamaïque</w:t>
            </w:r>
          </w:p>
          <w:p w14:paraId="66263C56" w14:textId="77777777" w:rsidR="00643DB5" w:rsidRPr="000563AA" w:rsidRDefault="00643DB5" w:rsidP="00643DB5">
            <w:pPr>
              <w:jc w:val="left"/>
              <w:rPr>
                <w:color w:val="000000"/>
                <w:sz w:val="18"/>
                <w:szCs w:val="18"/>
                <w:lang w:val="fr-FR"/>
              </w:rPr>
            </w:pPr>
            <w:r w:rsidRPr="000563AA">
              <w:rPr>
                <w:color w:val="000000"/>
                <w:sz w:val="18"/>
                <w:szCs w:val="18"/>
                <w:lang w:val="fr-FR"/>
              </w:rPr>
              <w:t>(PGEH, phase I) </w:t>
            </w:r>
          </w:p>
        </w:tc>
        <w:tc>
          <w:tcPr>
            <w:tcW w:w="454" w:type="pct"/>
          </w:tcPr>
          <w:p w14:paraId="63E59465"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 PNUD / PNUE </w:t>
            </w:r>
          </w:p>
        </w:tc>
        <w:tc>
          <w:tcPr>
            <w:tcW w:w="455" w:type="pct"/>
          </w:tcPr>
          <w:p w14:paraId="797AC8C5" w14:textId="77777777" w:rsidR="00643DB5" w:rsidRPr="000563AA" w:rsidRDefault="00643DB5" w:rsidP="00643DB5">
            <w:pPr>
              <w:jc w:val="center"/>
              <w:rPr>
                <w:color w:val="000000"/>
                <w:sz w:val="18"/>
                <w:szCs w:val="18"/>
                <w:lang w:val="fr-FR"/>
              </w:rPr>
            </w:pPr>
            <w:r w:rsidRPr="000563AA">
              <w:rPr>
                <w:color w:val="000000"/>
                <w:sz w:val="18"/>
                <w:szCs w:val="18"/>
                <w:lang w:val="fr-FR"/>
              </w:rPr>
              <w:t>85</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767524D9" w14:textId="77777777" w:rsidR="00643DB5" w:rsidRPr="000563AA" w:rsidRDefault="00643DB5" w:rsidP="00643DB5">
            <w:pPr>
              <w:jc w:val="center"/>
              <w:rPr>
                <w:color w:val="000000"/>
                <w:sz w:val="18"/>
                <w:szCs w:val="18"/>
                <w:lang w:val="fr-FR"/>
              </w:rPr>
            </w:pPr>
          </w:p>
        </w:tc>
        <w:tc>
          <w:tcPr>
            <w:tcW w:w="607" w:type="pct"/>
          </w:tcPr>
          <w:p w14:paraId="07139FA2"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31 décembre 2023 </w:t>
            </w:r>
          </w:p>
        </w:tc>
        <w:tc>
          <w:tcPr>
            <w:tcW w:w="607" w:type="pct"/>
          </w:tcPr>
          <w:p w14:paraId="16DFB4A3" w14:textId="77777777" w:rsidR="00643DB5" w:rsidRPr="000563AA" w:rsidRDefault="00643DB5" w:rsidP="00643DB5">
            <w:pPr>
              <w:jc w:val="center"/>
              <w:rPr>
                <w:color w:val="000000"/>
                <w:sz w:val="18"/>
                <w:szCs w:val="18"/>
                <w:lang w:val="fr-FR"/>
              </w:rPr>
            </w:pPr>
            <w:r w:rsidRPr="000563AA">
              <w:rPr>
                <w:color w:val="000000"/>
                <w:sz w:val="18"/>
                <w:szCs w:val="18"/>
                <w:lang w:val="fr-FR"/>
              </w:rPr>
              <w:t>86</w:t>
            </w:r>
            <w:r w:rsidRPr="000563AA">
              <w:rPr>
                <w:color w:val="000000"/>
                <w:sz w:val="18"/>
                <w:szCs w:val="18"/>
                <w:vertAlign w:val="superscript"/>
                <w:lang w:val="fr-FR"/>
              </w:rPr>
              <w:t>e</w:t>
            </w:r>
          </w:p>
        </w:tc>
        <w:tc>
          <w:tcPr>
            <w:tcW w:w="1438" w:type="pct"/>
          </w:tcPr>
          <w:p w14:paraId="1F21A031" w14:textId="77777777" w:rsidR="00643DB5" w:rsidRPr="000563AA" w:rsidRDefault="00643DB5" w:rsidP="00643DB5">
            <w:pPr>
              <w:jc w:val="left"/>
              <w:rPr>
                <w:color w:val="000000"/>
                <w:sz w:val="18"/>
                <w:szCs w:val="18"/>
                <w:lang w:val="fr-FR"/>
              </w:rPr>
            </w:pPr>
            <w:r w:rsidRPr="000563AA">
              <w:rPr>
                <w:color w:val="000000"/>
                <w:sz w:val="18"/>
                <w:szCs w:val="18"/>
                <w:lang w:val="fr-FR"/>
              </w:rPr>
              <w:t xml:space="preserve">Retard dans la mise en œuvre de la formation des douaniers et des forces de l'ordre et dans les activités liées au secteur de l'entretien ; transfert de fonds retardé en raison d'une erreur dans les coordonnées bancaires </w:t>
            </w:r>
          </w:p>
        </w:tc>
      </w:tr>
      <w:tr w:rsidR="00643DB5" w:rsidRPr="00906830" w14:paraId="750B53AF" w14:textId="77777777" w:rsidTr="00796F75">
        <w:tc>
          <w:tcPr>
            <w:tcW w:w="756" w:type="pct"/>
            <w:shd w:val="clear" w:color="auto" w:fill="auto"/>
          </w:tcPr>
          <w:p w14:paraId="121D36B9" w14:textId="77777777" w:rsidR="00643DB5" w:rsidRPr="000563AA" w:rsidRDefault="00643DB5" w:rsidP="00643DB5">
            <w:pPr>
              <w:jc w:val="left"/>
              <w:rPr>
                <w:color w:val="000000"/>
                <w:sz w:val="18"/>
                <w:szCs w:val="18"/>
                <w:lang w:val="fr-FR"/>
              </w:rPr>
            </w:pPr>
            <w:r w:rsidRPr="000563AA">
              <w:rPr>
                <w:color w:val="000000"/>
                <w:sz w:val="18"/>
                <w:szCs w:val="18"/>
                <w:lang w:val="fr-FR"/>
              </w:rPr>
              <w:t>Mali</w:t>
            </w:r>
          </w:p>
          <w:p w14:paraId="05C9157A" w14:textId="77777777" w:rsidR="00643DB5" w:rsidRPr="000563AA" w:rsidRDefault="00643DB5" w:rsidP="00643DB5">
            <w:pPr>
              <w:jc w:val="left"/>
              <w:rPr>
                <w:color w:val="000000"/>
                <w:sz w:val="18"/>
                <w:szCs w:val="18"/>
                <w:lang w:val="fr-FR"/>
              </w:rPr>
            </w:pPr>
            <w:r w:rsidRPr="000563AA">
              <w:rPr>
                <w:color w:val="000000"/>
                <w:sz w:val="18"/>
                <w:szCs w:val="18"/>
                <w:lang w:val="fr-FR"/>
              </w:rPr>
              <w:t>(PGEH, phase I) :</w:t>
            </w:r>
          </w:p>
        </w:tc>
        <w:tc>
          <w:tcPr>
            <w:tcW w:w="454" w:type="pct"/>
            <w:shd w:val="clear" w:color="auto" w:fill="auto"/>
          </w:tcPr>
          <w:p w14:paraId="0E499AA0"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 PNUD / PNUE </w:t>
            </w:r>
          </w:p>
        </w:tc>
        <w:tc>
          <w:tcPr>
            <w:tcW w:w="455" w:type="pct"/>
            <w:shd w:val="clear" w:color="auto" w:fill="auto"/>
          </w:tcPr>
          <w:p w14:paraId="38BDB388" w14:textId="77777777" w:rsidR="00643DB5" w:rsidRPr="000563AA" w:rsidRDefault="00643DB5" w:rsidP="00643DB5">
            <w:pPr>
              <w:jc w:val="center"/>
              <w:rPr>
                <w:color w:val="000000"/>
                <w:sz w:val="18"/>
                <w:szCs w:val="18"/>
                <w:lang w:val="fr-FR"/>
              </w:rPr>
            </w:pPr>
            <w:r w:rsidRPr="000563AA">
              <w:rPr>
                <w:color w:val="000000"/>
                <w:sz w:val="18"/>
                <w:szCs w:val="18"/>
                <w:lang w:val="fr-FR"/>
              </w:rPr>
              <w:t>83</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shd w:val="clear" w:color="auto" w:fill="auto"/>
          </w:tcPr>
          <w:p w14:paraId="609D4637" w14:textId="77777777" w:rsidR="00643DB5" w:rsidRPr="000563AA" w:rsidRDefault="00643DB5" w:rsidP="00643DB5">
            <w:pPr>
              <w:jc w:val="center"/>
              <w:rPr>
                <w:color w:val="000000"/>
                <w:sz w:val="18"/>
                <w:szCs w:val="18"/>
                <w:lang w:val="fr-FR"/>
              </w:rPr>
            </w:pPr>
            <w:r w:rsidRPr="000563AA">
              <w:rPr>
                <w:color w:val="000000"/>
                <w:sz w:val="18"/>
                <w:szCs w:val="18"/>
                <w:lang w:val="fr-FR"/>
              </w:rPr>
              <w:t>Cinquième tranche pour le PNUD et le PNUE</w:t>
            </w:r>
          </w:p>
        </w:tc>
        <w:tc>
          <w:tcPr>
            <w:tcW w:w="607" w:type="pct"/>
            <w:shd w:val="clear" w:color="auto" w:fill="auto"/>
          </w:tcPr>
          <w:p w14:paraId="0C9B95B5" w14:textId="77777777" w:rsidR="00643DB5" w:rsidRPr="000563AA" w:rsidRDefault="00643DB5" w:rsidP="00643DB5">
            <w:pPr>
              <w:jc w:val="center"/>
              <w:rPr>
                <w:color w:val="000000"/>
                <w:sz w:val="18"/>
                <w:szCs w:val="18"/>
                <w:lang w:val="fr-FR"/>
              </w:rPr>
            </w:pPr>
            <w:r w:rsidRPr="000563AA">
              <w:rPr>
                <w:color w:val="000000"/>
                <w:sz w:val="18"/>
                <w:szCs w:val="18"/>
                <w:lang w:val="fr-FR"/>
              </w:rPr>
              <w:t>31 décembre 2023</w:t>
            </w:r>
          </w:p>
        </w:tc>
        <w:tc>
          <w:tcPr>
            <w:tcW w:w="607" w:type="pct"/>
            <w:shd w:val="clear" w:color="auto" w:fill="auto"/>
          </w:tcPr>
          <w:p w14:paraId="47CAFF8B" w14:textId="77777777" w:rsidR="00643DB5" w:rsidRPr="000563AA" w:rsidRDefault="00643DB5" w:rsidP="00643DB5">
            <w:pPr>
              <w:jc w:val="center"/>
              <w:rPr>
                <w:color w:val="000000"/>
                <w:sz w:val="18"/>
                <w:szCs w:val="18"/>
                <w:lang w:val="fr-FR"/>
              </w:rPr>
            </w:pPr>
          </w:p>
        </w:tc>
        <w:tc>
          <w:tcPr>
            <w:tcW w:w="1438" w:type="pct"/>
            <w:shd w:val="clear" w:color="auto" w:fill="auto"/>
          </w:tcPr>
          <w:p w14:paraId="51BA5994" w14:textId="77777777" w:rsidR="00643DB5" w:rsidRPr="000563AA" w:rsidRDefault="00643DB5" w:rsidP="00643DB5">
            <w:pPr>
              <w:jc w:val="left"/>
              <w:rPr>
                <w:color w:val="000000"/>
                <w:sz w:val="18"/>
                <w:szCs w:val="18"/>
                <w:lang w:val="fr-FR"/>
              </w:rPr>
            </w:pPr>
            <w:r w:rsidRPr="000563AA">
              <w:rPr>
                <w:color w:val="000000"/>
                <w:sz w:val="18"/>
                <w:szCs w:val="18"/>
                <w:lang w:val="fr-FR"/>
              </w:rPr>
              <w:t>La situation politique et sécuritaire a entraîné un retard dans la mise en œuvre du projet</w:t>
            </w:r>
          </w:p>
        </w:tc>
      </w:tr>
      <w:tr w:rsidR="00643DB5" w:rsidRPr="00906830" w14:paraId="4FCFDF27" w14:textId="77777777" w:rsidTr="00796F75">
        <w:tc>
          <w:tcPr>
            <w:tcW w:w="756" w:type="pct"/>
            <w:shd w:val="clear" w:color="auto" w:fill="auto"/>
          </w:tcPr>
          <w:p w14:paraId="4E96675F" w14:textId="77777777" w:rsidR="00643DB5" w:rsidRPr="000563AA" w:rsidRDefault="00643DB5" w:rsidP="00643DB5">
            <w:pPr>
              <w:rPr>
                <w:color w:val="000000"/>
                <w:sz w:val="18"/>
                <w:szCs w:val="18"/>
                <w:lang w:val="fr-FR"/>
              </w:rPr>
            </w:pPr>
            <w:r w:rsidRPr="000563AA">
              <w:rPr>
                <w:color w:val="000000"/>
                <w:sz w:val="18"/>
                <w:szCs w:val="18"/>
                <w:lang w:val="fr-FR"/>
              </w:rPr>
              <w:t>Mozambique (PGEH phase I)</w:t>
            </w:r>
          </w:p>
        </w:tc>
        <w:tc>
          <w:tcPr>
            <w:tcW w:w="454" w:type="pct"/>
            <w:shd w:val="clear" w:color="auto" w:fill="auto"/>
          </w:tcPr>
          <w:p w14:paraId="7B0878A8" w14:textId="77777777" w:rsidR="00643DB5" w:rsidRPr="000563AA" w:rsidRDefault="00643DB5" w:rsidP="00643DB5">
            <w:pPr>
              <w:jc w:val="center"/>
              <w:rPr>
                <w:color w:val="000000"/>
                <w:sz w:val="18"/>
                <w:szCs w:val="18"/>
                <w:lang w:val="fr-FR"/>
              </w:rPr>
            </w:pPr>
            <w:r w:rsidRPr="000563AA">
              <w:rPr>
                <w:color w:val="000000"/>
                <w:sz w:val="18"/>
                <w:szCs w:val="18"/>
                <w:lang w:val="fr-FR"/>
              </w:rPr>
              <w:t>PNUE / ONUDI</w:t>
            </w:r>
          </w:p>
        </w:tc>
        <w:tc>
          <w:tcPr>
            <w:tcW w:w="455" w:type="pct"/>
            <w:shd w:val="clear" w:color="auto" w:fill="auto"/>
          </w:tcPr>
          <w:p w14:paraId="0F09BA5F" w14:textId="77777777" w:rsidR="00643DB5" w:rsidRPr="000563AA" w:rsidRDefault="00643DB5" w:rsidP="00643DB5">
            <w:pPr>
              <w:jc w:val="center"/>
              <w:rPr>
                <w:color w:val="000000"/>
                <w:sz w:val="18"/>
                <w:szCs w:val="18"/>
                <w:lang w:val="fr-FR"/>
              </w:rPr>
            </w:pPr>
            <w:r w:rsidRPr="000563AA">
              <w:rPr>
                <w:color w:val="000000"/>
                <w:sz w:val="18"/>
                <w:szCs w:val="18"/>
                <w:lang w:val="fr-FR"/>
              </w:rPr>
              <w:t>83</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shd w:val="clear" w:color="auto" w:fill="auto"/>
          </w:tcPr>
          <w:p w14:paraId="033F9360"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Cinquième tranche pour le PNUE </w:t>
            </w:r>
          </w:p>
        </w:tc>
        <w:tc>
          <w:tcPr>
            <w:tcW w:w="607" w:type="pct"/>
            <w:shd w:val="clear" w:color="auto" w:fill="auto"/>
          </w:tcPr>
          <w:p w14:paraId="39057A94"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31 décembre 2023 </w:t>
            </w:r>
          </w:p>
        </w:tc>
        <w:tc>
          <w:tcPr>
            <w:tcW w:w="607" w:type="pct"/>
            <w:shd w:val="clear" w:color="auto" w:fill="auto"/>
          </w:tcPr>
          <w:p w14:paraId="223C5C28" w14:textId="77777777" w:rsidR="00643DB5" w:rsidRPr="000563AA" w:rsidRDefault="00643DB5" w:rsidP="00643DB5">
            <w:pPr>
              <w:jc w:val="center"/>
              <w:rPr>
                <w:color w:val="000000"/>
                <w:sz w:val="18"/>
                <w:szCs w:val="18"/>
                <w:lang w:val="fr-FR"/>
              </w:rPr>
            </w:pPr>
          </w:p>
        </w:tc>
        <w:tc>
          <w:tcPr>
            <w:tcW w:w="1438" w:type="pct"/>
            <w:shd w:val="clear" w:color="auto" w:fill="auto"/>
          </w:tcPr>
          <w:p w14:paraId="00A83397" w14:textId="239D66A6" w:rsidR="00643DB5" w:rsidRPr="000563AA" w:rsidRDefault="00643DB5" w:rsidP="00643DB5">
            <w:pPr>
              <w:jc w:val="left"/>
              <w:rPr>
                <w:color w:val="000000"/>
                <w:sz w:val="18"/>
                <w:szCs w:val="18"/>
                <w:lang w:val="fr-FR"/>
              </w:rPr>
            </w:pPr>
            <w:r w:rsidRPr="000563AA">
              <w:rPr>
                <w:color w:val="000000"/>
                <w:sz w:val="18"/>
                <w:szCs w:val="18"/>
                <w:lang w:val="fr-FR"/>
              </w:rPr>
              <w:t xml:space="preserve">Restrictions liées à la pandémie de COVID-19 au cours des années 2020 et 2021 entraînant un retard dans la mise en œuvre des activités restantes pour la formation des techniciens et des douaniers, en </w:t>
            </w:r>
            <w:r w:rsidR="000563AA" w:rsidRPr="000563AA">
              <w:rPr>
                <w:color w:val="000000"/>
                <w:sz w:val="18"/>
                <w:szCs w:val="18"/>
                <w:lang w:val="fr-FR"/>
              </w:rPr>
              <w:t>particulier</w:t>
            </w:r>
            <w:r w:rsidR="000563AA" w:rsidRPr="000563AA">
              <w:rPr>
                <w:sz w:val="18"/>
                <w:szCs w:val="18"/>
                <w:lang w:val="fr-FR"/>
              </w:rPr>
              <w:t xml:space="preserve"> celles</w:t>
            </w:r>
            <w:r w:rsidRPr="000563AA">
              <w:rPr>
                <w:sz w:val="18"/>
                <w:szCs w:val="18"/>
                <w:lang w:val="fr-FR"/>
              </w:rPr>
              <w:t xml:space="preserve"> qui doivent se faire en personne</w:t>
            </w:r>
            <w:r w:rsidRPr="000563AA">
              <w:rPr>
                <w:color w:val="000000"/>
                <w:sz w:val="18"/>
                <w:szCs w:val="18"/>
                <w:lang w:val="fr-FR"/>
              </w:rPr>
              <w:t>.</w:t>
            </w:r>
          </w:p>
        </w:tc>
      </w:tr>
      <w:tr w:rsidR="00643DB5" w:rsidRPr="00906830" w14:paraId="667ABAD0" w14:textId="77777777" w:rsidTr="00796F75">
        <w:tc>
          <w:tcPr>
            <w:tcW w:w="756" w:type="pct"/>
            <w:shd w:val="clear" w:color="auto" w:fill="auto"/>
          </w:tcPr>
          <w:p w14:paraId="74B0B6F4" w14:textId="77777777" w:rsidR="00643DB5" w:rsidRPr="001720BA" w:rsidRDefault="00643DB5" w:rsidP="00643DB5">
            <w:pPr>
              <w:jc w:val="left"/>
              <w:rPr>
                <w:color w:val="000000"/>
                <w:sz w:val="18"/>
                <w:szCs w:val="18"/>
              </w:rPr>
            </w:pPr>
            <w:r w:rsidRPr="001720BA">
              <w:rPr>
                <w:color w:val="000000"/>
                <w:sz w:val="18"/>
                <w:szCs w:val="18"/>
              </w:rPr>
              <w:t>Saint-Kitts-et-Nevis</w:t>
            </w:r>
          </w:p>
          <w:p w14:paraId="3A67A780" w14:textId="77777777" w:rsidR="00643DB5" w:rsidRPr="001720BA" w:rsidRDefault="00643DB5" w:rsidP="00643DB5">
            <w:pPr>
              <w:jc w:val="left"/>
              <w:rPr>
                <w:color w:val="000000"/>
                <w:sz w:val="18"/>
                <w:szCs w:val="18"/>
              </w:rPr>
            </w:pPr>
            <w:r w:rsidRPr="001720BA">
              <w:rPr>
                <w:color w:val="000000"/>
                <w:sz w:val="18"/>
                <w:szCs w:val="18"/>
              </w:rPr>
              <w:t>(PGEH, phase I) :</w:t>
            </w:r>
          </w:p>
        </w:tc>
        <w:tc>
          <w:tcPr>
            <w:tcW w:w="454" w:type="pct"/>
          </w:tcPr>
          <w:p w14:paraId="3591B2E4" w14:textId="77777777" w:rsidR="00643DB5" w:rsidRPr="000563AA" w:rsidRDefault="00643DB5" w:rsidP="00643DB5">
            <w:pPr>
              <w:jc w:val="center"/>
              <w:rPr>
                <w:color w:val="000000"/>
                <w:sz w:val="18"/>
                <w:szCs w:val="18"/>
                <w:lang w:val="fr-FR"/>
              </w:rPr>
            </w:pPr>
            <w:r w:rsidRPr="001720BA">
              <w:rPr>
                <w:color w:val="000000"/>
                <w:sz w:val="18"/>
                <w:szCs w:val="18"/>
              </w:rPr>
              <w:t xml:space="preserve"> </w:t>
            </w:r>
            <w:r w:rsidRPr="000563AA">
              <w:rPr>
                <w:color w:val="000000"/>
                <w:sz w:val="18"/>
                <w:szCs w:val="18"/>
                <w:lang w:val="fr-FR"/>
              </w:rPr>
              <w:t xml:space="preserve">PNUD / PNUE </w:t>
            </w:r>
          </w:p>
        </w:tc>
        <w:tc>
          <w:tcPr>
            <w:tcW w:w="455" w:type="pct"/>
            <w:shd w:val="clear" w:color="auto" w:fill="auto"/>
          </w:tcPr>
          <w:p w14:paraId="3188A30E" w14:textId="77777777" w:rsidR="00643DB5" w:rsidRPr="000563AA" w:rsidRDefault="00643DB5" w:rsidP="00643DB5">
            <w:pPr>
              <w:jc w:val="center"/>
              <w:rPr>
                <w:color w:val="000000"/>
                <w:sz w:val="18"/>
                <w:szCs w:val="18"/>
                <w:lang w:val="fr-FR"/>
              </w:rPr>
            </w:pPr>
            <w:r w:rsidRPr="000563AA">
              <w:rPr>
                <w:color w:val="000000"/>
                <w:sz w:val="18"/>
                <w:szCs w:val="18"/>
                <w:lang w:val="fr-FR"/>
              </w:rPr>
              <w:t>74</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61E41BD6" w14:textId="77777777" w:rsidR="00643DB5" w:rsidRPr="000563AA" w:rsidRDefault="00643DB5" w:rsidP="00643DB5">
            <w:pPr>
              <w:jc w:val="center"/>
              <w:rPr>
                <w:color w:val="000000"/>
                <w:sz w:val="18"/>
                <w:szCs w:val="18"/>
                <w:lang w:val="fr-FR"/>
              </w:rPr>
            </w:pPr>
            <w:r w:rsidRPr="000563AA">
              <w:rPr>
                <w:color w:val="000000"/>
                <w:sz w:val="18"/>
                <w:szCs w:val="18"/>
                <w:lang w:val="fr-FR"/>
              </w:rPr>
              <w:t>Troisième tranche pour le PNUE</w:t>
            </w:r>
          </w:p>
        </w:tc>
        <w:tc>
          <w:tcPr>
            <w:tcW w:w="607" w:type="pct"/>
            <w:shd w:val="clear" w:color="auto" w:fill="auto"/>
          </w:tcPr>
          <w:p w14:paraId="070CD316"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31 décembre 2023 </w:t>
            </w:r>
          </w:p>
        </w:tc>
        <w:tc>
          <w:tcPr>
            <w:tcW w:w="607" w:type="pct"/>
          </w:tcPr>
          <w:p w14:paraId="120AAD84" w14:textId="77777777" w:rsidR="00643DB5" w:rsidRPr="000563AA" w:rsidRDefault="00643DB5" w:rsidP="00643DB5">
            <w:pPr>
              <w:jc w:val="center"/>
              <w:rPr>
                <w:color w:val="000000"/>
                <w:sz w:val="18"/>
                <w:szCs w:val="18"/>
                <w:lang w:val="fr-FR"/>
              </w:rPr>
            </w:pPr>
          </w:p>
        </w:tc>
        <w:tc>
          <w:tcPr>
            <w:tcW w:w="1438" w:type="pct"/>
            <w:shd w:val="clear" w:color="auto" w:fill="auto"/>
          </w:tcPr>
          <w:p w14:paraId="3EAF4F1C" w14:textId="77777777" w:rsidR="00643DB5" w:rsidRPr="000563AA" w:rsidRDefault="00643DB5" w:rsidP="0001674D">
            <w:pPr>
              <w:jc w:val="left"/>
              <w:rPr>
                <w:color w:val="000000"/>
                <w:sz w:val="18"/>
                <w:szCs w:val="18"/>
                <w:lang w:val="fr-FR"/>
              </w:rPr>
            </w:pPr>
            <w:r w:rsidRPr="000563AA">
              <w:rPr>
                <w:color w:val="000000"/>
                <w:sz w:val="18"/>
                <w:szCs w:val="18"/>
                <w:lang w:val="fr-FR"/>
              </w:rPr>
              <w:t>Retard dans la mise en œuvre en raison de changements structurels apportés à l'Unité nationale de l'ozone (UNO) (février 2021) et transition vers la nouvelle administration du portefeuille du Protocole de Montréal</w:t>
            </w:r>
          </w:p>
        </w:tc>
      </w:tr>
      <w:tr w:rsidR="00643DB5" w:rsidRPr="00906830" w14:paraId="63C3A684" w14:textId="77777777" w:rsidTr="00796F75">
        <w:tc>
          <w:tcPr>
            <w:tcW w:w="756" w:type="pct"/>
            <w:shd w:val="clear" w:color="auto" w:fill="auto"/>
          </w:tcPr>
          <w:p w14:paraId="0D5DAF02" w14:textId="77777777" w:rsidR="00643DB5" w:rsidRPr="000563AA" w:rsidRDefault="00643DB5" w:rsidP="00643DB5">
            <w:pPr>
              <w:rPr>
                <w:color w:val="000000"/>
                <w:sz w:val="18"/>
                <w:szCs w:val="18"/>
                <w:lang w:val="fr-FR"/>
              </w:rPr>
            </w:pPr>
            <w:r w:rsidRPr="000563AA">
              <w:rPr>
                <w:color w:val="000000"/>
                <w:sz w:val="18"/>
                <w:szCs w:val="18"/>
                <w:lang w:val="fr-FR"/>
              </w:rPr>
              <w:t>Soudan du Sud</w:t>
            </w:r>
          </w:p>
          <w:p w14:paraId="5E0F935A" w14:textId="77777777" w:rsidR="00643DB5" w:rsidRPr="000563AA" w:rsidRDefault="00643DB5" w:rsidP="00643DB5">
            <w:pPr>
              <w:rPr>
                <w:color w:val="000000"/>
                <w:sz w:val="18"/>
                <w:szCs w:val="18"/>
                <w:lang w:val="fr-FR"/>
              </w:rPr>
            </w:pPr>
            <w:r w:rsidRPr="000563AA">
              <w:rPr>
                <w:color w:val="000000"/>
                <w:sz w:val="18"/>
                <w:szCs w:val="18"/>
                <w:lang w:val="fr-FR"/>
              </w:rPr>
              <w:t>(PGEH, phase I) :</w:t>
            </w:r>
          </w:p>
        </w:tc>
        <w:tc>
          <w:tcPr>
            <w:tcW w:w="454" w:type="pct"/>
            <w:shd w:val="clear" w:color="auto" w:fill="auto"/>
          </w:tcPr>
          <w:p w14:paraId="1694C34F" w14:textId="77777777" w:rsidR="00643DB5" w:rsidRPr="000563AA" w:rsidRDefault="00643DB5" w:rsidP="00643DB5">
            <w:pPr>
              <w:jc w:val="center"/>
              <w:rPr>
                <w:color w:val="000000"/>
                <w:sz w:val="18"/>
                <w:szCs w:val="18"/>
                <w:lang w:val="fr-FR"/>
              </w:rPr>
            </w:pPr>
            <w:r w:rsidRPr="000563AA">
              <w:rPr>
                <w:color w:val="000000"/>
                <w:sz w:val="18"/>
                <w:szCs w:val="18"/>
                <w:lang w:val="fr-FR"/>
              </w:rPr>
              <w:t xml:space="preserve"> PNUD / PNUE </w:t>
            </w:r>
          </w:p>
        </w:tc>
        <w:tc>
          <w:tcPr>
            <w:tcW w:w="455" w:type="pct"/>
            <w:shd w:val="clear" w:color="auto" w:fill="auto"/>
          </w:tcPr>
          <w:p w14:paraId="6415587B" w14:textId="77777777" w:rsidR="00643DB5" w:rsidRPr="000563AA" w:rsidRDefault="00643DB5" w:rsidP="00643DB5">
            <w:pPr>
              <w:jc w:val="center"/>
              <w:rPr>
                <w:color w:val="000000"/>
                <w:sz w:val="18"/>
                <w:szCs w:val="18"/>
                <w:lang w:val="fr-FR"/>
              </w:rPr>
            </w:pPr>
            <w:r w:rsidRPr="000563AA">
              <w:rPr>
                <w:color w:val="000000"/>
                <w:sz w:val="18"/>
                <w:szCs w:val="18"/>
                <w:lang w:val="fr-FR"/>
              </w:rPr>
              <w:t>77</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shd w:val="clear" w:color="auto" w:fill="auto"/>
          </w:tcPr>
          <w:p w14:paraId="21F05C06" w14:textId="77777777" w:rsidR="00643DB5" w:rsidRPr="000563AA" w:rsidRDefault="00643DB5" w:rsidP="00643DB5">
            <w:pPr>
              <w:jc w:val="center"/>
              <w:rPr>
                <w:color w:val="000000"/>
                <w:sz w:val="18"/>
                <w:szCs w:val="18"/>
                <w:lang w:val="fr-FR"/>
              </w:rPr>
            </w:pPr>
            <w:r w:rsidRPr="000563AA">
              <w:rPr>
                <w:color w:val="000000"/>
                <w:sz w:val="18"/>
                <w:szCs w:val="18"/>
                <w:lang w:val="fr-FR"/>
              </w:rPr>
              <w:t>Deuxième et troisième tranches pour le PNUE et le PNUD</w:t>
            </w:r>
          </w:p>
        </w:tc>
        <w:tc>
          <w:tcPr>
            <w:tcW w:w="607" w:type="pct"/>
            <w:shd w:val="clear" w:color="auto" w:fill="auto"/>
          </w:tcPr>
          <w:p w14:paraId="1D0716E4" w14:textId="77777777" w:rsidR="00643DB5" w:rsidRPr="000563AA" w:rsidRDefault="00643DB5" w:rsidP="00643DB5">
            <w:pPr>
              <w:jc w:val="center"/>
              <w:rPr>
                <w:color w:val="000000"/>
                <w:sz w:val="18"/>
                <w:szCs w:val="18"/>
                <w:lang w:val="fr-FR"/>
              </w:rPr>
            </w:pPr>
            <w:r w:rsidRPr="000563AA">
              <w:rPr>
                <w:color w:val="000000"/>
                <w:sz w:val="18"/>
                <w:szCs w:val="18"/>
                <w:lang w:val="fr-FR"/>
              </w:rPr>
              <w:t>31 décembre 2024</w:t>
            </w:r>
          </w:p>
        </w:tc>
        <w:tc>
          <w:tcPr>
            <w:tcW w:w="607" w:type="pct"/>
            <w:shd w:val="clear" w:color="auto" w:fill="auto"/>
          </w:tcPr>
          <w:p w14:paraId="3405F1F6" w14:textId="77777777" w:rsidR="00643DB5" w:rsidRPr="000563AA" w:rsidRDefault="00643DB5" w:rsidP="00643DB5">
            <w:pPr>
              <w:jc w:val="center"/>
              <w:rPr>
                <w:color w:val="000000"/>
                <w:sz w:val="18"/>
                <w:szCs w:val="18"/>
                <w:lang w:val="fr-FR"/>
              </w:rPr>
            </w:pPr>
          </w:p>
        </w:tc>
        <w:tc>
          <w:tcPr>
            <w:tcW w:w="1438" w:type="pct"/>
            <w:shd w:val="clear" w:color="auto" w:fill="auto"/>
          </w:tcPr>
          <w:p w14:paraId="632028A1" w14:textId="77777777" w:rsidR="00643DB5" w:rsidRPr="000563AA" w:rsidRDefault="00643DB5" w:rsidP="00643DB5">
            <w:pPr>
              <w:jc w:val="left"/>
              <w:rPr>
                <w:color w:val="000000"/>
                <w:sz w:val="18"/>
                <w:szCs w:val="18"/>
                <w:lang w:val="fr-FR"/>
              </w:rPr>
            </w:pPr>
            <w:r w:rsidRPr="000563AA">
              <w:rPr>
                <w:color w:val="000000"/>
                <w:sz w:val="18"/>
                <w:szCs w:val="18"/>
                <w:lang w:val="fr-FR"/>
              </w:rPr>
              <w:t>La situation politique et sécuritaire a entraîné des retards dans la mise en œuvre du projet, notamment le rapport de vérification</w:t>
            </w:r>
          </w:p>
        </w:tc>
      </w:tr>
      <w:tr w:rsidR="00643DB5" w:rsidRPr="00906830" w14:paraId="76ABE438" w14:textId="77777777" w:rsidTr="00796F75">
        <w:tc>
          <w:tcPr>
            <w:tcW w:w="756" w:type="pct"/>
            <w:shd w:val="clear" w:color="auto" w:fill="auto"/>
          </w:tcPr>
          <w:p w14:paraId="63D803B9" w14:textId="77777777" w:rsidR="00643DB5" w:rsidRPr="000563AA" w:rsidRDefault="00643DB5" w:rsidP="00643DB5">
            <w:pPr>
              <w:rPr>
                <w:color w:val="000000"/>
                <w:sz w:val="18"/>
                <w:szCs w:val="18"/>
                <w:lang w:val="fr-FR"/>
              </w:rPr>
            </w:pPr>
            <w:r w:rsidRPr="000563AA">
              <w:rPr>
                <w:color w:val="000000"/>
                <w:sz w:val="18"/>
                <w:szCs w:val="18"/>
                <w:lang w:val="fr-FR"/>
              </w:rPr>
              <w:t>Afrique du Sud</w:t>
            </w:r>
          </w:p>
          <w:p w14:paraId="7113AE04" w14:textId="77777777" w:rsidR="00643DB5" w:rsidRPr="000563AA" w:rsidRDefault="00643DB5" w:rsidP="00643DB5">
            <w:pPr>
              <w:rPr>
                <w:color w:val="000000"/>
                <w:sz w:val="18"/>
                <w:szCs w:val="18"/>
                <w:lang w:val="fr-FR"/>
              </w:rPr>
            </w:pPr>
            <w:r w:rsidRPr="000563AA">
              <w:rPr>
                <w:color w:val="000000"/>
                <w:sz w:val="18"/>
                <w:szCs w:val="18"/>
                <w:lang w:val="fr-FR"/>
              </w:rPr>
              <w:t>(PGEH, phase I) :</w:t>
            </w:r>
          </w:p>
        </w:tc>
        <w:tc>
          <w:tcPr>
            <w:tcW w:w="454" w:type="pct"/>
            <w:shd w:val="clear" w:color="auto" w:fill="auto"/>
          </w:tcPr>
          <w:p w14:paraId="1B07B92E" w14:textId="77777777" w:rsidR="00643DB5" w:rsidRPr="000563AA" w:rsidRDefault="00643DB5" w:rsidP="00643DB5">
            <w:pPr>
              <w:jc w:val="center"/>
              <w:rPr>
                <w:color w:val="000000"/>
                <w:sz w:val="18"/>
                <w:szCs w:val="18"/>
                <w:lang w:val="fr-FR"/>
              </w:rPr>
            </w:pPr>
            <w:r w:rsidRPr="000563AA">
              <w:rPr>
                <w:color w:val="000000"/>
                <w:sz w:val="18"/>
                <w:szCs w:val="18"/>
                <w:lang w:val="fr-FR"/>
              </w:rPr>
              <w:t>ONUDI</w:t>
            </w:r>
          </w:p>
        </w:tc>
        <w:tc>
          <w:tcPr>
            <w:tcW w:w="455" w:type="pct"/>
            <w:shd w:val="clear" w:color="auto" w:fill="auto"/>
          </w:tcPr>
          <w:p w14:paraId="1257D894" w14:textId="77777777" w:rsidR="00643DB5" w:rsidRPr="000563AA" w:rsidRDefault="00643DB5" w:rsidP="00643DB5">
            <w:pPr>
              <w:jc w:val="center"/>
              <w:rPr>
                <w:color w:val="000000"/>
                <w:sz w:val="18"/>
                <w:szCs w:val="18"/>
                <w:lang w:val="fr-FR"/>
              </w:rPr>
            </w:pPr>
            <w:r w:rsidRPr="000563AA">
              <w:rPr>
                <w:color w:val="000000"/>
                <w:sz w:val="18"/>
                <w:szCs w:val="18"/>
                <w:lang w:val="fr-FR"/>
              </w:rPr>
              <w:t>83</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shd w:val="clear" w:color="auto" w:fill="auto"/>
          </w:tcPr>
          <w:p w14:paraId="4F1C6874" w14:textId="77777777" w:rsidR="00643DB5" w:rsidRPr="000563AA" w:rsidRDefault="00643DB5" w:rsidP="00643DB5">
            <w:pPr>
              <w:jc w:val="center"/>
              <w:rPr>
                <w:color w:val="000000"/>
                <w:sz w:val="18"/>
                <w:szCs w:val="18"/>
                <w:lang w:val="fr-FR"/>
              </w:rPr>
            </w:pPr>
            <w:r w:rsidRPr="000563AA">
              <w:rPr>
                <w:color w:val="000000"/>
                <w:sz w:val="18"/>
                <w:szCs w:val="18"/>
                <w:lang w:val="fr-FR"/>
              </w:rPr>
              <w:t>Cinquième tranche pour l'ONUDI</w:t>
            </w:r>
          </w:p>
        </w:tc>
        <w:tc>
          <w:tcPr>
            <w:tcW w:w="607" w:type="pct"/>
            <w:shd w:val="clear" w:color="auto" w:fill="auto"/>
          </w:tcPr>
          <w:p w14:paraId="0FDFF6F2" w14:textId="77777777" w:rsidR="00643DB5" w:rsidRPr="000563AA" w:rsidRDefault="00643DB5" w:rsidP="00643DB5">
            <w:pPr>
              <w:jc w:val="center"/>
              <w:rPr>
                <w:color w:val="000000"/>
                <w:sz w:val="18"/>
                <w:szCs w:val="18"/>
                <w:lang w:val="fr-FR"/>
              </w:rPr>
            </w:pPr>
            <w:r w:rsidRPr="000563AA">
              <w:rPr>
                <w:color w:val="000000"/>
                <w:sz w:val="18"/>
                <w:szCs w:val="18"/>
                <w:lang w:val="fr-FR"/>
              </w:rPr>
              <w:t>31 décembre 2023</w:t>
            </w:r>
          </w:p>
        </w:tc>
        <w:tc>
          <w:tcPr>
            <w:tcW w:w="607" w:type="pct"/>
            <w:shd w:val="clear" w:color="auto" w:fill="auto"/>
          </w:tcPr>
          <w:p w14:paraId="1E115C5C" w14:textId="77777777" w:rsidR="00643DB5" w:rsidRPr="000563AA" w:rsidRDefault="00643DB5" w:rsidP="00643DB5">
            <w:pPr>
              <w:jc w:val="center"/>
              <w:rPr>
                <w:color w:val="000000"/>
                <w:sz w:val="18"/>
                <w:szCs w:val="18"/>
                <w:lang w:val="fr-FR"/>
              </w:rPr>
            </w:pPr>
          </w:p>
        </w:tc>
        <w:tc>
          <w:tcPr>
            <w:tcW w:w="1438" w:type="pct"/>
            <w:shd w:val="clear" w:color="auto" w:fill="auto"/>
          </w:tcPr>
          <w:p w14:paraId="1B1102FA" w14:textId="77777777" w:rsidR="00643DB5" w:rsidRPr="000563AA" w:rsidRDefault="00643DB5" w:rsidP="00643DB5">
            <w:pPr>
              <w:jc w:val="left"/>
              <w:rPr>
                <w:color w:val="000000"/>
                <w:sz w:val="18"/>
                <w:szCs w:val="18"/>
                <w:lang w:val="fr-FR"/>
              </w:rPr>
            </w:pPr>
            <w:r w:rsidRPr="000563AA">
              <w:rPr>
                <w:color w:val="000000"/>
                <w:sz w:val="18"/>
                <w:szCs w:val="18"/>
                <w:lang w:val="fr-FR"/>
              </w:rPr>
              <w:t xml:space="preserve">Retard dans l'inspection technique des activités de reconversion et de formation du secteur des mousses </w:t>
            </w:r>
          </w:p>
        </w:tc>
      </w:tr>
      <w:tr w:rsidR="00643DB5" w:rsidRPr="00906830" w14:paraId="4B11CE4F" w14:textId="77777777" w:rsidTr="00796F75">
        <w:tc>
          <w:tcPr>
            <w:tcW w:w="756" w:type="pct"/>
            <w:shd w:val="clear" w:color="auto" w:fill="auto"/>
          </w:tcPr>
          <w:p w14:paraId="3B5F2969" w14:textId="77777777" w:rsidR="00643DB5" w:rsidRPr="000563AA" w:rsidRDefault="00643DB5" w:rsidP="00A9609F">
            <w:pPr>
              <w:keepNext/>
              <w:keepLines/>
              <w:jc w:val="left"/>
              <w:rPr>
                <w:color w:val="000000"/>
                <w:sz w:val="18"/>
                <w:szCs w:val="18"/>
                <w:lang w:val="fr-FR"/>
              </w:rPr>
            </w:pPr>
            <w:r w:rsidRPr="000563AA">
              <w:rPr>
                <w:color w:val="000000"/>
                <w:sz w:val="18"/>
                <w:szCs w:val="18"/>
                <w:lang w:val="fr-FR"/>
              </w:rPr>
              <w:t>Suriname</w:t>
            </w:r>
          </w:p>
          <w:p w14:paraId="4CC47EBB" w14:textId="77777777" w:rsidR="00643DB5" w:rsidRPr="000563AA" w:rsidRDefault="00643DB5" w:rsidP="00A9609F">
            <w:pPr>
              <w:keepNext/>
              <w:keepLines/>
              <w:jc w:val="left"/>
              <w:rPr>
                <w:color w:val="000000"/>
                <w:sz w:val="18"/>
                <w:szCs w:val="18"/>
                <w:lang w:val="fr-FR"/>
              </w:rPr>
            </w:pPr>
            <w:r w:rsidRPr="000563AA">
              <w:rPr>
                <w:color w:val="000000"/>
                <w:sz w:val="18"/>
                <w:szCs w:val="18"/>
                <w:lang w:val="fr-FR"/>
              </w:rPr>
              <w:t>(PGEH, phase I) :</w:t>
            </w:r>
          </w:p>
        </w:tc>
        <w:tc>
          <w:tcPr>
            <w:tcW w:w="454" w:type="pct"/>
          </w:tcPr>
          <w:p w14:paraId="293EA0C1" w14:textId="77777777" w:rsidR="00643DB5" w:rsidRPr="000563AA" w:rsidRDefault="00643DB5" w:rsidP="00A9609F">
            <w:pPr>
              <w:keepNext/>
              <w:keepLines/>
              <w:jc w:val="center"/>
              <w:rPr>
                <w:color w:val="000000"/>
                <w:sz w:val="18"/>
                <w:szCs w:val="18"/>
                <w:lang w:val="fr-FR"/>
              </w:rPr>
            </w:pPr>
            <w:r w:rsidRPr="000563AA">
              <w:rPr>
                <w:color w:val="000000"/>
                <w:sz w:val="18"/>
                <w:szCs w:val="18"/>
                <w:lang w:val="fr-FR"/>
              </w:rPr>
              <w:t>PNUE / ONUDI</w:t>
            </w:r>
          </w:p>
        </w:tc>
        <w:tc>
          <w:tcPr>
            <w:tcW w:w="455" w:type="pct"/>
            <w:shd w:val="clear" w:color="auto" w:fill="auto"/>
          </w:tcPr>
          <w:p w14:paraId="62A9D744" w14:textId="77777777" w:rsidR="00643DB5" w:rsidRPr="000563AA" w:rsidRDefault="00643DB5" w:rsidP="00A9609F">
            <w:pPr>
              <w:keepNext/>
              <w:keepLines/>
              <w:jc w:val="center"/>
              <w:rPr>
                <w:color w:val="000000"/>
                <w:sz w:val="18"/>
                <w:szCs w:val="18"/>
                <w:lang w:val="fr-FR"/>
              </w:rPr>
            </w:pPr>
            <w:r w:rsidRPr="000563AA">
              <w:rPr>
                <w:color w:val="000000"/>
                <w:sz w:val="18"/>
                <w:szCs w:val="18"/>
                <w:vertAlign w:val="superscript"/>
                <w:lang w:val="fr-FR"/>
              </w:rPr>
              <w:t>81e</w:t>
            </w:r>
            <w:r w:rsidRPr="000563AA">
              <w:rPr>
                <w:color w:val="000000"/>
                <w:sz w:val="18"/>
                <w:szCs w:val="18"/>
                <w:lang w:val="fr-FR"/>
              </w:rPr>
              <w:t xml:space="preserve"> </w:t>
            </w:r>
          </w:p>
        </w:tc>
        <w:tc>
          <w:tcPr>
            <w:tcW w:w="683" w:type="pct"/>
          </w:tcPr>
          <w:p w14:paraId="28B42CA9" w14:textId="77777777" w:rsidR="00643DB5" w:rsidRPr="000563AA" w:rsidRDefault="00643DB5" w:rsidP="00A9609F">
            <w:pPr>
              <w:keepNext/>
              <w:keepLines/>
              <w:jc w:val="center"/>
              <w:rPr>
                <w:color w:val="000000"/>
                <w:sz w:val="18"/>
                <w:szCs w:val="18"/>
                <w:lang w:val="fr-FR"/>
              </w:rPr>
            </w:pPr>
            <w:r w:rsidRPr="000563AA">
              <w:rPr>
                <w:color w:val="000000"/>
                <w:sz w:val="18"/>
                <w:szCs w:val="18"/>
                <w:lang w:val="fr-FR"/>
              </w:rPr>
              <w:t xml:space="preserve">Quatrième tranche pour le PNUE et l'ONUDI </w:t>
            </w:r>
          </w:p>
        </w:tc>
        <w:tc>
          <w:tcPr>
            <w:tcW w:w="607" w:type="pct"/>
            <w:shd w:val="clear" w:color="auto" w:fill="auto"/>
          </w:tcPr>
          <w:p w14:paraId="23222AE2" w14:textId="77777777" w:rsidR="00643DB5" w:rsidRPr="000563AA" w:rsidRDefault="00643DB5" w:rsidP="00A9609F">
            <w:pPr>
              <w:keepNext/>
              <w:keepLines/>
              <w:jc w:val="center"/>
              <w:rPr>
                <w:color w:val="000000"/>
                <w:sz w:val="18"/>
                <w:szCs w:val="18"/>
                <w:lang w:val="fr-FR"/>
              </w:rPr>
            </w:pPr>
            <w:r w:rsidRPr="000563AA">
              <w:rPr>
                <w:color w:val="000000"/>
                <w:sz w:val="18"/>
                <w:szCs w:val="18"/>
                <w:lang w:val="fr-FR"/>
              </w:rPr>
              <w:t>31 décembre 2023</w:t>
            </w:r>
          </w:p>
        </w:tc>
        <w:tc>
          <w:tcPr>
            <w:tcW w:w="607" w:type="pct"/>
          </w:tcPr>
          <w:p w14:paraId="70D3F19F" w14:textId="77777777" w:rsidR="00643DB5" w:rsidRPr="000563AA" w:rsidRDefault="00643DB5" w:rsidP="00A9609F">
            <w:pPr>
              <w:keepNext/>
              <w:keepLines/>
              <w:jc w:val="center"/>
              <w:rPr>
                <w:color w:val="000000"/>
                <w:sz w:val="18"/>
                <w:szCs w:val="18"/>
                <w:lang w:val="fr-FR"/>
              </w:rPr>
            </w:pPr>
          </w:p>
        </w:tc>
        <w:tc>
          <w:tcPr>
            <w:tcW w:w="1438" w:type="pct"/>
            <w:shd w:val="clear" w:color="auto" w:fill="auto"/>
          </w:tcPr>
          <w:p w14:paraId="0DE95295" w14:textId="77777777" w:rsidR="00643DB5" w:rsidRPr="000563AA" w:rsidRDefault="00643DB5" w:rsidP="00A9609F">
            <w:pPr>
              <w:keepNext/>
              <w:keepLines/>
              <w:jc w:val="left"/>
              <w:rPr>
                <w:color w:val="000000"/>
                <w:sz w:val="18"/>
                <w:szCs w:val="18"/>
                <w:lang w:val="fr-FR"/>
              </w:rPr>
            </w:pPr>
            <w:r w:rsidRPr="000563AA">
              <w:rPr>
                <w:color w:val="000000"/>
                <w:sz w:val="18"/>
                <w:szCs w:val="18"/>
                <w:lang w:val="fr-FR"/>
              </w:rPr>
              <w:t>Retard dans la mise en œuvre de la formation des douaniers et des forces de l'ordre ainsi que du secteur de l'entretien, dans l'achat et la distribution d'équipement aux techniciens en entretien et dans les activités de sensibilisation</w:t>
            </w:r>
          </w:p>
        </w:tc>
      </w:tr>
      <w:tr w:rsidR="00643DB5" w:rsidRPr="00906830" w14:paraId="7D92B394" w14:textId="77777777" w:rsidTr="00796F75">
        <w:tc>
          <w:tcPr>
            <w:tcW w:w="756" w:type="pct"/>
            <w:shd w:val="clear" w:color="auto" w:fill="auto"/>
          </w:tcPr>
          <w:p w14:paraId="05247EAD" w14:textId="77777777" w:rsidR="00643DB5" w:rsidRPr="000563AA" w:rsidRDefault="00643DB5" w:rsidP="00643DB5">
            <w:pPr>
              <w:jc w:val="left"/>
              <w:rPr>
                <w:color w:val="000000"/>
                <w:sz w:val="18"/>
                <w:szCs w:val="18"/>
                <w:lang w:val="fr-FR"/>
              </w:rPr>
            </w:pPr>
            <w:r w:rsidRPr="000563AA">
              <w:rPr>
                <w:color w:val="000000"/>
                <w:sz w:val="18"/>
                <w:szCs w:val="18"/>
                <w:lang w:val="fr-FR"/>
              </w:rPr>
              <w:t>Venezuela (République bolivarienne du) (Phase II du PGEH)</w:t>
            </w:r>
          </w:p>
        </w:tc>
        <w:tc>
          <w:tcPr>
            <w:tcW w:w="454" w:type="pct"/>
          </w:tcPr>
          <w:p w14:paraId="641C5B62" w14:textId="77777777" w:rsidR="00643DB5" w:rsidRPr="000563AA" w:rsidRDefault="00643DB5" w:rsidP="00643DB5">
            <w:pPr>
              <w:jc w:val="center"/>
              <w:rPr>
                <w:color w:val="000000"/>
                <w:sz w:val="18"/>
                <w:szCs w:val="18"/>
                <w:lang w:val="fr-FR"/>
              </w:rPr>
            </w:pPr>
            <w:r w:rsidRPr="000563AA">
              <w:rPr>
                <w:color w:val="000000"/>
                <w:sz w:val="18"/>
                <w:szCs w:val="18"/>
                <w:lang w:val="fr-FR"/>
              </w:rPr>
              <w:t>ONUDI</w:t>
            </w:r>
          </w:p>
        </w:tc>
        <w:tc>
          <w:tcPr>
            <w:tcW w:w="455" w:type="pct"/>
            <w:shd w:val="clear" w:color="auto" w:fill="auto"/>
          </w:tcPr>
          <w:p w14:paraId="2EEAA2B5" w14:textId="77777777" w:rsidR="00643DB5" w:rsidRPr="000563AA" w:rsidRDefault="00643DB5" w:rsidP="00643DB5">
            <w:pPr>
              <w:jc w:val="center"/>
              <w:rPr>
                <w:color w:val="000000"/>
                <w:sz w:val="18"/>
                <w:szCs w:val="18"/>
                <w:lang w:val="fr-FR"/>
              </w:rPr>
            </w:pPr>
            <w:r w:rsidRPr="000563AA">
              <w:rPr>
                <w:color w:val="000000"/>
                <w:sz w:val="18"/>
                <w:szCs w:val="18"/>
                <w:lang w:val="fr-FR"/>
              </w:rPr>
              <w:t>82</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7A70C700" w14:textId="77777777" w:rsidR="00643DB5" w:rsidRPr="000563AA" w:rsidRDefault="00643DB5" w:rsidP="00643DB5">
            <w:pPr>
              <w:jc w:val="center"/>
              <w:rPr>
                <w:color w:val="000000"/>
                <w:sz w:val="18"/>
                <w:szCs w:val="18"/>
                <w:lang w:val="fr-FR"/>
              </w:rPr>
            </w:pPr>
            <w:r w:rsidRPr="000563AA">
              <w:rPr>
                <w:color w:val="000000"/>
                <w:sz w:val="18"/>
                <w:szCs w:val="18"/>
                <w:lang w:val="fr-FR"/>
              </w:rPr>
              <w:t>Deuxième et troisième tranches pour l'ONUDI</w:t>
            </w:r>
          </w:p>
        </w:tc>
        <w:tc>
          <w:tcPr>
            <w:tcW w:w="607" w:type="pct"/>
            <w:shd w:val="clear" w:color="auto" w:fill="auto"/>
          </w:tcPr>
          <w:p w14:paraId="538F559E" w14:textId="77777777" w:rsidR="00643DB5" w:rsidRPr="000563AA" w:rsidRDefault="00643DB5" w:rsidP="00643DB5">
            <w:pPr>
              <w:jc w:val="center"/>
              <w:rPr>
                <w:color w:val="000000"/>
                <w:sz w:val="18"/>
                <w:szCs w:val="18"/>
                <w:lang w:val="fr-FR"/>
              </w:rPr>
            </w:pPr>
            <w:r w:rsidRPr="000563AA">
              <w:rPr>
                <w:color w:val="000000"/>
                <w:sz w:val="18"/>
                <w:szCs w:val="18"/>
                <w:lang w:val="fr-FR"/>
              </w:rPr>
              <w:t>Non disponible</w:t>
            </w:r>
          </w:p>
        </w:tc>
        <w:tc>
          <w:tcPr>
            <w:tcW w:w="607" w:type="pct"/>
          </w:tcPr>
          <w:p w14:paraId="3CD469BD" w14:textId="77777777" w:rsidR="00643DB5" w:rsidRPr="000563AA" w:rsidRDefault="00643DB5" w:rsidP="00643DB5">
            <w:pPr>
              <w:jc w:val="center"/>
              <w:rPr>
                <w:color w:val="000000"/>
                <w:sz w:val="18"/>
                <w:szCs w:val="18"/>
                <w:lang w:val="fr-FR"/>
              </w:rPr>
            </w:pPr>
          </w:p>
        </w:tc>
        <w:tc>
          <w:tcPr>
            <w:tcW w:w="1438" w:type="pct"/>
            <w:shd w:val="clear" w:color="auto" w:fill="auto"/>
          </w:tcPr>
          <w:p w14:paraId="3BE93B3F" w14:textId="77777777" w:rsidR="00643DB5" w:rsidRPr="000563AA" w:rsidRDefault="00643DB5" w:rsidP="00643DB5">
            <w:pPr>
              <w:jc w:val="left"/>
              <w:rPr>
                <w:color w:val="000000"/>
                <w:sz w:val="18"/>
                <w:szCs w:val="18"/>
                <w:lang w:val="fr-FR"/>
              </w:rPr>
            </w:pPr>
            <w:r w:rsidRPr="000563AA">
              <w:rPr>
                <w:color w:val="000000"/>
                <w:sz w:val="18"/>
                <w:szCs w:val="18"/>
                <w:lang w:val="fr-FR"/>
              </w:rPr>
              <w:t>Crise économique affectant la disponibilité des devises étrangères pour l'importation de matières premières ou de produits finis, réduction du personnel de l'UNO et autres changements institutionnels</w:t>
            </w:r>
          </w:p>
        </w:tc>
      </w:tr>
      <w:tr w:rsidR="00643DB5" w:rsidRPr="00906830" w14:paraId="5AA00C4C" w14:textId="77777777" w:rsidTr="00796F75">
        <w:tc>
          <w:tcPr>
            <w:tcW w:w="756" w:type="pct"/>
            <w:shd w:val="clear" w:color="auto" w:fill="auto"/>
          </w:tcPr>
          <w:p w14:paraId="000030DA" w14:textId="77777777" w:rsidR="00643DB5" w:rsidRPr="000563AA" w:rsidRDefault="00643DB5" w:rsidP="00643DB5">
            <w:pPr>
              <w:rPr>
                <w:color w:val="000000"/>
                <w:sz w:val="18"/>
                <w:szCs w:val="18"/>
                <w:lang w:val="fr-FR"/>
              </w:rPr>
            </w:pPr>
            <w:r w:rsidRPr="000563AA">
              <w:rPr>
                <w:color w:val="000000"/>
                <w:sz w:val="18"/>
                <w:szCs w:val="18"/>
                <w:lang w:val="fr-FR"/>
              </w:rPr>
              <w:t>Zambie</w:t>
            </w:r>
          </w:p>
          <w:p w14:paraId="225EC6E1" w14:textId="77777777" w:rsidR="00643DB5" w:rsidRPr="000563AA" w:rsidRDefault="00643DB5" w:rsidP="00643DB5">
            <w:pPr>
              <w:rPr>
                <w:color w:val="000000"/>
                <w:sz w:val="18"/>
                <w:szCs w:val="18"/>
                <w:lang w:val="fr-FR"/>
              </w:rPr>
            </w:pPr>
            <w:r w:rsidRPr="000563AA">
              <w:rPr>
                <w:color w:val="000000"/>
                <w:sz w:val="18"/>
                <w:szCs w:val="18"/>
                <w:lang w:val="fr-FR"/>
              </w:rPr>
              <w:t>(PGEH, phase I) :</w:t>
            </w:r>
          </w:p>
        </w:tc>
        <w:tc>
          <w:tcPr>
            <w:tcW w:w="454" w:type="pct"/>
          </w:tcPr>
          <w:p w14:paraId="29007B9C" w14:textId="77777777" w:rsidR="00643DB5" w:rsidRPr="000563AA" w:rsidRDefault="00643DB5" w:rsidP="00643DB5">
            <w:pPr>
              <w:jc w:val="center"/>
              <w:rPr>
                <w:color w:val="000000"/>
                <w:sz w:val="18"/>
                <w:szCs w:val="18"/>
                <w:lang w:val="fr-FR"/>
              </w:rPr>
            </w:pPr>
            <w:r w:rsidRPr="000563AA">
              <w:rPr>
                <w:color w:val="000000"/>
                <w:sz w:val="18"/>
                <w:szCs w:val="18"/>
                <w:lang w:val="fr-FR"/>
              </w:rPr>
              <w:t>PNUE / ONUDI</w:t>
            </w:r>
          </w:p>
        </w:tc>
        <w:tc>
          <w:tcPr>
            <w:tcW w:w="455" w:type="pct"/>
            <w:shd w:val="clear" w:color="auto" w:fill="auto"/>
          </w:tcPr>
          <w:p w14:paraId="1292D715" w14:textId="77777777" w:rsidR="00643DB5" w:rsidRPr="000563AA" w:rsidRDefault="00643DB5" w:rsidP="00643DB5">
            <w:pPr>
              <w:jc w:val="center"/>
              <w:rPr>
                <w:color w:val="000000"/>
                <w:sz w:val="18"/>
                <w:szCs w:val="18"/>
                <w:lang w:val="fr-FR"/>
              </w:rPr>
            </w:pPr>
            <w:r w:rsidRPr="000563AA">
              <w:rPr>
                <w:color w:val="000000"/>
                <w:sz w:val="18"/>
                <w:szCs w:val="18"/>
                <w:lang w:val="fr-FR"/>
              </w:rPr>
              <w:t>85</w:t>
            </w:r>
            <w:r w:rsidRPr="000563AA">
              <w:rPr>
                <w:color w:val="000000"/>
                <w:sz w:val="18"/>
                <w:szCs w:val="18"/>
                <w:vertAlign w:val="superscript"/>
                <w:lang w:val="fr-FR"/>
              </w:rPr>
              <w:t>e</w:t>
            </w:r>
            <w:r w:rsidRPr="000563AA">
              <w:rPr>
                <w:color w:val="000000"/>
                <w:sz w:val="18"/>
                <w:szCs w:val="18"/>
                <w:lang w:val="fr-FR"/>
              </w:rPr>
              <w:t xml:space="preserve"> </w:t>
            </w:r>
          </w:p>
        </w:tc>
        <w:tc>
          <w:tcPr>
            <w:tcW w:w="683" w:type="pct"/>
          </w:tcPr>
          <w:p w14:paraId="2651F814" w14:textId="77777777" w:rsidR="00643DB5" w:rsidRPr="000563AA" w:rsidRDefault="00643DB5" w:rsidP="00643DB5">
            <w:pPr>
              <w:jc w:val="center"/>
              <w:rPr>
                <w:color w:val="000000"/>
                <w:sz w:val="18"/>
                <w:szCs w:val="18"/>
                <w:lang w:val="fr-FR"/>
              </w:rPr>
            </w:pPr>
          </w:p>
        </w:tc>
        <w:tc>
          <w:tcPr>
            <w:tcW w:w="607" w:type="pct"/>
            <w:shd w:val="clear" w:color="auto" w:fill="auto"/>
          </w:tcPr>
          <w:p w14:paraId="31A6DAA1" w14:textId="77777777" w:rsidR="00643DB5" w:rsidRPr="000563AA" w:rsidRDefault="00643DB5" w:rsidP="00643DB5">
            <w:pPr>
              <w:jc w:val="center"/>
              <w:rPr>
                <w:color w:val="000000"/>
                <w:sz w:val="18"/>
                <w:szCs w:val="18"/>
                <w:lang w:val="fr-FR"/>
              </w:rPr>
            </w:pPr>
            <w:r w:rsidRPr="000563AA">
              <w:rPr>
                <w:color w:val="000000"/>
                <w:sz w:val="18"/>
                <w:szCs w:val="18"/>
                <w:lang w:val="fr-FR"/>
              </w:rPr>
              <w:t>31 décembre 2023</w:t>
            </w:r>
          </w:p>
        </w:tc>
        <w:tc>
          <w:tcPr>
            <w:tcW w:w="607" w:type="pct"/>
          </w:tcPr>
          <w:p w14:paraId="691E1147" w14:textId="77777777" w:rsidR="00643DB5" w:rsidRPr="000563AA" w:rsidRDefault="00643DB5" w:rsidP="00643DB5">
            <w:pPr>
              <w:jc w:val="center"/>
              <w:rPr>
                <w:color w:val="000000"/>
                <w:sz w:val="18"/>
                <w:szCs w:val="18"/>
                <w:lang w:val="fr-FR"/>
              </w:rPr>
            </w:pPr>
            <w:r w:rsidRPr="000563AA">
              <w:rPr>
                <w:color w:val="000000"/>
                <w:sz w:val="18"/>
                <w:szCs w:val="18"/>
                <w:lang w:val="fr-FR"/>
              </w:rPr>
              <w:t>86</w:t>
            </w:r>
            <w:r w:rsidRPr="000563AA">
              <w:rPr>
                <w:color w:val="000000"/>
                <w:sz w:val="18"/>
                <w:szCs w:val="18"/>
                <w:vertAlign w:val="superscript"/>
                <w:lang w:val="fr-FR"/>
              </w:rPr>
              <w:t>e</w:t>
            </w:r>
          </w:p>
        </w:tc>
        <w:tc>
          <w:tcPr>
            <w:tcW w:w="1438" w:type="pct"/>
            <w:shd w:val="clear" w:color="auto" w:fill="auto"/>
          </w:tcPr>
          <w:p w14:paraId="4189B2E0" w14:textId="77777777" w:rsidR="00643DB5" w:rsidRPr="000563AA" w:rsidRDefault="00643DB5" w:rsidP="00643DB5">
            <w:pPr>
              <w:jc w:val="left"/>
              <w:rPr>
                <w:color w:val="000000"/>
                <w:sz w:val="18"/>
                <w:szCs w:val="18"/>
                <w:lang w:val="fr-FR"/>
              </w:rPr>
            </w:pPr>
            <w:r w:rsidRPr="000563AA">
              <w:rPr>
                <w:color w:val="000000"/>
                <w:sz w:val="18"/>
                <w:szCs w:val="18"/>
                <w:lang w:val="fr-FR"/>
              </w:rPr>
              <w:t>Retard dans la mise en œuvre de la formation des douaniers et du secteur de l'entretien ainsi que dans l'acquisition d'équipements.</w:t>
            </w:r>
          </w:p>
        </w:tc>
      </w:tr>
    </w:tbl>
    <w:p w14:paraId="4904A00B" w14:textId="77777777" w:rsidR="00643DB5" w:rsidRPr="000563AA" w:rsidRDefault="00643DB5" w:rsidP="00643DB5">
      <w:pPr>
        <w:rPr>
          <w:rFonts w:cstheme="minorBidi"/>
          <w:sz w:val="24"/>
          <w:lang w:val="fr-FR"/>
        </w:rPr>
      </w:pPr>
    </w:p>
    <w:p w14:paraId="517C9711" w14:textId="77777777" w:rsidR="00643DB5" w:rsidRPr="000563AA" w:rsidRDefault="00643DB5" w:rsidP="00643DB5">
      <w:pPr>
        <w:pStyle w:val="Heading1"/>
        <w:rPr>
          <w:lang w:val="fr-FR"/>
        </w:rPr>
      </w:pPr>
      <w:r w:rsidRPr="000563AA">
        <w:rPr>
          <w:lang w:val="fr-FR"/>
        </w:rPr>
        <w:lastRenderedPageBreak/>
        <w:t xml:space="preserve">Sur la base des informations soumises, le Secrétariat a relevé ce qui suit : </w:t>
      </w:r>
    </w:p>
    <w:p w14:paraId="33BC558C" w14:textId="77777777" w:rsidR="00643DB5" w:rsidRPr="000563AA" w:rsidRDefault="00643DB5" w:rsidP="003D668C">
      <w:pPr>
        <w:pStyle w:val="Heading2"/>
        <w:numPr>
          <w:ilvl w:val="1"/>
          <w:numId w:val="1"/>
        </w:numPr>
        <w:spacing w:after="120"/>
        <w:rPr>
          <w:lang w:val="fr-FR"/>
        </w:rPr>
      </w:pPr>
      <w:r w:rsidRPr="000563AA">
        <w:rPr>
          <w:lang w:val="fr-FR"/>
        </w:rPr>
        <w:t xml:space="preserve">Au cours du processus d'examen des projets de la phase II des PGEH pour le Botswana, la Jamaïque et la Zambie qui ont été approuvés en 2020, le PNUE a indiqué que les projets devaient être achevés d'ici le 31 décembre 2021 ; cependant, en raison de retards de mise en œuvre pour diverses raisons, la date d'achèvement des projets serait le 31 décembre 2023 ; </w:t>
      </w:r>
    </w:p>
    <w:p w14:paraId="5B2AA4B0" w14:textId="77777777" w:rsidR="00643DB5" w:rsidRPr="000563AA" w:rsidRDefault="00643DB5" w:rsidP="003D668C">
      <w:pPr>
        <w:pStyle w:val="Heading2"/>
        <w:numPr>
          <w:ilvl w:val="1"/>
          <w:numId w:val="1"/>
        </w:numPr>
        <w:spacing w:after="120"/>
        <w:rPr>
          <w:lang w:val="fr-FR"/>
        </w:rPr>
      </w:pPr>
      <w:r w:rsidRPr="000563AA">
        <w:rPr>
          <w:lang w:val="fr-FR"/>
        </w:rPr>
        <w:t>Le PNUE a indiqué que les raisons des retards de mise en œuvre de la phase I des PGEH pour la Barbade, la Côte d'Ivoire, le Congo, la Dominique, la Grenade, le Mozambique, Saint-Kitts-et-Nevis, l'Afrique du Sud et le Suriname comprennent, en plus des contraintes imposées par la pandémie, les processus administratifs liés à l'approbation des projets, les transferts de fonds en raison de problèmes bancaires et les changements dans les activités de l'UNO ou dans les services administratifs chargés des activités liées au Protocole de Montréal ;</w:t>
      </w:r>
    </w:p>
    <w:p w14:paraId="0DFCE30F" w14:textId="77777777" w:rsidR="00643DB5" w:rsidRPr="000563AA" w:rsidRDefault="00643DB5" w:rsidP="003D668C">
      <w:pPr>
        <w:pStyle w:val="Heading2"/>
        <w:numPr>
          <w:ilvl w:val="1"/>
          <w:numId w:val="1"/>
        </w:numPr>
        <w:spacing w:after="120"/>
        <w:rPr>
          <w:lang w:val="fr-FR"/>
        </w:rPr>
      </w:pPr>
      <w:r w:rsidRPr="000563AA">
        <w:rPr>
          <w:lang w:val="fr-FR"/>
        </w:rPr>
        <w:t>La mise en œuvre de la phase I des PGEH pour Haïti, le Mali et le Soudan du Sud a été retardée en raison de la situation politique et sécuritaire des pays, qui échappe au contrôle de l'UNO et des agences d'exécution ; et</w:t>
      </w:r>
    </w:p>
    <w:p w14:paraId="399F783D" w14:textId="77777777" w:rsidR="00643DB5" w:rsidRPr="000563AA" w:rsidRDefault="00643DB5" w:rsidP="003D668C">
      <w:pPr>
        <w:pStyle w:val="Heading2"/>
        <w:numPr>
          <w:ilvl w:val="1"/>
          <w:numId w:val="1"/>
        </w:numPr>
        <w:spacing w:after="120"/>
        <w:rPr>
          <w:lang w:val="fr-FR"/>
        </w:rPr>
      </w:pPr>
      <w:r w:rsidRPr="000563AA">
        <w:rPr>
          <w:lang w:val="fr-FR"/>
        </w:rPr>
        <w:t>Les retards dans la mise en œuvre de la phase II du PGEH pour la République bolivarienne du Venezuela étaient dus à la crise économique affectant la disponibilité des devises étrangères pour l'importation de matières premières ou de produits finis, à la réduction du personnel de l'UNO et à d'autres changements institutionnels ainsi qu'à l'incapacité de résoudre les problèmes liés à la vérification de la consommation de HCFC.</w:t>
      </w:r>
    </w:p>
    <w:p w14:paraId="35D48212" w14:textId="77777777" w:rsidR="00643DB5" w:rsidRPr="000563AA" w:rsidRDefault="00643DB5" w:rsidP="003D668C">
      <w:pPr>
        <w:widowControl w:val="0"/>
        <w:spacing w:after="120"/>
        <w:rPr>
          <w:rFonts w:cstheme="minorBidi"/>
          <w:b/>
          <w:lang w:val="fr-FR"/>
        </w:rPr>
      </w:pPr>
      <w:r w:rsidRPr="000563AA">
        <w:rPr>
          <w:rFonts w:cstheme="minorBidi"/>
          <w:b/>
          <w:lang w:val="fr-FR"/>
        </w:rPr>
        <w:t>Observations du Secrétariat</w:t>
      </w:r>
    </w:p>
    <w:p w14:paraId="348EB213" w14:textId="77777777" w:rsidR="00643DB5" w:rsidRPr="000563AA" w:rsidRDefault="00643DB5" w:rsidP="003D668C">
      <w:pPr>
        <w:widowControl w:val="0"/>
        <w:spacing w:after="120"/>
        <w:rPr>
          <w:rFonts w:cstheme="minorBidi"/>
          <w:lang w:val="fr-FR"/>
        </w:rPr>
      </w:pPr>
    </w:p>
    <w:p w14:paraId="61524BF5" w14:textId="77777777" w:rsidR="00643DB5" w:rsidRPr="000563AA" w:rsidRDefault="00643DB5" w:rsidP="003D668C">
      <w:pPr>
        <w:pStyle w:val="Heading1"/>
        <w:widowControl w:val="0"/>
        <w:spacing w:after="120"/>
        <w:rPr>
          <w:lang w:val="fr-FR"/>
        </w:rPr>
      </w:pPr>
      <w:r w:rsidRPr="000563AA">
        <w:rPr>
          <w:lang w:val="fr-FR"/>
        </w:rPr>
        <w:t xml:space="preserve">Le Secrétariat a mené des consultations détaillées avec le PNUE et l'ONUDI en gardant à l'esprit que les défis rencontrés peuvent être propres à chacun des 16 pays visés à l'article 5 ainsi que la nécessité d'achever la mise en œuvre de la phase I ou II de leurs PGEH au plus tôt pour éviter que la mise en œuvre des activités restantes ne traîne en longueur, tout en notant que cela entraînerait un chevauchement avec les activités en cours avec d'autres étapes du PGEH et avec d'autres activités menées à l'avenir en lien avec les HFC. </w:t>
      </w:r>
    </w:p>
    <w:p w14:paraId="2D38D3AA" w14:textId="77777777" w:rsidR="00643DB5" w:rsidRPr="000563AA" w:rsidRDefault="00643DB5" w:rsidP="00643DB5">
      <w:pPr>
        <w:pStyle w:val="Heading1"/>
        <w:rPr>
          <w:lang w:val="fr-FR"/>
        </w:rPr>
      </w:pPr>
      <w:r w:rsidRPr="000563AA">
        <w:rPr>
          <w:lang w:val="fr-FR"/>
        </w:rPr>
        <w:t>Sur la base des discussions, l'approche suivante a été convenue :</w:t>
      </w:r>
    </w:p>
    <w:p w14:paraId="781CFC8B" w14:textId="77777777" w:rsidR="00643DB5" w:rsidRPr="000563AA" w:rsidRDefault="00643DB5" w:rsidP="00643DB5">
      <w:pPr>
        <w:pStyle w:val="Heading2"/>
        <w:numPr>
          <w:ilvl w:val="1"/>
          <w:numId w:val="1"/>
        </w:numPr>
        <w:rPr>
          <w:lang w:val="fr-FR"/>
        </w:rPr>
      </w:pPr>
      <w:r w:rsidRPr="000563AA">
        <w:rPr>
          <w:lang w:val="fr-FR"/>
        </w:rPr>
        <w:t>Pour terminer les activités liées à la tranche finale de la phase I des PGEH pour le Botswana, la Jamaïque et la Zambie, où la phase II a déjà été approuvée (2020), les agences concernées soumettront un plan de mise en œuvre détaillé avec une date d'achèvement définitive à la 90</w:t>
      </w:r>
      <w:r w:rsidRPr="000563AA">
        <w:rPr>
          <w:vertAlign w:val="superscript"/>
          <w:lang w:val="fr-FR"/>
        </w:rPr>
        <w:t>e</w:t>
      </w:r>
      <w:r w:rsidRPr="000563AA">
        <w:rPr>
          <w:lang w:val="fr-FR"/>
        </w:rPr>
        <w:t xml:space="preserve"> réunion, notant que les activités en suspens continueront d'être mises en œuvre dans le but de les achever dans les plus brefs délais ; </w:t>
      </w:r>
    </w:p>
    <w:p w14:paraId="0B114DE5" w14:textId="77777777" w:rsidR="00643DB5" w:rsidRPr="000563AA" w:rsidRDefault="00643DB5" w:rsidP="003D668C">
      <w:pPr>
        <w:pStyle w:val="Heading2"/>
        <w:numPr>
          <w:ilvl w:val="1"/>
          <w:numId w:val="1"/>
        </w:numPr>
        <w:spacing w:after="120"/>
        <w:rPr>
          <w:lang w:val="fr-FR"/>
        </w:rPr>
      </w:pPr>
      <w:r w:rsidRPr="000563AA">
        <w:rPr>
          <w:lang w:val="fr-FR"/>
        </w:rPr>
        <w:t>De manière à achever les activités liées à la phase I des PGEH pour la Barbade, la Côte d'Ivoire, le Congo, la Dominique, la Grenade, le Mozambique, Saint-Kitts-et-Nevis, l'Afrique du Sud et le Suriname, où une dernière tranche de la phase I sera soumise en 2022 et la phase II du PGEH est en préparation, les agences d'exécution concernées continueront la mise en œuvre des activités en suspens et soumettront un plan d'action complet pour l'achèvement de la phase I à la 90</w:t>
      </w:r>
      <w:r w:rsidRPr="000563AA">
        <w:rPr>
          <w:vertAlign w:val="superscript"/>
          <w:lang w:val="fr-FR"/>
        </w:rPr>
        <w:t>e</w:t>
      </w:r>
      <w:r w:rsidRPr="000563AA">
        <w:rPr>
          <w:lang w:val="fr-FR"/>
        </w:rPr>
        <w:t xml:space="preserve"> réunion ; </w:t>
      </w:r>
    </w:p>
    <w:p w14:paraId="31E60529" w14:textId="77777777" w:rsidR="00643DB5" w:rsidRPr="000563AA" w:rsidRDefault="00643DB5" w:rsidP="003D668C">
      <w:pPr>
        <w:pStyle w:val="Heading2"/>
        <w:numPr>
          <w:ilvl w:val="1"/>
          <w:numId w:val="1"/>
        </w:numPr>
        <w:spacing w:after="120"/>
        <w:rPr>
          <w:lang w:val="fr-FR"/>
        </w:rPr>
      </w:pPr>
      <w:r w:rsidRPr="000563AA">
        <w:rPr>
          <w:lang w:val="fr-FR"/>
        </w:rPr>
        <w:t xml:space="preserve">Compte tenu des incertitudes liées à la situation politique et sécuritaire en Haïti, au Mali et au Soudan du Sud, il a été convenu que le PNUE continuera de suivre de près la mise en œuvre des activités en suspens au titre de la phase I des PGEH et soumettra des rapports de situation sur leur mise en œuvre à chaque réunion du Comité exécutif et qu'aucune demande de financement supplémentaire relative à la mise en œuvre des activités de projet </w:t>
      </w:r>
      <w:r w:rsidRPr="000563AA">
        <w:rPr>
          <w:lang w:val="fr-FR"/>
        </w:rPr>
        <w:lastRenderedPageBreak/>
        <w:t>du PGEH et des HFC ne serait soumise avant l'achèvement opérationnel de la phase I des PGEH ; et</w:t>
      </w:r>
    </w:p>
    <w:p w14:paraId="6060CDDC" w14:textId="77777777" w:rsidR="00643DB5" w:rsidRPr="000563AA" w:rsidRDefault="00643DB5" w:rsidP="003D668C">
      <w:pPr>
        <w:pStyle w:val="Heading2"/>
        <w:numPr>
          <w:ilvl w:val="1"/>
          <w:numId w:val="1"/>
        </w:numPr>
        <w:spacing w:after="120"/>
        <w:rPr>
          <w:lang w:val="fr-FR"/>
        </w:rPr>
      </w:pPr>
      <w:r w:rsidRPr="000563AA">
        <w:rPr>
          <w:lang w:val="fr-FR"/>
        </w:rPr>
        <w:t>Compte tenu de la situation économique et politique difficile qui prévaut en République bolivarienne du Venezuela, l'ONUDI poursuivra la mise en œuvre des activités en suspens de la phase II du PGEH et soumettra un plan d'action complet pour leur achèvement à la 90</w:t>
      </w:r>
      <w:r w:rsidRPr="000563AA">
        <w:rPr>
          <w:vertAlign w:val="superscript"/>
          <w:lang w:val="fr-FR"/>
        </w:rPr>
        <w:t>e</w:t>
      </w:r>
      <w:r w:rsidRPr="000563AA">
        <w:rPr>
          <w:lang w:val="fr-FR"/>
        </w:rPr>
        <w:t xml:space="preserve"> réunion. </w:t>
      </w:r>
    </w:p>
    <w:p w14:paraId="7CC65433" w14:textId="77777777" w:rsidR="00643DB5" w:rsidRPr="000563AA" w:rsidRDefault="00643DB5" w:rsidP="003D668C">
      <w:pPr>
        <w:keepNext/>
        <w:keepLines/>
        <w:spacing w:after="120"/>
        <w:rPr>
          <w:rFonts w:cstheme="minorBidi"/>
          <w:b/>
          <w:lang w:val="fr-FR"/>
        </w:rPr>
      </w:pPr>
      <w:r w:rsidRPr="000563AA">
        <w:rPr>
          <w:rFonts w:cstheme="minorBidi"/>
          <w:b/>
          <w:lang w:val="fr-FR"/>
        </w:rPr>
        <w:t>Recommandations</w:t>
      </w:r>
    </w:p>
    <w:p w14:paraId="5F991C37" w14:textId="77777777" w:rsidR="00643DB5" w:rsidRPr="000563AA" w:rsidRDefault="00643DB5" w:rsidP="003D668C">
      <w:pPr>
        <w:keepNext/>
        <w:keepLines/>
        <w:spacing w:after="120"/>
        <w:rPr>
          <w:rFonts w:cstheme="minorBidi"/>
          <w:lang w:val="fr-FR"/>
        </w:rPr>
      </w:pPr>
    </w:p>
    <w:p w14:paraId="0FDC5535" w14:textId="77777777" w:rsidR="00643DB5" w:rsidRPr="000563AA" w:rsidRDefault="00643DB5" w:rsidP="003D668C">
      <w:pPr>
        <w:pStyle w:val="Heading1"/>
        <w:spacing w:after="120"/>
        <w:rPr>
          <w:lang w:val="fr-FR"/>
        </w:rPr>
      </w:pPr>
      <w:r w:rsidRPr="000563AA">
        <w:rPr>
          <w:lang w:val="fr-FR"/>
        </w:rPr>
        <w:t>Le Comité exécutif pourrait souhaiter :</w:t>
      </w:r>
    </w:p>
    <w:p w14:paraId="12BD82F6" w14:textId="77777777" w:rsidR="00643DB5" w:rsidRPr="000563AA" w:rsidRDefault="00643DB5" w:rsidP="003D668C">
      <w:pPr>
        <w:pStyle w:val="Heading2"/>
        <w:numPr>
          <w:ilvl w:val="1"/>
          <w:numId w:val="1"/>
        </w:numPr>
        <w:spacing w:after="120"/>
        <w:rPr>
          <w:lang w:val="fr-FR"/>
        </w:rPr>
      </w:pPr>
      <w:r w:rsidRPr="000563AA">
        <w:rPr>
          <w:lang w:val="fr-FR"/>
        </w:rPr>
        <w:t>Prendre note de la demande de prolongation de la date d'achèvement du 31 décembre 2021 à une période au-delà du 31 décembre 2022 pour les plans de gestion de l'élimination des HCFC (PGEH) des 16 pays visés à l'article 5 énumérés dans le tableau 7 du document UNEP/</w:t>
      </w:r>
      <w:proofErr w:type="spellStart"/>
      <w:r w:rsidRPr="000563AA">
        <w:rPr>
          <w:lang w:val="fr-FR"/>
        </w:rPr>
        <w:t>OzL.Pro</w:t>
      </w:r>
      <w:proofErr w:type="spellEnd"/>
      <w:r w:rsidRPr="000563AA">
        <w:rPr>
          <w:lang w:val="fr-FR"/>
        </w:rPr>
        <w:t>/</w:t>
      </w:r>
      <w:proofErr w:type="spellStart"/>
      <w:r w:rsidRPr="000563AA">
        <w:rPr>
          <w:lang w:val="fr-FR"/>
        </w:rPr>
        <w:t>ExCom</w:t>
      </w:r>
      <w:proofErr w:type="spellEnd"/>
      <w:r w:rsidRPr="000563AA">
        <w:rPr>
          <w:lang w:val="fr-FR"/>
        </w:rPr>
        <w:t>/88/18 ;</w:t>
      </w:r>
    </w:p>
    <w:p w14:paraId="0B55CD65" w14:textId="77777777" w:rsidR="00643DB5" w:rsidRPr="000563AA" w:rsidRDefault="00643DB5" w:rsidP="003D668C">
      <w:pPr>
        <w:pStyle w:val="Heading2"/>
        <w:numPr>
          <w:ilvl w:val="1"/>
          <w:numId w:val="1"/>
        </w:numPr>
        <w:spacing w:after="120"/>
        <w:rPr>
          <w:lang w:val="fr-FR"/>
        </w:rPr>
      </w:pPr>
      <w:r w:rsidRPr="000563AA">
        <w:rPr>
          <w:lang w:val="fr-FR"/>
        </w:rPr>
        <w:t>Autoriser, à titre exceptionnel, la poursuite de la mise en œuvre des activités en suspens liées à la phase I des PGEH pour la Barbade (PNUE), le Botswana (PNUE et ONUDI), le Congo (PNUE), la Côte d'Ivoire (PNUE et ONUDI) , Dominique (PNUE), Grenade (PNUE), le Mozambique (PNUE et ONUDI), la Jamaïque (PNUE), Saint-Kitts-et-Nevis (PNUE), l'Afrique du Sud (ONUDI), le Suriname (PNUE et ONUDI) et la Zambie (PNUE et ONUDI) et demander aux agences d'exécution concernées de soumettre un plan de mise en œuvre révisé, y compris les demandes pour la tranche restante de la phase I des PGEH, le cas échéant, à la 90</w:t>
      </w:r>
      <w:r w:rsidRPr="000563AA">
        <w:rPr>
          <w:vertAlign w:val="superscript"/>
          <w:lang w:val="fr-FR"/>
        </w:rPr>
        <w:t>e</w:t>
      </w:r>
      <w:r w:rsidRPr="000563AA">
        <w:rPr>
          <w:lang w:val="fr-FR"/>
        </w:rPr>
        <w:t xml:space="preserve"> réunion ;</w:t>
      </w:r>
    </w:p>
    <w:p w14:paraId="75B54DBE" w14:textId="77777777" w:rsidR="00643DB5" w:rsidRPr="000563AA" w:rsidRDefault="00643DB5" w:rsidP="003D668C">
      <w:pPr>
        <w:pStyle w:val="Heading2"/>
        <w:numPr>
          <w:ilvl w:val="1"/>
          <w:numId w:val="1"/>
        </w:numPr>
        <w:spacing w:after="120"/>
        <w:rPr>
          <w:lang w:val="fr-FR"/>
        </w:rPr>
      </w:pPr>
      <w:r w:rsidRPr="000563AA">
        <w:rPr>
          <w:lang w:val="fr-FR"/>
        </w:rPr>
        <w:t>Autoriser, à titre exceptionnel, le PNUE à poursuivre la mise en œuvre des activités en suspens liées à la phase I des PGEH pour Haïti, le Mali et le Soudan du Sud et le prier de soumettre un rapport de situation à chaque réunion du Comité exécutif sur l'état d'avancement de leur mise en œuvre, étant entendu qu'aucune demande de financement supplémentaire pour la mise en œuvre des activités de projet du PGEH et des HFC ne sera soumise avant l'achèvement opérationnel de la phase I des PGEH ; et</w:t>
      </w:r>
    </w:p>
    <w:p w14:paraId="4E5B4B75" w14:textId="4DD594B0" w:rsidR="00970A0C" w:rsidRDefault="00643DB5" w:rsidP="003D668C">
      <w:pPr>
        <w:pStyle w:val="Heading2"/>
        <w:numPr>
          <w:ilvl w:val="1"/>
          <w:numId w:val="1"/>
        </w:numPr>
        <w:spacing w:after="120"/>
        <w:rPr>
          <w:lang w:val="fr-FR"/>
        </w:rPr>
      </w:pPr>
      <w:r w:rsidRPr="000563AA">
        <w:rPr>
          <w:lang w:val="fr-FR"/>
        </w:rPr>
        <w:t>Autoriser, à titre exceptionnel, l'ONUDI à poursuivre la mise en œuvre des activités en suspens liées à la phase II du PGEH pour la République bolivarienne du Venezuela et soumettre un plan d'action complet à la 90</w:t>
      </w:r>
      <w:r w:rsidRPr="000563AA">
        <w:rPr>
          <w:vertAlign w:val="superscript"/>
          <w:lang w:val="fr-FR"/>
        </w:rPr>
        <w:t>e</w:t>
      </w:r>
      <w:r w:rsidRPr="000563AA">
        <w:rPr>
          <w:lang w:val="fr-FR"/>
        </w:rPr>
        <w:t xml:space="preserve"> réunion.</w:t>
      </w:r>
    </w:p>
    <w:p w14:paraId="4E6B66D0" w14:textId="77777777" w:rsidR="00D45712" w:rsidRDefault="00D45712" w:rsidP="000563AA">
      <w:pPr>
        <w:rPr>
          <w:lang w:val="fr-FR"/>
        </w:rPr>
        <w:sectPr w:rsidR="00D4571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1DED6E2" w14:textId="77777777" w:rsidR="00D45712" w:rsidRPr="0063459C" w:rsidRDefault="00D45712" w:rsidP="00D45712">
      <w:pPr>
        <w:jc w:val="center"/>
        <w:rPr>
          <w:b/>
          <w:lang w:val="fr-CA"/>
        </w:rPr>
      </w:pPr>
      <w:r w:rsidRPr="00151D97">
        <w:rPr>
          <w:b/>
          <w:lang w:val="fr-FR"/>
        </w:rPr>
        <w:lastRenderedPageBreak/>
        <w:t>Annexe I</w:t>
      </w:r>
    </w:p>
    <w:p w14:paraId="2CE65DE4" w14:textId="77777777" w:rsidR="00D45712" w:rsidRPr="0063459C" w:rsidRDefault="00D45712" w:rsidP="00D45712">
      <w:pPr>
        <w:rPr>
          <w:lang w:val="fr-CA"/>
        </w:rPr>
      </w:pPr>
    </w:p>
    <w:p w14:paraId="1CACB9BD" w14:textId="121ACF7C" w:rsidR="00D45712" w:rsidRPr="0063459C" w:rsidRDefault="00D45712" w:rsidP="007E5274">
      <w:pPr>
        <w:pStyle w:val="Heading2"/>
        <w:numPr>
          <w:ilvl w:val="0"/>
          <w:numId w:val="0"/>
        </w:numPr>
        <w:jc w:val="center"/>
        <w:rPr>
          <w:b/>
          <w:bCs/>
          <w:lang w:val="fr-FR"/>
        </w:rPr>
      </w:pPr>
      <w:r>
        <w:rPr>
          <w:b/>
          <w:bCs/>
          <w:lang w:val="fr-FR"/>
        </w:rPr>
        <w:t>RESUM</w:t>
      </w:r>
      <w:r w:rsidR="007E5274">
        <w:rPr>
          <w:b/>
          <w:bCs/>
          <w:lang w:val="fr-FR"/>
        </w:rPr>
        <w:t xml:space="preserve">É </w:t>
      </w:r>
      <w:r>
        <w:rPr>
          <w:b/>
          <w:bCs/>
          <w:lang w:val="fr-FR"/>
        </w:rPr>
        <w:t>DES RESULTATS DES TESTS DU</w:t>
      </w:r>
      <w:r w:rsidRPr="0063459C">
        <w:rPr>
          <w:b/>
          <w:bCs/>
          <w:lang w:val="fr-FR"/>
        </w:rPr>
        <w:t xml:space="preserve"> </w:t>
      </w:r>
      <w:r>
        <w:rPr>
          <w:b/>
          <w:bCs/>
          <w:lang w:val="fr-FR"/>
        </w:rPr>
        <w:t>PROJET DE PROMOTION DES FRIGORIGENES A FAIBLE POTENTIEL DE R</w:t>
      </w:r>
      <w:r w:rsidR="007E5274">
        <w:rPr>
          <w:b/>
          <w:bCs/>
          <w:lang w:val="fr-FR"/>
        </w:rPr>
        <w:t>É</w:t>
      </w:r>
      <w:r>
        <w:rPr>
          <w:b/>
          <w:bCs/>
          <w:lang w:val="fr-FR"/>
        </w:rPr>
        <w:t>CHAUFFEMENT DE LA PLANETE</w:t>
      </w:r>
      <w:r w:rsidRPr="0063459C">
        <w:rPr>
          <w:b/>
          <w:bCs/>
          <w:lang w:val="fr-FR"/>
        </w:rPr>
        <w:t xml:space="preserve"> (PRP) </w:t>
      </w:r>
      <w:r>
        <w:rPr>
          <w:b/>
          <w:bCs/>
          <w:lang w:val="fr-FR"/>
        </w:rPr>
        <w:t>CONCERNANT L’IN</w:t>
      </w:r>
      <w:r w:rsidR="007E5274">
        <w:rPr>
          <w:b/>
          <w:bCs/>
          <w:lang w:val="fr-FR"/>
        </w:rPr>
        <w:t>DUSTRIE DE LA CLIMATISATION EN É</w:t>
      </w:r>
      <w:r>
        <w:rPr>
          <w:b/>
          <w:bCs/>
          <w:lang w:val="fr-FR"/>
        </w:rPr>
        <w:t>GYPTE</w:t>
      </w:r>
      <w:r w:rsidRPr="0063459C">
        <w:rPr>
          <w:b/>
          <w:bCs/>
          <w:lang w:val="fr-FR"/>
        </w:rPr>
        <w:t xml:space="preserve"> </w:t>
      </w:r>
      <w:r>
        <w:rPr>
          <w:b/>
          <w:bCs/>
          <w:lang w:val="fr-FR"/>
        </w:rPr>
        <w:t>(EGYPRA) PRESENT</w:t>
      </w:r>
      <w:r w:rsidR="007E5274">
        <w:rPr>
          <w:b/>
          <w:bCs/>
          <w:lang w:val="fr-FR"/>
        </w:rPr>
        <w:t>É</w:t>
      </w:r>
      <w:r>
        <w:rPr>
          <w:b/>
          <w:bCs/>
          <w:lang w:val="fr-FR"/>
        </w:rPr>
        <w:t>S A LA 84</w:t>
      </w:r>
      <w:r w:rsidRPr="0063459C">
        <w:rPr>
          <w:b/>
          <w:bCs/>
          <w:vertAlign w:val="superscript"/>
          <w:lang w:val="fr-FR"/>
        </w:rPr>
        <w:t>E</w:t>
      </w:r>
      <w:r>
        <w:rPr>
          <w:b/>
          <w:bCs/>
          <w:lang w:val="fr-FR"/>
        </w:rPr>
        <w:t xml:space="preserve"> REUNION</w:t>
      </w:r>
    </w:p>
    <w:p w14:paraId="295E4D32" w14:textId="77777777" w:rsidR="00D45712" w:rsidRPr="0063459C" w:rsidRDefault="00D45712" w:rsidP="00D45712">
      <w:pPr>
        <w:rPr>
          <w:lang w:val="fr-FR"/>
        </w:rPr>
      </w:pPr>
    </w:p>
    <w:p w14:paraId="21C44039" w14:textId="77777777" w:rsidR="00D45712" w:rsidRPr="00705A24" w:rsidRDefault="00D45712" w:rsidP="00D45712">
      <w:pPr>
        <w:pStyle w:val="Heading1"/>
        <w:numPr>
          <w:ilvl w:val="0"/>
          <w:numId w:val="25"/>
        </w:numPr>
      </w:pPr>
      <w:r w:rsidRPr="00151D97">
        <w:rPr>
          <w:lang w:val="fr-FR"/>
        </w:rPr>
        <w:t xml:space="preserve">Dix-neuf prototypes de climatiseurs </w:t>
      </w:r>
      <w:proofErr w:type="spellStart"/>
      <w:r w:rsidRPr="00151D97">
        <w:rPr>
          <w:lang w:val="fr-FR"/>
        </w:rPr>
        <w:t>bibloc</w:t>
      </w:r>
      <w:r>
        <w:rPr>
          <w:lang w:val="fr-FR"/>
        </w:rPr>
        <w:t>s</w:t>
      </w:r>
      <w:proofErr w:type="spellEnd"/>
      <w:r w:rsidRPr="00151D97">
        <w:rPr>
          <w:lang w:val="fr-FR"/>
        </w:rPr>
        <w:t xml:space="preserve"> fabriqué</w:t>
      </w:r>
      <w:r>
        <w:rPr>
          <w:lang w:val="fr-FR"/>
        </w:rPr>
        <w:t>s</w:t>
      </w:r>
      <w:r w:rsidRPr="00151D97">
        <w:rPr>
          <w:lang w:val="fr-FR"/>
        </w:rPr>
        <w:t xml:space="preserve"> sur mesure avec des compresseurs dédiés fournis par plusieurs entreprises ont été testés dans des laboratoires locaux disponibles accrédités</w:t>
      </w:r>
      <w:r>
        <w:rPr>
          <w:lang w:val="fr-FR"/>
        </w:rPr>
        <w:t xml:space="preserve"> </w:t>
      </w:r>
      <w:r w:rsidRPr="00151D97">
        <w:rPr>
          <w:lang w:val="fr-FR"/>
        </w:rPr>
        <w:t>avec des frigorigènes livrés par</w:t>
      </w:r>
      <w:r>
        <w:rPr>
          <w:lang w:val="fr-FR"/>
        </w:rPr>
        <w:t xml:space="preserve"> </w:t>
      </w:r>
      <w:proofErr w:type="spellStart"/>
      <w:r w:rsidRPr="00151D97">
        <w:rPr>
          <w:lang w:val="fr-FR"/>
        </w:rPr>
        <w:t>Arkema</w:t>
      </w:r>
      <w:proofErr w:type="spellEnd"/>
      <w:r w:rsidRPr="00151D97">
        <w:rPr>
          <w:lang w:val="fr-FR"/>
        </w:rPr>
        <w:t xml:space="preserve">, </w:t>
      </w:r>
      <w:proofErr w:type="spellStart"/>
      <w:r w:rsidRPr="00151D97">
        <w:rPr>
          <w:lang w:val="fr-FR"/>
        </w:rPr>
        <w:t>Chemours</w:t>
      </w:r>
      <w:proofErr w:type="spellEnd"/>
      <w:r w:rsidRPr="00151D97">
        <w:rPr>
          <w:lang w:val="fr-FR"/>
        </w:rPr>
        <w:t xml:space="preserve">, </w:t>
      </w:r>
      <w:proofErr w:type="spellStart"/>
      <w:r w:rsidRPr="00151D97">
        <w:rPr>
          <w:lang w:val="fr-FR"/>
        </w:rPr>
        <w:t>Daikin</w:t>
      </w:r>
      <w:proofErr w:type="spellEnd"/>
      <w:r w:rsidRPr="00151D97">
        <w:rPr>
          <w:lang w:val="fr-FR"/>
        </w:rPr>
        <w:t xml:space="preserve"> et Honeywell.</w:t>
      </w:r>
      <w:r w:rsidRPr="00C3019D">
        <w:rPr>
          <w:lang w:val="fr-FR"/>
        </w:rPr>
        <w:t xml:space="preserve"> </w:t>
      </w:r>
      <w:r w:rsidRPr="00151D97">
        <w:rPr>
          <w:lang w:val="fr-FR"/>
        </w:rPr>
        <w:t>Les tests ont été répétés aux fins d</w:t>
      </w:r>
      <w:r>
        <w:rPr>
          <w:lang w:val="fr-FR"/>
        </w:rPr>
        <w:t>’</w:t>
      </w:r>
      <w:r w:rsidRPr="00151D97">
        <w:rPr>
          <w:lang w:val="fr-FR"/>
        </w:rPr>
        <w:t>optimisation.</w:t>
      </w:r>
    </w:p>
    <w:p w14:paraId="00E08202" w14:textId="77777777" w:rsidR="00D45712" w:rsidRPr="00705A24" w:rsidRDefault="00D45712" w:rsidP="00D45712">
      <w:pPr>
        <w:pStyle w:val="Heading1"/>
        <w:rPr>
          <w:lang w:val="fr-FR"/>
        </w:rPr>
      </w:pPr>
      <w:r w:rsidRPr="00D76723">
        <w:rPr>
          <w:lang w:val="fr-FR"/>
        </w:rPr>
        <w:t>Les résultats montrent qu</w:t>
      </w:r>
      <w:r>
        <w:rPr>
          <w:lang w:val="fr-FR"/>
        </w:rPr>
        <w:t>’</w:t>
      </w:r>
      <w:r w:rsidRPr="00D76723">
        <w:rPr>
          <w:lang w:val="fr-FR"/>
        </w:rPr>
        <w:t>il existe un potentiel d</w:t>
      </w:r>
      <w:r>
        <w:rPr>
          <w:lang w:val="fr-FR"/>
        </w:rPr>
        <w:t>’</w:t>
      </w:r>
      <w:r w:rsidRPr="00D76723">
        <w:rPr>
          <w:lang w:val="fr-FR"/>
        </w:rPr>
        <w:t>amélioration de la capacité et de l</w:t>
      </w:r>
      <w:r>
        <w:rPr>
          <w:lang w:val="fr-FR"/>
        </w:rPr>
        <w:t>’</w:t>
      </w:r>
      <w:r w:rsidRPr="00D76723">
        <w:rPr>
          <w:lang w:val="fr-FR"/>
        </w:rPr>
        <w:t>efficacité énergétique des prototypes fonctionnant avec des produits de remplacement du HCFC-22 et du R-410A (avec de meilleures améliorations pour</w:t>
      </w:r>
      <w:r>
        <w:rPr>
          <w:lang w:val="fr-FR"/>
        </w:rPr>
        <w:t xml:space="preserve"> </w:t>
      </w:r>
      <w:r w:rsidRPr="00D76723">
        <w:rPr>
          <w:lang w:val="fr-FR"/>
        </w:rPr>
        <w:t>les solutions de remplacement du R-410A).</w:t>
      </w:r>
      <w:r w:rsidRPr="00C3019D">
        <w:rPr>
          <w:lang w:val="fr-FR"/>
        </w:rPr>
        <w:t xml:space="preserve"> </w:t>
      </w:r>
      <w:r w:rsidRPr="00D76723">
        <w:rPr>
          <w:lang w:val="fr-FR"/>
        </w:rPr>
        <w:t>Ces améliorations dépendent de la disponibilité et de la sélection des composants appropriés pour les unités qui peuvent fournir les résultats exigés.</w:t>
      </w:r>
    </w:p>
    <w:p w14:paraId="3FE83C27" w14:textId="77777777" w:rsidR="00D45712" w:rsidRPr="00705A24" w:rsidRDefault="00D45712" w:rsidP="00D45712">
      <w:pPr>
        <w:pStyle w:val="Heading1"/>
        <w:rPr>
          <w:lang w:val="fr-FR"/>
        </w:rPr>
      </w:pPr>
      <w:r w:rsidRPr="00D76723">
        <w:rPr>
          <w:lang w:val="fr-FR"/>
        </w:rPr>
        <w:t>Il existe un besoin de renforcement des capacités pour permettre aux fabricants de concevoir, optimiser et essayer les dispositifs avec des frigorigènes inflammables afin d</w:t>
      </w:r>
      <w:r>
        <w:rPr>
          <w:lang w:val="fr-FR"/>
        </w:rPr>
        <w:t>’</w:t>
      </w:r>
      <w:r w:rsidRPr="00D76723">
        <w:rPr>
          <w:lang w:val="fr-FR"/>
        </w:rPr>
        <w:t>améliorer les performances et répondre aux normes d</w:t>
      </w:r>
      <w:r>
        <w:rPr>
          <w:lang w:val="fr-FR"/>
        </w:rPr>
        <w:t>’</w:t>
      </w:r>
      <w:r w:rsidRPr="00D76723">
        <w:rPr>
          <w:lang w:val="fr-FR"/>
        </w:rPr>
        <w:t>efficacité énergétique, et d</w:t>
      </w:r>
      <w:r>
        <w:rPr>
          <w:lang w:val="fr-FR"/>
        </w:rPr>
        <w:t>’</w:t>
      </w:r>
      <w:r w:rsidRPr="00D76723">
        <w:rPr>
          <w:lang w:val="fr-FR"/>
        </w:rPr>
        <w:t>améliorer leurs installations d</w:t>
      </w:r>
      <w:r>
        <w:rPr>
          <w:lang w:val="fr-FR"/>
        </w:rPr>
        <w:t>’</w:t>
      </w:r>
      <w:r w:rsidRPr="00D76723">
        <w:rPr>
          <w:lang w:val="fr-FR"/>
        </w:rPr>
        <w:t xml:space="preserve">essais </w:t>
      </w:r>
      <w:r>
        <w:rPr>
          <w:lang w:val="fr-FR"/>
        </w:rPr>
        <w:t xml:space="preserve">non seulement </w:t>
      </w:r>
      <w:r w:rsidRPr="00D76723">
        <w:rPr>
          <w:lang w:val="fr-FR"/>
        </w:rPr>
        <w:t>en termes d</w:t>
      </w:r>
      <w:r>
        <w:rPr>
          <w:lang w:val="fr-FR"/>
        </w:rPr>
        <w:t>’</w:t>
      </w:r>
      <w:r w:rsidRPr="00D76723">
        <w:rPr>
          <w:lang w:val="fr-FR"/>
        </w:rPr>
        <w:t xml:space="preserve">instrumentation </w:t>
      </w:r>
      <w:r>
        <w:rPr>
          <w:lang w:val="fr-FR"/>
        </w:rPr>
        <w:t>mais aussi au niveau de</w:t>
      </w:r>
      <w:r w:rsidRPr="00D76723">
        <w:rPr>
          <w:lang w:val="fr-FR"/>
        </w:rPr>
        <w:t xml:space="preserve"> la manipulation des frigorigènes inflammables.</w:t>
      </w:r>
      <w:r w:rsidRPr="00C3019D">
        <w:rPr>
          <w:lang w:val="fr-FR"/>
        </w:rPr>
        <w:t xml:space="preserve"> </w:t>
      </w:r>
      <w:r w:rsidRPr="00DB1EA4">
        <w:rPr>
          <w:lang w:val="fr-FR"/>
        </w:rPr>
        <w:t>Les résultats de</w:t>
      </w:r>
      <w:r>
        <w:rPr>
          <w:lang w:val="fr-FR"/>
        </w:rPr>
        <w:t>s</w:t>
      </w:r>
      <w:r w:rsidRPr="00DB1EA4">
        <w:rPr>
          <w:lang w:val="fr-FR"/>
        </w:rPr>
        <w:t xml:space="preserve"> tests montrent que tous les frigorigènes utilisés dans le projet sont des produits de remplacement viables d</w:t>
      </w:r>
      <w:r>
        <w:rPr>
          <w:lang w:val="fr-FR"/>
        </w:rPr>
        <w:t>’</w:t>
      </w:r>
      <w:r w:rsidRPr="00DB1EA4">
        <w:rPr>
          <w:lang w:val="fr-FR"/>
        </w:rPr>
        <w:t>un point de vue thermodynamique ; toutefois, en comparaison avec les Normes de rendement énergétique minimum pour l</w:t>
      </w:r>
      <w:r>
        <w:rPr>
          <w:lang w:val="fr-FR"/>
        </w:rPr>
        <w:t>’</w:t>
      </w:r>
      <w:r w:rsidRPr="00DB1EA4">
        <w:rPr>
          <w:lang w:val="fr-FR"/>
        </w:rPr>
        <w:t>Égypte, les résultats montrent que cela ne sera pas facile pour l</w:t>
      </w:r>
      <w:r>
        <w:rPr>
          <w:lang w:val="fr-FR"/>
        </w:rPr>
        <w:t>’</w:t>
      </w:r>
      <w:r w:rsidRPr="00DB1EA4">
        <w:rPr>
          <w:lang w:val="fr-FR"/>
        </w:rPr>
        <w:t>industrie de fournir au cours des prochaines années des dispositifs de climatisation à haut rendement répondant à des exigences rigoureuses.</w:t>
      </w:r>
      <w:r w:rsidRPr="00C3019D">
        <w:rPr>
          <w:lang w:val="fr-FR"/>
        </w:rPr>
        <w:t xml:space="preserve"> </w:t>
      </w:r>
      <w:r w:rsidRPr="00DB1EA4">
        <w:rPr>
          <w:lang w:val="fr-FR"/>
        </w:rPr>
        <w:t>En outre, la viabilité en termes d</w:t>
      </w:r>
      <w:r>
        <w:rPr>
          <w:lang w:val="fr-FR"/>
        </w:rPr>
        <w:t>’</w:t>
      </w:r>
      <w:r w:rsidRPr="00DB1EA4">
        <w:rPr>
          <w:lang w:val="fr-FR"/>
        </w:rPr>
        <w:t>autres critères comme la</w:t>
      </w:r>
      <w:r>
        <w:rPr>
          <w:lang w:val="fr-FR"/>
        </w:rPr>
        <w:t xml:space="preserve"> </w:t>
      </w:r>
      <w:r w:rsidRPr="00DB1EA4">
        <w:rPr>
          <w:lang w:val="fr-FR"/>
        </w:rPr>
        <w:t>compatibilité, la disponibilité commerciale, la sécurité et les coûts</w:t>
      </w:r>
      <w:r>
        <w:rPr>
          <w:lang w:val="fr-FR"/>
        </w:rPr>
        <w:t xml:space="preserve"> </w:t>
      </w:r>
      <w:r w:rsidRPr="00DB1EA4">
        <w:rPr>
          <w:lang w:val="fr-FR"/>
        </w:rPr>
        <w:t>doit faire l</w:t>
      </w:r>
      <w:r>
        <w:rPr>
          <w:lang w:val="fr-FR"/>
        </w:rPr>
        <w:t>’</w:t>
      </w:r>
      <w:r w:rsidRPr="00DB1EA4">
        <w:rPr>
          <w:lang w:val="fr-FR"/>
        </w:rPr>
        <w:t>objet de recherches plus poussées.</w:t>
      </w:r>
    </w:p>
    <w:p w14:paraId="4B586B33" w14:textId="77777777" w:rsidR="00D45712" w:rsidRPr="00C3019D" w:rsidRDefault="00D45712" w:rsidP="00D45712">
      <w:pPr>
        <w:pStyle w:val="Heading1"/>
        <w:rPr>
          <w:lang w:val="fr-FR"/>
        </w:rPr>
      </w:pPr>
      <w:r w:rsidRPr="00DB1EA4">
        <w:rPr>
          <w:lang w:val="fr-FR"/>
        </w:rPr>
        <w:t>Le tableau 1 compare les critères de conception, les</w:t>
      </w:r>
      <w:r>
        <w:rPr>
          <w:lang w:val="fr-FR"/>
        </w:rPr>
        <w:t xml:space="preserve"> </w:t>
      </w:r>
      <w:r w:rsidRPr="00DB1EA4">
        <w:rPr>
          <w:lang w:val="fr-FR"/>
        </w:rPr>
        <w:t>protocoles d</w:t>
      </w:r>
      <w:r>
        <w:rPr>
          <w:lang w:val="fr-FR"/>
        </w:rPr>
        <w:t>’</w:t>
      </w:r>
      <w:r w:rsidRPr="00DB1EA4">
        <w:rPr>
          <w:lang w:val="fr-FR"/>
        </w:rPr>
        <w:t>essais, les frigorigènes testés et les contraintes pour quatre programmes de test :</w:t>
      </w:r>
      <w:r w:rsidRPr="00C3019D">
        <w:rPr>
          <w:lang w:val="fr-FR"/>
        </w:rPr>
        <w:t xml:space="preserve"> </w:t>
      </w:r>
      <w:r w:rsidRPr="00DB1EA4">
        <w:rPr>
          <w:lang w:val="fr-FR"/>
        </w:rPr>
        <w:t>AREP</w:t>
      </w:r>
      <w:r w:rsidRPr="00DB1EA4">
        <w:rPr>
          <w:lang w:val="fr-FR"/>
        </w:rPr>
        <w:noBreakHyphen/>
        <w:t>II</w:t>
      </w:r>
      <w:r w:rsidRPr="00DB1EA4">
        <w:rPr>
          <w:rStyle w:val="FootnoteReference"/>
          <w:lang w:val="fr-FR"/>
        </w:rPr>
        <w:footnoteReference w:id="41"/>
      </w:r>
      <w:r w:rsidRPr="00DB1EA4">
        <w:rPr>
          <w:lang w:val="fr-FR"/>
        </w:rPr>
        <w:t>, EGYPRA, ORNL</w:t>
      </w:r>
      <w:r w:rsidRPr="00DB1EA4">
        <w:rPr>
          <w:rStyle w:val="FootnoteReference"/>
          <w:lang w:val="fr-FR"/>
        </w:rPr>
        <w:footnoteReference w:id="42"/>
      </w:r>
      <w:r w:rsidRPr="00DB1EA4">
        <w:rPr>
          <w:lang w:val="fr-FR"/>
        </w:rPr>
        <w:t xml:space="preserve"> et PRAHA</w:t>
      </w:r>
      <w:r w:rsidRPr="00DB1EA4">
        <w:rPr>
          <w:rStyle w:val="FootnoteReference"/>
          <w:lang w:val="fr-FR"/>
        </w:rPr>
        <w:footnoteReference w:id="43"/>
      </w:r>
      <w:r w:rsidRPr="00DB1EA4">
        <w:rPr>
          <w:lang w:val="fr-FR"/>
        </w:rPr>
        <w:t> :</w:t>
      </w:r>
    </w:p>
    <w:p w14:paraId="1A157053" w14:textId="77777777" w:rsidR="00D45712" w:rsidRPr="00C3019D" w:rsidRDefault="00D45712" w:rsidP="00D45712">
      <w:pPr>
        <w:keepNext/>
        <w:keepLines/>
        <w:rPr>
          <w:b/>
          <w:lang w:val="fr-FR"/>
        </w:rPr>
      </w:pPr>
      <w:r w:rsidRPr="00DB1EA4">
        <w:rPr>
          <w:b/>
          <w:lang w:val="fr-FR"/>
        </w:rPr>
        <w:lastRenderedPageBreak/>
        <w:t>Tableau 1.</w:t>
      </w:r>
      <w:r>
        <w:rPr>
          <w:b/>
          <w:lang w:val="fr-FR"/>
        </w:rPr>
        <w:t xml:space="preserve"> </w:t>
      </w:r>
      <w:r w:rsidRPr="00DB1EA4">
        <w:rPr>
          <w:b/>
          <w:lang w:val="fr-FR"/>
        </w:rPr>
        <w:t>Comparaison entre les programmes de tests PRAHA, EGYPRA, ORNL et AREP-II</w:t>
      </w:r>
    </w:p>
    <w:tbl>
      <w:tblPr>
        <w:tblW w:w="11585" w:type="dxa"/>
        <w:jc w:val="center"/>
        <w:tblCellMar>
          <w:left w:w="29" w:type="dxa"/>
          <w:right w:w="0" w:type="dxa"/>
        </w:tblCellMar>
        <w:tblLook w:val="0600" w:firstRow="0" w:lastRow="0" w:firstColumn="0" w:lastColumn="0" w:noHBand="1" w:noVBand="1"/>
      </w:tblPr>
      <w:tblGrid>
        <w:gridCol w:w="202"/>
        <w:gridCol w:w="1004"/>
        <w:gridCol w:w="650"/>
        <w:gridCol w:w="595"/>
        <w:gridCol w:w="644"/>
        <w:gridCol w:w="774"/>
        <w:gridCol w:w="695"/>
        <w:gridCol w:w="695"/>
        <w:gridCol w:w="695"/>
        <w:gridCol w:w="706"/>
        <w:gridCol w:w="872"/>
        <w:gridCol w:w="1378"/>
        <w:gridCol w:w="2675"/>
      </w:tblGrid>
      <w:tr w:rsidR="00D45712" w:rsidRPr="001F1E0E" w14:paraId="211D6D81" w14:textId="77777777" w:rsidTr="00383AFA">
        <w:trPr>
          <w:trHeight w:val="291"/>
          <w:tblHeader/>
          <w:jc w:val="center"/>
        </w:trPr>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382F01A" w14:textId="77777777" w:rsidR="00D45712" w:rsidRPr="00E92A0F" w:rsidRDefault="00D45712" w:rsidP="00383AFA">
            <w:pPr>
              <w:keepNext/>
              <w:keepLines/>
              <w:ind w:hanging="280"/>
              <w:jc w:val="center"/>
              <w:textAlignment w:val="center"/>
              <w:rPr>
                <w:sz w:val="18"/>
                <w:szCs w:val="18"/>
              </w:rPr>
            </w:pPr>
            <w:r w:rsidRPr="00E92A0F">
              <w:rPr>
                <w:b/>
                <w:bCs/>
                <w:kern w:val="24"/>
                <w:sz w:val="18"/>
                <w:szCs w:val="18"/>
                <w:lang w:val="fr-FR"/>
              </w:rPr>
              <w:t>Programme</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141E805" w14:textId="77777777" w:rsidR="00D45712" w:rsidRPr="00E92A0F" w:rsidRDefault="00D45712" w:rsidP="00383AFA">
            <w:pPr>
              <w:keepNext/>
              <w:keepLines/>
              <w:jc w:val="center"/>
              <w:textAlignment w:val="center"/>
              <w:rPr>
                <w:sz w:val="18"/>
                <w:szCs w:val="18"/>
              </w:rPr>
            </w:pPr>
            <w:r w:rsidRPr="00E92A0F">
              <w:rPr>
                <w:b/>
                <w:bCs/>
                <w:kern w:val="24"/>
                <w:sz w:val="18"/>
                <w:szCs w:val="18"/>
                <w:lang w:val="fr-FR"/>
              </w:rPr>
              <w:t>PRAHA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86EC1BD" w14:textId="77777777" w:rsidR="00D45712" w:rsidRPr="00E92A0F" w:rsidRDefault="00D45712" w:rsidP="00383AFA">
            <w:pPr>
              <w:keepNext/>
              <w:keepLines/>
              <w:jc w:val="center"/>
              <w:textAlignment w:val="center"/>
              <w:rPr>
                <w:sz w:val="18"/>
                <w:szCs w:val="18"/>
              </w:rPr>
            </w:pPr>
            <w:r w:rsidRPr="00E92A0F">
              <w:rPr>
                <w:b/>
                <w:bCs/>
                <w:kern w:val="24"/>
                <w:sz w:val="18"/>
                <w:szCs w:val="18"/>
                <w:lang w:val="fr-FR"/>
              </w:rPr>
              <w:t>EGYPRA</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C0B32CC" w14:textId="77777777" w:rsidR="00D45712" w:rsidRPr="00E92A0F" w:rsidRDefault="00D45712" w:rsidP="00383AFA">
            <w:pPr>
              <w:keepNext/>
              <w:keepLines/>
              <w:jc w:val="center"/>
              <w:textAlignment w:val="center"/>
              <w:rPr>
                <w:sz w:val="18"/>
                <w:szCs w:val="18"/>
              </w:rPr>
            </w:pPr>
            <w:r w:rsidRPr="00E92A0F">
              <w:rPr>
                <w:b/>
                <w:bCs/>
                <w:kern w:val="24"/>
                <w:sz w:val="18"/>
                <w:szCs w:val="18"/>
                <w:lang w:val="fr-FR"/>
              </w:rPr>
              <w:t xml:space="preserve">ORNL – Phase I (Mini climatiseurs </w:t>
            </w:r>
            <w:proofErr w:type="spellStart"/>
            <w:r w:rsidRPr="00E92A0F">
              <w:rPr>
                <w:b/>
                <w:bCs/>
                <w:kern w:val="24"/>
                <w:sz w:val="18"/>
                <w:szCs w:val="18"/>
                <w:lang w:val="fr-FR"/>
              </w:rPr>
              <w:t>biblocs</w:t>
            </w:r>
            <w:proofErr w:type="spellEnd"/>
            <w:r w:rsidRPr="00E92A0F">
              <w:rPr>
                <w:b/>
                <w:bCs/>
                <w:kern w:val="24"/>
                <w:sz w:val="18"/>
                <w:szCs w:val="18"/>
                <w:lang w:val="fr-FR"/>
              </w:rPr>
              <w:t>)</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4A88C5C" w14:textId="77777777" w:rsidR="00D45712" w:rsidRPr="00E92A0F" w:rsidRDefault="00D45712" w:rsidP="00383AFA">
            <w:pPr>
              <w:keepNext/>
              <w:keepLines/>
              <w:jc w:val="center"/>
              <w:textAlignment w:val="center"/>
              <w:rPr>
                <w:sz w:val="18"/>
                <w:szCs w:val="18"/>
              </w:rPr>
            </w:pPr>
            <w:r w:rsidRPr="00E92A0F">
              <w:rPr>
                <w:b/>
                <w:bCs/>
                <w:kern w:val="24"/>
                <w:sz w:val="18"/>
                <w:szCs w:val="18"/>
                <w:lang w:val="fr-FR"/>
              </w:rPr>
              <w:t>AREP-II</w:t>
            </w:r>
          </w:p>
        </w:tc>
      </w:tr>
      <w:tr w:rsidR="00D45712" w:rsidRPr="00906830" w14:paraId="06AC9B73" w14:textId="77777777" w:rsidTr="00383AFA">
        <w:trPr>
          <w:trHeight w:val="588"/>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0FEBDAB" w14:textId="77777777" w:rsidR="00D45712" w:rsidRPr="001F1E0E" w:rsidRDefault="00D45712" w:rsidP="00383AFA">
            <w:pPr>
              <w:keepNext/>
              <w:keepLines/>
              <w:jc w:val="center"/>
              <w:textAlignment w:val="center"/>
              <w:rPr>
                <w:sz w:val="18"/>
                <w:szCs w:val="18"/>
              </w:rPr>
            </w:pPr>
            <w:r w:rsidRPr="001F1E0E">
              <w:rPr>
                <w:b/>
                <w:bCs/>
                <w:kern w:val="24"/>
                <w:sz w:val="18"/>
                <w:szCs w:val="18"/>
              </w:rPr>
              <w:t>1</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7BEE764" w14:textId="77777777" w:rsidR="00D45712" w:rsidRPr="00E92A0F" w:rsidRDefault="00D45712" w:rsidP="00383AFA">
            <w:pPr>
              <w:keepNext/>
              <w:keepLines/>
              <w:jc w:val="left"/>
              <w:textAlignment w:val="center"/>
              <w:rPr>
                <w:sz w:val="18"/>
                <w:szCs w:val="18"/>
              </w:rPr>
            </w:pPr>
            <w:r w:rsidRPr="00E92A0F">
              <w:rPr>
                <w:b/>
                <w:bCs/>
                <w:kern w:val="24"/>
                <w:sz w:val="18"/>
                <w:szCs w:val="18"/>
                <w:lang w:val="fr-FR"/>
              </w:rPr>
              <w:t>Type de test</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1BFCFDC" w14:textId="77777777" w:rsidR="00D45712" w:rsidRPr="00C3019D" w:rsidRDefault="00D45712" w:rsidP="00383AFA">
            <w:pPr>
              <w:keepNext/>
              <w:keepLines/>
              <w:jc w:val="left"/>
              <w:textAlignment w:val="center"/>
              <w:rPr>
                <w:sz w:val="18"/>
                <w:szCs w:val="18"/>
                <w:lang w:val="fr-FR"/>
              </w:rPr>
            </w:pPr>
            <w:r w:rsidRPr="00E92A0F">
              <w:rPr>
                <w:kern w:val="24"/>
                <w:sz w:val="18"/>
                <w:szCs w:val="18"/>
                <w:lang w:val="fr-FR"/>
              </w:rPr>
              <w:t>Prototypes de test fabriqués sur mesure, comparaison avec les dispositifs de base :</w:t>
            </w:r>
            <w:r w:rsidRPr="00C3019D">
              <w:rPr>
                <w:kern w:val="24"/>
                <w:sz w:val="18"/>
                <w:szCs w:val="18"/>
                <w:lang w:val="fr-FR"/>
              </w:rPr>
              <w:t xml:space="preserve"> </w:t>
            </w:r>
            <w:r w:rsidRPr="00E92A0F">
              <w:rPr>
                <w:kern w:val="24"/>
                <w:sz w:val="18"/>
                <w:szCs w:val="18"/>
                <w:lang w:val="fr-FR"/>
              </w:rPr>
              <w:t>HCFC</w:t>
            </w:r>
            <w:r w:rsidRPr="00E92A0F">
              <w:rPr>
                <w:kern w:val="24"/>
                <w:sz w:val="18"/>
                <w:szCs w:val="18"/>
                <w:lang w:val="fr-FR"/>
              </w:rPr>
              <w:noBreakHyphen/>
              <w:t>22 et R-410A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695D269" w14:textId="77777777" w:rsidR="00D45712" w:rsidRPr="00C3019D" w:rsidRDefault="00D45712" w:rsidP="00383AFA">
            <w:pPr>
              <w:keepNext/>
              <w:keepLines/>
              <w:jc w:val="left"/>
              <w:textAlignment w:val="center"/>
              <w:rPr>
                <w:sz w:val="18"/>
                <w:szCs w:val="18"/>
                <w:lang w:val="fr-FR"/>
              </w:rPr>
            </w:pPr>
            <w:r w:rsidRPr="00E92A0F">
              <w:rPr>
                <w:kern w:val="24"/>
                <w:sz w:val="18"/>
                <w:szCs w:val="18"/>
                <w:lang w:val="fr-FR"/>
              </w:rPr>
              <w:t>Prototypes de test fabriqués sur mesure, comparaison avec les dispositifs de base :</w:t>
            </w:r>
            <w:r w:rsidRPr="00C3019D">
              <w:rPr>
                <w:kern w:val="24"/>
                <w:sz w:val="18"/>
                <w:szCs w:val="18"/>
                <w:lang w:val="fr-FR"/>
              </w:rPr>
              <w:t xml:space="preserve"> </w:t>
            </w:r>
            <w:r w:rsidRPr="00E92A0F">
              <w:rPr>
                <w:kern w:val="24"/>
                <w:sz w:val="18"/>
                <w:szCs w:val="18"/>
                <w:lang w:val="fr-FR"/>
              </w:rPr>
              <w:t>HCFC-22 et R-410A</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CB5D56C" w14:textId="77777777" w:rsidR="00D45712" w:rsidRPr="00C3019D" w:rsidRDefault="00D45712" w:rsidP="00383AFA">
            <w:pPr>
              <w:keepNext/>
              <w:keepLines/>
              <w:jc w:val="left"/>
              <w:textAlignment w:val="center"/>
              <w:rPr>
                <w:sz w:val="18"/>
                <w:szCs w:val="18"/>
                <w:lang w:val="fr-FR"/>
              </w:rPr>
            </w:pPr>
            <w:r w:rsidRPr="00E92A0F">
              <w:rPr>
                <w:kern w:val="24"/>
                <w:sz w:val="18"/>
                <w:szCs w:val="18"/>
                <w:lang w:val="fr-FR"/>
              </w:rPr>
              <w:t xml:space="preserve">Tests avec optimisation </w:t>
            </w:r>
            <w:r>
              <w:rPr>
                <w:kern w:val="24"/>
                <w:sz w:val="18"/>
                <w:szCs w:val="18"/>
                <w:lang w:val="fr-FR"/>
              </w:rPr>
              <w:t>douce</w:t>
            </w:r>
            <w:r w:rsidRPr="00E92A0F">
              <w:rPr>
                <w:kern w:val="24"/>
                <w:sz w:val="18"/>
                <w:szCs w:val="18"/>
                <w:lang w:val="fr-FR"/>
              </w:rPr>
              <w:t>, comparaison avec les dispositifs de base :</w:t>
            </w:r>
            <w:r w:rsidRPr="00C3019D">
              <w:rPr>
                <w:kern w:val="24"/>
                <w:sz w:val="18"/>
                <w:szCs w:val="18"/>
                <w:lang w:val="fr-FR"/>
              </w:rPr>
              <w:t xml:space="preserve"> </w:t>
            </w:r>
            <w:r w:rsidRPr="00E92A0F">
              <w:rPr>
                <w:kern w:val="24"/>
                <w:sz w:val="18"/>
                <w:szCs w:val="18"/>
                <w:lang w:val="fr-FR"/>
              </w:rPr>
              <w:t>HCFC-22 et R-410A</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6C96175" w14:textId="77777777" w:rsidR="00D45712" w:rsidRPr="00C3019D" w:rsidRDefault="00D45712" w:rsidP="00383AFA">
            <w:pPr>
              <w:keepNext/>
              <w:keepLines/>
              <w:jc w:val="left"/>
              <w:textAlignment w:val="bottom"/>
              <w:rPr>
                <w:sz w:val="18"/>
                <w:szCs w:val="18"/>
                <w:lang w:val="fr-FR"/>
              </w:rPr>
            </w:pPr>
            <w:r w:rsidRPr="00E92A0F">
              <w:rPr>
                <w:kern w:val="24"/>
                <w:sz w:val="18"/>
                <w:szCs w:val="18"/>
                <w:lang w:val="fr-FR"/>
              </w:rPr>
              <w:t xml:space="preserve">Optimisation </w:t>
            </w:r>
            <w:r>
              <w:rPr>
                <w:kern w:val="24"/>
                <w:sz w:val="18"/>
                <w:szCs w:val="18"/>
                <w:lang w:val="fr-FR"/>
              </w:rPr>
              <w:t>douce</w:t>
            </w:r>
            <w:r w:rsidRPr="00E92A0F">
              <w:rPr>
                <w:kern w:val="24"/>
                <w:sz w:val="18"/>
                <w:szCs w:val="18"/>
                <w:lang w:val="fr-FR"/>
              </w:rPr>
              <w:t xml:space="preserve"> ou</w:t>
            </w:r>
            <w:r>
              <w:rPr>
                <w:kern w:val="24"/>
                <w:sz w:val="18"/>
                <w:szCs w:val="18"/>
                <w:lang w:val="fr-FR"/>
              </w:rPr>
              <w:t xml:space="preserve"> </w:t>
            </w:r>
            <w:r w:rsidRPr="00E92A0F">
              <w:rPr>
                <w:kern w:val="24"/>
                <w:sz w:val="18"/>
                <w:szCs w:val="18"/>
                <w:lang w:val="fr-FR"/>
              </w:rPr>
              <w:t>substitution directe d</w:t>
            </w:r>
            <w:r>
              <w:rPr>
                <w:kern w:val="24"/>
                <w:sz w:val="18"/>
                <w:szCs w:val="18"/>
                <w:lang w:val="fr-FR"/>
              </w:rPr>
              <w:t>’</w:t>
            </w:r>
            <w:r w:rsidRPr="00E92A0F">
              <w:rPr>
                <w:kern w:val="24"/>
                <w:sz w:val="18"/>
                <w:szCs w:val="18"/>
                <w:lang w:val="fr-FR"/>
              </w:rPr>
              <w:t>unités individuelles par rapport à une unité de base avec</w:t>
            </w:r>
            <w:r>
              <w:rPr>
                <w:kern w:val="24"/>
                <w:sz w:val="18"/>
                <w:szCs w:val="18"/>
                <w:lang w:val="fr-FR"/>
              </w:rPr>
              <w:t xml:space="preserve"> </w:t>
            </w:r>
            <w:r w:rsidRPr="00E92A0F">
              <w:rPr>
                <w:kern w:val="24"/>
                <w:sz w:val="18"/>
                <w:szCs w:val="18"/>
                <w:lang w:val="fr-FR"/>
              </w:rPr>
              <w:t>R-410A</w:t>
            </w:r>
          </w:p>
        </w:tc>
      </w:tr>
      <w:tr w:rsidR="00D45712" w:rsidRPr="00906830" w14:paraId="301647A0" w14:textId="77777777" w:rsidTr="00383AFA">
        <w:trPr>
          <w:trHeight w:val="1209"/>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6D44B5E" w14:textId="77777777" w:rsidR="00D45712" w:rsidRPr="001F1E0E" w:rsidRDefault="00D45712" w:rsidP="00383AFA">
            <w:pPr>
              <w:keepNext/>
              <w:keepLines/>
              <w:jc w:val="center"/>
              <w:textAlignment w:val="center"/>
              <w:rPr>
                <w:sz w:val="18"/>
                <w:szCs w:val="18"/>
              </w:rPr>
            </w:pPr>
            <w:r w:rsidRPr="001F1E0E">
              <w:rPr>
                <w:b/>
                <w:bCs/>
                <w:kern w:val="24"/>
                <w:sz w:val="18"/>
                <w:szCs w:val="18"/>
              </w:rPr>
              <w:t>2</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95C1EA7" w14:textId="77777777" w:rsidR="00D45712" w:rsidRPr="00E92A0F" w:rsidRDefault="00D45712" w:rsidP="00383AFA">
            <w:pPr>
              <w:keepNext/>
              <w:keepLines/>
              <w:jc w:val="left"/>
              <w:textAlignment w:val="center"/>
              <w:rPr>
                <w:sz w:val="18"/>
                <w:szCs w:val="18"/>
              </w:rPr>
            </w:pPr>
            <w:proofErr w:type="spellStart"/>
            <w:r w:rsidRPr="00E92A0F">
              <w:rPr>
                <w:b/>
                <w:bCs/>
                <w:kern w:val="24"/>
                <w:sz w:val="18"/>
                <w:szCs w:val="18"/>
                <w:lang w:val="fr-FR"/>
              </w:rPr>
              <w:t>Nbre</w:t>
            </w:r>
            <w:proofErr w:type="spellEnd"/>
            <w:r w:rsidRPr="00E92A0F">
              <w:rPr>
                <w:b/>
                <w:bCs/>
                <w:kern w:val="24"/>
                <w:sz w:val="18"/>
                <w:szCs w:val="18"/>
                <w:lang w:val="fr-FR"/>
              </w:rPr>
              <w:t xml:space="preserve"> de prototypes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E10CDC7" w14:textId="77777777" w:rsidR="00D45712" w:rsidRPr="00C3019D" w:rsidRDefault="00D45712" w:rsidP="00383AFA">
            <w:pPr>
              <w:keepNext/>
              <w:keepLines/>
              <w:jc w:val="left"/>
              <w:textAlignment w:val="center"/>
              <w:rPr>
                <w:sz w:val="18"/>
                <w:szCs w:val="18"/>
                <w:lang w:val="fr-FR"/>
              </w:rPr>
            </w:pPr>
            <w:r w:rsidRPr="00AC0604">
              <w:rPr>
                <w:kern w:val="24"/>
                <w:sz w:val="18"/>
                <w:szCs w:val="18"/>
                <w:lang w:val="fr-FR"/>
              </w:rPr>
              <w:t>13 prototypes, ayant chacun une capacité et un frigorigène  spécifiques,  fabriqués par des fabricants d’équipements d’origine (FEO), comparés avec des frigorigènes de base :</w:t>
            </w:r>
            <w:r w:rsidRPr="00C3019D">
              <w:rPr>
                <w:kern w:val="24"/>
                <w:sz w:val="18"/>
                <w:szCs w:val="18"/>
                <w:lang w:val="fr-FR"/>
              </w:rPr>
              <w:t xml:space="preserve"> </w:t>
            </w:r>
            <w:r w:rsidRPr="00AC0604">
              <w:rPr>
                <w:kern w:val="24"/>
                <w:sz w:val="18"/>
                <w:szCs w:val="18"/>
                <w:lang w:val="fr-FR"/>
              </w:rPr>
              <w:t>HCFC-22 et R-410A</w:t>
            </w:r>
            <w:r w:rsidRPr="00C3019D">
              <w:rPr>
                <w:kern w:val="24"/>
                <w:sz w:val="18"/>
                <w:szCs w:val="18"/>
                <w:lang w:val="fr-FR"/>
              </w:rPr>
              <w:t xml:space="preserve"> </w:t>
            </w:r>
            <w:r w:rsidRPr="00AC0604">
              <w:rPr>
                <w:kern w:val="24"/>
                <w:sz w:val="18"/>
                <w:szCs w:val="18"/>
                <w:lang w:val="fr-FR"/>
              </w:rPr>
              <w:t>Total prototypes et unités de base = 22</w:t>
            </w:r>
            <w:r w:rsidRPr="00C3019D">
              <w:rPr>
                <w:kern w:val="24"/>
                <w:sz w:val="18"/>
                <w:szCs w:val="18"/>
                <w:lang w:val="fr-FR"/>
              </w:rPr>
              <w:t xml:space="preserve"> </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5B30E5C" w14:textId="77777777" w:rsidR="00D45712" w:rsidRPr="00C3019D" w:rsidRDefault="00D45712" w:rsidP="00383AFA">
            <w:pPr>
              <w:keepNext/>
              <w:keepLines/>
              <w:jc w:val="left"/>
              <w:textAlignment w:val="center"/>
              <w:rPr>
                <w:sz w:val="18"/>
                <w:szCs w:val="18"/>
                <w:lang w:val="fr-FR"/>
              </w:rPr>
            </w:pPr>
            <w:r w:rsidRPr="00AC0604">
              <w:rPr>
                <w:kern w:val="24"/>
                <w:sz w:val="18"/>
                <w:szCs w:val="18"/>
                <w:lang w:val="fr-FR"/>
              </w:rPr>
              <w:t>28 prototypes, ayant chacun une capacité et un frigorigène  spécifiques,  fabriqués  par un FEO, comparés avec des frigorigènes de base :</w:t>
            </w:r>
            <w:r w:rsidRPr="00C3019D">
              <w:rPr>
                <w:kern w:val="24"/>
                <w:sz w:val="18"/>
                <w:szCs w:val="18"/>
                <w:lang w:val="fr-FR"/>
              </w:rPr>
              <w:t xml:space="preserve"> </w:t>
            </w:r>
            <w:r w:rsidRPr="00AC0604">
              <w:rPr>
                <w:kern w:val="24"/>
                <w:sz w:val="18"/>
                <w:szCs w:val="18"/>
                <w:lang w:val="fr-FR"/>
              </w:rPr>
              <w:t>HCFC-22 et R-410A</w:t>
            </w:r>
            <w:r w:rsidRPr="00C3019D">
              <w:rPr>
                <w:kern w:val="24"/>
                <w:sz w:val="18"/>
                <w:szCs w:val="18"/>
                <w:lang w:val="fr-FR"/>
              </w:rPr>
              <w:t xml:space="preserve"> </w:t>
            </w:r>
            <w:r w:rsidRPr="00AC0604">
              <w:rPr>
                <w:kern w:val="24"/>
                <w:sz w:val="18"/>
                <w:szCs w:val="18"/>
                <w:lang w:val="fr-FR"/>
              </w:rPr>
              <w:t>Total prototypes et unités de base = 37</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13A8257" w14:textId="77777777" w:rsidR="00D45712" w:rsidRPr="00C3019D" w:rsidRDefault="00D45712" w:rsidP="00383AFA">
            <w:pPr>
              <w:keepNext/>
              <w:keepLines/>
              <w:jc w:val="left"/>
              <w:textAlignment w:val="center"/>
              <w:rPr>
                <w:sz w:val="18"/>
                <w:szCs w:val="18"/>
                <w:lang w:val="fr-FR"/>
              </w:rPr>
            </w:pPr>
            <w:r w:rsidRPr="00AC0604">
              <w:rPr>
                <w:kern w:val="24"/>
                <w:sz w:val="18"/>
                <w:szCs w:val="18"/>
                <w:lang w:val="fr-FR"/>
              </w:rPr>
              <w:t>2 unités commercialement disponibles, légèrement modifiées en vue de la comparaison avec les frigorigènes de base :</w:t>
            </w:r>
            <w:r w:rsidRPr="00C3019D">
              <w:rPr>
                <w:kern w:val="24"/>
                <w:sz w:val="18"/>
                <w:szCs w:val="18"/>
                <w:lang w:val="fr-FR"/>
              </w:rPr>
              <w:t xml:space="preserve"> </w:t>
            </w:r>
            <w:r w:rsidRPr="00AC0604">
              <w:rPr>
                <w:kern w:val="24"/>
                <w:sz w:val="18"/>
                <w:szCs w:val="18"/>
                <w:lang w:val="fr-FR"/>
              </w:rPr>
              <w:t>HCFC-22 et R-410a</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CA70FCE" w14:textId="77777777" w:rsidR="00D45712" w:rsidRPr="00C3019D" w:rsidRDefault="00D45712" w:rsidP="00383AFA">
            <w:pPr>
              <w:keepNext/>
              <w:keepLines/>
              <w:jc w:val="left"/>
              <w:textAlignment w:val="center"/>
              <w:rPr>
                <w:sz w:val="18"/>
                <w:szCs w:val="18"/>
                <w:lang w:val="fr-FR"/>
              </w:rPr>
            </w:pPr>
            <w:r w:rsidRPr="006352EC">
              <w:rPr>
                <w:kern w:val="24"/>
                <w:sz w:val="18"/>
                <w:szCs w:val="18"/>
                <w:lang w:val="fr-FR"/>
              </w:rPr>
              <w:t xml:space="preserve">22 unités provenant de différents FEO allant des </w:t>
            </w:r>
            <w:proofErr w:type="spellStart"/>
            <w:r w:rsidRPr="006352EC">
              <w:rPr>
                <w:kern w:val="24"/>
                <w:sz w:val="18"/>
                <w:szCs w:val="18"/>
                <w:lang w:val="fr-FR"/>
              </w:rPr>
              <w:t>biblocs</w:t>
            </w:r>
            <w:proofErr w:type="spellEnd"/>
            <w:r w:rsidRPr="006352EC">
              <w:rPr>
                <w:kern w:val="24"/>
                <w:sz w:val="18"/>
                <w:szCs w:val="18"/>
                <w:lang w:val="fr-FR"/>
              </w:rPr>
              <w:t xml:space="preserve"> aux refroidisseurs d</w:t>
            </w:r>
            <w:r>
              <w:rPr>
                <w:kern w:val="24"/>
                <w:sz w:val="18"/>
                <w:szCs w:val="18"/>
                <w:lang w:val="fr-FR"/>
              </w:rPr>
              <w:t>’</w:t>
            </w:r>
            <w:r w:rsidRPr="006352EC">
              <w:rPr>
                <w:kern w:val="24"/>
                <w:sz w:val="18"/>
                <w:szCs w:val="18"/>
                <w:lang w:val="fr-FR"/>
              </w:rPr>
              <w:t>eau</w:t>
            </w:r>
          </w:p>
        </w:tc>
      </w:tr>
      <w:tr w:rsidR="00D45712" w:rsidRPr="001F1E0E" w14:paraId="40C70340" w14:textId="77777777" w:rsidTr="00383AFA">
        <w:trPr>
          <w:trHeight w:val="260"/>
          <w:jc w:val="center"/>
        </w:trPr>
        <w:tc>
          <w:tcPr>
            <w:tcW w:w="202"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1C68D47" w14:textId="77777777" w:rsidR="00D45712" w:rsidRPr="001F1E0E" w:rsidRDefault="00D45712" w:rsidP="00383AFA">
            <w:pPr>
              <w:jc w:val="center"/>
              <w:textAlignment w:val="center"/>
              <w:rPr>
                <w:sz w:val="18"/>
                <w:szCs w:val="18"/>
              </w:rPr>
            </w:pPr>
            <w:r w:rsidRPr="001F1E0E">
              <w:rPr>
                <w:b/>
                <w:bCs/>
                <w:kern w:val="24"/>
                <w:sz w:val="18"/>
                <w:szCs w:val="18"/>
              </w:rPr>
              <w:t>3</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926D9ED" w14:textId="77777777" w:rsidR="00D45712" w:rsidRPr="006352EC" w:rsidRDefault="00D45712" w:rsidP="00383AFA">
            <w:pPr>
              <w:jc w:val="left"/>
              <w:textAlignment w:val="center"/>
              <w:rPr>
                <w:sz w:val="18"/>
                <w:szCs w:val="18"/>
              </w:rPr>
            </w:pPr>
            <w:proofErr w:type="spellStart"/>
            <w:r w:rsidRPr="006352EC">
              <w:rPr>
                <w:b/>
                <w:bCs/>
                <w:kern w:val="24"/>
                <w:sz w:val="18"/>
                <w:szCs w:val="18"/>
                <w:lang w:val="fr-FR"/>
              </w:rPr>
              <w:t>Nbre</w:t>
            </w:r>
            <w:proofErr w:type="spellEnd"/>
            <w:r w:rsidRPr="006352EC">
              <w:rPr>
                <w:b/>
                <w:bCs/>
                <w:kern w:val="24"/>
                <w:sz w:val="18"/>
                <w:szCs w:val="18"/>
                <w:lang w:val="fr-FR"/>
              </w:rPr>
              <w:t xml:space="preserve"> de catégories</w:t>
            </w:r>
          </w:p>
        </w:tc>
        <w:tc>
          <w:tcPr>
            <w:tcW w:w="1245"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14:paraId="0283199D" w14:textId="77777777" w:rsidR="00D45712" w:rsidRPr="006352EC" w:rsidRDefault="00D45712" w:rsidP="00383AFA">
            <w:pPr>
              <w:jc w:val="left"/>
              <w:textAlignment w:val="center"/>
              <w:rPr>
                <w:sz w:val="18"/>
                <w:szCs w:val="18"/>
              </w:rPr>
            </w:pPr>
            <w:r w:rsidRPr="006352EC">
              <w:rPr>
                <w:kern w:val="24"/>
                <w:sz w:val="18"/>
                <w:szCs w:val="18"/>
                <w:lang w:val="fr-FR"/>
              </w:rPr>
              <w:t>60 Hz</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A7A5E91" w14:textId="77777777" w:rsidR="00D45712" w:rsidRPr="006352EC" w:rsidRDefault="00D45712" w:rsidP="00383AFA">
            <w:pPr>
              <w:jc w:val="left"/>
              <w:textAlignment w:val="center"/>
              <w:rPr>
                <w:sz w:val="18"/>
                <w:szCs w:val="18"/>
              </w:rPr>
            </w:pPr>
            <w:r w:rsidRPr="006352EC">
              <w:rPr>
                <w:kern w:val="24"/>
                <w:sz w:val="18"/>
                <w:szCs w:val="18"/>
                <w:lang w:val="fr-FR"/>
              </w:rPr>
              <w:t>50 Hz</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38AEC45" w14:textId="77777777" w:rsidR="00D45712" w:rsidRPr="006352EC" w:rsidRDefault="00D45712" w:rsidP="00383AFA">
            <w:pPr>
              <w:jc w:val="left"/>
              <w:textAlignment w:val="center"/>
              <w:rPr>
                <w:sz w:val="18"/>
                <w:szCs w:val="18"/>
              </w:rPr>
            </w:pPr>
            <w:r w:rsidRPr="006352EC">
              <w:rPr>
                <w:kern w:val="24"/>
                <w:sz w:val="18"/>
                <w:szCs w:val="18"/>
                <w:lang w:val="fr-FR"/>
              </w:rPr>
              <w:t>50 Hz</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396ECC1" w14:textId="77777777" w:rsidR="00D45712" w:rsidRPr="006352EC" w:rsidRDefault="00D45712" w:rsidP="00383AFA">
            <w:pPr>
              <w:jc w:val="left"/>
              <w:textAlignment w:val="center"/>
              <w:rPr>
                <w:sz w:val="18"/>
                <w:szCs w:val="18"/>
              </w:rPr>
            </w:pPr>
            <w:r w:rsidRPr="006352EC">
              <w:rPr>
                <w:kern w:val="24"/>
                <w:sz w:val="18"/>
                <w:szCs w:val="18"/>
                <w:lang w:val="fr-FR"/>
              </w:rPr>
              <w:t>60 Hz</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0059237" w14:textId="77777777" w:rsidR="00D45712" w:rsidRPr="006352EC" w:rsidRDefault="00D45712" w:rsidP="00383AFA">
            <w:pPr>
              <w:jc w:val="left"/>
              <w:textAlignment w:val="bottom"/>
              <w:rPr>
                <w:sz w:val="18"/>
                <w:szCs w:val="18"/>
              </w:rPr>
            </w:pPr>
            <w:r w:rsidRPr="006352EC">
              <w:rPr>
                <w:kern w:val="24"/>
                <w:sz w:val="18"/>
                <w:szCs w:val="18"/>
                <w:lang w:val="fr-FR"/>
              </w:rPr>
              <w:t xml:space="preserve">60Hz </w:t>
            </w:r>
          </w:p>
        </w:tc>
      </w:tr>
      <w:tr w:rsidR="00D45712" w:rsidRPr="001F1E0E" w14:paraId="73E68633" w14:textId="77777777" w:rsidTr="00383AFA">
        <w:trPr>
          <w:trHeight w:val="633"/>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DD47BBA" w14:textId="77777777" w:rsidR="00D45712" w:rsidRPr="001F1E0E" w:rsidRDefault="00D45712" w:rsidP="00383AFA">
            <w:pPr>
              <w:rPr>
                <w:sz w:val="18"/>
                <w:szCs w:val="18"/>
              </w:rPr>
            </w:pPr>
          </w:p>
        </w:tc>
        <w:tc>
          <w:tcPr>
            <w:tcW w:w="1004"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14:paraId="4B9B615E" w14:textId="77777777" w:rsidR="00D45712" w:rsidRPr="001F1E0E" w:rsidRDefault="00D45712" w:rsidP="00383AFA">
            <w:pPr>
              <w:jc w:val="left"/>
              <w:rPr>
                <w:sz w:val="18"/>
                <w:szCs w:val="18"/>
              </w:rPr>
            </w:pPr>
          </w:p>
        </w:tc>
        <w:tc>
          <w:tcPr>
            <w:tcW w:w="650"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22F321FA" w14:textId="77777777" w:rsidR="00D45712" w:rsidRPr="006352EC" w:rsidRDefault="00D45712" w:rsidP="00383AFA">
            <w:pPr>
              <w:jc w:val="left"/>
              <w:textAlignment w:val="center"/>
              <w:rPr>
                <w:sz w:val="18"/>
                <w:szCs w:val="18"/>
              </w:rPr>
            </w:pPr>
            <w:r w:rsidRPr="006352EC">
              <w:rPr>
                <w:kern w:val="24"/>
                <w:sz w:val="18"/>
                <w:szCs w:val="18"/>
                <w:lang w:val="fr-FR"/>
              </w:rPr>
              <w:t>Fenêtre</w:t>
            </w:r>
          </w:p>
        </w:tc>
        <w:tc>
          <w:tcPr>
            <w:tcW w:w="59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646B2A97" w14:textId="77777777" w:rsidR="00D45712" w:rsidRPr="006352EC" w:rsidRDefault="00D45712" w:rsidP="00383AFA">
            <w:pPr>
              <w:jc w:val="left"/>
              <w:textAlignment w:val="center"/>
              <w:rPr>
                <w:sz w:val="18"/>
                <w:szCs w:val="18"/>
              </w:rPr>
            </w:pPr>
            <w:r w:rsidRPr="006352EC">
              <w:rPr>
                <w:kern w:val="24"/>
                <w:sz w:val="18"/>
                <w:szCs w:val="18"/>
                <w:lang w:val="fr-FR"/>
              </w:rPr>
              <w:t xml:space="preserve">Mini </w:t>
            </w:r>
            <w:proofErr w:type="spellStart"/>
            <w:r w:rsidRPr="006352EC">
              <w:rPr>
                <w:kern w:val="24"/>
                <w:sz w:val="18"/>
                <w:szCs w:val="18"/>
                <w:lang w:val="fr-FR"/>
              </w:rPr>
              <w:t>bibloc</w:t>
            </w:r>
            <w:proofErr w:type="spellEnd"/>
          </w:p>
        </w:tc>
        <w:tc>
          <w:tcPr>
            <w:tcW w:w="644"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14:paraId="7E4DDA96" w14:textId="77777777" w:rsidR="00D45712" w:rsidRPr="00621396" w:rsidRDefault="00D45712" w:rsidP="00383AFA">
            <w:pPr>
              <w:jc w:val="left"/>
              <w:textAlignment w:val="center"/>
              <w:rPr>
                <w:sz w:val="18"/>
                <w:szCs w:val="18"/>
              </w:rPr>
            </w:pPr>
            <w:r w:rsidRPr="00621396">
              <w:rPr>
                <w:kern w:val="24"/>
                <w:sz w:val="18"/>
                <w:szCs w:val="18"/>
                <w:lang w:val="fr-FR"/>
              </w:rPr>
              <w:t>Avec conduits</w:t>
            </w:r>
          </w:p>
        </w:tc>
        <w:tc>
          <w:tcPr>
            <w:tcW w:w="77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BC7B6BD" w14:textId="77777777" w:rsidR="00D45712" w:rsidRPr="00621396" w:rsidRDefault="00D45712" w:rsidP="00383AFA">
            <w:pPr>
              <w:jc w:val="left"/>
              <w:textAlignment w:val="center"/>
              <w:rPr>
                <w:sz w:val="18"/>
                <w:szCs w:val="18"/>
              </w:rPr>
            </w:pPr>
            <w:r w:rsidRPr="00621396">
              <w:rPr>
                <w:kern w:val="24"/>
                <w:sz w:val="18"/>
                <w:szCs w:val="18"/>
                <w:lang w:val="fr-FR"/>
              </w:rPr>
              <w:t>Monobloc</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7BA2916" w14:textId="77777777" w:rsidR="00D45712" w:rsidRPr="00621396" w:rsidRDefault="00D45712" w:rsidP="00383AFA">
            <w:pPr>
              <w:jc w:val="left"/>
              <w:textAlignment w:val="center"/>
              <w:rPr>
                <w:sz w:val="18"/>
                <w:szCs w:val="18"/>
              </w:rPr>
            </w:pPr>
            <w:r w:rsidRPr="00621396">
              <w:rPr>
                <w:kern w:val="24"/>
                <w:sz w:val="18"/>
                <w:szCs w:val="18"/>
                <w:lang w:val="fr-FR"/>
              </w:rPr>
              <w:t xml:space="preserve">Mini </w:t>
            </w:r>
            <w:proofErr w:type="spellStart"/>
            <w:r w:rsidRPr="00621396">
              <w:rPr>
                <w:kern w:val="24"/>
                <w:sz w:val="18"/>
                <w:szCs w:val="18"/>
                <w:lang w:val="fr-FR"/>
              </w:rPr>
              <w:t>bibloc</w:t>
            </w:r>
            <w:proofErr w:type="spellEnd"/>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BC6DBDB" w14:textId="77777777" w:rsidR="00D45712" w:rsidRPr="00621396" w:rsidRDefault="00D45712" w:rsidP="00383AFA">
            <w:pPr>
              <w:jc w:val="left"/>
              <w:textAlignment w:val="center"/>
              <w:rPr>
                <w:sz w:val="18"/>
                <w:szCs w:val="18"/>
              </w:rPr>
            </w:pPr>
            <w:r w:rsidRPr="00621396">
              <w:rPr>
                <w:kern w:val="24"/>
                <w:sz w:val="18"/>
                <w:szCs w:val="18"/>
                <w:lang w:val="fr-FR"/>
              </w:rPr>
              <w:t xml:space="preserve">Mini </w:t>
            </w:r>
            <w:proofErr w:type="spellStart"/>
            <w:r w:rsidRPr="00621396">
              <w:rPr>
                <w:kern w:val="24"/>
                <w:sz w:val="18"/>
                <w:szCs w:val="18"/>
                <w:lang w:val="fr-FR"/>
              </w:rPr>
              <w:t>bibloc</w:t>
            </w:r>
            <w:proofErr w:type="spellEnd"/>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6ED1023" w14:textId="77777777" w:rsidR="00D45712" w:rsidRPr="00621396" w:rsidRDefault="00D45712" w:rsidP="00383AFA">
            <w:pPr>
              <w:jc w:val="left"/>
              <w:textAlignment w:val="center"/>
              <w:rPr>
                <w:sz w:val="18"/>
                <w:szCs w:val="18"/>
              </w:rPr>
            </w:pPr>
            <w:r w:rsidRPr="00621396">
              <w:rPr>
                <w:kern w:val="24"/>
                <w:sz w:val="18"/>
                <w:szCs w:val="18"/>
                <w:lang w:val="fr-FR"/>
              </w:rPr>
              <w:t xml:space="preserve">Mini </w:t>
            </w:r>
            <w:proofErr w:type="spellStart"/>
            <w:r w:rsidRPr="00621396">
              <w:rPr>
                <w:kern w:val="24"/>
                <w:sz w:val="18"/>
                <w:szCs w:val="18"/>
                <w:lang w:val="fr-FR"/>
              </w:rPr>
              <w:t>bibloc</w:t>
            </w:r>
            <w:proofErr w:type="spellEnd"/>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F90F5AB" w14:textId="77777777" w:rsidR="00D45712" w:rsidRPr="00621396" w:rsidRDefault="00D45712" w:rsidP="00383AFA">
            <w:pPr>
              <w:jc w:val="left"/>
              <w:textAlignment w:val="center"/>
              <w:rPr>
                <w:sz w:val="18"/>
                <w:szCs w:val="18"/>
              </w:rPr>
            </w:pPr>
            <w:r w:rsidRPr="00621396">
              <w:rPr>
                <w:kern w:val="24"/>
                <w:sz w:val="18"/>
                <w:szCs w:val="18"/>
                <w:lang w:val="fr-FR"/>
              </w:rPr>
              <w:t>Central</w:t>
            </w:r>
          </w:p>
        </w:tc>
        <w:tc>
          <w:tcPr>
            <w:tcW w:w="87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72D6AA0" w14:textId="77777777" w:rsidR="00D45712" w:rsidRPr="00621396" w:rsidRDefault="00D45712" w:rsidP="00383AFA">
            <w:pPr>
              <w:jc w:val="left"/>
              <w:textAlignment w:val="center"/>
              <w:rPr>
                <w:sz w:val="18"/>
                <w:szCs w:val="18"/>
              </w:rPr>
            </w:pPr>
            <w:proofErr w:type="spellStart"/>
            <w:r w:rsidRPr="00621396">
              <w:rPr>
                <w:kern w:val="24"/>
                <w:sz w:val="18"/>
                <w:szCs w:val="18"/>
                <w:lang w:val="fr-FR"/>
              </w:rPr>
              <w:t>Bibloc</w:t>
            </w:r>
            <w:proofErr w:type="spellEnd"/>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4605D3B" w14:textId="77777777" w:rsidR="00D45712" w:rsidRPr="00621396" w:rsidRDefault="00D45712" w:rsidP="00383AFA">
            <w:pPr>
              <w:jc w:val="left"/>
              <w:textAlignment w:val="center"/>
              <w:rPr>
                <w:sz w:val="18"/>
                <w:szCs w:val="18"/>
              </w:rPr>
            </w:pPr>
            <w:proofErr w:type="spellStart"/>
            <w:r w:rsidRPr="00621396">
              <w:rPr>
                <w:kern w:val="24"/>
                <w:sz w:val="18"/>
                <w:szCs w:val="18"/>
                <w:lang w:val="fr-FR"/>
              </w:rPr>
              <w:t>Bibloc</w:t>
            </w:r>
            <w:proofErr w:type="spellEnd"/>
          </w:p>
        </w:tc>
        <w:tc>
          <w:tcPr>
            <w:tcW w:w="2675"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FE589DC" w14:textId="77777777" w:rsidR="00D45712" w:rsidRPr="00621396" w:rsidRDefault="00D45712" w:rsidP="00383AFA">
            <w:pPr>
              <w:jc w:val="left"/>
              <w:textAlignment w:val="center"/>
              <w:rPr>
                <w:sz w:val="18"/>
                <w:szCs w:val="18"/>
              </w:rPr>
            </w:pPr>
            <w:r w:rsidRPr="00C3019D">
              <w:rPr>
                <w:kern w:val="24"/>
                <w:sz w:val="18"/>
                <w:szCs w:val="18"/>
              </w:rPr>
              <w:t xml:space="preserve">34 MBH </w:t>
            </w:r>
            <w:proofErr w:type="spellStart"/>
            <w:r w:rsidRPr="00C3019D">
              <w:rPr>
                <w:kern w:val="24"/>
                <w:sz w:val="18"/>
                <w:szCs w:val="18"/>
              </w:rPr>
              <w:t>refroidisseurs</w:t>
            </w:r>
            <w:proofErr w:type="spellEnd"/>
            <w:r w:rsidRPr="00C3019D">
              <w:rPr>
                <w:kern w:val="24"/>
                <w:sz w:val="18"/>
                <w:szCs w:val="18"/>
              </w:rPr>
              <w:t xml:space="preserve">, 2x 36 MBH </w:t>
            </w:r>
            <w:proofErr w:type="spellStart"/>
            <w:r w:rsidRPr="00C3019D">
              <w:rPr>
                <w:kern w:val="24"/>
                <w:sz w:val="18"/>
                <w:szCs w:val="18"/>
              </w:rPr>
              <w:t>biblocs</w:t>
            </w:r>
            <w:proofErr w:type="spellEnd"/>
            <w:r w:rsidRPr="00C3019D">
              <w:rPr>
                <w:kern w:val="24"/>
                <w:sz w:val="18"/>
                <w:szCs w:val="18"/>
              </w:rPr>
              <w:t xml:space="preserve">, 48 MBH </w:t>
            </w:r>
            <w:proofErr w:type="spellStart"/>
            <w:r w:rsidRPr="00C3019D">
              <w:rPr>
                <w:kern w:val="24"/>
                <w:sz w:val="18"/>
                <w:szCs w:val="18"/>
              </w:rPr>
              <w:t>monoblocs</w:t>
            </w:r>
            <w:proofErr w:type="spellEnd"/>
            <w:r w:rsidRPr="00C3019D">
              <w:rPr>
                <w:kern w:val="24"/>
                <w:sz w:val="18"/>
                <w:szCs w:val="18"/>
              </w:rPr>
              <w:t xml:space="preserve">, 60 MBH </w:t>
            </w:r>
            <w:proofErr w:type="spellStart"/>
            <w:r w:rsidRPr="00C3019D">
              <w:rPr>
                <w:kern w:val="24"/>
                <w:sz w:val="18"/>
                <w:szCs w:val="18"/>
              </w:rPr>
              <w:t>monoblocs</w:t>
            </w:r>
            <w:proofErr w:type="spellEnd"/>
            <w:r w:rsidRPr="00C3019D">
              <w:rPr>
                <w:kern w:val="24"/>
                <w:sz w:val="18"/>
                <w:szCs w:val="18"/>
              </w:rPr>
              <w:t xml:space="preserve">, 72 MBH </w:t>
            </w:r>
            <w:proofErr w:type="spellStart"/>
            <w:r w:rsidRPr="00C3019D">
              <w:rPr>
                <w:kern w:val="24"/>
                <w:sz w:val="18"/>
                <w:szCs w:val="18"/>
              </w:rPr>
              <w:t>monoblocs</w:t>
            </w:r>
            <w:proofErr w:type="spellEnd"/>
          </w:p>
        </w:tc>
      </w:tr>
      <w:tr w:rsidR="00D45712" w:rsidRPr="001F1E0E" w14:paraId="03B784F1" w14:textId="77777777" w:rsidTr="00383AFA">
        <w:trPr>
          <w:trHeight w:val="415"/>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6DB74517" w14:textId="77777777" w:rsidR="00D45712" w:rsidRPr="001F1E0E" w:rsidRDefault="00D45712" w:rsidP="00383AFA">
            <w:pPr>
              <w:rPr>
                <w:sz w:val="18"/>
                <w:szCs w:val="18"/>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AE27938" w14:textId="77777777" w:rsidR="00D45712" w:rsidRPr="001F1E0E" w:rsidRDefault="00D45712" w:rsidP="00383AFA">
            <w:pPr>
              <w:jc w:val="left"/>
              <w:rPr>
                <w:sz w:val="18"/>
                <w:szCs w:val="18"/>
              </w:rPr>
            </w:pPr>
          </w:p>
        </w:tc>
        <w:tc>
          <w:tcPr>
            <w:tcW w:w="650"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D51288B" w14:textId="77777777" w:rsidR="00D45712" w:rsidRPr="00621396" w:rsidRDefault="00D45712" w:rsidP="00383AFA">
            <w:pPr>
              <w:jc w:val="left"/>
              <w:textAlignment w:val="center"/>
              <w:rPr>
                <w:sz w:val="16"/>
                <w:szCs w:val="16"/>
              </w:rPr>
            </w:pPr>
            <w:r w:rsidRPr="00621396">
              <w:rPr>
                <w:kern w:val="24"/>
                <w:sz w:val="16"/>
                <w:szCs w:val="16"/>
                <w:lang w:val="fr-FR"/>
              </w:rPr>
              <w:t>18 MBH</w:t>
            </w:r>
          </w:p>
        </w:tc>
        <w:tc>
          <w:tcPr>
            <w:tcW w:w="59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D8D361C" w14:textId="77777777" w:rsidR="00D45712" w:rsidRPr="00621396" w:rsidRDefault="00D45712" w:rsidP="00383AFA">
            <w:pPr>
              <w:jc w:val="left"/>
              <w:textAlignment w:val="center"/>
              <w:rPr>
                <w:sz w:val="16"/>
                <w:szCs w:val="16"/>
              </w:rPr>
            </w:pPr>
            <w:r w:rsidRPr="00621396">
              <w:rPr>
                <w:kern w:val="24"/>
                <w:sz w:val="16"/>
                <w:szCs w:val="16"/>
                <w:lang w:val="fr-FR"/>
              </w:rPr>
              <w:t>24 MBH</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D61B34D" w14:textId="77777777" w:rsidR="00D45712" w:rsidRPr="00621396" w:rsidRDefault="00D45712" w:rsidP="00383AFA">
            <w:pPr>
              <w:jc w:val="left"/>
              <w:textAlignment w:val="center"/>
              <w:rPr>
                <w:sz w:val="16"/>
                <w:szCs w:val="16"/>
              </w:rPr>
            </w:pPr>
            <w:r w:rsidRPr="00621396">
              <w:rPr>
                <w:kern w:val="24"/>
                <w:sz w:val="16"/>
                <w:szCs w:val="16"/>
                <w:lang w:val="fr-FR"/>
              </w:rPr>
              <w:t>36 MBH</w:t>
            </w:r>
          </w:p>
        </w:tc>
        <w:tc>
          <w:tcPr>
            <w:tcW w:w="77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82876B9" w14:textId="77777777" w:rsidR="00D45712" w:rsidRPr="00621396" w:rsidRDefault="00D45712" w:rsidP="00383AFA">
            <w:pPr>
              <w:jc w:val="left"/>
              <w:textAlignment w:val="center"/>
              <w:rPr>
                <w:sz w:val="16"/>
                <w:szCs w:val="16"/>
              </w:rPr>
            </w:pPr>
            <w:r w:rsidRPr="00621396">
              <w:rPr>
                <w:kern w:val="24"/>
                <w:sz w:val="16"/>
                <w:szCs w:val="16"/>
                <w:lang w:val="fr-FR"/>
              </w:rPr>
              <w:t>90 MBH</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35F8AD3" w14:textId="77777777" w:rsidR="00D45712" w:rsidRPr="00621396" w:rsidRDefault="00D45712" w:rsidP="00383AFA">
            <w:pPr>
              <w:jc w:val="left"/>
              <w:textAlignment w:val="center"/>
              <w:rPr>
                <w:sz w:val="16"/>
                <w:szCs w:val="16"/>
              </w:rPr>
            </w:pPr>
            <w:r w:rsidRPr="00621396">
              <w:rPr>
                <w:kern w:val="24"/>
                <w:sz w:val="16"/>
                <w:szCs w:val="16"/>
                <w:lang w:val="fr-FR"/>
              </w:rPr>
              <w:t>12 MBH</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35D7E8C" w14:textId="77777777" w:rsidR="00D45712" w:rsidRPr="00621396" w:rsidRDefault="00D45712" w:rsidP="00383AFA">
            <w:pPr>
              <w:jc w:val="left"/>
              <w:textAlignment w:val="center"/>
              <w:rPr>
                <w:sz w:val="16"/>
                <w:szCs w:val="16"/>
              </w:rPr>
            </w:pPr>
            <w:r w:rsidRPr="00621396">
              <w:rPr>
                <w:kern w:val="24"/>
                <w:sz w:val="16"/>
                <w:szCs w:val="16"/>
                <w:lang w:val="fr-FR"/>
              </w:rPr>
              <w:t>18 MBH</w:t>
            </w:r>
          </w:p>
        </w:tc>
        <w:tc>
          <w:tcPr>
            <w:tcW w:w="69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4CC75AF" w14:textId="77777777" w:rsidR="00D45712" w:rsidRPr="00621396" w:rsidRDefault="00D45712" w:rsidP="00383AFA">
            <w:pPr>
              <w:jc w:val="left"/>
              <w:textAlignment w:val="center"/>
              <w:rPr>
                <w:sz w:val="16"/>
                <w:szCs w:val="16"/>
              </w:rPr>
            </w:pPr>
            <w:r w:rsidRPr="00621396">
              <w:rPr>
                <w:kern w:val="24"/>
                <w:sz w:val="16"/>
                <w:szCs w:val="16"/>
                <w:lang w:val="fr-FR"/>
              </w:rPr>
              <w:t>24 MBH</w:t>
            </w:r>
          </w:p>
        </w:tc>
        <w:tc>
          <w:tcPr>
            <w:tcW w:w="70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2CB9696" w14:textId="77777777" w:rsidR="00D45712" w:rsidRPr="00621396" w:rsidRDefault="00D45712" w:rsidP="00383AFA">
            <w:pPr>
              <w:jc w:val="left"/>
              <w:textAlignment w:val="center"/>
              <w:rPr>
                <w:sz w:val="16"/>
                <w:szCs w:val="16"/>
              </w:rPr>
            </w:pPr>
            <w:r w:rsidRPr="00621396">
              <w:rPr>
                <w:kern w:val="24"/>
                <w:sz w:val="16"/>
                <w:szCs w:val="16"/>
                <w:lang w:val="fr-FR"/>
              </w:rPr>
              <w:t>120 MBH</w:t>
            </w:r>
          </w:p>
        </w:tc>
        <w:tc>
          <w:tcPr>
            <w:tcW w:w="87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75CD46F" w14:textId="77777777" w:rsidR="00D45712" w:rsidRPr="00621396" w:rsidRDefault="00D45712" w:rsidP="00383AFA">
            <w:pPr>
              <w:jc w:val="left"/>
              <w:textAlignment w:val="center"/>
              <w:rPr>
                <w:sz w:val="16"/>
                <w:szCs w:val="16"/>
              </w:rPr>
            </w:pPr>
            <w:r w:rsidRPr="00621396">
              <w:rPr>
                <w:kern w:val="24"/>
                <w:sz w:val="16"/>
                <w:szCs w:val="16"/>
                <w:lang w:val="fr-FR"/>
              </w:rPr>
              <w:t xml:space="preserve">18 MBH </w:t>
            </w:r>
            <w:proofErr w:type="spellStart"/>
            <w:r w:rsidRPr="00621396">
              <w:rPr>
                <w:kern w:val="24"/>
                <w:sz w:val="16"/>
                <w:szCs w:val="16"/>
                <w:lang w:val="fr-FR"/>
              </w:rPr>
              <w:t>éq</w:t>
            </w:r>
            <w:proofErr w:type="spellEnd"/>
            <w:r w:rsidRPr="00621396">
              <w:rPr>
                <w:kern w:val="24"/>
                <w:sz w:val="16"/>
                <w:szCs w:val="16"/>
                <w:lang w:val="fr-FR"/>
              </w:rPr>
              <w:t>. R</w:t>
            </w:r>
            <w:r w:rsidRPr="00621396">
              <w:rPr>
                <w:kern w:val="24"/>
                <w:sz w:val="16"/>
                <w:szCs w:val="16"/>
                <w:lang w:val="fr-FR"/>
              </w:rPr>
              <w:noBreakHyphen/>
              <w:t xml:space="preserve">22 </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F4E54EE" w14:textId="77777777" w:rsidR="00D45712" w:rsidRPr="00621396" w:rsidRDefault="00D45712" w:rsidP="00383AFA">
            <w:pPr>
              <w:jc w:val="left"/>
              <w:textAlignment w:val="center"/>
              <w:rPr>
                <w:sz w:val="16"/>
                <w:szCs w:val="16"/>
              </w:rPr>
            </w:pPr>
            <w:r w:rsidRPr="00621396">
              <w:rPr>
                <w:kern w:val="24"/>
                <w:sz w:val="16"/>
                <w:szCs w:val="16"/>
                <w:lang w:val="fr-FR"/>
              </w:rPr>
              <w:t xml:space="preserve">18 MBH </w:t>
            </w:r>
            <w:proofErr w:type="spellStart"/>
            <w:r w:rsidRPr="00621396">
              <w:rPr>
                <w:kern w:val="24"/>
                <w:sz w:val="16"/>
                <w:szCs w:val="16"/>
                <w:lang w:val="fr-FR"/>
              </w:rPr>
              <w:t>éq</w:t>
            </w:r>
            <w:proofErr w:type="spellEnd"/>
            <w:r w:rsidRPr="00621396">
              <w:rPr>
                <w:kern w:val="24"/>
                <w:sz w:val="16"/>
                <w:szCs w:val="16"/>
                <w:lang w:val="fr-FR"/>
              </w:rPr>
              <w:t>. R</w:t>
            </w:r>
            <w:r w:rsidRPr="00621396">
              <w:rPr>
                <w:kern w:val="24"/>
                <w:sz w:val="16"/>
                <w:szCs w:val="16"/>
                <w:lang w:val="fr-FR"/>
              </w:rPr>
              <w:noBreakHyphen/>
              <w:t xml:space="preserve">410a </w:t>
            </w:r>
          </w:p>
        </w:tc>
        <w:tc>
          <w:tcPr>
            <w:tcW w:w="2675"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B1D078D" w14:textId="77777777" w:rsidR="00D45712" w:rsidRPr="001F1E0E" w:rsidRDefault="00D45712" w:rsidP="00383AFA">
            <w:pPr>
              <w:jc w:val="left"/>
              <w:rPr>
                <w:sz w:val="18"/>
                <w:szCs w:val="18"/>
              </w:rPr>
            </w:pPr>
          </w:p>
        </w:tc>
      </w:tr>
      <w:tr w:rsidR="00D45712" w:rsidRPr="00906830" w14:paraId="7C71FADE" w14:textId="77777777" w:rsidTr="00383AFA">
        <w:trPr>
          <w:trHeight w:val="817"/>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273C76D" w14:textId="77777777" w:rsidR="00D45712" w:rsidRPr="001F1E0E" w:rsidRDefault="00D45712" w:rsidP="00383AFA">
            <w:pPr>
              <w:jc w:val="center"/>
              <w:textAlignment w:val="center"/>
              <w:rPr>
                <w:sz w:val="18"/>
                <w:szCs w:val="18"/>
              </w:rPr>
            </w:pPr>
            <w:r w:rsidRPr="001F1E0E">
              <w:rPr>
                <w:b/>
                <w:bCs/>
                <w:kern w:val="24"/>
                <w:sz w:val="18"/>
                <w:szCs w:val="18"/>
              </w:rPr>
              <w:t>4</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EB66B14" w14:textId="77777777" w:rsidR="00D45712" w:rsidRPr="00621396" w:rsidRDefault="00D45712" w:rsidP="00383AFA">
            <w:pPr>
              <w:jc w:val="left"/>
              <w:textAlignment w:val="center"/>
              <w:rPr>
                <w:sz w:val="18"/>
                <w:szCs w:val="18"/>
              </w:rPr>
            </w:pPr>
            <w:r w:rsidRPr="00621396">
              <w:rPr>
                <w:b/>
                <w:bCs/>
                <w:kern w:val="24"/>
                <w:sz w:val="18"/>
                <w:szCs w:val="18"/>
                <w:lang w:val="fr-FR"/>
              </w:rPr>
              <w:t>Conditions d</w:t>
            </w:r>
            <w:r>
              <w:rPr>
                <w:b/>
                <w:bCs/>
                <w:kern w:val="24"/>
                <w:sz w:val="18"/>
                <w:szCs w:val="18"/>
                <w:lang w:val="fr-FR"/>
              </w:rPr>
              <w:t>’</w:t>
            </w:r>
            <w:r w:rsidRPr="00621396">
              <w:rPr>
                <w:b/>
                <w:bCs/>
                <w:kern w:val="24"/>
                <w:sz w:val="18"/>
                <w:szCs w:val="18"/>
                <w:lang w:val="fr-FR"/>
              </w:rPr>
              <w:t>essais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736A6DF" w14:textId="77777777" w:rsidR="00D45712" w:rsidRPr="00C3019D" w:rsidRDefault="00D45712" w:rsidP="00383AFA">
            <w:pPr>
              <w:jc w:val="left"/>
              <w:textAlignment w:val="center"/>
              <w:rPr>
                <w:sz w:val="18"/>
                <w:szCs w:val="18"/>
                <w:lang w:val="fr-FR"/>
              </w:rPr>
            </w:pPr>
            <w:r w:rsidRPr="00621396">
              <w:rPr>
                <w:kern w:val="24"/>
                <w:sz w:val="18"/>
                <w:szCs w:val="18"/>
                <w:lang w:val="fr-FR"/>
              </w:rPr>
              <w:t xml:space="preserve">Norme ANSI/AHRI 210/240 et ISO 5151 </w:t>
            </w:r>
            <w:r>
              <w:rPr>
                <w:kern w:val="24"/>
                <w:sz w:val="18"/>
                <w:szCs w:val="18"/>
                <w:lang w:val="fr-FR"/>
              </w:rPr>
              <w:t>aux conditions</w:t>
            </w:r>
            <w:r w:rsidRPr="00621396">
              <w:rPr>
                <w:kern w:val="24"/>
                <w:sz w:val="18"/>
                <w:szCs w:val="18"/>
                <w:lang w:val="fr-FR"/>
              </w:rPr>
              <w:t xml:space="preserve"> T1, T3 et T3+ (50°C) et un test de continuité pendant 2 heures à</w:t>
            </w:r>
            <w:r>
              <w:rPr>
                <w:kern w:val="24"/>
                <w:sz w:val="18"/>
                <w:szCs w:val="18"/>
                <w:lang w:val="fr-FR"/>
              </w:rPr>
              <w:t xml:space="preserve"> </w:t>
            </w:r>
            <w:r w:rsidRPr="00621396">
              <w:rPr>
                <w:kern w:val="24"/>
                <w:sz w:val="18"/>
                <w:szCs w:val="18"/>
                <w:lang w:val="fr-FR"/>
              </w:rPr>
              <w:t>52°C</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6AC9339" w14:textId="77777777" w:rsidR="00D45712" w:rsidRPr="00C3019D" w:rsidRDefault="00D45712" w:rsidP="00383AFA">
            <w:pPr>
              <w:jc w:val="left"/>
              <w:textAlignment w:val="center"/>
              <w:rPr>
                <w:sz w:val="18"/>
                <w:szCs w:val="18"/>
                <w:lang w:val="fr-FR"/>
              </w:rPr>
            </w:pPr>
            <w:r w:rsidRPr="00621396">
              <w:rPr>
                <w:kern w:val="24"/>
                <w:sz w:val="18"/>
                <w:szCs w:val="18"/>
                <w:lang w:val="fr-FR"/>
              </w:rPr>
              <w:t>EOS 4814 et 3795 (ISO 5151) aux conditions</w:t>
            </w:r>
            <w:r>
              <w:rPr>
                <w:kern w:val="24"/>
                <w:sz w:val="18"/>
                <w:szCs w:val="18"/>
                <w:lang w:val="fr-FR"/>
              </w:rPr>
              <w:t xml:space="preserve"> </w:t>
            </w:r>
            <w:r w:rsidRPr="00621396">
              <w:rPr>
                <w:kern w:val="24"/>
                <w:sz w:val="18"/>
                <w:szCs w:val="18"/>
                <w:lang w:val="fr-FR"/>
              </w:rPr>
              <w:t>T1, T2 et</w:t>
            </w:r>
            <w:r>
              <w:rPr>
                <w:kern w:val="24"/>
                <w:sz w:val="18"/>
                <w:szCs w:val="18"/>
                <w:lang w:val="fr-FR"/>
              </w:rPr>
              <w:t xml:space="preserve"> </w:t>
            </w:r>
            <w:r w:rsidRPr="00621396">
              <w:rPr>
                <w:kern w:val="24"/>
                <w:sz w:val="18"/>
                <w:szCs w:val="18"/>
                <w:lang w:val="fr-FR"/>
              </w:rPr>
              <w:t xml:space="preserve">T3 </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598E639" w14:textId="77777777" w:rsidR="00D45712" w:rsidRPr="00C3019D" w:rsidRDefault="00D45712" w:rsidP="00383AFA">
            <w:pPr>
              <w:jc w:val="left"/>
              <w:textAlignment w:val="center"/>
              <w:rPr>
                <w:sz w:val="18"/>
                <w:szCs w:val="18"/>
                <w:lang w:val="fr-FR"/>
              </w:rPr>
            </w:pPr>
            <w:r w:rsidRPr="00621396">
              <w:rPr>
                <w:kern w:val="24"/>
                <w:sz w:val="18"/>
                <w:szCs w:val="18"/>
                <w:lang w:val="fr-FR"/>
              </w:rPr>
              <w:t>Norme ANSI/AHRI</w:t>
            </w:r>
            <w:r>
              <w:rPr>
                <w:kern w:val="24"/>
                <w:sz w:val="18"/>
                <w:szCs w:val="18"/>
                <w:lang w:val="fr-FR"/>
              </w:rPr>
              <w:t xml:space="preserve"> </w:t>
            </w:r>
            <w:r w:rsidRPr="00621396">
              <w:rPr>
                <w:kern w:val="24"/>
                <w:sz w:val="18"/>
                <w:szCs w:val="18"/>
                <w:lang w:val="fr-FR"/>
              </w:rPr>
              <w:t>210/240 et</w:t>
            </w:r>
            <w:r>
              <w:rPr>
                <w:kern w:val="24"/>
                <w:sz w:val="18"/>
                <w:szCs w:val="18"/>
                <w:lang w:val="fr-FR"/>
              </w:rPr>
              <w:t xml:space="preserve"> </w:t>
            </w:r>
            <w:r w:rsidRPr="00621396">
              <w:rPr>
                <w:kern w:val="24"/>
                <w:sz w:val="18"/>
                <w:szCs w:val="18"/>
                <w:lang w:val="fr-FR"/>
              </w:rPr>
              <w:t>ISO 5153 – condition T3</w:t>
            </w:r>
            <w:r>
              <w:rPr>
                <w:kern w:val="24"/>
                <w:sz w:val="18"/>
                <w:szCs w:val="18"/>
                <w:lang w:val="fr-FR"/>
              </w:rPr>
              <w:t xml:space="preserve"> </w:t>
            </w:r>
            <w:r w:rsidRPr="00621396">
              <w:rPr>
                <w:kern w:val="24"/>
                <w:sz w:val="18"/>
                <w:szCs w:val="18"/>
                <w:lang w:val="fr-FR"/>
              </w:rPr>
              <w:t xml:space="preserve">(2010) </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5C4DD7D" w14:textId="77777777" w:rsidR="00D45712" w:rsidRPr="00C3019D" w:rsidRDefault="00D45712" w:rsidP="00383AFA">
            <w:pPr>
              <w:jc w:val="left"/>
              <w:textAlignment w:val="bottom"/>
              <w:rPr>
                <w:sz w:val="18"/>
                <w:szCs w:val="18"/>
                <w:lang w:val="fr-FR"/>
              </w:rPr>
            </w:pPr>
            <w:r w:rsidRPr="00621396">
              <w:rPr>
                <w:kern w:val="24"/>
                <w:sz w:val="18"/>
                <w:szCs w:val="18"/>
                <w:lang w:val="fr-FR"/>
              </w:rPr>
              <w:t>ANSI/AHRI 210/240 aux conditions</w:t>
            </w:r>
            <w:r>
              <w:rPr>
                <w:kern w:val="24"/>
                <w:sz w:val="18"/>
                <w:szCs w:val="18"/>
                <w:lang w:val="fr-FR"/>
              </w:rPr>
              <w:t xml:space="preserve"> </w:t>
            </w:r>
            <w:r w:rsidRPr="00621396">
              <w:rPr>
                <w:kern w:val="24"/>
                <w:sz w:val="18"/>
                <w:szCs w:val="18"/>
                <w:lang w:val="fr-FR"/>
              </w:rPr>
              <w:t>T1, T3 et à 125 °F</w:t>
            </w:r>
          </w:p>
        </w:tc>
      </w:tr>
      <w:tr w:rsidR="00D45712" w:rsidRPr="00906830" w14:paraId="14413149" w14:textId="77777777" w:rsidTr="00383AFA">
        <w:trPr>
          <w:trHeight w:val="887"/>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BB21D85" w14:textId="77777777" w:rsidR="00D45712" w:rsidRPr="001F1E0E" w:rsidRDefault="00D45712" w:rsidP="00383AFA">
            <w:pPr>
              <w:jc w:val="center"/>
              <w:textAlignment w:val="center"/>
              <w:rPr>
                <w:sz w:val="18"/>
                <w:szCs w:val="18"/>
              </w:rPr>
            </w:pPr>
            <w:r w:rsidRPr="001F1E0E">
              <w:rPr>
                <w:b/>
                <w:bCs/>
                <w:kern w:val="24"/>
                <w:sz w:val="18"/>
                <w:szCs w:val="18"/>
              </w:rPr>
              <w:t>5</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B234F5C" w14:textId="77777777" w:rsidR="00D45712" w:rsidRPr="00C3019D" w:rsidRDefault="00D45712" w:rsidP="00383AFA">
            <w:pPr>
              <w:jc w:val="left"/>
              <w:textAlignment w:val="center"/>
              <w:rPr>
                <w:sz w:val="18"/>
                <w:szCs w:val="18"/>
                <w:lang w:val="fr-FR"/>
              </w:rPr>
            </w:pPr>
            <w:r w:rsidRPr="00621396">
              <w:rPr>
                <w:b/>
                <w:bCs/>
                <w:kern w:val="24"/>
                <w:sz w:val="18"/>
                <w:szCs w:val="18"/>
                <w:lang w:val="fr-FR"/>
              </w:rPr>
              <w:t>Prototypes fournis et tests réalisés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4A8404E" w14:textId="77777777" w:rsidR="00D45712" w:rsidRPr="00C3019D" w:rsidRDefault="00D45712" w:rsidP="00383AFA">
            <w:pPr>
              <w:jc w:val="left"/>
              <w:textAlignment w:val="center"/>
              <w:rPr>
                <w:sz w:val="18"/>
                <w:szCs w:val="18"/>
                <w:lang w:val="fr-FR"/>
              </w:rPr>
            </w:pPr>
            <w:r w:rsidRPr="00621396">
              <w:rPr>
                <w:kern w:val="24"/>
                <w:sz w:val="18"/>
                <w:szCs w:val="18"/>
                <w:lang w:val="fr-FR"/>
              </w:rPr>
              <w:t>Prototypes fabriqués chez</w:t>
            </w:r>
            <w:r>
              <w:rPr>
                <w:kern w:val="24"/>
                <w:sz w:val="18"/>
                <w:szCs w:val="18"/>
                <w:lang w:val="fr-FR"/>
              </w:rPr>
              <w:t xml:space="preserve"> </w:t>
            </w:r>
            <w:r w:rsidRPr="00621396">
              <w:rPr>
                <w:kern w:val="24"/>
                <w:sz w:val="18"/>
                <w:szCs w:val="18"/>
                <w:lang w:val="fr-FR"/>
              </w:rPr>
              <w:t xml:space="preserve">six FEO, test chez </w:t>
            </w:r>
            <w:proofErr w:type="spellStart"/>
            <w:r w:rsidRPr="00621396">
              <w:rPr>
                <w:kern w:val="24"/>
                <w:sz w:val="18"/>
                <w:szCs w:val="18"/>
                <w:lang w:val="fr-FR"/>
              </w:rPr>
              <w:t>Intertek</w:t>
            </w:r>
            <w:proofErr w:type="spellEnd"/>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5B7DFE7" w14:textId="77777777" w:rsidR="00D45712" w:rsidRPr="00C3019D" w:rsidRDefault="00D45712" w:rsidP="00383AFA">
            <w:pPr>
              <w:jc w:val="left"/>
              <w:textAlignment w:val="center"/>
              <w:rPr>
                <w:sz w:val="18"/>
                <w:szCs w:val="18"/>
                <w:lang w:val="fr-FR"/>
              </w:rPr>
            </w:pPr>
            <w:r w:rsidRPr="00621396">
              <w:rPr>
                <w:kern w:val="24"/>
                <w:sz w:val="18"/>
                <w:szCs w:val="18"/>
                <w:lang w:val="fr-FR"/>
              </w:rPr>
              <w:t>Prototypes fabriqués chez 8 FEO, test témoin</w:t>
            </w:r>
            <w:r>
              <w:rPr>
                <w:kern w:val="24"/>
                <w:sz w:val="18"/>
                <w:szCs w:val="18"/>
                <w:lang w:val="fr-FR"/>
              </w:rPr>
              <w:t xml:space="preserve"> dans les laboratoires du FEO</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A158C85" w14:textId="77777777" w:rsidR="00D45712" w:rsidRPr="00C3019D" w:rsidRDefault="00D45712" w:rsidP="00383AFA">
            <w:pPr>
              <w:jc w:val="left"/>
              <w:textAlignment w:val="center"/>
              <w:rPr>
                <w:sz w:val="18"/>
                <w:szCs w:val="18"/>
                <w:lang w:val="fr-FR"/>
              </w:rPr>
            </w:pPr>
            <w:r w:rsidRPr="00621396">
              <w:rPr>
                <w:kern w:val="24"/>
                <w:sz w:val="18"/>
                <w:szCs w:val="18"/>
                <w:lang w:val="fr-FR"/>
              </w:rPr>
              <w:t xml:space="preserve">ORNL, un fournisseur – optimisation </w:t>
            </w:r>
            <w:r>
              <w:rPr>
                <w:kern w:val="24"/>
                <w:sz w:val="18"/>
                <w:szCs w:val="18"/>
                <w:lang w:val="fr-FR"/>
              </w:rPr>
              <w:t>douce</w:t>
            </w:r>
            <w:r w:rsidRPr="00621396">
              <w:rPr>
                <w:kern w:val="24"/>
                <w:sz w:val="18"/>
                <w:szCs w:val="18"/>
                <w:lang w:val="fr-FR"/>
              </w:rPr>
              <w:t xml:space="preserve"> sur place</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7BC777F" w14:textId="77777777" w:rsidR="00D45712" w:rsidRPr="00C3019D" w:rsidRDefault="00D45712" w:rsidP="00383AFA">
            <w:pPr>
              <w:jc w:val="left"/>
              <w:textAlignment w:val="center"/>
              <w:rPr>
                <w:sz w:val="18"/>
                <w:szCs w:val="18"/>
                <w:lang w:val="fr-FR"/>
              </w:rPr>
            </w:pPr>
            <w:r w:rsidRPr="00621396">
              <w:rPr>
                <w:kern w:val="24"/>
                <w:sz w:val="18"/>
                <w:szCs w:val="18"/>
                <w:lang w:val="fr-FR"/>
              </w:rPr>
              <w:t>Fournisseurs individuels, essais dans leurs propres locaux</w:t>
            </w:r>
          </w:p>
        </w:tc>
      </w:tr>
      <w:tr w:rsidR="00D45712" w:rsidRPr="001F1E0E" w14:paraId="0DFD2242" w14:textId="77777777" w:rsidTr="00383AFA">
        <w:trPr>
          <w:trHeight w:val="550"/>
          <w:jc w:val="center"/>
        </w:trPr>
        <w:tc>
          <w:tcPr>
            <w:tcW w:w="202"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40C7199" w14:textId="77777777" w:rsidR="00D45712" w:rsidRPr="001F1E0E" w:rsidRDefault="00D45712" w:rsidP="00383AFA">
            <w:pPr>
              <w:jc w:val="center"/>
              <w:textAlignment w:val="center"/>
              <w:rPr>
                <w:sz w:val="18"/>
                <w:szCs w:val="18"/>
              </w:rPr>
            </w:pPr>
            <w:r w:rsidRPr="001F1E0E">
              <w:rPr>
                <w:b/>
                <w:bCs/>
                <w:kern w:val="24"/>
                <w:sz w:val="18"/>
                <w:szCs w:val="18"/>
              </w:rPr>
              <w:t>6</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C6EB747" w14:textId="77777777" w:rsidR="00D45712" w:rsidRPr="00621396" w:rsidRDefault="00D45712" w:rsidP="00383AFA">
            <w:pPr>
              <w:jc w:val="left"/>
              <w:textAlignment w:val="center"/>
              <w:rPr>
                <w:sz w:val="18"/>
                <w:szCs w:val="18"/>
              </w:rPr>
            </w:pPr>
            <w:r w:rsidRPr="00621396">
              <w:rPr>
                <w:b/>
                <w:bCs/>
                <w:kern w:val="24"/>
                <w:sz w:val="18"/>
                <w:szCs w:val="18"/>
                <w:lang w:val="fr-FR"/>
              </w:rPr>
              <w:t>Frigorigènes testés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E79D738" w14:textId="77777777" w:rsidR="00D45712" w:rsidRPr="00621396" w:rsidRDefault="00D45712" w:rsidP="00383AFA">
            <w:pPr>
              <w:jc w:val="left"/>
              <w:textAlignment w:val="center"/>
              <w:rPr>
                <w:sz w:val="18"/>
                <w:szCs w:val="18"/>
              </w:rPr>
            </w:pPr>
            <w:r w:rsidRPr="00C3019D">
              <w:rPr>
                <w:kern w:val="24"/>
                <w:sz w:val="18"/>
                <w:szCs w:val="18"/>
              </w:rPr>
              <w:t>Eq. HCFC-22 : HC-290, R-444B (L-20), DR-3</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3422A33" w14:textId="77777777" w:rsidR="00D45712" w:rsidRPr="00621396" w:rsidRDefault="00D45712" w:rsidP="00383AFA">
            <w:pPr>
              <w:jc w:val="left"/>
              <w:textAlignment w:val="center"/>
              <w:rPr>
                <w:sz w:val="18"/>
                <w:szCs w:val="18"/>
              </w:rPr>
            </w:pPr>
            <w:r w:rsidRPr="00C3019D">
              <w:rPr>
                <w:kern w:val="24"/>
                <w:sz w:val="18"/>
                <w:szCs w:val="18"/>
              </w:rPr>
              <w:t>Eq. HCFC-22 : HC-290, R-444B (L</w:t>
            </w:r>
            <w:r w:rsidRPr="00C3019D">
              <w:rPr>
                <w:kern w:val="24"/>
                <w:sz w:val="18"/>
                <w:szCs w:val="18"/>
              </w:rPr>
              <w:noBreakHyphen/>
              <w:t>20), DR-3, R-457A (ARM-32d)</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C59E2D5" w14:textId="77777777" w:rsidR="00D45712" w:rsidRPr="00621396" w:rsidRDefault="00D45712" w:rsidP="00383AFA">
            <w:pPr>
              <w:jc w:val="left"/>
              <w:textAlignment w:val="center"/>
              <w:rPr>
                <w:sz w:val="18"/>
                <w:szCs w:val="18"/>
              </w:rPr>
            </w:pPr>
            <w:r w:rsidRPr="00C3019D">
              <w:rPr>
                <w:kern w:val="24"/>
                <w:sz w:val="18"/>
                <w:szCs w:val="18"/>
              </w:rPr>
              <w:t>Eq. HCFC-22 :N-20B, DR-3, ARM-20B, R-444B (L-20A), HC-290</w:t>
            </w:r>
          </w:p>
        </w:tc>
        <w:tc>
          <w:tcPr>
            <w:tcW w:w="2675"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F5FEC68" w14:textId="77777777" w:rsidR="00D45712" w:rsidRPr="00621396" w:rsidRDefault="00D45712" w:rsidP="00383AFA">
            <w:pPr>
              <w:jc w:val="left"/>
              <w:textAlignment w:val="center"/>
              <w:rPr>
                <w:sz w:val="18"/>
                <w:szCs w:val="18"/>
              </w:rPr>
            </w:pPr>
            <w:r w:rsidRPr="00C3019D">
              <w:rPr>
                <w:kern w:val="24"/>
                <w:sz w:val="18"/>
                <w:szCs w:val="18"/>
              </w:rPr>
              <w:t>Eq. R-410A :</w:t>
            </w:r>
            <w:r w:rsidRPr="00621396">
              <w:rPr>
                <w:kern w:val="24"/>
                <w:sz w:val="18"/>
                <w:szCs w:val="18"/>
              </w:rPr>
              <w:t xml:space="preserve"> </w:t>
            </w:r>
            <w:r w:rsidRPr="00C3019D">
              <w:rPr>
                <w:kern w:val="24"/>
                <w:sz w:val="18"/>
                <w:szCs w:val="18"/>
              </w:rPr>
              <w:t>HFC-32, DR-5A, DR-55, L-41-1, L</w:t>
            </w:r>
            <w:r w:rsidRPr="00C3019D">
              <w:rPr>
                <w:kern w:val="24"/>
                <w:sz w:val="18"/>
                <w:szCs w:val="18"/>
              </w:rPr>
              <w:noBreakHyphen/>
              <w:t>41-2, ARM-71a, HPR2A</w:t>
            </w:r>
          </w:p>
        </w:tc>
      </w:tr>
      <w:tr w:rsidR="00D45712" w:rsidRPr="001F1E0E" w14:paraId="40036310" w14:textId="77777777" w:rsidTr="00383AFA">
        <w:trPr>
          <w:trHeight w:val="508"/>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4317F499" w14:textId="77777777" w:rsidR="00D45712" w:rsidRPr="001F1E0E" w:rsidRDefault="00D45712" w:rsidP="00383AFA">
            <w:pPr>
              <w:rPr>
                <w:sz w:val="18"/>
                <w:szCs w:val="18"/>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90F7B62" w14:textId="77777777" w:rsidR="00D45712" w:rsidRPr="001F1E0E" w:rsidRDefault="00D45712" w:rsidP="00383AFA">
            <w:pPr>
              <w:rPr>
                <w:sz w:val="18"/>
                <w:szCs w:val="18"/>
              </w:rPr>
            </w:pP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1FD245C" w14:textId="77777777" w:rsidR="00D45712" w:rsidRPr="00621396" w:rsidRDefault="00D45712" w:rsidP="00383AFA">
            <w:pPr>
              <w:jc w:val="left"/>
              <w:textAlignment w:val="center"/>
              <w:rPr>
                <w:sz w:val="18"/>
                <w:szCs w:val="18"/>
              </w:rPr>
            </w:pPr>
            <w:r w:rsidRPr="00C3019D">
              <w:rPr>
                <w:kern w:val="24"/>
                <w:sz w:val="18"/>
                <w:szCs w:val="18"/>
              </w:rPr>
              <w:t>Eq. R-410A :</w:t>
            </w:r>
            <w:r w:rsidRPr="00621396">
              <w:rPr>
                <w:kern w:val="24"/>
                <w:sz w:val="18"/>
                <w:szCs w:val="18"/>
              </w:rPr>
              <w:t xml:space="preserve"> </w:t>
            </w:r>
            <w:r w:rsidRPr="00C3019D">
              <w:rPr>
                <w:kern w:val="24"/>
                <w:sz w:val="18"/>
                <w:szCs w:val="18"/>
              </w:rPr>
              <w:t>HFC-32, R-447A (L-41-1), R-454B (DR-5A)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768BB61" w14:textId="77777777" w:rsidR="00D45712" w:rsidRPr="00621396" w:rsidRDefault="00D45712" w:rsidP="00383AFA">
            <w:pPr>
              <w:jc w:val="left"/>
              <w:textAlignment w:val="center"/>
              <w:rPr>
                <w:sz w:val="18"/>
                <w:szCs w:val="18"/>
              </w:rPr>
            </w:pPr>
            <w:r w:rsidRPr="00C3019D">
              <w:rPr>
                <w:kern w:val="24"/>
                <w:sz w:val="18"/>
                <w:szCs w:val="18"/>
              </w:rPr>
              <w:t>Eq. R-410A :</w:t>
            </w:r>
            <w:r w:rsidRPr="00621396">
              <w:rPr>
                <w:kern w:val="24"/>
                <w:sz w:val="18"/>
                <w:szCs w:val="18"/>
              </w:rPr>
              <w:t xml:space="preserve"> </w:t>
            </w:r>
            <w:r w:rsidRPr="00C3019D">
              <w:rPr>
                <w:kern w:val="24"/>
                <w:sz w:val="18"/>
                <w:szCs w:val="18"/>
              </w:rPr>
              <w:t>HFC-32, R-447A (L</w:t>
            </w:r>
            <w:r w:rsidRPr="00C3019D">
              <w:rPr>
                <w:kern w:val="24"/>
                <w:sz w:val="18"/>
                <w:szCs w:val="18"/>
              </w:rPr>
              <w:noBreakHyphen/>
              <w:t>41-1), R-454B (DR-5A), ARM-71d</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7E96FE6" w14:textId="77777777" w:rsidR="00D45712" w:rsidRPr="00621396" w:rsidRDefault="00D45712" w:rsidP="00383AFA">
            <w:pPr>
              <w:jc w:val="left"/>
              <w:textAlignment w:val="center"/>
              <w:rPr>
                <w:sz w:val="18"/>
                <w:szCs w:val="18"/>
              </w:rPr>
            </w:pPr>
            <w:r w:rsidRPr="00C3019D">
              <w:rPr>
                <w:kern w:val="24"/>
                <w:sz w:val="18"/>
                <w:szCs w:val="18"/>
              </w:rPr>
              <w:t>Eq. R-410A :</w:t>
            </w:r>
            <w:r w:rsidRPr="00621396">
              <w:rPr>
                <w:kern w:val="24"/>
                <w:sz w:val="18"/>
                <w:szCs w:val="18"/>
              </w:rPr>
              <w:t xml:space="preserve"> </w:t>
            </w:r>
            <w:r w:rsidRPr="00C3019D">
              <w:rPr>
                <w:kern w:val="24"/>
                <w:sz w:val="18"/>
                <w:szCs w:val="18"/>
              </w:rPr>
              <w:t>HFC-32, R</w:t>
            </w:r>
            <w:r w:rsidRPr="00C3019D">
              <w:rPr>
                <w:kern w:val="24"/>
                <w:sz w:val="18"/>
                <w:szCs w:val="18"/>
              </w:rPr>
              <w:noBreakHyphen/>
              <w:t>447A (L-41-1), DR-55, ARM-71d, HPR-2A</w:t>
            </w:r>
          </w:p>
        </w:tc>
        <w:tc>
          <w:tcPr>
            <w:tcW w:w="2675"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176A778" w14:textId="77777777" w:rsidR="00D45712" w:rsidRPr="001F1E0E" w:rsidRDefault="00D45712" w:rsidP="00383AFA">
            <w:pPr>
              <w:rPr>
                <w:sz w:val="18"/>
                <w:szCs w:val="18"/>
              </w:rPr>
            </w:pPr>
          </w:p>
        </w:tc>
      </w:tr>
      <w:tr w:rsidR="00D45712" w:rsidRPr="001F1E0E" w14:paraId="02792A58" w14:textId="77777777" w:rsidTr="00383AFA">
        <w:trPr>
          <w:trHeight w:val="260"/>
          <w:jc w:val="center"/>
        </w:trPr>
        <w:tc>
          <w:tcPr>
            <w:tcW w:w="202"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CFC26B1" w14:textId="77777777" w:rsidR="00D45712" w:rsidRPr="001F1E0E" w:rsidRDefault="00D45712" w:rsidP="00383AFA">
            <w:pPr>
              <w:rPr>
                <w:sz w:val="18"/>
                <w:szCs w:val="18"/>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0653D59" w14:textId="77777777" w:rsidR="00D45712" w:rsidRPr="001F1E0E" w:rsidRDefault="00D45712" w:rsidP="00383AFA">
            <w:pPr>
              <w:rPr>
                <w:sz w:val="18"/>
                <w:szCs w:val="18"/>
              </w:rPr>
            </w:pP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6EF727F" w14:textId="77777777" w:rsidR="00D45712" w:rsidRPr="00B36687" w:rsidRDefault="00D45712" w:rsidP="00383AFA">
            <w:pPr>
              <w:jc w:val="left"/>
              <w:textAlignment w:val="center"/>
              <w:rPr>
                <w:sz w:val="18"/>
                <w:szCs w:val="18"/>
              </w:rPr>
            </w:pPr>
            <w:r w:rsidRPr="00B36687">
              <w:rPr>
                <w:kern w:val="24"/>
                <w:sz w:val="18"/>
                <w:szCs w:val="18"/>
                <w:lang w:val="fr-FR"/>
              </w:rPr>
              <w:t>Rapport</w:t>
            </w:r>
            <w:r>
              <w:rPr>
                <w:kern w:val="24"/>
                <w:sz w:val="18"/>
                <w:szCs w:val="18"/>
                <w:lang w:val="fr-FR"/>
              </w:rPr>
              <w:t xml:space="preserve"> </w:t>
            </w:r>
            <w:r w:rsidRPr="00B36687">
              <w:rPr>
                <w:kern w:val="24"/>
                <w:sz w:val="18"/>
                <w:szCs w:val="18"/>
                <w:lang w:val="fr-FR"/>
              </w:rPr>
              <w:t>final fin mars 2016</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3B0852F2" w14:textId="77777777" w:rsidR="00D45712" w:rsidRPr="001F1E0E" w:rsidRDefault="00D45712" w:rsidP="00383AFA">
            <w:pPr>
              <w:jc w:val="left"/>
              <w:rPr>
                <w:sz w:val="18"/>
                <w:szCs w:val="18"/>
              </w:rPr>
            </w:pP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4962DB77" w14:textId="77777777" w:rsidR="00D45712" w:rsidRPr="001F1E0E" w:rsidRDefault="00D45712" w:rsidP="00383AFA">
            <w:pPr>
              <w:jc w:val="left"/>
              <w:rPr>
                <w:sz w:val="18"/>
                <w:szCs w:val="18"/>
              </w:rPr>
            </w:pPr>
          </w:p>
        </w:tc>
        <w:tc>
          <w:tcPr>
            <w:tcW w:w="2675"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08A3DFE" w14:textId="77777777" w:rsidR="00D45712" w:rsidRPr="001F1E0E" w:rsidRDefault="00D45712" w:rsidP="00383AFA">
            <w:pPr>
              <w:rPr>
                <w:sz w:val="18"/>
                <w:szCs w:val="18"/>
              </w:rPr>
            </w:pPr>
          </w:p>
        </w:tc>
      </w:tr>
      <w:tr w:rsidR="00D45712" w:rsidRPr="00906830" w14:paraId="7B4A6E0C" w14:textId="77777777" w:rsidTr="00383AFA">
        <w:trPr>
          <w:trHeight w:val="1768"/>
          <w:jc w:val="center"/>
        </w:trPr>
        <w:tc>
          <w:tcPr>
            <w:tcW w:w="20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D5A2930" w14:textId="77777777" w:rsidR="00D45712" w:rsidRPr="001F1E0E" w:rsidRDefault="00D45712" w:rsidP="00383AFA">
            <w:pPr>
              <w:jc w:val="center"/>
              <w:textAlignment w:val="center"/>
              <w:rPr>
                <w:sz w:val="18"/>
                <w:szCs w:val="18"/>
              </w:rPr>
            </w:pPr>
            <w:r w:rsidRPr="001F1E0E">
              <w:rPr>
                <w:b/>
                <w:bCs/>
                <w:kern w:val="24"/>
                <w:sz w:val="18"/>
                <w:szCs w:val="18"/>
              </w:rPr>
              <w:t>7</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6EB11A0" w14:textId="77777777" w:rsidR="00D45712" w:rsidRPr="00B36687" w:rsidRDefault="00D45712" w:rsidP="00383AFA">
            <w:pPr>
              <w:textAlignment w:val="center"/>
              <w:rPr>
                <w:sz w:val="18"/>
                <w:szCs w:val="18"/>
              </w:rPr>
            </w:pPr>
            <w:r w:rsidRPr="00B36687">
              <w:rPr>
                <w:b/>
                <w:bCs/>
                <w:kern w:val="24"/>
                <w:sz w:val="18"/>
                <w:szCs w:val="18"/>
                <w:lang w:val="fr-FR"/>
              </w:rPr>
              <w:t>Contraintes</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30FE2FF" w14:textId="77777777" w:rsidR="00D45712" w:rsidRPr="00C3019D" w:rsidRDefault="00D45712" w:rsidP="00383AFA">
            <w:pPr>
              <w:jc w:val="left"/>
              <w:textAlignment w:val="center"/>
              <w:rPr>
                <w:sz w:val="18"/>
                <w:szCs w:val="18"/>
                <w:lang w:val="fr-FR"/>
              </w:rPr>
            </w:pPr>
            <w:r w:rsidRPr="00B36687">
              <w:rPr>
                <w:kern w:val="24"/>
                <w:sz w:val="18"/>
                <w:szCs w:val="18"/>
                <w:lang w:val="fr-FR"/>
              </w:rPr>
              <w:t>Fabriquer de nouveaux prototypes avec des compresseurs dédiés pour les frigorigènes sélectionnés s</w:t>
            </w:r>
            <w:r>
              <w:rPr>
                <w:kern w:val="24"/>
                <w:sz w:val="18"/>
                <w:szCs w:val="18"/>
                <w:lang w:val="fr-FR"/>
              </w:rPr>
              <w:t>’</w:t>
            </w:r>
            <w:r w:rsidRPr="00B36687">
              <w:rPr>
                <w:kern w:val="24"/>
                <w:sz w:val="18"/>
                <w:szCs w:val="18"/>
                <w:lang w:val="fr-FR"/>
              </w:rPr>
              <w:t xml:space="preserve">adaptant </w:t>
            </w:r>
            <w:r>
              <w:rPr>
                <w:kern w:val="24"/>
                <w:sz w:val="18"/>
                <w:szCs w:val="18"/>
                <w:lang w:val="fr-FR"/>
              </w:rPr>
              <w:t>aux</w:t>
            </w:r>
            <w:r w:rsidRPr="00B36687">
              <w:rPr>
                <w:kern w:val="24"/>
                <w:sz w:val="18"/>
                <w:szCs w:val="18"/>
                <w:lang w:val="fr-FR"/>
              </w:rPr>
              <w:t xml:space="preserve"> mêmes dimensions </w:t>
            </w:r>
            <w:r>
              <w:rPr>
                <w:kern w:val="24"/>
                <w:sz w:val="18"/>
                <w:szCs w:val="18"/>
                <w:lang w:val="fr-FR"/>
              </w:rPr>
              <w:t xml:space="preserve">de boîtier </w:t>
            </w:r>
            <w:r w:rsidRPr="00B36687">
              <w:rPr>
                <w:kern w:val="24"/>
                <w:sz w:val="18"/>
                <w:szCs w:val="18"/>
                <w:lang w:val="fr-FR"/>
              </w:rPr>
              <w:t>que le modèle initial et comparaison des performance</w:t>
            </w:r>
            <w:r>
              <w:rPr>
                <w:kern w:val="24"/>
                <w:sz w:val="18"/>
                <w:szCs w:val="18"/>
                <w:lang w:val="fr-FR"/>
              </w:rPr>
              <w:t>s</w:t>
            </w:r>
            <w:r w:rsidRPr="00B36687">
              <w:rPr>
                <w:kern w:val="24"/>
                <w:sz w:val="18"/>
                <w:szCs w:val="18"/>
                <w:lang w:val="fr-FR"/>
              </w:rPr>
              <w:t xml:space="preserve"> et de l</w:t>
            </w:r>
            <w:r>
              <w:rPr>
                <w:kern w:val="24"/>
                <w:sz w:val="18"/>
                <w:szCs w:val="18"/>
                <w:lang w:val="fr-FR"/>
              </w:rPr>
              <w:t>’</w:t>
            </w:r>
            <w:r w:rsidRPr="00B36687">
              <w:rPr>
                <w:kern w:val="24"/>
                <w:sz w:val="18"/>
                <w:szCs w:val="18"/>
                <w:lang w:val="fr-FR"/>
              </w:rPr>
              <w:t>efficacité avec des modèles de base contenant du HCFC-22 et</w:t>
            </w:r>
            <w:r>
              <w:rPr>
                <w:kern w:val="24"/>
                <w:sz w:val="18"/>
                <w:szCs w:val="18"/>
                <w:lang w:val="fr-FR"/>
              </w:rPr>
              <w:t xml:space="preserve"> </w:t>
            </w:r>
            <w:r w:rsidRPr="00B36687">
              <w:rPr>
                <w:kern w:val="24"/>
                <w:sz w:val="18"/>
                <w:szCs w:val="18"/>
                <w:lang w:val="fr-FR"/>
              </w:rPr>
              <w:t>R-410A</w:t>
            </w: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3840923" w14:textId="77777777" w:rsidR="00D45712" w:rsidRPr="00C3019D" w:rsidRDefault="00D45712" w:rsidP="00383AFA">
            <w:pPr>
              <w:jc w:val="left"/>
              <w:textAlignment w:val="center"/>
              <w:rPr>
                <w:sz w:val="18"/>
                <w:szCs w:val="18"/>
                <w:lang w:val="fr-FR"/>
              </w:rPr>
            </w:pPr>
            <w:r w:rsidRPr="00B36687">
              <w:rPr>
                <w:kern w:val="24"/>
                <w:sz w:val="18"/>
                <w:szCs w:val="18"/>
                <w:lang w:val="fr-FR"/>
              </w:rPr>
              <w:t>Fabriquer de nouveaux prototypes avec des compresseurs dédiés pour les frigorigènes sélectionnés avec les mêmes conditions pour répondre aux mêmes capacités de conception des modèles sélectionnés en comparaison avec des dispositifs contenant du</w:t>
            </w:r>
            <w:r>
              <w:rPr>
                <w:kern w:val="24"/>
                <w:sz w:val="18"/>
                <w:szCs w:val="18"/>
                <w:lang w:val="fr-FR"/>
              </w:rPr>
              <w:t xml:space="preserve"> </w:t>
            </w:r>
            <w:r w:rsidRPr="00B36687">
              <w:rPr>
                <w:kern w:val="24"/>
                <w:sz w:val="18"/>
                <w:szCs w:val="18"/>
                <w:lang w:val="fr-FR"/>
              </w:rPr>
              <w:t>HCFC-22 et</w:t>
            </w:r>
            <w:r>
              <w:rPr>
                <w:kern w:val="24"/>
                <w:sz w:val="18"/>
                <w:szCs w:val="18"/>
                <w:lang w:val="fr-FR"/>
              </w:rPr>
              <w:t xml:space="preserve"> </w:t>
            </w:r>
            <w:r w:rsidRPr="00B36687">
              <w:rPr>
                <w:kern w:val="24"/>
                <w:sz w:val="18"/>
                <w:szCs w:val="18"/>
                <w:lang w:val="fr-FR"/>
              </w:rPr>
              <w:t>R-410A</w:t>
            </w:r>
          </w:p>
        </w:tc>
        <w:tc>
          <w:tcPr>
            <w:tcW w:w="22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B5F358B" w14:textId="77777777" w:rsidR="00D45712" w:rsidRPr="00C3019D" w:rsidRDefault="00D45712" w:rsidP="00383AFA">
            <w:pPr>
              <w:jc w:val="left"/>
              <w:textAlignment w:val="center"/>
              <w:rPr>
                <w:sz w:val="18"/>
                <w:szCs w:val="18"/>
                <w:lang w:val="fr-FR"/>
              </w:rPr>
            </w:pPr>
            <w:r w:rsidRPr="00B36687">
              <w:rPr>
                <w:kern w:val="24"/>
                <w:sz w:val="18"/>
                <w:szCs w:val="18"/>
                <w:lang w:val="fr-FR"/>
              </w:rPr>
              <w:t>Changer certains composants des deux prototypes pour s</w:t>
            </w:r>
            <w:r>
              <w:rPr>
                <w:kern w:val="24"/>
                <w:sz w:val="18"/>
                <w:szCs w:val="18"/>
                <w:lang w:val="fr-FR"/>
              </w:rPr>
              <w:t>’</w:t>
            </w:r>
            <w:r w:rsidRPr="00B36687">
              <w:rPr>
                <w:kern w:val="24"/>
                <w:sz w:val="18"/>
                <w:szCs w:val="18"/>
                <w:lang w:val="fr-FR"/>
              </w:rPr>
              <w:t>adapter aux différents frigorigènes dans un processus d</w:t>
            </w:r>
            <w:r>
              <w:rPr>
                <w:kern w:val="24"/>
                <w:sz w:val="18"/>
                <w:szCs w:val="18"/>
                <w:lang w:val="fr-FR"/>
              </w:rPr>
              <w:t>’</w:t>
            </w:r>
            <w:r w:rsidRPr="00B36687">
              <w:rPr>
                <w:kern w:val="24"/>
                <w:sz w:val="18"/>
                <w:szCs w:val="18"/>
                <w:lang w:val="fr-FR"/>
              </w:rPr>
              <w:t>optimisation</w:t>
            </w:r>
            <w:r>
              <w:rPr>
                <w:kern w:val="24"/>
                <w:sz w:val="18"/>
                <w:szCs w:val="18"/>
                <w:lang w:val="fr-FR"/>
              </w:rPr>
              <w:t xml:space="preserve"> douce</w:t>
            </w:r>
          </w:p>
        </w:tc>
        <w:tc>
          <w:tcPr>
            <w:tcW w:w="267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E95FE53" w14:textId="77777777" w:rsidR="00D45712" w:rsidRPr="00C3019D" w:rsidRDefault="00D45712" w:rsidP="00383AFA">
            <w:pPr>
              <w:jc w:val="left"/>
              <w:textAlignment w:val="bottom"/>
              <w:rPr>
                <w:sz w:val="18"/>
                <w:szCs w:val="18"/>
                <w:lang w:val="fr-FR"/>
              </w:rPr>
            </w:pPr>
            <w:r w:rsidRPr="00C3019D">
              <w:rPr>
                <w:kern w:val="24"/>
                <w:sz w:val="18"/>
                <w:szCs w:val="18"/>
                <w:lang w:val="fr-FR"/>
              </w:rPr>
              <w:t>-</w:t>
            </w:r>
            <w:r w:rsidRPr="00B36687">
              <w:rPr>
                <w:kern w:val="24"/>
                <w:sz w:val="18"/>
                <w:szCs w:val="18"/>
                <w:lang w:val="fr-FR"/>
              </w:rPr>
              <w:t>Produit</w:t>
            </w:r>
            <w:r>
              <w:rPr>
                <w:kern w:val="24"/>
                <w:sz w:val="18"/>
                <w:szCs w:val="18"/>
                <w:lang w:val="fr-FR"/>
              </w:rPr>
              <w:t xml:space="preserve"> </w:t>
            </w:r>
            <w:r w:rsidRPr="00B36687">
              <w:rPr>
                <w:kern w:val="24"/>
                <w:sz w:val="18"/>
                <w:szCs w:val="18"/>
                <w:lang w:val="fr-FR"/>
              </w:rPr>
              <w:t>de substitution ;</w:t>
            </w:r>
            <w:r w:rsidRPr="00B36687">
              <w:rPr>
                <w:kern w:val="24"/>
                <w:sz w:val="18"/>
                <w:szCs w:val="18"/>
                <w:lang w:val="fr-FR"/>
              </w:rPr>
              <w:br/>
              <w:t>-</w:t>
            </w:r>
            <w:r>
              <w:rPr>
                <w:kern w:val="24"/>
                <w:sz w:val="18"/>
                <w:szCs w:val="18"/>
                <w:lang w:val="fr-FR"/>
              </w:rPr>
              <w:t>O</w:t>
            </w:r>
            <w:r w:rsidRPr="00B36687">
              <w:rPr>
                <w:kern w:val="24"/>
                <w:sz w:val="18"/>
                <w:szCs w:val="18"/>
                <w:lang w:val="fr-FR"/>
              </w:rPr>
              <w:t xml:space="preserve">ptimisation </w:t>
            </w:r>
            <w:r>
              <w:rPr>
                <w:kern w:val="24"/>
                <w:sz w:val="18"/>
                <w:szCs w:val="18"/>
                <w:lang w:val="fr-FR"/>
              </w:rPr>
              <w:t>douce</w:t>
            </w:r>
            <w:r w:rsidRPr="00B36687">
              <w:rPr>
                <w:kern w:val="24"/>
                <w:sz w:val="18"/>
                <w:szCs w:val="18"/>
                <w:lang w:val="fr-FR"/>
              </w:rPr>
              <w:t xml:space="preserve"> en ajustant le dispositif d</w:t>
            </w:r>
            <w:r>
              <w:rPr>
                <w:kern w:val="24"/>
                <w:sz w:val="18"/>
                <w:szCs w:val="18"/>
                <w:lang w:val="fr-FR"/>
              </w:rPr>
              <w:t>’</w:t>
            </w:r>
            <w:r w:rsidRPr="00B36687">
              <w:rPr>
                <w:kern w:val="24"/>
                <w:sz w:val="18"/>
                <w:szCs w:val="18"/>
                <w:lang w:val="fr-FR"/>
              </w:rPr>
              <w:t>expansion, la quantité de la charge et en changeant le type d</w:t>
            </w:r>
            <w:r>
              <w:rPr>
                <w:kern w:val="24"/>
                <w:sz w:val="18"/>
                <w:szCs w:val="18"/>
                <w:lang w:val="fr-FR"/>
              </w:rPr>
              <w:t>’</w:t>
            </w:r>
            <w:r w:rsidRPr="00B36687">
              <w:rPr>
                <w:kern w:val="24"/>
                <w:sz w:val="18"/>
                <w:szCs w:val="18"/>
                <w:lang w:val="fr-FR"/>
              </w:rPr>
              <w:t>huile</w:t>
            </w:r>
            <w:r>
              <w:rPr>
                <w:kern w:val="24"/>
                <w:sz w:val="18"/>
                <w:szCs w:val="18"/>
                <w:lang w:val="fr-FR"/>
              </w:rPr>
              <w:t> </w:t>
            </w:r>
            <w:r w:rsidRPr="00B36687">
              <w:rPr>
                <w:kern w:val="24"/>
                <w:sz w:val="18"/>
                <w:szCs w:val="18"/>
                <w:lang w:val="fr-FR"/>
              </w:rPr>
              <w:t>;</w:t>
            </w:r>
            <w:r w:rsidRPr="00B36687">
              <w:rPr>
                <w:kern w:val="24"/>
                <w:sz w:val="18"/>
                <w:szCs w:val="18"/>
                <w:lang w:val="fr-FR"/>
              </w:rPr>
              <w:br/>
              <w:t>-Un cas d</w:t>
            </w:r>
            <w:r>
              <w:rPr>
                <w:kern w:val="24"/>
                <w:sz w:val="18"/>
                <w:szCs w:val="18"/>
                <w:lang w:val="fr-FR"/>
              </w:rPr>
              <w:t>’</w:t>
            </w:r>
            <w:r w:rsidRPr="00B36687">
              <w:rPr>
                <w:kern w:val="24"/>
                <w:sz w:val="18"/>
                <w:szCs w:val="18"/>
                <w:lang w:val="fr-FR"/>
              </w:rPr>
              <w:t xml:space="preserve">ajustement de la vitesse du compresseur </w:t>
            </w:r>
            <w:r>
              <w:rPr>
                <w:kern w:val="24"/>
                <w:sz w:val="18"/>
                <w:szCs w:val="18"/>
                <w:lang w:val="fr-FR"/>
              </w:rPr>
              <w:t xml:space="preserve"> en</w:t>
            </w:r>
            <w:r w:rsidRPr="00B36687">
              <w:rPr>
                <w:kern w:val="24"/>
                <w:sz w:val="18"/>
                <w:szCs w:val="18"/>
                <w:lang w:val="fr-FR"/>
              </w:rPr>
              <w:t xml:space="preserve"> utilisant des entraînements à vitesse variable</w:t>
            </w:r>
          </w:p>
        </w:tc>
      </w:tr>
    </w:tbl>
    <w:p w14:paraId="716CAF87" w14:textId="77777777" w:rsidR="00D45712" w:rsidRPr="00705A24" w:rsidRDefault="00D45712" w:rsidP="00D45712">
      <w:pPr>
        <w:rPr>
          <w:sz w:val="16"/>
          <w:szCs w:val="16"/>
          <w:lang w:val="fr-FR"/>
        </w:rPr>
      </w:pPr>
      <w:r w:rsidRPr="00B36687">
        <w:rPr>
          <w:sz w:val="16"/>
          <w:szCs w:val="16"/>
          <w:lang w:val="fr-FR"/>
        </w:rPr>
        <w:t>*MBH = Mille unités thermales britanniques</w:t>
      </w:r>
    </w:p>
    <w:p w14:paraId="7196C0E8" w14:textId="77777777" w:rsidR="00D45712" w:rsidRPr="00705A24" w:rsidRDefault="00D45712" w:rsidP="00D45712">
      <w:pPr>
        <w:rPr>
          <w:lang w:val="fr-FR"/>
        </w:rPr>
      </w:pPr>
    </w:p>
    <w:p w14:paraId="3F736FA7" w14:textId="77777777" w:rsidR="00D45712" w:rsidRPr="00C3019D" w:rsidRDefault="00D45712" w:rsidP="00D45712">
      <w:pPr>
        <w:pStyle w:val="Heading1"/>
        <w:rPr>
          <w:lang w:val="fr-FR"/>
        </w:rPr>
      </w:pPr>
      <w:r w:rsidRPr="00835057">
        <w:rPr>
          <w:lang w:val="fr-FR"/>
        </w:rPr>
        <w:t>EGYPRA, tout en étant d</w:t>
      </w:r>
      <w:r>
        <w:rPr>
          <w:lang w:val="fr-FR"/>
        </w:rPr>
        <w:t>’</w:t>
      </w:r>
      <w:r w:rsidRPr="00835057">
        <w:rPr>
          <w:lang w:val="fr-FR"/>
        </w:rPr>
        <w:t>une conception identique aux autres projets, présente les caractéristiques distinctes suivantes :</w:t>
      </w:r>
    </w:p>
    <w:p w14:paraId="4A8F3EBF" w14:textId="77777777" w:rsidR="00D45712" w:rsidRPr="00705A24" w:rsidRDefault="00D45712" w:rsidP="00D45712">
      <w:pPr>
        <w:pStyle w:val="Heading2"/>
        <w:numPr>
          <w:ilvl w:val="1"/>
          <w:numId w:val="1"/>
        </w:numPr>
        <w:rPr>
          <w:lang w:val="fr-FR"/>
        </w:rPr>
      </w:pPr>
      <w:r w:rsidRPr="00835057">
        <w:rPr>
          <w:lang w:val="fr-FR"/>
        </w:rPr>
        <w:t>EGYPRA est un programme du PGEH conçu pour faire participer les fabricants locaux aux prises de décision au sujet des meilleures solutions de remplacement des frigorigènes pour leur industrie.</w:t>
      </w:r>
      <w:r w:rsidRPr="00C3019D">
        <w:rPr>
          <w:lang w:val="fr-FR"/>
        </w:rPr>
        <w:t xml:space="preserve"> </w:t>
      </w:r>
      <w:r w:rsidRPr="00835057">
        <w:rPr>
          <w:lang w:val="fr-FR"/>
        </w:rPr>
        <w:t>La seconde phase du programme offrira aux fabricants des informations sur le processus d</w:t>
      </w:r>
      <w:r>
        <w:rPr>
          <w:lang w:val="fr-FR"/>
        </w:rPr>
        <w:t>’</w:t>
      </w:r>
      <w:r w:rsidRPr="00835057">
        <w:rPr>
          <w:lang w:val="fr-FR"/>
        </w:rPr>
        <w:t>optimisation ;</w:t>
      </w:r>
    </w:p>
    <w:p w14:paraId="7467007F" w14:textId="77777777" w:rsidR="00D45712" w:rsidRPr="00705A24" w:rsidRDefault="00D45712" w:rsidP="00D45712">
      <w:pPr>
        <w:pStyle w:val="Heading2"/>
        <w:numPr>
          <w:ilvl w:val="1"/>
          <w:numId w:val="1"/>
        </w:numPr>
        <w:rPr>
          <w:lang w:val="fr-FR"/>
        </w:rPr>
      </w:pPr>
      <w:r w:rsidRPr="00835057">
        <w:rPr>
          <w:lang w:val="fr-FR"/>
        </w:rPr>
        <w:t>Le programme mobilise davantage de fabricants, à l</w:t>
      </w:r>
      <w:r>
        <w:rPr>
          <w:lang w:val="fr-FR"/>
        </w:rPr>
        <w:t>’</w:t>
      </w:r>
      <w:r w:rsidRPr="00835057">
        <w:rPr>
          <w:lang w:val="fr-FR"/>
        </w:rPr>
        <w:t>exception d</w:t>
      </w:r>
      <w:r>
        <w:rPr>
          <w:lang w:val="fr-FR"/>
        </w:rPr>
        <w:t>’</w:t>
      </w:r>
      <w:r w:rsidRPr="00835057">
        <w:rPr>
          <w:lang w:val="fr-FR"/>
        </w:rPr>
        <w:t>AREP, et teste davantage de prototypes que les trois autres.</w:t>
      </w:r>
      <w:r w:rsidRPr="00C3019D">
        <w:rPr>
          <w:lang w:val="fr-FR"/>
        </w:rPr>
        <w:t xml:space="preserve"> </w:t>
      </w:r>
      <w:r w:rsidRPr="00835057">
        <w:rPr>
          <w:lang w:val="fr-FR"/>
        </w:rPr>
        <w:t>Les huit frigorigènes de remplacement couvrent les frigorigènes disponibles au moment de la construction des prototypes ;</w:t>
      </w:r>
    </w:p>
    <w:p w14:paraId="2E8B038C" w14:textId="77777777" w:rsidR="00D45712" w:rsidRPr="00C3019D" w:rsidRDefault="00D45712" w:rsidP="00A51BCE">
      <w:pPr>
        <w:pStyle w:val="Heading2"/>
        <w:keepNext/>
        <w:keepLines/>
        <w:numPr>
          <w:ilvl w:val="1"/>
          <w:numId w:val="1"/>
        </w:numPr>
        <w:rPr>
          <w:lang w:val="fr-FR"/>
        </w:rPr>
      </w:pPr>
      <w:r w:rsidRPr="00835057">
        <w:rPr>
          <w:lang w:val="fr-FR"/>
        </w:rPr>
        <w:lastRenderedPageBreak/>
        <w:t>EGYPRA ne se concentr</w:t>
      </w:r>
      <w:r>
        <w:rPr>
          <w:lang w:val="fr-FR"/>
        </w:rPr>
        <w:t>e</w:t>
      </w:r>
      <w:r w:rsidRPr="00835057">
        <w:rPr>
          <w:lang w:val="fr-FR"/>
        </w:rPr>
        <w:t xml:space="preserve"> pas seulement sur les températures ambiantes élevées mais sur toute la gamme de </w:t>
      </w:r>
      <w:r w:rsidRPr="00AC0604">
        <w:rPr>
          <w:lang w:val="fr-FR"/>
        </w:rPr>
        <w:t>températures pouvant être observées en Égypte ; et</w:t>
      </w:r>
    </w:p>
    <w:p w14:paraId="02ABBEFA" w14:textId="2613CBA2" w:rsidR="000563AA" w:rsidRPr="000563AA" w:rsidRDefault="00D45712" w:rsidP="00D92A80">
      <w:pPr>
        <w:pStyle w:val="Heading2"/>
        <w:keepNext/>
        <w:keepLines/>
        <w:numPr>
          <w:ilvl w:val="1"/>
          <w:numId w:val="1"/>
        </w:numPr>
        <w:rPr>
          <w:lang w:val="fr-FR"/>
        </w:rPr>
        <w:sectPr w:rsidR="000563AA" w:rsidRPr="000563AA" w:rsidSect="0086092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bookmarkStart w:id="0" w:name="_GoBack"/>
      <w:bookmarkEnd w:id="0"/>
      <w:r w:rsidRPr="00AC0604">
        <w:rPr>
          <w:lang w:val="fr-FR"/>
        </w:rPr>
        <w:t>Les résultats des tests présentés expliquent plus facilement les relations entre le</w:t>
      </w:r>
      <w:r w:rsidRPr="00835057">
        <w:rPr>
          <w:lang w:val="fr-FR"/>
        </w:rPr>
        <w:t xml:space="preserve"> frigorigène, la température ambiante, l</w:t>
      </w:r>
      <w:r>
        <w:rPr>
          <w:lang w:val="fr-FR"/>
        </w:rPr>
        <w:t>’</w:t>
      </w:r>
      <w:r w:rsidRPr="00835057">
        <w:rPr>
          <w:lang w:val="fr-FR"/>
        </w:rPr>
        <w:t>application des équipements et les perf</w:t>
      </w:r>
    </w:p>
    <w:p w14:paraId="3E81BBE9" w14:textId="77777777" w:rsidR="00906830" w:rsidRPr="00F82CE8" w:rsidRDefault="00906830" w:rsidP="00906830">
      <w:pPr>
        <w:jc w:val="center"/>
        <w:rPr>
          <w:b/>
          <w:lang w:val="fr-CA"/>
        </w:rPr>
      </w:pPr>
      <w:r w:rsidRPr="00F82CE8">
        <w:rPr>
          <w:b/>
          <w:lang w:val="fr-CA"/>
        </w:rPr>
        <w:lastRenderedPageBreak/>
        <w:t>Annexe II</w:t>
      </w:r>
    </w:p>
    <w:p w14:paraId="1212BA9B" w14:textId="77777777" w:rsidR="00906830" w:rsidRPr="00F82CE8" w:rsidRDefault="00906830" w:rsidP="00906830">
      <w:pPr>
        <w:rPr>
          <w:lang w:val="fr-CA"/>
        </w:rPr>
      </w:pPr>
    </w:p>
    <w:p w14:paraId="738D816E" w14:textId="77777777" w:rsidR="00906830" w:rsidRPr="007C6A17" w:rsidRDefault="00906830" w:rsidP="00906830">
      <w:pPr>
        <w:jc w:val="center"/>
        <w:rPr>
          <w:b/>
          <w:lang w:val="fr-CA"/>
        </w:rPr>
      </w:pPr>
      <w:r w:rsidRPr="00F82CE8">
        <w:rPr>
          <w:b/>
          <w:lang w:val="fr-CA"/>
        </w:rPr>
        <w:t xml:space="preserve">TEXTE À INCLURE </w:t>
      </w:r>
      <w:r w:rsidRPr="007C6A17">
        <w:rPr>
          <w:b/>
          <w:lang w:val="fr-CA"/>
        </w:rPr>
        <w:t xml:space="preserve">DANS L'ACCORD MODIFIÉ </w:t>
      </w:r>
    </w:p>
    <w:p w14:paraId="16AB50D9" w14:textId="77777777" w:rsidR="00906830" w:rsidRPr="007C6A17" w:rsidRDefault="00906830" w:rsidP="00906830">
      <w:pPr>
        <w:jc w:val="center"/>
        <w:rPr>
          <w:b/>
          <w:lang w:val="fr-CA"/>
        </w:rPr>
      </w:pPr>
      <w:r w:rsidRPr="007C6A17">
        <w:rPr>
          <w:b/>
          <w:lang w:val="fr-CA"/>
        </w:rPr>
        <w:t>ENTRE LE GOUVERNEMENT DE LA MAURITANIE ET LE COMITÉ EXÉCUTIF</w:t>
      </w:r>
    </w:p>
    <w:p w14:paraId="45496049" w14:textId="77777777" w:rsidR="00906830" w:rsidRPr="007C6A17" w:rsidRDefault="00906830" w:rsidP="00906830">
      <w:pPr>
        <w:jc w:val="center"/>
        <w:rPr>
          <w:b/>
          <w:lang w:val="fr-CA"/>
        </w:rPr>
      </w:pPr>
      <w:r w:rsidRPr="007C6A17">
        <w:rPr>
          <w:b/>
          <w:lang w:val="fr-CA"/>
        </w:rPr>
        <w:t xml:space="preserve">DU FONDS MULTILATERAL POUR LA RÉDUCTION DE LA CONSOMMATION </w:t>
      </w:r>
    </w:p>
    <w:p w14:paraId="2AFFA6FD" w14:textId="77777777" w:rsidR="00906830" w:rsidRPr="00F82CE8" w:rsidRDefault="00906830" w:rsidP="00906830">
      <w:pPr>
        <w:jc w:val="center"/>
        <w:rPr>
          <w:b/>
          <w:lang w:val="fr-CA"/>
        </w:rPr>
      </w:pPr>
      <w:r w:rsidRPr="007C6A17">
        <w:rPr>
          <w:b/>
          <w:lang w:val="fr-CA"/>
        </w:rPr>
        <w:t>D'HYDROCHLOROFLUOROCARBURES</w:t>
      </w:r>
    </w:p>
    <w:p w14:paraId="2CB602EA" w14:textId="77777777" w:rsidR="00906830" w:rsidRPr="00F82CE8" w:rsidRDefault="00906830" w:rsidP="00906830">
      <w:pPr>
        <w:jc w:val="center"/>
        <w:rPr>
          <w:b/>
          <w:lang w:val="fr-CA"/>
        </w:rPr>
      </w:pPr>
    </w:p>
    <w:p w14:paraId="5D9A9E07" w14:textId="77777777" w:rsidR="00906830" w:rsidRPr="00F82CE8" w:rsidRDefault="00906830" w:rsidP="00906830">
      <w:pPr>
        <w:jc w:val="center"/>
        <w:rPr>
          <w:lang w:val="fr-CA"/>
        </w:rPr>
      </w:pPr>
      <w:r w:rsidRPr="00F82CE8">
        <w:rPr>
          <w:lang w:val="fr-CA"/>
        </w:rPr>
        <w:t>(Les modifications pertinentes figurent en caractères gras)</w:t>
      </w:r>
    </w:p>
    <w:p w14:paraId="0FAD5647" w14:textId="77777777" w:rsidR="00906830" w:rsidRPr="00F82CE8" w:rsidRDefault="00906830" w:rsidP="00906830">
      <w:pPr>
        <w:rPr>
          <w:lang w:val="fr-CA"/>
        </w:rPr>
      </w:pPr>
    </w:p>
    <w:p w14:paraId="07D38C35" w14:textId="7555A031" w:rsidR="00906830" w:rsidRPr="00906830" w:rsidRDefault="00906830" w:rsidP="00906830">
      <w:pPr>
        <w:pStyle w:val="ListParagraph"/>
        <w:numPr>
          <w:ilvl w:val="0"/>
          <w:numId w:val="27"/>
        </w:numPr>
        <w:ind w:left="0" w:firstLine="0"/>
        <w:rPr>
          <w:lang w:val="fr-CA"/>
        </w:rPr>
      </w:pPr>
      <w:r w:rsidRPr="00906830">
        <w:rPr>
          <w:lang w:val="fr-CA"/>
        </w:rPr>
        <w:t>Le Pays convient d’assumer la responsabilité générale de la gestion et de la mise en œuvre du présent Accord et de toutes les activités qu’il entreprend ou qui sont entreprises en son nom afin de s’acquitter des obligations qui en découlent. Le PNUE a accepté d’être l’agence d’exécution principale (« l’Agence principale ») et l'</w:t>
      </w:r>
      <w:r w:rsidRPr="00906830">
        <w:rPr>
          <w:b/>
          <w:lang w:val="fr-CA"/>
        </w:rPr>
        <w:t>ONUDI</w:t>
      </w:r>
      <w:r w:rsidRPr="00906830">
        <w:rPr>
          <w:lang w:val="fr-CA"/>
        </w:rPr>
        <w:t xml:space="preserve"> a accepté d’être l’agence d’exécution de coopération (« l’Agence de coopération ») sous la supervision de l’Agence principale dans le cadre des activités </w:t>
      </w:r>
      <w:proofErr w:type="gramStart"/>
      <w:r w:rsidRPr="00906830">
        <w:rPr>
          <w:lang w:val="fr-CA"/>
        </w:rPr>
        <w:t>du Pays prévues</w:t>
      </w:r>
      <w:proofErr w:type="gramEnd"/>
      <w:r w:rsidRPr="00906830">
        <w:rPr>
          <w:lang w:val="fr-CA"/>
        </w:rPr>
        <w:t xml:space="preserve"> par le présent Accord. Le Pays accepte les évaluations qui pourraient être effectuées dans le cadre des programmes de travail de suivi et d'évaluation du Fonds multilatéral ou dans le cadre du programme d'évaluation de l'une des agences participant au présent accord.</w:t>
      </w:r>
    </w:p>
    <w:p w14:paraId="59B67963" w14:textId="77777777" w:rsidR="00906830" w:rsidRPr="00F82CE8" w:rsidRDefault="00906830" w:rsidP="00906830">
      <w:pPr>
        <w:rPr>
          <w:lang w:val="fr-CA"/>
        </w:rPr>
      </w:pPr>
    </w:p>
    <w:p w14:paraId="485BA447" w14:textId="77777777" w:rsidR="00906830" w:rsidRPr="00F82CE8" w:rsidRDefault="00906830" w:rsidP="00906830">
      <w:pPr>
        <w:pStyle w:val="Heading1"/>
        <w:numPr>
          <w:ilvl w:val="0"/>
          <w:numId w:val="24"/>
        </w:numPr>
        <w:rPr>
          <w:b/>
          <w:lang w:val="fr-CA"/>
        </w:rPr>
      </w:pPr>
      <w:r w:rsidRPr="00F82CE8">
        <w:rPr>
          <w:b/>
          <w:lang w:val="fr-CA"/>
        </w:rPr>
        <w:t>À la 88</w:t>
      </w:r>
      <w:r w:rsidRPr="00F82CE8">
        <w:rPr>
          <w:b/>
          <w:vertAlign w:val="superscript"/>
          <w:lang w:val="fr-CA"/>
        </w:rPr>
        <w:t>e</w:t>
      </w:r>
      <w:r w:rsidRPr="00F82CE8">
        <w:rPr>
          <w:b/>
          <w:lang w:val="fr-CA"/>
        </w:rPr>
        <w:t xml:space="preserve"> réunion, le mandat du PNUD en tant qu’agence de coopération a pris fin pour ce qui concerne les activités déployées par le pays sous les auspices du présent Accord. Le présent Accord modifié remplace celui qui avait été conclu entre le gouvernement de la Mauritanie et le Comité exécutif à la 80</w:t>
      </w:r>
      <w:r w:rsidRPr="00F82CE8">
        <w:rPr>
          <w:b/>
          <w:vertAlign w:val="superscript"/>
          <w:lang w:val="fr-CA"/>
        </w:rPr>
        <w:t>e</w:t>
      </w:r>
      <w:r w:rsidRPr="00F82CE8">
        <w:rPr>
          <w:b/>
          <w:lang w:val="fr-CA"/>
        </w:rPr>
        <w:t xml:space="preserve"> réunion.</w:t>
      </w:r>
    </w:p>
    <w:p w14:paraId="7EBA2569" w14:textId="77777777" w:rsidR="00906830" w:rsidRPr="00F82CE8" w:rsidRDefault="00906830" w:rsidP="00906830">
      <w:pPr>
        <w:keepNext/>
        <w:keepLines/>
        <w:rPr>
          <w:b/>
          <w:lang w:val="fr-CA"/>
        </w:rPr>
      </w:pPr>
      <w:r w:rsidRPr="00F82CE8">
        <w:rPr>
          <w:b/>
          <w:lang w:val="fr-CA"/>
        </w:rPr>
        <w:t>ANNEXE 2-A : LES OBJECTIFS ET LE FINANCEMENT</w:t>
      </w:r>
    </w:p>
    <w:p w14:paraId="463A2362" w14:textId="77777777" w:rsidR="00906830" w:rsidRPr="00F82CE8" w:rsidRDefault="00906830" w:rsidP="00906830">
      <w:pPr>
        <w:rPr>
          <w:sz w:val="4"/>
          <w:szCs w:val="4"/>
          <w:lang w:val="fr-CA"/>
        </w:rPr>
      </w:pPr>
    </w:p>
    <w:tbl>
      <w:tblPr>
        <w:tblW w:w="5761" w:type="pct"/>
        <w:tblInd w:w="-572" w:type="dxa"/>
        <w:tblLayout w:type="fixed"/>
        <w:tblLook w:val="04A0" w:firstRow="1" w:lastRow="0" w:firstColumn="1" w:lastColumn="0" w:noHBand="0" w:noVBand="1"/>
      </w:tblPr>
      <w:tblGrid>
        <w:gridCol w:w="851"/>
        <w:gridCol w:w="3120"/>
        <w:gridCol w:w="991"/>
        <w:gridCol w:w="709"/>
        <w:gridCol w:w="709"/>
        <w:gridCol w:w="851"/>
        <w:gridCol w:w="991"/>
        <w:gridCol w:w="709"/>
        <w:gridCol w:w="855"/>
        <w:gridCol w:w="987"/>
      </w:tblGrid>
      <w:tr w:rsidR="00906830" w:rsidRPr="003D07CB" w14:paraId="4B66218C" w14:textId="77777777" w:rsidTr="00906830">
        <w:trPr>
          <w:trHeight w:val="300"/>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hideMark/>
          </w:tcPr>
          <w:p w14:paraId="3F6C325B" w14:textId="77777777" w:rsidR="00906830" w:rsidRPr="003D07CB" w:rsidRDefault="00906830" w:rsidP="00752371">
            <w:pPr>
              <w:jc w:val="left"/>
              <w:rPr>
                <w:b/>
                <w:bCs/>
                <w:color w:val="000000"/>
                <w:sz w:val="20"/>
                <w:szCs w:val="20"/>
                <w:lang w:eastAsia="zh-CN"/>
              </w:rPr>
            </w:pPr>
            <w:proofErr w:type="spellStart"/>
            <w:r w:rsidRPr="003D07CB">
              <w:rPr>
                <w:b/>
                <w:bCs/>
                <w:color w:val="000000"/>
                <w:sz w:val="20"/>
                <w:szCs w:val="20"/>
                <w:lang w:eastAsia="zh-CN"/>
              </w:rPr>
              <w:t>Ligne</w:t>
            </w:r>
            <w:proofErr w:type="spellEnd"/>
          </w:p>
        </w:tc>
        <w:tc>
          <w:tcPr>
            <w:tcW w:w="1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D49909" w14:textId="77777777" w:rsidR="00906830" w:rsidRPr="003D07CB" w:rsidRDefault="00906830" w:rsidP="00752371">
            <w:pPr>
              <w:jc w:val="center"/>
              <w:rPr>
                <w:b/>
                <w:bCs/>
                <w:color w:val="000000"/>
                <w:sz w:val="20"/>
                <w:szCs w:val="20"/>
                <w:lang w:eastAsia="zh-CN"/>
              </w:rPr>
            </w:pPr>
            <w:proofErr w:type="spellStart"/>
            <w:r w:rsidRPr="003D07CB">
              <w:rPr>
                <w:b/>
                <w:bCs/>
                <w:color w:val="000000"/>
                <w:sz w:val="20"/>
                <w:szCs w:val="20"/>
                <w:lang w:eastAsia="zh-CN"/>
              </w:rPr>
              <w:t>Détails</w:t>
            </w:r>
            <w:proofErr w:type="spellEnd"/>
          </w:p>
        </w:tc>
        <w:tc>
          <w:tcPr>
            <w:tcW w:w="460" w:type="pct"/>
            <w:tcBorders>
              <w:top w:val="single" w:sz="4" w:space="0" w:color="auto"/>
              <w:left w:val="single" w:sz="4" w:space="0" w:color="auto"/>
              <w:bottom w:val="single" w:sz="4" w:space="0" w:color="auto"/>
              <w:right w:val="single" w:sz="4" w:space="0" w:color="auto"/>
            </w:tcBorders>
            <w:tcMar>
              <w:left w:w="57" w:type="dxa"/>
            </w:tcMar>
            <w:vAlign w:val="center"/>
          </w:tcPr>
          <w:p w14:paraId="5AFFCF27"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2017</w:t>
            </w:r>
          </w:p>
        </w:tc>
        <w:tc>
          <w:tcPr>
            <w:tcW w:w="329" w:type="pct"/>
            <w:tcBorders>
              <w:top w:val="single" w:sz="4" w:space="0" w:color="auto"/>
              <w:left w:val="single" w:sz="4" w:space="0" w:color="auto"/>
              <w:bottom w:val="single" w:sz="4" w:space="0" w:color="auto"/>
              <w:right w:val="single" w:sz="4" w:space="0" w:color="auto"/>
            </w:tcBorders>
            <w:tcMar>
              <w:left w:w="57" w:type="dxa"/>
            </w:tcMar>
            <w:vAlign w:val="center"/>
          </w:tcPr>
          <w:p w14:paraId="22BADFB0"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2018-2019</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tcPr>
          <w:p w14:paraId="76243894"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2020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669B7734"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2021</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75390664"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2022</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27B717E0"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2023-2024</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361BB56E"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2025</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600C1A9F" w14:textId="77777777" w:rsidR="00906830" w:rsidRPr="003D07CB" w:rsidRDefault="00906830" w:rsidP="00752371">
            <w:pPr>
              <w:jc w:val="center"/>
              <w:rPr>
                <w:b/>
                <w:bCs/>
                <w:color w:val="000000"/>
                <w:sz w:val="20"/>
                <w:szCs w:val="20"/>
                <w:lang w:eastAsia="zh-CN"/>
              </w:rPr>
            </w:pPr>
            <w:r w:rsidRPr="003D07CB">
              <w:rPr>
                <w:b/>
                <w:bCs/>
                <w:color w:val="000000"/>
                <w:sz w:val="20"/>
                <w:szCs w:val="20"/>
                <w:lang w:eastAsia="zh-CN"/>
              </w:rPr>
              <w:t>Total</w:t>
            </w:r>
          </w:p>
        </w:tc>
      </w:tr>
      <w:tr w:rsidR="00906830" w:rsidRPr="003D07CB" w14:paraId="5B30F4DB" w14:textId="77777777" w:rsidTr="00906830">
        <w:trPr>
          <w:trHeight w:val="525"/>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2821E542" w14:textId="77777777" w:rsidR="00906830" w:rsidRPr="003D07CB" w:rsidRDefault="00906830" w:rsidP="00752371">
            <w:pPr>
              <w:jc w:val="left"/>
              <w:rPr>
                <w:color w:val="000000"/>
                <w:sz w:val="20"/>
                <w:szCs w:val="20"/>
                <w:lang w:eastAsia="zh-CN"/>
              </w:rPr>
            </w:pPr>
            <w:r>
              <w:rPr>
                <w:color w:val="000000"/>
                <w:sz w:val="20"/>
                <w:szCs w:val="20"/>
                <w:lang w:eastAsia="zh-CN"/>
              </w:rPr>
              <w:t>1.</w:t>
            </w:r>
            <w:r w:rsidRPr="003D07CB">
              <w:rPr>
                <w:color w:val="000000"/>
                <w:sz w:val="20"/>
                <w:szCs w:val="20"/>
                <w:lang w:eastAsia="zh-CN"/>
              </w:rPr>
              <w:t>1</w:t>
            </w:r>
          </w:p>
        </w:tc>
        <w:tc>
          <w:tcPr>
            <w:tcW w:w="1448" w:type="pct"/>
            <w:tcBorders>
              <w:top w:val="single" w:sz="4" w:space="0" w:color="auto"/>
              <w:left w:val="single" w:sz="4" w:space="0" w:color="auto"/>
              <w:bottom w:val="single" w:sz="4" w:space="0" w:color="auto"/>
              <w:right w:val="single" w:sz="4" w:space="0" w:color="auto"/>
            </w:tcBorders>
            <w:shd w:val="clear" w:color="auto" w:fill="auto"/>
            <w:hideMark/>
          </w:tcPr>
          <w:p w14:paraId="3764CFF2"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Calendrier de réduction du Protocole de Montréal des substances du Groupe I de l'Annexe C (tonnes PAO)</w:t>
            </w:r>
          </w:p>
        </w:tc>
        <w:tc>
          <w:tcPr>
            <w:tcW w:w="460" w:type="pct"/>
            <w:tcBorders>
              <w:top w:val="single" w:sz="4" w:space="0" w:color="auto"/>
              <w:left w:val="single" w:sz="4" w:space="0" w:color="auto"/>
              <w:bottom w:val="single" w:sz="4" w:space="0" w:color="auto"/>
              <w:right w:val="single" w:sz="4" w:space="0" w:color="auto"/>
            </w:tcBorders>
            <w:tcMar>
              <w:left w:w="57" w:type="dxa"/>
            </w:tcMar>
          </w:tcPr>
          <w:p w14:paraId="318A4EE2" w14:textId="77777777" w:rsidR="00906830" w:rsidRPr="003D07CB" w:rsidRDefault="00906830" w:rsidP="00752371">
            <w:pPr>
              <w:keepNext/>
              <w:jc w:val="right"/>
              <w:rPr>
                <w:sz w:val="20"/>
                <w:szCs w:val="20"/>
              </w:rPr>
            </w:pPr>
            <w:r w:rsidRPr="003D07CB">
              <w:rPr>
                <w:sz w:val="20"/>
                <w:szCs w:val="20"/>
              </w:rPr>
              <w:t>18,45</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2200F105" w14:textId="77777777" w:rsidR="00906830" w:rsidRPr="003D07CB" w:rsidRDefault="00906830" w:rsidP="00752371">
            <w:pPr>
              <w:keepNext/>
              <w:jc w:val="right"/>
              <w:rPr>
                <w:sz w:val="20"/>
                <w:szCs w:val="20"/>
              </w:rPr>
            </w:pPr>
            <w:r w:rsidRPr="003D07CB">
              <w:rPr>
                <w:sz w:val="20"/>
                <w:szCs w:val="20"/>
              </w:rPr>
              <w:t>18,45</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92B1A25" w14:textId="77777777" w:rsidR="00906830" w:rsidRPr="003D07CB" w:rsidRDefault="00906830" w:rsidP="00752371">
            <w:pPr>
              <w:jc w:val="right"/>
              <w:rPr>
                <w:sz w:val="20"/>
                <w:szCs w:val="20"/>
              </w:rPr>
            </w:pPr>
            <w:r w:rsidRPr="003D07CB">
              <w:rPr>
                <w:sz w:val="20"/>
                <w:szCs w:val="20"/>
              </w:rPr>
              <w:t>13,33</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596C24D" w14:textId="77777777" w:rsidR="00906830" w:rsidRPr="003D07CB" w:rsidRDefault="00906830" w:rsidP="00752371">
            <w:pPr>
              <w:jc w:val="right"/>
              <w:rPr>
                <w:sz w:val="20"/>
                <w:szCs w:val="20"/>
              </w:rPr>
            </w:pPr>
            <w:r w:rsidRPr="003D07CB">
              <w:rPr>
                <w:sz w:val="20"/>
                <w:szCs w:val="20"/>
              </w:rPr>
              <w:t>13,33</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3A8DB0B" w14:textId="77777777" w:rsidR="00906830" w:rsidRPr="003D07CB" w:rsidRDefault="00906830" w:rsidP="00752371">
            <w:pPr>
              <w:jc w:val="right"/>
              <w:rPr>
                <w:sz w:val="20"/>
                <w:szCs w:val="20"/>
              </w:rPr>
            </w:pPr>
            <w:r w:rsidRPr="003D07CB">
              <w:rPr>
                <w:sz w:val="20"/>
                <w:szCs w:val="20"/>
              </w:rPr>
              <w:t>13,33</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FE7EB06" w14:textId="77777777" w:rsidR="00906830" w:rsidRPr="003D07CB" w:rsidRDefault="00906830" w:rsidP="00752371">
            <w:pPr>
              <w:jc w:val="right"/>
              <w:rPr>
                <w:sz w:val="20"/>
                <w:szCs w:val="20"/>
              </w:rPr>
            </w:pPr>
            <w:r w:rsidRPr="003D07CB">
              <w:rPr>
                <w:sz w:val="20"/>
                <w:szCs w:val="20"/>
              </w:rPr>
              <w:t>13,33</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F2FF73C" w14:textId="77777777" w:rsidR="00906830" w:rsidRPr="003D07CB" w:rsidRDefault="00906830" w:rsidP="00752371">
            <w:pPr>
              <w:jc w:val="right"/>
              <w:rPr>
                <w:sz w:val="20"/>
                <w:szCs w:val="20"/>
              </w:rPr>
            </w:pPr>
            <w:r w:rsidRPr="003D07CB">
              <w:rPr>
                <w:sz w:val="20"/>
                <w:szCs w:val="20"/>
              </w:rPr>
              <w:t>6,66</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0E2C792A" w14:textId="77777777" w:rsidR="00906830" w:rsidRPr="003D07CB" w:rsidRDefault="00906830" w:rsidP="00752371">
            <w:pPr>
              <w:keepNext/>
              <w:jc w:val="right"/>
              <w:rPr>
                <w:sz w:val="20"/>
                <w:szCs w:val="20"/>
              </w:rPr>
            </w:pPr>
            <w:proofErr w:type="spellStart"/>
            <w:r w:rsidRPr="003D07CB">
              <w:rPr>
                <w:sz w:val="20"/>
                <w:szCs w:val="20"/>
              </w:rPr>
              <w:t>s.o</w:t>
            </w:r>
            <w:proofErr w:type="spellEnd"/>
            <w:r w:rsidRPr="003D07CB">
              <w:rPr>
                <w:sz w:val="20"/>
                <w:szCs w:val="20"/>
              </w:rPr>
              <w:t>.</w:t>
            </w:r>
          </w:p>
        </w:tc>
      </w:tr>
      <w:tr w:rsidR="00906830" w:rsidRPr="003D07CB" w14:paraId="09DFBB54" w14:textId="77777777" w:rsidTr="00906830">
        <w:trPr>
          <w:trHeight w:val="244"/>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002E6308" w14:textId="77777777" w:rsidR="00906830" w:rsidRPr="003D07CB" w:rsidRDefault="00906830" w:rsidP="00752371">
            <w:pPr>
              <w:jc w:val="left"/>
              <w:rPr>
                <w:color w:val="000000"/>
                <w:sz w:val="20"/>
                <w:szCs w:val="20"/>
                <w:lang w:eastAsia="zh-CN"/>
              </w:rPr>
            </w:pPr>
            <w:r>
              <w:rPr>
                <w:color w:val="000000"/>
                <w:sz w:val="20"/>
                <w:szCs w:val="20"/>
                <w:lang w:eastAsia="zh-CN"/>
              </w:rPr>
              <w:t>1.</w:t>
            </w:r>
            <w:r w:rsidRPr="003D07CB">
              <w:rPr>
                <w:color w:val="000000"/>
                <w:sz w:val="20"/>
                <w:szCs w:val="20"/>
                <w:lang w:eastAsia="zh-CN"/>
              </w:rPr>
              <w:t>2</w:t>
            </w:r>
          </w:p>
        </w:tc>
        <w:tc>
          <w:tcPr>
            <w:tcW w:w="1448" w:type="pct"/>
            <w:tcBorders>
              <w:top w:val="single" w:sz="4" w:space="0" w:color="auto"/>
              <w:left w:val="single" w:sz="4" w:space="0" w:color="auto"/>
              <w:bottom w:val="single" w:sz="4" w:space="0" w:color="auto"/>
              <w:right w:val="single" w:sz="4" w:space="0" w:color="auto"/>
            </w:tcBorders>
            <w:shd w:val="clear" w:color="auto" w:fill="auto"/>
            <w:hideMark/>
          </w:tcPr>
          <w:p w14:paraId="0E99EBD9"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Consommation totale maximale autorisée de substances du groupe I de l'annexe C (tonnes PAO)</w:t>
            </w:r>
          </w:p>
        </w:tc>
        <w:tc>
          <w:tcPr>
            <w:tcW w:w="460" w:type="pct"/>
            <w:tcBorders>
              <w:top w:val="single" w:sz="4" w:space="0" w:color="auto"/>
              <w:left w:val="single" w:sz="4" w:space="0" w:color="auto"/>
              <w:bottom w:val="single" w:sz="4" w:space="0" w:color="auto"/>
              <w:right w:val="single" w:sz="4" w:space="0" w:color="auto"/>
            </w:tcBorders>
            <w:tcMar>
              <w:left w:w="57" w:type="dxa"/>
            </w:tcMar>
          </w:tcPr>
          <w:p w14:paraId="41F99151" w14:textId="77777777" w:rsidR="00906830" w:rsidRPr="003D07CB" w:rsidRDefault="00906830" w:rsidP="00752371">
            <w:pPr>
              <w:keepNext/>
              <w:jc w:val="right"/>
              <w:rPr>
                <w:sz w:val="20"/>
                <w:szCs w:val="20"/>
              </w:rPr>
            </w:pPr>
            <w:r w:rsidRPr="003D07CB">
              <w:rPr>
                <w:sz w:val="20"/>
                <w:szCs w:val="20"/>
              </w:rPr>
              <w:t>6,60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1E489C16" w14:textId="77777777" w:rsidR="00906830" w:rsidRPr="003D07CB" w:rsidRDefault="00906830" w:rsidP="00752371">
            <w:pPr>
              <w:keepNext/>
              <w:jc w:val="right"/>
              <w:rPr>
                <w:sz w:val="20"/>
                <w:szCs w:val="20"/>
              </w:rPr>
            </w:pPr>
            <w:r w:rsidRPr="003D07CB">
              <w:rPr>
                <w:sz w:val="20"/>
                <w:szCs w:val="20"/>
              </w:rPr>
              <w:t>6,60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298C4DE" w14:textId="77777777" w:rsidR="00906830" w:rsidRPr="003D07CB" w:rsidRDefault="00906830" w:rsidP="00752371">
            <w:pPr>
              <w:jc w:val="right"/>
              <w:rPr>
                <w:sz w:val="20"/>
                <w:szCs w:val="20"/>
              </w:rPr>
            </w:pPr>
            <w:r w:rsidRPr="003D07CB">
              <w:rPr>
                <w:sz w:val="20"/>
                <w:szCs w:val="20"/>
              </w:rPr>
              <w:t>5,94</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9C5606D" w14:textId="77777777" w:rsidR="00906830" w:rsidRPr="003D07CB" w:rsidRDefault="00906830" w:rsidP="00752371">
            <w:pPr>
              <w:jc w:val="right"/>
              <w:rPr>
                <w:sz w:val="20"/>
                <w:szCs w:val="20"/>
              </w:rPr>
            </w:pPr>
            <w:r w:rsidRPr="003D07CB">
              <w:rPr>
                <w:sz w:val="20"/>
                <w:szCs w:val="20"/>
              </w:rPr>
              <w:t>5,94</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410FF07" w14:textId="77777777" w:rsidR="00906830" w:rsidRPr="003D07CB" w:rsidRDefault="00906830" w:rsidP="00752371">
            <w:pPr>
              <w:jc w:val="right"/>
              <w:rPr>
                <w:sz w:val="20"/>
                <w:szCs w:val="20"/>
              </w:rPr>
            </w:pPr>
            <w:r w:rsidRPr="003D07CB">
              <w:rPr>
                <w:sz w:val="20"/>
                <w:szCs w:val="20"/>
              </w:rPr>
              <w:t>5,94</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B1489AE" w14:textId="77777777" w:rsidR="00906830" w:rsidRPr="003D07CB" w:rsidRDefault="00906830" w:rsidP="00752371">
            <w:pPr>
              <w:jc w:val="right"/>
              <w:rPr>
                <w:sz w:val="20"/>
                <w:szCs w:val="20"/>
              </w:rPr>
            </w:pPr>
            <w:r w:rsidRPr="003D07CB">
              <w:rPr>
                <w:sz w:val="20"/>
                <w:szCs w:val="20"/>
              </w:rPr>
              <w:t>5,94</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DF2C5C2" w14:textId="77777777" w:rsidR="00906830" w:rsidRPr="003D07CB" w:rsidRDefault="00906830" w:rsidP="00752371">
            <w:pPr>
              <w:jc w:val="right"/>
              <w:rPr>
                <w:sz w:val="20"/>
                <w:szCs w:val="20"/>
              </w:rPr>
            </w:pPr>
            <w:r w:rsidRPr="003D07CB">
              <w:rPr>
                <w:sz w:val="20"/>
                <w:szCs w:val="20"/>
              </w:rPr>
              <w:t>2,14</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5996C62" w14:textId="77777777" w:rsidR="00906830" w:rsidRPr="003D07CB" w:rsidRDefault="00906830" w:rsidP="00752371">
            <w:pPr>
              <w:keepNext/>
              <w:jc w:val="right"/>
              <w:rPr>
                <w:sz w:val="20"/>
                <w:szCs w:val="20"/>
              </w:rPr>
            </w:pPr>
            <w:proofErr w:type="spellStart"/>
            <w:r w:rsidRPr="003D07CB">
              <w:rPr>
                <w:sz w:val="20"/>
                <w:szCs w:val="20"/>
              </w:rPr>
              <w:t>s.o</w:t>
            </w:r>
            <w:proofErr w:type="spellEnd"/>
            <w:r w:rsidRPr="003D07CB">
              <w:rPr>
                <w:sz w:val="20"/>
                <w:szCs w:val="20"/>
              </w:rPr>
              <w:t>.</w:t>
            </w:r>
          </w:p>
        </w:tc>
      </w:tr>
      <w:tr w:rsidR="00906830" w:rsidRPr="003D07CB" w14:paraId="61DFEDB8" w14:textId="77777777" w:rsidTr="00906830">
        <w:trPr>
          <w:trHeight w:val="91"/>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6722432E" w14:textId="77777777" w:rsidR="00906830" w:rsidRPr="003D07CB" w:rsidRDefault="00906830" w:rsidP="00752371">
            <w:pPr>
              <w:jc w:val="left"/>
              <w:rPr>
                <w:color w:val="000000"/>
                <w:sz w:val="20"/>
                <w:szCs w:val="20"/>
                <w:lang w:eastAsia="zh-CN"/>
              </w:rPr>
            </w:pPr>
            <w:r>
              <w:rPr>
                <w:color w:val="000000"/>
                <w:sz w:val="20"/>
                <w:szCs w:val="20"/>
                <w:lang w:eastAsia="zh-CN"/>
              </w:rPr>
              <w:t>2.</w:t>
            </w:r>
            <w:r w:rsidRPr="003D07CB">
              <w:rPr>
                <w:color w:val="000000"/>
                <w:sz w:val="20"/>
                <w:szCs w:val="20"/>
                <w:lang w:eastAsia="zh-CN"/>
              </w:rPr>
              <w:t>1</w:t>
            </w:r>
          </w:p>
        </w:tc>
        <w:tc>
          <w:tcPr>
            <w:tcW w:w="1448" w:type="pct"/>
            <w:tcBorders>
              <w:top w:val="single" w:sz="4" w:space="0" w:color="auto"/>
              <w:left w:val="single" w:sz="4" w:space="0" w:color="auto"/>
              <w:bottom w:val="single" w:sz="4" w:space="0" w:color="auto"/>
              <w:right w:val="single" w:sz="4" w:space="0" w:color="auto"/>
            </w:tcBorders>
            <w:shd w:val="clear" w:color="auto" w:fill="auto"/>
          </w:tcPr>
          <w:p w14:paraId="2878285C"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Financement convenu de l'agence principale (PNUE) ($ US)</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4B11370" w14:textId="77777777" w:rsidR="00906830" w:rsidRPr="003D07CB" w:rsidRDefault="00906830" w:rsidP="00752371">
            <w:pPr>
              <w:jc w:val="right"/>
              <w:rPr>
                <w:color w:val="000000"/>
                <w:sz w:val="20"/>
                <w:szCs w:val="20"/>
              </w:rPr>
            </w:pPr>
            <w:r w:rsidRPr="003D07CB">
              <w:rPr>
                <w:color w:val="000000"/>
                <w:sz w:val="20"/>
                <w:szCs w:val="20"/>
              </w:rPr>
              <w:t>150 000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38436423" w14:textId="77777777" w:rsidR="00906830" w:rsidRPr="003D07CB" w:rsidRDefault="00906830" w:rsidP="00752371">
            <w:pPr>
              <w:jc w:val="right"/>
              <w:rPr>
                <w:color w:val="000000"/>
                <w:sz w:val="20"/>
                <w:szCs w:val="20"/>
                <w:lang w:eastAsia="zh-CN"/>
              </w:rPr>
            </w:pPr>
            <w:r w:rsidRPr="003D07CB">
              <w:rPr>
                <w:color w:val="000000"/>
                <w:sz w:val="20"/>
                <w:szCs w:val="20"/>
                <w:lang w:eastAsia="zh-CN"/>
              </w:rPr>
              <w:t>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C657240" w14:textId="77777777" w:rsidR="00906830" w:rsidRPr="003D07CB" w:rsidRDefault="00906830" w:rsidP="00752371">
            <w:pPr>
              <w:jc w:val="right"/>
              <w:rPr>
                <w:b/>
                <w:color w:val="000000"/>
                <w:sz w:val="20"/>
                <w:szCs w:val="20"/>
              </w:rPr>
            </w:pPr>
            <w:r w:rsidRPr="003D07CB">
              <w:rPr>
                <w:b/>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ADCCB6E" w14:textId="77777777" w:rsidR="00906830" w:rsidRPr="003D07CB" w:rsidRDefault="00906830" w:rsidP="00752371">
            <w:pPr>
              <w:jc w:val="right"/>
              <w:rPr>
                <w:color w:val="000000"/>
                <w:sz w:val="20"/>
                <w:szCs w:val="20"/>
                <w:lang w:eastAsia="zh-CN"/>
              </w:rPr>
            </w:pPr>
            <w:r w:rsidRPr="003D07CB">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3750E0E" w14:textId="77777777" w:rsidR="00906830" w:rsidRPr="003D07CB" w:rsidRDefault="00906830" w:rsidP="00752371">
            <w:pPr>
              <w:jc w:val="right"/>
              <w:rPr>
                <w:b/>
                <w:color w:val="000000"/>
                <w:sz w:val="20"/>
                <w:szCs w:val="20"/>
              </w:rPr>
            </w:pPr>
            <w:r w:rsidRPr="003D07CB">
              <w:rPr>
                <w:b/>
                <w:sz w:val="20"/>
                <w:szCs w:val="20"/>
              </w:rPr>
              <w:t>66 750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CA919C8" w14:textId="77777777" w:rsidR="00906830" w:rsidRPr="003D07CB" w:rsidRDefault="00906830" w:rsidP="00752371">
            <w:pPr>
              <w:jc w:val="right"/>
              <w:rPr>
                <w:color w:val="000000"/>
                <w:sz w:val="20"/>
                <w:szCs w:val="20"/>
                <w:lang w:eastAsia="zh-CN"/>
              </w:rPr>
            </w:pPr>
            <w:r w:rsidRPr="003D07CB">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E4F00AC" w14:textId="77777777" w:rsidR="00906830" w:rsidRPr="003D07CB" w:rsidRDefault="00906830" w:rsidP="00752371">
            <w:pPr>
              <w:jc w:val="right"/>
              <w:rPr>
                <w:color w:val="000000"/>
                <w:sz w:val="20"/>
                <w:szCs w:val="20"/>
              </w:rPr>
            </w:pPr>
            <w:r w:rsidRPr="003D07CB">
              <w:rPr>
                <w:color w:val="000000"/>
                <w:sz w:val="20"/>
                <w:szCs w:val="20"/>
              </w:rPr>
              <w:t>85 750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7D9996F" w14:textId="77777777" w:rsidR="00906830" w:rsidRPr="003D07CB" w:rsidRDefault="00906830" w:rsidP="00752371">
            <w:pPr>
              <w:jc w:val="right"/>
              <w:rPr>
                <w:color w:val="000000"/>
                <w:sz w:val="20"/>
                <w:szCs w:val="20"/>
              </w:rPr>
            </w:pPr>
            <w:r w:rsidRPr="003D07CB">
              <w:rPr>
                <w:color w:val="000000"/>
                <w:sz w:val="20"/>
                <w:szCs w:val="20"/>
              </w:rPr>
              <w:t>302 500</w:t>
            </w:r>
          </w:p>
        </w:tc>
      </w:tr>
      <w:tr w:rsidR="00906830" w:rsidRPr="003D07CB" w14:paraId="25F2FA48" w14:textId="77777777" w:rsidTr="00906830">
        <w:trPr>
          <w:trHeight w:val="91"/>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66AFA719" w14:textId="77777777" w:rsidR="00906830" w:rsidRPr="003D07CB" w:rsidRDefault="00906830" w:rsidP="00752371">
            <w:pPr>
              <w:jc w:val="left"/>
              <w:rPr>
                <w:color w:val="000000"/>
                <w:sz w:val="20"/>
                <w:szCs w:val="20"/>
                <w:lang w:eastAsia="zh-CN"/>
              </w:rPr>
            </w:pPr>
            <w:r>
              <w:rPr>
                <w:color w:val="000000"/>
                <w:sz w:val="20"/>
                <w:szCs w:val="20"/>
                <w:lang w:eastAsia="zh-CN"/>
              </w:rPr>
              <w:t>2.</w:t>
            </w:r>
            <w:r w:rsidRPr="003D07CB">
              <w:rPr>
                <w:color w:val="000000"/>
                <w:sz w:val="20"/>
                <w:szCs w:val="20"/>
                <w:lang w:eastAsia="zh-CN"/>
              </w:rPr>
              <w:t>2</w:t>
            </w:r>
          </w:p>
        </w:tc>
        <w:tc>
          <w:tcPr>
            <w:tcW w:w="1448" w:type="pct"/>
            <w:tcBorders>
              <w:top w:val="single" w:sz="4" w:space="0" w:color="auto"/>
              <w:left w:val="single" w:sz="4" w:space="0" w:color="auto"/>
              <w:bottom w:val="single" w:sz="4" w:space="0" w:color="auto"/>
              <w:right w:val="single" w:sz="4" w:space="0" w:color="auto"/>
            </w:tcBorders>
            <w:shd w:val="clear" w:color="auto" w:fill="auto"/>
          </w:tcPr>
          <w:p w14:paraId="7BAA6290"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Coûts d’appui pour l’agence d’exécution principale ($ US)</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2943183" w14:textId="77777777" w:rsidR="00906830" w:rsidRPr="003D07CB" w:rsidRDefault="00906830" w:rsidP="00752371">
            <w:pPr>
              <w:jc w:val="right"/>
              <w:rPr>
                <w:color w:val="000000"/>
                <w:sz w:val="20"/>
                <w:szCs w:val="20"/>
              </w:rPr>
            </w:pPr>
            <w:r w:rsidRPr="003D07CB">
              <w:rPr>
                <w:color w:val="000000"/>
                <w:sz w:val="20"/>
                <w:szCs w:val="20"/>
              </w:rPr>
              <w:t>19 500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1A3C4A88" w14:textId="77777777" w:rsidR="00906830" w:rsidRPr="003D07CB" w:rsidRDefault="00906830" w:rsidP="00752371">
            <w:pPr>
              <w:jc w:val="right"/>
              <w:rPr>
                <w:sz w:val="20"/>
                <w:szCs w:val="20"/>
              </w:rPr>
            </w:pPr>
            <w:r w:rsidRPr="003D07CB">
              <w:rPr>
                <w:sz w:val="20"/>
                <w:szCs w:val="20"/>
              </w:rPr>
              <w:t>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603F204" w14:textId="77777777" w:rsidR="00906830" w:rsidRPr="003D07CB" w:rsidRDefault="00906830" w:rsidP="00752371">
            <w:pPr>
              <w:jc w:val="right"/>
              <w:rPr>
                <w:b/>
                <w:color w:val="000000"/>
                <w:sz w:val="20"/>
                <w:szCs w:val="20"/>
              </w:rPr>
            </w:pPr>
            <w:r w:rsidRPr="003D07CB">
              <w:rPr>
                <w:b/>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068362E" w14:textId="77777777" w:rsidR="00906830" w:rsidRPr="003D07CB" w:rsidRDefault="00906830" w:rsidP="00752371">
            <w:pPr>
              <w:jc w:val="right"/>
              <w:rPr>
                <w:sz w:val="20"/>
                <w:szCs w:val="20"/>
              </w:rPr>
            </w:pPr>
            <w:r w:rsidRPr="003D07CB">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8F35B6E" w14:textId="77777777" w:rsidR="00906830" w:rsidRPr="003D07CB" w:rsidRDefault="00906830" w:rsidP="00752371">
            <w:pPr>
              <w:jc w:val="right"/>
              <w:rPr>
                <w:b/>
                <w:color w:val="000000"/>
                <w:sz w:val="20"/>
                <w:szCs w:val="20"/>
              </w:rPr>
            </w:pPr>
            <w:r w:rsidRPr="003D07CB">
              <w:rPr>
                <w:b/>
                <w:sz w:val="20"/>
                <w:szCs w:val="20"/>
              </w:rPr>
              <w:t>8 678</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B0740D6" w14:textId="77777777" w:rsidR="00906830" w:rsidRPr="003D07CB" w:rsidRDefault="00906830" w:rsidP="00752371">
            <w:pPr>
              <w:jc w:val="right"/>
              <w:rPr>
                <w:sz w:val="20"/>
                <w:szCs w:val="20"/>
              </w:rPr>
            </w:pPr>
            <w:r w:rsidRPr="003D07CB">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04F1C3A" w14:textId="77777777" w:rsidR="00906830" w:rsidRPr="003D07CB" w:rsidRDefault="00906830" w:rsidP="00752371">
            <w:pPr>
              <w:jc w:val="right"/>
              <w:rPr>
                <w:color w:val="000000"/>
                <w:sz w:val="20"/>
                <w:szCs w:val="20"/>
              </w:rPr>
            </w:pPr>
            <w:r w:rsidRPr="003D07CB">
              <w:rPr>
                <w:color w:val="000000"/>
                <w:sz w:val="20"/>
                <w:szCs w:val="20"/>
              </w:rPr>
              <w:t>11 148</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5FA7F4F" w14:textId="77777777" w:rsidR="00906830" w:rsidRPr="003D07CB" w:rsidRDefault="00906830" w:rsidP="00752371">
            <w:pPr>
              <w:jc w:val="right"/>
              <w:rPr>
                <w:color w:val="000000"/>
                <w:sz w:val="20"/>
                <w:szCs w:val="20"/>
              </w:rPr>
            </w:pPr>
            <w:r w:rsidRPr="003D07CB">
              <w:rPr>
                <w:color w:val="000000"/>
                <w:sz w:val="20"/>
                <w:szCs w:val="20"/>
              </w:rPr>
              <w:t>39 325</w:t>
            </w:r>
          </w:p>
        </w:tc>
      </w:tr>
      <w:tr w:rsidR="00906830" w:rsidRPr="003D07CB" w14:paraId="022ADA9D" w14:textId="77777777" w:rsidTr="00906830">
        <w:trPr>
          <w:trHeight w:val="136"/>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75785254" w14:textId="77777777" w:rsidR="00906830" w:rsidRPr="003D07CB" w:rsidRDefault="00906830" w:rsidP="00752371">
            <w:pPr>
              <w:jc w:val="left"/>
              <w:rPr>
                <w:color w:val="000000"/>
                <w:sz w:val="20"/>
                <w:szCs w:val="20"/>
                <w:lang w:eastAsia="zh-CN"/>
              </w:rPr>
            </w:pPr>
            <w:r>
              <w:rPr>
                <w:color w:val="000000"/>
                <w:sz w:val="20"/>
                <w:szCs w:val="20"/>
                <w:lang w:eastAsia="zh-CN"/>
              </w:rPr>
              <w:t>2.</w:t>
            </w:r>
            <w:r w:rsidRPr="003D07CB">
              <w:rPr>
                <w:color w:val="000000"/>
                <w:sz w:val="20"/>
                <w:szCs w:val="20"/>
                <w:lang w:eastAsia="zh-CN"/>
              </w:rPr>
              <w:t>3</w:t>
            </w:r>
          </w:p>
        </w:tc>
        <w:tc>
          <w:tcPr>
            <w:tcW w:w="1448" w:type="pct"/>
            <w:tcBorders>
              <w:top w:val="single" w:sz="4" w:space="0" w:color="auto"/>
              <w:left w:val="single" w:sz="4" w:space="0" w:color="auto"/>
              <w:bottom w:val="single" w:sz="4" w:space="0" w:color="auto"/>
              <w:right w:val="single" w:sz="4" w:space="0" w:color="auto"/>
            </w:tcBorders>
            <w:shd w:val="clear" w:color="auto" w:fill="auto"/>
            <w:hideMark/>
          </w:tcPr>
          <w:p w14:paraId="23FB46DF"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Financement  convenu pour l'agence de coopération (</w:t>
            </w:r>
            <w:r w:rsidRPr="00F82CE8">
              <w:rPr>
                <w:b/>
                <w:color w:val="000000"/>
                <w:sz w:val="20"/>
                <w:szCs w:val="20"/>
                <w:lang w:val="fr-CA" w:eastAsia="zh-CN"/>
              </w:rPr>
              <w:t>ONUDI</w:t>
            </w:r>
            <w:r w:rsidRPr="00F82CE8">
              <w:rPr>
                <w:color w:val="000000"/>
                <w:sz w:val="20"/>
                <w:szCs w:val="20"/>
                <w:lang w:val="fr-CA" w:eastAsia="zh-CN"/>
              </w:rPr>
              <w:t>) ($ US)</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9DA9148" w14:textId="77777777" w:rsidR="00906830" w:rsidRPr="003D07CB" w:rsidRDefault="00906830" w:rsidP="00752371">
            <w:pPr>
              <w:jc w:val="right"/>
              <w:rPr>
                <w:color w:val="000000"/>
                <w:sz w:val="20"/>
                <w:szCs w:val="20"/>
              </w:rPr>
            </w:pPr>
            <w:r w:rsidRPr="003D07CB">
              <w:rPr>
                <w:b/>
                <w:color w:val="000000"/>
                <w:sz w:val="20"/>
                <w:szCs w:val="20"/>
              </w:rPr>
              <w:t>*</w:t>
            </w:r>
            <w:r w:rsidRPr="003D07CB">
              <w:rPr>
                <w:color w:val="000000"/>
                <w:sz w:val="20"/>
                <w:szCs w:val="20"/>
              </w:rPr>
              <w:t>105 000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510460CE" w14:textId="77777777" w:rsidR="00906830" w:rsidRPr="003D07CB" w:rsidRDefault="00906830" w:rsidP="00752371">
            <w:pPr>
              <w:jc w:val="right"/>
              <w:rPr>
                <w:color w:val="000000"/>
                <w:sz w:val="20"/>
                <w:szCs w:val="20"/>
                <w:lang w:eastAsia="zh-CN"/>
              </w:rPr>
            </w:pPr>
            <w:r w:rsidRPr="003D07CB">
              <w:rPr>
                <w:color w:val="000000"/>
                <w:sz w:val="20"/>
                <w:szCs w:val="20"/>
                <w:lang w:eastAsia="zh-CN"/>
              </w:rPr>
              <w:t>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0029D2C" w14:textId="77777777" w:rsidR="00906830" w:rsidRPr="003D07CB" w:rsidRDefault="00906830" w:rsidP="00752371">
            <w:pPr>
              <w:jc w:val="right"/>
              <w:rPr>
                <w:b/>
                <w:color w:val="000000"/>
                <w:sz w:val="20"/>
                <w:szCs w:val="20"/>
              </w:rPr>
            </w:pPr>
            <w:r w:rsidRPr="003D07CB">
              <w:rPr>
                <w:b/>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F546EC2" w14:textId="77777777" w:rsidR="00906830" w:rsidRPr="003D07CB" w:rsidRDefault="00906830" w:rsidP="00752371">
            <w:pPr>
              <w:jc w:val="right"/>
              <w:rPr>
                <w:sz w:val="20"/>
                <w:szCs w:val="20"/>
              </w:rPr>
            </w:pPr>
            <w:r w:rsidRPr="003D07CB">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529F726" w14:textId="77777777" w:rsidR="00906830" w:rsidRPr="003D07CB" w:rsidRDefault="00906830" w:rsidP="00752371">
            <w:pPr>
              <w:jc w:val="right"/>
              <w:rPr>
                <w:b/>
                <w:color w:val="000000"/>
                <w:sz w:val="20"/>
                <w:szCs w:val="20"/>
              </w:rPr>
            </w:pPr>
            <w:r w:rsidRPr="003D07CB">
              <w:rPr>
                <w:b/>
                <w:sz w:val="20"/>
                <w:szCs w:val="20"/>
              </w:rPr>
              <w:t>200 000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5FB2B39" w14:textId="77777777" w:rsidR="00906830" w:rsidRPr="003D07CB" w:rsidRDefault="00906830" w:rsidP="00752371">
            <w:pPr>
              <w:jc w:val="right"/>
              <w:rPr>
                <w:sz w:val="20"/>
                <w:szCs w:val="20"/>
              </w:rPr>
            </w:pPr>
            <w:r w:rsidRPr="003D07CB">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FB5E8F3" w14:textId="77777777" w:rsidR="00906830" w:rsidRPr="003D07CB" w:rsidRDefault="00906830" w:rsidP="00752371">
            <w:pPr>
              <w:jc w:val="right"/>
              <w:rPr>
                <w:color w:val="000000"/>
                <w:sz w:val="20"/>
                <w:szCs w:val="20"/>
              </w:rPr>
            </w:pPr>
            <w:r w:rsidRPr="003D07CB">
              <w:rPr>
                <w:color w:val="000000"/>
                <w:sz w:val="20"/>
                <w:szCs w:val="20"/>
              </w:rPr>
              <w:t>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0B67171" w14:textId="77777777" w:rsidR="00906830" w:rsidRPr="003D07CB" w:rsidRDefault="00906830" w:rsidP="00752371">
            <w:pPr>
              <w:jc w:val="right"/>
              <w:rPr>
                <w:color w:val="000000"/>
                <w:sz w:val="20"/>
                <w:szCs w:val="20"/>
              </w:rPr>
            </w:pPr>
            <w:r w:rsidRPr="003D07CB">
              <w:rPr>
                <w:color w:val="000000"/>
                <w:sz w:val="20"/>
                <w:szCs w:val="20"/>
              </w:rPr>
              <w:t>305 000</w:t>
            </w:r>
          </w:p>
        </w:tc>
      </w:tr>
      <w:tr w:rsidR="00906830" w:rsidRPr="003D07CB" w14:paraId="72A3C04C" w14:textId="77777777" w:rsidTr="00906830">
        <w:trPr>
          <w:trHeight w:val="53"/>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4111755A" w14:textId="77777777" w:rsidR="00906830" w:rsidRPr="003D07CB" w:rsidRDefault="00906830" w:rsidP="00752371">
            <w:pPr>
              <w:jc w:val="left"/>
              <w:rPr>
                <w:color w:val="000000"/>
                <w:sz w:val="20"/>
                <w:szCs w:val="20"/>
                <w:lang w:eastAsia="zh-CN"/>
              </w:rPr>
            </w:pPr>
            <w:r>
              <w:rPr>
                <w:color w:val="000000"/>
                <w:sz w:val="20"/>
                <w:szCs w:val="20"/>
                <w:lang w:eastAsia="zh-CN"/>
              </w:rPr>
              <w:t>2.</w:t>
            </w:r>
            <w:r w:rsidRPr="003D07CB">
              <w:rPr>
                <w:color w:val="000000"/>
                <w:sz w:val="20"/>
                <w:szCs w:val="20"/>
                <w:lang w:eastAsia="zh-CN"/>
              </w:rPr>
              <w:t>4</w:t>
            </w:r>
          </w:p>
        </w:tc>
        <w:tc>
          <w:tcPr>
            <w:tcW w:w="1448" w:type="pct"/>
            <w:tcBorders>
              <w:top w:val="single" w:sz="4" w:space="0" w:color="auto"/>
              <w:left w:val="single" w:sz="4" w:space="0" w:color="auto"/>
              <w:bottom w:val="single" w:sz="4" w:space="0" w:color="auto"/>
              <w:right w:val="single" w:sz="4" w:space="0" w:color="auto"/>
            </w:tcBorders>
            <w:shd w:val="clear" w:color="auto" w:fill="auto"/>
            <w:hideMark/>
          </w:tcPr>
          <w:p w14:paraId="55CFE001"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Coûts d’appui pour l’agence de coopération ($ US)</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2D15CD5" w14:textId="77777777" w:rsidR="00906830" w:rsidRPr="003D07CB" w:rsidRDefault="00906830" w:rsidP="00752371">
            <w:pPr>
              <w:jc w:val="right"/>
              <w:rPr>
                <w:color w:val="000000"/>
                <w:sz w:val="20"/>
                <w:szCs w:val="20"/>
              </w:rPr>
            </w:pPr>
            <w:r w:rsidRPr="003D07CB">
              <w:rPr>
                <w:b/>
                <w:color w:val="000000"/>
                <w:sz w:val="20"/>
                <w:szCs w:val="20"/>
              </w:rPr>
              <w:t>*</w:t>
            </w:r>
            <w:r w:rsidRPr="003D07CB">
              <w:rPr>
                <w:color w:val="000000"/>
                <w:sz w:val="20"/>
                <w:szCs w:val="20"/>
              </w:rPr>
              <w:t>7 350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54E32262" w14:textId="77777777" w:rsidR="00906830" w:rsidRPr="003D07CB" w:rsidRDefault="00906830" w:rsidP="00752371">
            <w:pPr>
              <w:jc w:val="right"/>
              <w:rPr>
                <w:color w:val="000000"/>
                <w:sz w:val="20"/>
                <w:szCs w:val="20"/>
                <w:lang w:eastAsia="zh-CN"/>
              </w:rPr>
            </w:pPr>
            <w:r w:rsidRPr="003D07CB">
              <w:rPr>
                <w:color w:val="000000"/>
                <w:sz w:val="20"/>
                <w:szCs w:val="20"/>
                <w:lang w:eastAsia="zh-CN"/>
              </w:rPr>
              <w:t>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8AADCA0" w14:textId="77777777" w:rsidR="00906830" w:rsidRPr="003D07CB" w:rsidRDefault="00906830" w:rsidP="00752371">
            <w:pPr>
              <w:jc w:val="right"/>
              <w:rPr>
                <w:b/>
                <w:color w:val="000000"/>
                <w:sz w:val="20"/>
                <w:szCs w:val="20"/>
              </w:rPr>
            </w:pPr>
            <w:r w:rsidRPr="003D07CB">
              <w:rPr>
                <w:b/>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DDEA37E" w14:textId="77777777" w:rsidR="00906830" w:rsidRPr="003D07CB" w:rsidRDefault="00906830" w:rsidP="00752371">
            <w:pPr>
              <w:jc w:val="right"/>
              <w:rPr>
                <w:color w:val="000000"/>
                <w:sz w:val="20"/>
                <w:szCs w:val="20"/>
                <w:lang w:eastAsia="zh-CN"/>
              </w:rPr>
            </w:pPr>
            <w:r w:rsidRPr="003D07CB">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132E98C" w14:textId="77777777" w:rsidR="00906830" w:rsidRPr="003D07CB" w:rsidRDefault="00906830" w:rsidP="00752371">
            <w:pPr>
              <w:jc w:val="right"/>
              <w:rPr>
                <w:b/>
                <w:color w:val="000000"/>
                <w:sz w:val="20"/>
                <w:szCs w:val="20"/>
              </w:rPr>
            </w:pPr>
            <w:r w:rsidRPr="003D07CB">
              <w:rPr>
                <w:b/>
                <w:sz w:val="20"/>
                <w:szCs w:val="20"/>
              </w:rPr>
              <w:t>14 000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936725B" w14:textId="77777777" w:rsidR="00906830" w:rsidRPr="003D07CB" w:rsidRDefault="00906830" w:rsidP="00752371">
            <w:pPr>
              <w:jc w:val="right"/>
              <w:rPr>
                <w:color w:val="000000"/>
                <w:sz w:val="20"/>
                <w:szCs w:val="20"/>
                <w:lang w:eastAsia="zh-CN"/>
              </w:rPr>
            </w:pPr>
            <w:r w:rsidRPr="003D07CB">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8CDE65F" w14:textId="77777777" w:rsidR="00906830" w:rsidRPr="003D07CB" w:rsidRDefault="00906830" w:rsidP="00752371">
            <w:pPr>
              <w:jc w:val="right"/>
              <w:rPr>
                <w:color w:val="000000"/>
                <w:sz w:val="20"/>
                <w:szCs w:val="20"/>
              </w:rPr>
            </w:pPr>
            <w:r w:rsidRPr="003D07CB">
              <w:rPr>
                <w:color w:val="000000"/>
                <w:sz w:val="20"/>
                <w:szCs w:val="20"/>
              </w:rPr>
              <w:t>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E0BB823" w14:textId="77777777" w:rsidR="00906830" w:rsidRPr="003D07CB" w:rsidRDefault="00906830" w:rsidP="00752371">
            <w:pPr>
              <w:jc w:val="right"/>
              <w:rPr>
                <w:color w:val="000000"/>
                <w:sz w:val="20"/>
                <w:szCs w:val="20"/>
              </w:rPr>
            </w:pPr>
            <w:r w:rsidRPr="003D07CB">
              <w:rPr>
                <w:color w:val="000000"/>
                <w:sz w:val="20"/>
                <w:szCs w:val="20"/>
              </w:rPr>
              <w:t>21 350</w:t>
            </w:r>
          </w:p>
        </w:tc>
      </w:tr>
      <w:tr w:rsidR="00906830" w:rsidRPr="003D07CB" w14:paraId="7E104A80" w14:textId="77777777" w:rsidTr="00906830">
        <w:trPr>
          <w:trHeight w:val="53"/>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0F151C8C" w14:textId="77777777" w:rsidR="00906830" w:rsidRPr="003D07CB" w:rsidRDefault="00906830" w:rsidP="00752371">
            <w:pPr>
              <w:jc w:val="left"/>
              <w:rPr>
                <w:color w:val="000000"/>
                <w:sz w:val="20"/>
                <w:szCs w:val="20"/>
                <w:lang w:eastAsia="zh-CN"/>
              </w:rPr>
            </w:pPr>
            <w:r>
              <w:rPr>
                <w:color w:val="000000"/>
                <w:sz w:val="20"/>
                <w:szCs w:val="20"/>
                <w:lang w:eastAsia="zh-CN"/>
              </w:rPr>
              <w:t>3.</w:t>
            </w:r>
            <w:r w:rsidRPr="003D07CB">
              <w:rPr>
                <w:color w:val="000000"/>
                <w:sz w:val="20"/>
                <w:szCs w:val="20"/>
                <w:lang w:eastAsia="zh-CN"/>
              </w:rPr>
              <w:t>1</w:t>
            </w:r>
          </w:p>
        </w:tc>
        <w:tc>
          <w:tcPr>
            <w:tcW w:w="1448" w:type="pct"/>
            <w:tcBorders>
              <w:top w:val="single" w:sz="4" w:space="0" w:color="auto"/>
              <w:left w:val="single" w:sz="4" w:space="0" w:color="auto"/>
              <w:bottom w:val="single" w:sz="4" w:space="0" w:color="auto"/>
              <w:right w:val="single" w:sz="4" w:space="0" w:color="auto"/>
            </w:tcBorders>
            <w:shd w:val="clear" w:color="auto" w:fill="auto"/>
            <w:hideMark/>
          </w:tcPr>
          <w:p w14:paraId="37F4E0EE" w14:textId="77777777" w:rsidR="00906830" w:rsidRPr="003D07CB" w:rsidRDefault="00906830" w:rsidP="00752371">
            <w:pPr>
              <w:jc w:val="left"/>
              <w:rPr>
                <w:color w:val="000000"/>
                <w:sz w:val="20"/>
                <w:szCs w:val="20"/>
                <w:lang w:eastAsia="zh-CN"/>
              </w:rPr>
            </w:pPr>
            <w:proofErr w:type="spellStart"/>
            <w:r w:rsidRPr="003D07CB">
              <w:rPr>
                <w:color w:val="000000"/>
                <w:sz w:val="20"/>
                <w:szCs w:val="20"/>
                <w:lang w:eastAsia="zh-CN"/>
              </w:rPr>
              <w:t>Financement</w:t>
            </w:r>
            <w:proofErr w:type="spellEnd"/>
            <w:r w:rsidRPr="003D07CB">
              <w:rPr>
                <w:color w:val="000000"/>
                <w:sz w:val="20"/>
                <w:szCs w:val="20"/>
                <w:lang w:eastAsia="zh-CN"/>
              </w:rPr>
              <w:t xml:space="preserve"> total </w:t>
            </w:r>
            <w:proofErr w:type="spellStart"/>
            <w:r w:rsidRPr="003D07CB">
              <w:rPr>
                <w:color w:val="000000"/>
                <w:sz w:val="20"/>
                <w:szCs w:val="20"/>
                <w:lang w:eastAsia="zh-CN"/>
              </w:rPr>
              <w:t>convenu</w:t>
            </w:r>
            <w:proofErr w:type="spellEnd"/>
            <w:r w:rsidRPr="003D07CB">
              <w:rPr>
                <w:color w:val="000000"/>
                <w:sz w:val="20"/>
                <w:szCs w:val="20"/>
                <w:lang w:eastAsia="zh-CN"/>
              </w:rPr>
              <w:t xml:space="preserve"> ($ US)</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865DB88" w14:textId="77777777" w:rsidR="00906830" w:rsidRPr="003D07CB" w:rsidRDefault="00906830" w:rsidP="00752371">
            <w:pPr>
              <w:jc w:val="right"/>
              <w:rPr>
                <w:color w:val="000000"/>
                <w:sz w:val="20"/>
                <w:szCs w:val="20"/>
              </w:rPr>
            </w:pPr>
            <w:r w:rsidRPr="003D07CB">
              <w:rPr>
                <w:color w:val="000000"/>
                <w:sz w:val="20"/>
                <w:szCs w:val="20"/>
              </w:rPr>
              <w:t>255 000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06A3DEC8" w14:textId="77777777" w:rsidR="00906830" w:rsidRPr="003D07CB" w:rsidRDefault="00906830" w:rsidP="00752371">
            <w:pPr>
              <w:jc w:val="right"/>
              <w:rPr>
                <w:color w:val="000000"/>
                <w:sz w:val="20"/>
                <w:szCs w:val="20"/>
                <w:lang w:eastAsia="zh-CN"/>
              </w:rPr>
            </w:pPr>
            <w:r w:rsidRPr="003D07CB">
              <w:rPr>
                <w:color w:val="000000"/>
                <w:sz w:val="20"/>
                <w:szCs w:val="20"/>
                <w:lang w:eastAsia="zh-CN"/>
              </w:rPr>
              <w:t>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7A6411F" w14:textId="77777777" w:rsidR="00906830" w:rsidRPr="003D07CB" w:rsidRDefault="00906830" w:rsidP="00752371">
            <w:pPr>
              <w:jc w:val="right"/>
              <w:rPr>
                <w:b/>
                <w:color w:val="000000"/>
                <w:sz w:val="20"/>
                <w:szCs w:val="20"/>
              </w:rPr>
            </w:pPr>
            <w:r w:rsidRPr="003D07CB">
              <w:rPr>
                <w:b/>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01D3162" w14:textId="77777777" w:rsidR="00906830" w:rsidRPr="003D07CB" w:rsidRDefault="00906830" w:rsidP="00752371">
            <w:pPr>
              <w:jc w:val="right"/>
              <w:rPr>
                <w:color w:val="000000"/>
                <w:sz w:val="20"/>
                <w:szCs w:val="20"/>
                <w:lang w:eastAsia="zh-CN"/>
              </w:rPr>
            </w:pPr>
            <w:r w:rsidRPr="003D07CB">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AFC3E64" w14:textId="77777777" w:rsidR="00906830" w:rsidRPr="003D07CB" w:rsidRDefault="00906830" w:rsidP="00752371">
            <w:pPr>
              <w:jc w:val="right"/>
              <w:rPr>
                <w:b/>
                <w:color w:val="000000"/>
                <w:sz w:val="20"/>
                <w:szCs w:val="20"/>
              </w:rPr>
            </w:pPr>
            <w:r w:rsidRPr="003D07CB">
              <w:rPr>
                <w:b/>
                <w:sz w:val="20"/>
                <w:szCs w:val="20"/>
              </w:rPr>
              <w:t>266 750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9F2483C" w14:textId="77777777" w:rsidR="00906830" w:rsidRPr="003D07CB" w:rsidRDefault="00906830" w:rsidP="00752371">
            <w:pPr>
              <w:jc w:val="right"/>
              <w:rPr>
                <w:color w:val="000000"/>
                <w:sz w:val="20"/>
                <w:szCs w:val="20"/>
                <w:lang w:eastAsia="zh-CN"/>
              </w:rPr>
            </w:pPr>
            <w:r w:rsidRPr="003D07CB">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ECA11B2" w14:textId="77777777" w:rsidR="00906830" w:rsidRPr="003D07CB" w:rsidRDefault="00906830" w:rsidP="00752371">
            <w:pPr>
              <w:jc w:val="right"/>
              <w:rPr>
                <w:color w:val="000000"/>
                <w:sz w:val="20"/>
                <w:szCs w:val="20"/>
              </w:rPr>
            </w:pPr>
            <w:r w:rsidRPr="003D07CB">
              <w:rPr>
                <w:color w:val="000000"/>
                <w:sz w:val="20"/>
                <w:szCs w:val="20"/>
              </w:rPr>
              <w:t>85 750</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915A2B8" w14:textId="77777777" w:rsidR="00906830" w:rsidRPr="003D07CB" w:rsidRDefault="00906830" w:rsidP="00752371">
            <w:pPr>
              <w:jc w:val="right"/>
              <w:rPr>
                <w:color w:val="000000"/>
                <w:sz w:val="20"/>
                <w:szCs w:val="20"/>
              </w:rPr>
            </w:pPr>
            <w:r w:rsidRPr="003D07CB">
              <w:rPr>
                <w:color w:val="000000"/>
                <w:sz w:val="20"/>
                <w:szCs w:val="20"/>
              </w:rPr>
              <w:t>607 500</w:t>
            </w:r>
          </w:p>
        </w:tc>
      </w:tr>
      <w:tr w:rsidR="00906830" w:rsidRPr="003D07CB" w14:paraId="071084B0" w14:textId="77777777" w:rsidTr="00906830">
        <w:trPr>
          <w:trHeight w:val="53"/>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520712A6" w14:textId="77777777" w:rsidR="00906830" w:rsidRPr="003D07CB" w:rsidRDefault="00906830" w:rsidP="00752371">
            <w:pPr>
              <w:jc w:val="left"/>
              <w:rPr>
                <w:color w:val="000000"/>
                <w:sz w:val="20"/>
                <w:szCs w:val="20"/>
                <w:lang w:eastAsia="zh-CN"/>
              </w:rPr>
            </w:pPr>
            <w:r>
              <w:rPr>
                <w:color w:val="000000"/>
                <w:sz w:val="20"/>
                <w:szCs w:val="20"/>
                <w:lang w:eastAsia="zh-CN"/>
              </w:rPr>
              <w:t>3.</w:t>
            </w:r>
            <w:r w:rsidRPr="003D07CB">
              <w:rPr>
                <w:color w:val="000000"/>
                <w:sz w:val="20"/>
                <w:szCs w:val="20"/>
                <w:lang w:eastAsia="zh-CN"/>
              </w:rPr>
              <w:t>2</w:t>
            </w:r>
          </w:p>
        </w:tc>
        <w:tc>
          <w:tcPr>
            <w:tcW w:w="1448" w:type="pct"/>
            <w:tcBorders>
              <w:top w:val="single" w:sz="4" w:space="0" w:color="auto"/>
              <w:left w:val="single" w:sz="4" w:space="0" w:color="auto"/>
              <w:bottom w:val="single" w:sz="4" w:space="0" w:color="auto"/>
              <w:right w:val="single" w:sz="4" w:space="0" w:color="auto"/>
            </w:tcBorders>
            <w:shd w:val="clear" w:color="auto" w:fill="auto"/>
            <w:hideMark/>
          </w:tcPr>
          <w:p w14:paraId="746357C6"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Total des coûts d’appui ($ US)</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22B2F3B" w14:textId="77777777" w:rsidR="00906830" w:rsidRPr="003D07CB" w:rsidRDefault="00906830" w:rsidP="00752371">
            <w:pPr>
              <w:jc w:val="right"/>
              <w:rPr>
                <w:color w:val="000000"/>
                <w:sz w:val="20"/>
                <w:szCs w:val="20"/>
              </w:rPr>
            </w:pPr>
            <w:r w:rsidRPr="003D07CB">
              <w:rPr>
                <w:color w:val="000000"/>
                <w:sz w:val="20"/>
                <w:szCs w:val="20"/>
              </w:rPr>
              <w:t>26 850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6DBFBE47" w14:textId="77777777" w:rsidR="00906830" w:rsidRPr="003D07CB" w:rsidRDefault="00906830" w:rsidP="00752371">
            <w:pPr>
              <w:jc w:val="right"/>
              <w:rPr>
                <w:color w:val="000000"/>
                <w:sz w:val="20"/>
                <w:szCs w:val="20"/>
                <w:lang w:eastAsia="zh-CN"/>
              </w:rPr>
            </w:pPr>
            <w:r w:rsidRPr="003D07CB">
              <w:rPr>
                <w:color w:val="000000"/>
                <w:sz w:val="20"/>
                <w:szCs w:val="20"/>
                <w:lang w:eastAsia="zh-CN"/>
              </w:rPr>
              <w:t>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FF38D72" w14:textId="77777777" w:rsidR="00906830" w:rsidRPr="003D07CB" w:rsidRDefault="00906830" w:rsidP="00752371">
            <w:pPr>
              <w:jc w:val="right"/>
              <w:rPr>
                <w:b/>
                <w:color w:val="000000"/>
                <w:sz w:val="20"/>
                <w:szCs w:val="20"/>
              </w:rPr>
            </w:pPr>
            <w:r w:rsidRPr="003D07CB">
              <w:rPr>
                <w:b/>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D863EBB" w14:textId="77777777" w:rsidR="00906830" w:rsidRPr="003D07CB" w:rsidRDefault="00906830" w:rsidP="00752371">
            <w:pPr>
              <w:jc w:val="right"/>
              <w:rPr>
                <w:color w:val="000000"/>
                <w:sz w:val="20"/>
                <w:szCs w:val="20"/>
                <w:lang w:eastAsia="zh-CN"/>
              </w:rPr>
            </w:pPr>
            <w:r w:rsidRPr="003D07CB">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2217090" w14:textId="77777777" w:rsidR="00906830" w:rsidRPr="003D07CB" w:rsidRDefault="00906830" w:rsidP="00752371">
            <w:pPr>
              <w:jc w:val="right"/>
              <w:rPr>
                <w:b/>
                <w:color w:val="000000"/>
                <w:sz w:val="20"/>
                <w:szCs w:val="20"/>
              </w:rPr>
            </w:pPr>
            <w:r w:rsidRPr="003D07CB">
              <w:rPr>
                <w:b/>
                <w:sz w:val="20"/>
                <w:szCs w:val="20"/>
              </w:rPr>
              <w:t>22 678</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7E81C0D" w14:textId="77777777" w:rsidR="00906830" w:rsidRPr="003D07CB" w:rsidRDefault="00906830" w:rsidP="00752371">
            <w:pPr>
              <w:jc w:val="right"/>
              <w:rPr>
                <w:color w:val="000000"/>
                <w:sz w:val="20"/>
                <w:szCs w:val="20"/>
                <w:lang w:eastAsia="zh-CN"/>
              </w:rPr>
            </w:pPr>
            <w:r w:rsidRPr="003D07CB">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E891376" w14:textId="77777777" w:rsidR="00906830" w:rsidRPr="003D07CB" w:rsidRDefault="00906830" w:rsidP="00752371">
            <w:pPr>
              <w:jc w:val="right"/>
              <w:rPr>
                <w:color w:val="000000"/>
                <w:sz w:val="20"/>
                <w:szCs w:val="20"/>
              </w:rPr>
            </w:pPr>
            <w:r w:rsidRPr="003D07CB">
              <w:rPr>
                <w:color w:val="000000"/>
                <w:sz w:val="20"/>
                <w:szCs w:val="20"/>
              </w:rPr>
              <w:t>11 148</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BBC6F8E" w14:textId="77777777" w:rsidR="00906830" w:rsidRPr="003D07CB" w:rsidRDefault="00906830" w:rsidP="00752371">
            <w:pPr>
              <w:jc w:val="right"/>
              <w:rPr>
                <w:color w:val="000000"/>
                <w:sz w:val="20"/>
                <w:szCs w:val="20"/>
              </w:rPr>
            </w:pPr>
            <w:r w:rsidRPr="003D07CB">
              <w:rPr>
                <w:color w:val="000000"/>
                <w:sz w:val="20"/>
                <w:szCs w:val="20"/>
              </w:rPr>
              <w:t>60 675</w:t>
            </w:r>
          </w:p>
        </w:tc>
      </w:tr>
      <w:tr w:rsidR="00906830" w:rsidRPr="003D07CB" w14:paraId="1AE2C8E1" w14:textId="77777777" w:rsidTr="00906830">
        <w:trPr>
          <w:trHeight w:val="53"/>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1FBF0F35" w14:textId="77777777" w:rsidR="00906830" w:rsidRPr="003D07CB" w:rsidRDefault="00906830" w:rsidP="00752371">
            <w:pPr>
              <w:jc w:val="left"/>
              <w:rPr>
                <w:color w:val="000000"/>
                <w:sz w:val="20"/>
                <w:szCs w:val="20"/>
                <w:lang w:eastAsia="zh-CN"/>
              </w:rPr>
            </w:pPr>
            <w:r>
              <w:rPr>
                <w:color w:val="000000"/>
                <w:sz w:val="20"/>
                <w:szCs w:val="20"/>
                <w:lang w:eastAsia="zh-CN"/>
              </w:rPr>
              <w:t>3.</w:t>
            </w:r>
            <w:r w:rsidRPr="003D07CB">
              <w:rPr>
                <w:color w:val="000000"/>
                <w:sz w:val="20"/>
                <w:szCs w:val="20"/>
                <w:lang w:eastAsia="zh-CN"/>
              </w:rPr>
              <w:t>3</w:t>
            </w:r>
          </w:p>
        </w:tc>
        <w:tc>
          <w:tcPr>
            <w:tcW w:w="1448" w:type="pct"/>
            <w:tcBorders>
              <w:top w:val="single" w:sz="4" w:space="0" w:color="auto"/>
              <w:left w:val="single" w:sz="4" w:space="0" w:color="auto"/>
              <w:bottom w:val="single" w:sz="4" w:space="0" w:color="auto"/>
              <w:right w:val="single" w:sz="4" w:space="0" w:color="auto"/>
            </w:tcBorders>
            <w:shd w:val="clear" w:color="auto" w:fill="auto"/>
            <w:hideMark/>
          </w:tcPr>
          <w:p w14:paraId="7FB731BA"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Total des coûts convenus ($ US)</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1FBA5BB" w14:textId="77777777" w:rsidR="00906830" w:rsidRPr="003D07CB" w:rsidRDefault="00906830" w:rsidP="00752371">
            <w:pPr>
              <w:jc w:val="right"/>
              <w:rPr>
                <w:color w:val="000000"/>
                <w:sz w:val="20"/>
                <w:szCs w:val="20"/>
              </w:rPr>
            </w:pPr>
            <w:r w:rsidRPr="003D07CB">
              <w:rPr>
                <w:color w:val="000000"/>
                <w:sz w:val="20"/>
                <w:szCs w:val="20"/>
              </w:rPr>
              <w:t>281 850</w:t>
            </w:r>
          </w:p>
        </w:tc>
        <w:tc>
          <w:tcPr>
            <w:tcW w:w="329" w:type="pct"/>
            <w:tcBorders>
              <w:top w:val="single" w:sz="4" w:space="0" w:color="auto"/>
              <w:left w:val="single" w:sz="4" w:space="0" w:color="auto"/>
              <w:bottom w:val="single" w:sz="4" w:space="0" w:color="auto"/>
              <w:right w:val="single" w:sz="4" w:space="0" w:color="auto"/>
            </w:tcBorders>
            <w:tcMar>
              <w:left w:w="57" w:type="dxa"/>
            </w:tcMar>
          </w:tcPr>
          <w:p w14:paraId="1E11C5D6" w14:textId="77777777" w:rsidR="00906830" w:rsidRPr="003D07CB" w:rsidRDefault="00906830" w:rsidP="00752371">
            <w:pPr>
              <w:jc w:val="right"/>
              <w:rPr>
                <w:color w:val="000000"/>
                <w:sz w:val="20"/>
                <w:szCs w:val="20"/>
                <w:lang w:eastAsia="zh-CN"/>
              </w:rPr>
            </w:pPr>
            <w:r w:rsidRPr="003D07CB">
              <w:rPr>
                <w:color w:val="000000"/>
                <w:sz w:val="20"/>
                <w:szCs w:val="20"/>
                <w:lang w:eastAsia="zh-CN"/>
              </w:rPr>
              <w:t>0</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ADF607C" w14:textId="77777777" w:rsidR="00906830" w:rsidRPr="003D07CB" w:rsidRDefault="00906830" w:rsidP="00752371">
            <w:pPr>
              <w:jc w:val="right"/>
              <w:rPr>
                <w:b/>
                <w:color w:val="000000"/>
                <w:sz w:val="20"/>
                <w:szCs w:val="20"/>
              </w:rPr>
            </w:pPr>
            <w:r w:rsidRPr="003D07CB">
              <w:rPr>
                <w:b/>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685424C" w14:textId="77777777" w:rsidR="00906830" w:rsidRPr="003D07CB" w:rsidRDefault="00906830" w:rsidP="00752371">
            <w:pPr>
              <w:jc w:val="right"/>
              <w:rPr>
                <w:color w:val="000000"/>
                <w:sz w:val="20"/>
                <w:szCs w:val="20"/>
                <w:lang w:eastAsia="zh-CN"/>
              </w:rPr>
            </w:pPr>
            <w:r w:rsidRPr="003D07CB">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14D41DD" w14:textId="77777777" w:rsidR="00906830" w:rsidRPr="003D07CB" w:rsidRDefault="00906830" w:rsidP="00752371">
            <w:pPr>
              <w:jc w:val="right"/>
              <w:rPr>
                <w:b/>
                <w:color w:val="000000"/>
                <w:sz w:val="20"/>
                <w:szCs w:val="20"/>
              </w:rPr>
            </w:pPr>
            <w:r w:rsidRPr="003D07CB">
              <w:rPr>
                <w:b/>
                <w:sz w:val="20"/>
                <w:szCs w:val="20"/>
              </w:rPr>
              <w:t>289 428</w:t>
            </w:r>
          </w:p>
        </w:tc>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BE4967A" w14:textId="77777777" w:rsidR="00906830" w:rsidRPr="003D07CB" w:rsidRDefault="00906830" w:rsidP="00752371">
            <w:pPr>
              <w:jc w:val="right"/>
              <w:rPr>
                <w:color w:val="000000"/>
                <w:sz w:val="20"/>
                <w:szCs w:val="20"/>
                <w:lang w:eastAsia="zh-CN"/>
              </w:rPr>
            </w:pPr>
            <w:r w:rsidRPr="003D07CB">
              <w:rPr>
                <w:color w:val="000000"/>
                <w:sz w:val="20"/>
                <w:szCs w:val="20"/>
                <w:lang w:eastAsia="zh-CN"/>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B6D7BF8" w14:textId="77777777" w:rsidR="00906830" w:rsidRPr="003D07CB" w:rsidRDefault="00906830" w:rsidP="00752371">
            <w:pPr>
              <w:jc w:val="right"/>
              <w:rPr>
                <w:color w:val="000000"/>
                <w:sz w:val="20"/>
                <w:szCs w:val="20"/>
              </w:rPr>
            </w:pPr>
            <w:r w:rsidRPr="003D07CB">
              <w:rPr>
                <w:color w:val="000000"/>
                <w:sz w:val="20"/>
                <w:szCs w:val="20"/>
              </w:rPr>
              <w:t>96 898</w:t>
            </w:r>
          </w:p>
        </w:tc>
        <w:tc>
          <w:tcPr>
            <w:tcW w:w="45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239B508" w14:textId="77777777" w:rsidR="00906830" w:rsidRPr="003D07CB" w:rsidRDefault="00906830" w:rsidP="00752371">
            <w:pPr>
              <w:jc w:val="right"/>
              <w:rPr>
                <w:color w:val="000000"/>
                <w:sz w:val="20"/>
                <w:szCs w:val="20"/>
              </w:rPr>
            </w:pPr>
            <w:r w:rsidRPr="003D07CB">
              <w:rPr>
                <w:color w:val="000000"/>
                <w:sz w:val="20"/>
                <w:szCs w:val="20"/>
              </w:rPr>
              <w:t>668 175</w:t>
            </w:r>
          </w:p>
        </w:tc>
      </w:tr>
      <w:tr w:rsidR="00906830" w:rsidRPr="003D07CB" w14:paraId="24CF71A6" w14:textId="77777777" w:rsidTr="00906830">
        <w:trPr>
          <w:trHeight w:val="53"/>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09411278" w14:textId="77777777" w:rsidR="00906830" w:rsidRPr="003D07CB" w:rsidRDefault="00906830" w:rsidP="00752371">
            <w:pPr>
              <w:jc w:val="left"/>
              <w:rPr>
                <w:color w:val="000000"/>
                <w:sz w:val="20"/>
                <w:szCs w:val="20"/>
                <w:lang w:eastAsia="zh-CN"/>
              </w:rPr>
            </w:pPr>
            <w:r w:rsidRPr="003D07CB">
              <w:rPr>
                <w:color w:val="000000"/>
                <w:sz w:val="20"/>
                <w:szCs w:val="20"/>
                <w:lang w:eastAsia="zh-CN"/>
              </w:rPr>
              <w:t>4.1.1</w:t>
            </w:r>
          </w:p>
        </w:tc>
        <w:tc>
          <w:tcPr>
            <w:tcW w:w="4147" w:type="pct"/>
            <w:gridSpan w:val="8"/>
            <w:tcBorders>
              <w:top w:val="single" w:sz="4" w:space="0" w:color="auto"/>
              <w:left w:val="single" w:sz="4" w:space="0" w:color="auto"/>
              <w:bottom w:val="single" w:sz="4" w:space="0" w:color="auto"/>
              <w:right w:val="single" w:sz="4" w:space="0" w:color="auto"/>
            </w:tcBorders>
          </w:tcPr>
          <w:p w14:paraId="206E37F3"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Élimination totale du HCFC</w:t>
            </w:r>
            <w:r w:rsidRPr="00F82CE8">
              <w:rPr>
                <w:color w:val="000000"/>
                <w:sz w:val="20"/>
                <w:szCs w:val="20"/>
                <w:lang w:val="fr-CA" w:eastAsia="zh-CN"/>
              </w:rPr>
              <w:noBreakHyphen/>
              <w:t>22 qu’il est convenu de réaliser dans le cadre du présent Accord (tonnes PAO)</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14:paraId="3F651B27" w14:textId="77777777" w:rsidR="00906830" w:rsidRPr="003D07CB" w:rsidRDefault="00906830" w:rsidP="00752371">
            <w:pPr>
              <w:jc w:val="right"/>
              <w:rPr>
                <w:bCs/>
                <w:color w:val="000000"/>
                <w:sz w:val="20"/>
                <w:szCs w:val="20"/>
                <w:lang w:eastAsia="zh-CN"/>
              </w:rPr>
            </w:pPr>
            <w:r w:rsidRPr="003D07CB">
              <w:rPr>
                <w:bCs/>
                <w:color w:val="000000"/>
                <w:sz w:val="20"/>
                <w:szCs w:val="20"/>
                <w:lang w:eastAsia="zh-CN"/>
              </w:rPr>
              <w:t>4,46</w:t>
            </w:r>
          </w:p>
        </w:tc>
      </w:tr>
      <w:tr w:rsidR="00906830" w:rsidRPr="003D07CB" w14:paraId="2D17F8C3" w14:textId="77777777" w:rsidTr="00906830">
        <w:trPr>
          <w:trHeight w:val="53"/>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4547B5E9" w14:textId="77777777" w:rsidR="00906830" w:rsidRPr="003D07CB" w:rsidRDefault="00906830" w:rsidP="00752371">
            <w:pPr>
              <w:jc w:val="left"/>
              <w:rPr>
                <w:color w:val="000000"/>
                <w:sz w:val="20"/>
                <w:szCs w:val="20"/>
                <w:lang w:eastAsia="zh-CN"/>
              </w:rPr>
            </w:pPr>
            <w:r w:rsidRPr="003D07CB">
              <w:rPr>
                <w:color w:val="000000"/>
                <w:sz w:val="20"/>
                <w:szCs w:val="20"/>
                <w:lang w:eastAsia="zh-CN"/>
              </w:rPr>
              <w:t>4.1.2</w:t>
            </w:r>
          </w:p>
        </w:tc>
        <w:tc>
          <w:tcPr>
            <w:tcW w:w="4147" w:type="pct"/>
            <w:gridSpan w:val="8"/>
            <w:tcBorders>
              <w:top w:val="single" w:sz="4" w:space="0" w:color="auto"/>
              <w:left w:val="single" w:sz="4" w:space="0" w:color="auto"/>
              <w:bottom w:val="single" w:sz="4" w:space="0" w:color="auto"/>
              <w:right w:val="single" w:sz="4" w:space="0" w:color="auto"/>
            </w:tcBorders>
          </w:tcPr>
          <w:p w14:paraId="6B1A85DB"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Élimination de HCFC</w:t>
            </w:r>
            <w:r w:rsidRPr="00F82CE8">
              <w:rPr>
                <w:color w:val="000000"/>
                <w:sz w:val="20"/>
                <w:szCs w:val="20"/>
                <w:lang w:val="fr-CA" w:eastAsia="zh-CN"/>
              </w:rPr>
              <w:noBreakHyphen/>
              <w:t>22 à réaliser dans le cadre de projets approuvés antérieurement (tonnes PAO)</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14:paraId="738E1712" w14:textId="77777777" w:rsidR="00906830" w:rsidRPr="003D07CB" w:rsidRDefault="00906830" w:rsidP="00752371">
            <w:pPr>
              <w:jc w:val="right"/>
              <w:rPr>
                <w:color w:val="000000"/>
                <w:sz w:val="20"/>
                <w:szCs w:val="20"/>
                <w:lang w:eastAsia="zh-CN"/>
              </w:rPr>
            </w:pPr>
            <w:r w:rsidRPr="003D07CB">
              <w:rPr>
                <w:color w:val="000000"/>
                <w:sz w:val="20"/>
                <w:szCs w:val="20"/>
                <w:lang w:eastAsia="zh-CN"/>
              </w:rPr>
              <w:t>0,0</w:t>
            </w:r>
          </w:p>
        </w:tc>
      </w:tr>
      <w:tr w:rsidR="00906830" w:rsidRPr="003D07CB" w14:paraId="489FB9B3" w14:textId="77777777" w:rsidTr="00906830">
        <w:trPr>
          <w:trHeight w:val="53"/>
        </w:trPr>
        <w:tc>
          <w:tcPr>
            <w:tcW w:w="395"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0BAF27FC" w14:textId="77777777" w:rsidR="00906830" w:rsidRPr="003D07CB" w:rsidRDefault="00906830" w:rsidP="00752371">
            <w:pPr>
              <w:jc w:val="left"/>
              <w:rPr>
                <w:color w:val="000000"/>
                <w:sz w:val="20"/>
                <w:szCs w:val="20"/>
                <w:lang w:eastAsia="zh-CN"/>
              </w:rPr>
            </w:pPr>
            <w:r w:rsidRPr="003D07CB">
              <w:rPr>
                <w:color w:val="000000"/>
                <w:sz w:val="20"/>
                <w:szCs w:val="20"/>
                <w:lang w:eastAsia="zh-CN"/>
              </w:rPr>
              <w:t>4.1.3</w:t>
            </w:r>
          </w:p>
        </w:tc>
        <w:tc>
          <w:tcPr>
            <w:tcW w:w="4147" w:type="pct"/>
            <w:gridSpan w:val="8"/>
            <w:tcBorders>
              <w:top w:val="single" w:sz="4" w:space="0" w:color="auto"/>
              <w:left w:val="single" w:sz="4" w:space="0" w:color="auto"/>
              <w:bottom w:val="single" w:sz="4" w:space="0" w:color="auto"/>
              <w:right w:val="single" w:sz="4" w:space="0" w:color="auto"/>
            </w:tcBorders>
          </w:tcPr>
          <w:p w14:paraId="599DAB8A" w14:textId="77777777" w:rsidR="00906830" w:rsidRPr="00F82CE8" w:rsidRDefault="00906830" w:rsidP="00752371">
            <w:pPr>
              <w:jc w:val="left"/>
              <w:rPr>
                <w:color w:val="000000"/>
                <w:sz w:val="20"/>
                <w:szCs w:val="20"/>
                <w:lang w:val="fr-CA" w:eastAsia="zh-CN"/>
              </w:rPr>
            </w:pPr>
            <w:r w:rsidRPr="00F82CE8">
              <w:rPr>
                <w:color w:val="000000"/>
                <w:sz w:val="20"/>
                <w:szCs w:val="20"/>
                <w:lang w:val="fr-CA" w:eastAsia="zh-CN"/>
              </w:rPr>
              <w:t>Consommation restante admissible pour le HCFC-22 (tonnes PAO)</w:t>
            </w:r>
          </w:p>
        </w:tc>
        <w:tc>
          <w:tcPr>
            <w:tcW w:w="458" w:type="pct"/>
            <w:tcBorders>
              <w:top w:val="single" w:sz="4" w:space="0" w:color="auto"/>
              <w:left w:val="single" w:sz="4" w:space="0" w:color="auto"/>
              <w:bottom w:val="single" w:sz="4" w:space="0" w:color="auto"/>
              <w:right w:val="single" w:sz="4" w:space="0" w:color="auto"/>
            </w:tcBorders>
            <w:shd w:val="clear" w:color="auto" w:fill="auto"/>
            <w:hideMark/>
          </w:tcPr>
          <w:p w14:paraId="10CAA16E" w14:textId="77777777" w:rsidR="00906830" w:rsidRPr="003D07CB" w:rsidRDefault="00906830" w:rsidP="00752371">
            <w:pPr>
              <w:jc w:val="right"/>
              <w:rPr>
                <w:bCs/>
                <w:color w:val="000000"/>
                <w:sz w:val="20"/>
                <w:szCs w:val="20"/>
                <w:lang w:eastAsia="zh-CN"/>
              </w:rPr>
            </w:pPr>
            <w:r w:rsidRPr="003D07CB">
              <w:rPr>
                <w:bCs/>
                <w:color w:val="000000"/>
                <w:sz w:val="20"/>
                <w:szCs w:val="20"/>
                <w:lang w:eastAsia="zh-CN"/>
              </w:rPr>
              <w:t>2,14</w:t>
            </w:r>
          </w:p>
        </w:tc>
      </w:tr>
    </w:tbl>
    <w:p w14:paraId="32A3DF78" w14:textId="77777777" w:rsidR="00906830" w:rsidRPr="00F82CE8" w:rsidRDefault="00906830" w:rsidP="00906830">
      <w:pPr>
        <w:rPr>
          <w:b/>
          <w:sz w:val="18"/>
          <w:szCs w:val="18"/>
          <w:lang w:val="fr-CA"/>
        </w:rPr>
      </w:pPr>
      <w:r w:rsidRPr="00F82CE8">
        <w:rPr>
          <w:b/>
          <w:sz w:val="18"/>
          <w:szCs w:val="18"/>
          <w:lang w:val="fr-CA"/>
        </w:rPr>
        <w:t>*Les fonds ont été transférés du PNUD à l'ONUDI à la 88</w:t>
      </w:r>
      <w:r w:rsidRPr="00F82CE8">
        <w:rPr>
          <w:b/>
          <w:sz w:val="18"/>
          <w:szCs w:val="18"/>
          <w:vertAlign w:val="superscript"/>
          <w:lang w:val="fr-CA"/>
        </w:rPr>
        <w:t xml:space="preserve">e </w:t>
      </w:r>
      <w:r w:rsidRPr="00F82CE8">
        <w:rPr>
          <w:b/>
          <w:sz w:val="18"/>
          <w:szCs w:val="18"/>
          <w:lang w:val="fr-CA"/>
        </w:rPr>
        <w:t>réunion</w:t>
      </w:r>
    </w:p>
    <w:p w14:paraId="23021F9A" w14:textId="77777777" w:rsidR="00E85409" w:rsidRPr="00906830" w:rsidRDefault="00E85409" w:rsidP="00FC1FD9">
      <w:pPr>
        <w:jc w:val="center"/>
        <w:rPr>
          <w:lang w:val="fr-CA"/>
        </w:rPr>
      </w:pPr>
    </w:p>
    <w:sectPr w:rsidR="00E85409" w:rsidRPr="00906830" w:rsidSect="00167488">
      <w:headerReference w:type="even" r:id="rId23"/>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B3171" w14:textId="77777777" w:rsidR="003117F3" w:rsidRDefault="003117F3" w:rsidP="004A504B">
      <w:r>
        <w:separator/>
      </w:r>
    </w:p>
  </w:endnote>
  <w:endnote w:type="continuationSeparator" w:id="0">
    <w:p w14:paraId="05A8AD99" w14:textId="77777777" w:rsidR="003117F3" w:rsidRDefault="003117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3D2E8" w14:textId="053540F3" w:rsidR="00DE7824" w:rsidRPr="0033525D" w:rsidRDefault="00DE7824">
    <w:pPr>
      <w:jc w:val="center"/>
    </w:pPr>
    <w:r>
      <w:fldChar w:fldCharType="begin"/>
    </w:r>
    <w:r>
      <w:instrText xml:space="preserve"> PAGE </w:instrText>
    </w:r>
    <w:r>
      <w:fldChar w:fldCharType="separate"/>
    </w:r>
    <w:r w:rsidR="00D92A80">
      <w:rPr>
        <w:noProof/>
      </w:rPr>
      <w:t>40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516FE" w14:textId="7FCEEFE8" w:rsidR="00DE7824" w:rsidRPr="0033525D" w:rsidRDefault="00DE7824">
    <w:pPr>
      <w:jc w:val="center"/>
    </w:pPr>
    <w:r>
      <w:fldChar w:fldCharType="begin"/>
    </w:r>
    <w:r>
      <w:instrText xml:space="preserve"> PAGE </w:instrText>
    </w:r>
    <w:r>
      <w:fldChar w:fldCharType="separate"/>
    </w:r>
    <w:r w:rsidR="00D92A80">
      <w:rPr>
        <w:noProof/>
      </w:rPr>
      <w:t>41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865704"/>
      <w:docPartObj>
        <w:docPartGallery w:val="Page Numbers (Bottom of Page)"/>
        <w:docPartUnique/>
      </w:docPartObj>
    </w:sdtPr>
    <w:sdtEndPr>
      <w:rPr>
        <w:noProof/>
      </w:rPr>
    </w:sdtEndPr>
    <w:sdtContent>
      <w:p w14:paraId="3EEAB67E" w14:textId="77777777" w:rsidR="00DE7824" w:rsidRPr="001720BA" w:rsidRDefault="00DE7824" w:rsidP="0087003F">
        <w:pPr>
          <w:pBdr>
            <w:top w:val="single" w:sz="4" w:space="1" w:color="auto"/>
            <w:left w:val="single" w:sz="4" w:space="4" w:color="auto"/>
            <w:bottom w:val="single" w:sz="4" w:space="1" w:color="auto"/>
            <w:right w:val="single" w:sz="4" w:space="4" w:color="auto"/>
          </w:pBdr>
          <w:jc w:val="center"/>
          <w:rPr>
            <w:sz w:val="18"/>
            <w:szCs w:val="18"/>
            <w:lang w:val="fr-FR"/>
          </w:rPr>
        </w:pPr>
        <w:r w:rsidRPr="001720BA">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D67CE5F" w14:textId="77777777" w:rsidR="00DE7824" w:rsidRPr="001720BA" w:rsidRDefault="00DE7824" w:rsidP="0087003F">
        <w:pPr>
          <w:pBdr>
            <w:top w:val="single" w:sz="4" w:space="1" w:color="auto"/>
            <w:left w:val="single" w:sz="4" w:space="4" w:color="auto"/>
            <w:bottom w:val="single" w:sz="4" w:space="1" w:color="auto"/>
            <w:right w:val="single" w:sz="4" w:space="4" w:color="auto"/>
          </w:pBdr>
          <w:jc w:val="center"/>
          <w:rPr>
            <w:sz w:val="18"/>
            <w:szCs w:val="18"/>
            <w:lang w:val="fr-FR"/>
          </w:rPr>
        </w:pPr>
      </w:p>
      <w:p w14:paraId="2265011C" w14:textId="77777777" w:rsidR="00DE7824" w:rsidRDefault="003117F3">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A333C" w14:textId="3D9402AC" w:rsidR="00860928" w:rsidRPr="0033525D" w:rsidRDefault="00860928">
    <w:pPr>
      <w:jc w:val="center"/>
    </w:pPr>
    <w:r>
      <w:fldChar w:fldCharType="begin"/>
    </w:r>
    <w:r>
      <w:instrText xml:space="preserve"> PAGE </w:instrText>
    </w:r>
    <w:r>
      <w:fldChar w:fldCharType="separate"/>
    </w:r>
    <w:r w:rsidR="00D92A80">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FB412" w14:textId="6D96C068" w:rsidR="00860928" w:rsidRPr="0033525D" w:rsidRDefault="00860928">
    <w:pPr>
      <w:jc w:val="center"/>
    </w:pPr>
    <w:r>
      <w:fldChar w:fldCharType="begin"/>
    </w:r>
    <w:r>
      <w:instrText xml:space="preserve"> PAGE </w:instrText>
    </w:r>
    <w:r>
      <w:fldChar w:fldCharType="separate"/>
    </w:r>
    <w:r w:rsidR="00D92A80">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59677"/>
      <w:docPartObj>
        <w:docPartGallery w:val="Page Numbers (Bottom of Page)"/>
        <w:docPartUnique/>
      </w:docPartObj>
    </w:sdtPr>
    <w:sdtEndPr>
      <w:rPr>
        <w:noProof/>
      </w:rPr>
    </w:sdtEndPr>
    <w:sdtContent>
      <w:p w14:paraId="3FBD0E49" w14:textId="04A0F908" w:rsidR="00860928" w:rsidRDefault="00860928">
        <w:pPr>
          <w:pStyle w:val="Footer"/>
          <w:jc w:val="center"/>
        </w:pPr>
        <w:r>
          <w:fldChar w:fldCharType="begin"/>
        </w:r>
        <w:r>
          <w:instrText xml:space="preserve"> PAGE   \* MERGEFORMAT </w:instrText>
        </w:r>
        <w:r>
          <w:fldChar w:fldCharType="separate"/>
        </w:r>
        <w:r w:rsidR="00D92A80">
          <w:rPr>
            <w:noProof/>
          </w:rPr>
          <w:t>1</w:t>
        </w:r>
        <w:r>
          <w:rPr>
            <w:noProof/>
          </w:rPr>
          <w:fldChar w:fldCharType="end"/>
        </w:r>
      </w:p>
    </w:sdtContent>
  </w:sdt>
  <w:p w14:paraId="5CEE1E7D" w14:textId="75D2284C" w:rsidR="00860928" w:rsidRPr="00860928" w:rsidRDefault="00860928" w:rsidP="0086092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EC534" w14:textId="77777777" w:rsidR="003117F3" w:rsidRDefault="003117F3" w:rsidP="004A504B">
      <w:r>
        <w:separator/>
      </w:r>
    </w:p>
  </w:footnote>
  <w:footnote w:type="continuationSeparator" w:id="0">
    <w:p w14:paraId="7DAB3110" w14:textId="77777777" w:rsidR="003117F3" w:rsidRDefault="003117F3" w:rsidP="004A504B">
      <w:r>
        <w:continuationSeparator/>
      </w:r>
    </w:p>
  </w:footnote>
  <w:footnote w:id="1">
    <w:p w14:paraId="1D58EDB3" w14:textId="3BB0F197" w:rsidR="00DE7824" w:rsidRDefault="00DE7824">
      <w:pPr>
        <w:pStyle w:val="FootnoteText"/>
        <w:rPr>
          <w:lang w:val="fr-FR"/>
        </w:rPr>
      </w:pPr>
      <w:r>
        <w:rPr>
          <w:rStyle w:val="FootnoteReference"/>
        </w:rPr>
        <w:footnoteRef/>
      </w:r>
      <w:r w:rsidRPr="001720BA">
        <w:rPr>
          <w:lang w:val="fr-FR"/>
        </w:rPr>
        <w:t xml:space="preserve"> Des réunions en ligne et un processus d'approbation intersessions auront lieu en novembre et décembre 2021 en raison de la maladie à coronavirus (COVID-19).</w:t>
      </w:r>
    </w:p>
    <w:p w14:paraId="0E3108BF" w14:textId="77777777" w:rsidR="001720BA" w:rsidRPr="001720BA" w:rsidRDefault="001720BA">
      <w:pPr>
        <w:pStyle w:val="FootnoteText"/>
        <w:rPr>
          <w:lang w:val="fr-FR"/>
        </w:rPr>
      </w:pPr>
    </w:p>
  </w:footnote>
  <w:footnote w:id="2">
    <w:p w14:paraId="77A3B05C" w14:textId="77777777" w:rsidR="00DE7824" w:rsidRDefault="00DE7824" w:rsidP="0019608F">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/88/18/Add.1</w:t>
      </w:r>
    </w:p>
    <w:p w14:paraId="5DB1AC6F" w14:textId="77777777" w:rsidR="00DE7824" w:rsidRPr="00875756" w:rsidRDefault="00DE7824" w:rsidP="0019608F">
      <w:pPr>
        <w:pStyle w:val="FootnoteText"/>
        <w:rPr>
          <w:lang w:val="en-US"/>
        </w:rPr>
      </w:pPr>
    </w:p>
  </w:footnote>
  <w:footnote w:id="3">
    <w:p w14:paraId="5E2BB82D" w14:textId="68F4514D" w:rsidR="00DE7824" w:rsidRPr="001720BA" w:rsidRDefault="00DE7824">
      <w:pPr>
        <w:pStyle w:val="FootnoteText"/>
        <w:rPr>
          <w:lang w:val="fr-FR"/>
        </w:rPr>
      </w:pPr>
      <w:r>
        <w:rPr>
          <w:rStyle w:val="FootnoteReference"/>
        </w:rPr>
        <w:footnoteRef/>
      </w:r>
      <w:r w:rsidRPr="001720BA">
        <w:rPr>
          <w:lang w:val="fr-FR"/>
        </w:rPr>
        <w:t xml:space="preserve"> Les rapports relatifs aux PGEH pour le Brésil (utilisation temporaire de technologies à PRG élevé), l'Indonésie (phase I) et le Sénégal (phase I) figurent dans les documents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/88/39, UNEP/</w:t>
      </w:r>
      <w:proofErr w:type="spellStart"/>
      <w:r w:rsidRPr="001720BA">
        <w:rPr>
          <w:lang w:val="fr-FR"/>
        </w:rPr>
        <w:t>OzL.Pro</w:t>
      </w:r>
      <w:proofErr w:type="spellEnd"/>
      <w:r w:rsidRPr="001720BA">
        <w:rPr>
          <w:lang w:val="fr-FR"/>
        </w:rPr>
        <w:t xml:space="preserve"> /</w:t>
      </w:r>
      <w:proofErr w:type="spellStart"/>
      <w:r w:rsidRPr="001720BA">
        <w:rPr>
          <w:lang w:val="fr-FR"/>
        </w:rPr>
        <w:t>ExCom</w:t>
      </w:r>
      <w:proofErr w:type="spellEnd"/>
      <w:r w:rsidRPr="001720BA">
        <w:rPr>
          <w:lang w:val="fr-FR"/>
        </w:rPr>
        <w:t>/88/51 et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/88/62, respectivement</w:t>
      </w:r>
    </w:p>
  </w:footnote>
  <w:footnote w:id="4">
    <w:p w14:paraId="043117A3" w14:textId="77777777" w:rsidR="00DE7824" w:rsidRPr="001720BA" w:rsidRDefault="00DE7824" w:rsidP="005E542E">
      <w:pPr>
        <w:pStyle w:val="FootnoteText"/>
        <w:rPr>
          <w:lang w:val="fr-FR"/>
        </w:rPr>
      </w:pPr>
      <w:r w:rsidRPr="00794CDF">
        <w:rPr>
          <w:rStyle w:val="FootnoteReference"/>
        </w:rPr>
        <w:footnoteRef/>
      </w:r>
      <w:r w:rsidRPr="001720BA">
        <w:rPr>
          <w:lang w:val="fr-FR"/>
        </w:rPr>
        <w:t xml:space="preserve">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/83/39</w:t>
      </w:r>
    </w:p>
  </w:footnote>
  <w:footnote w:id="5">
    <w:p w14:paraId="6A647E9C" w14:textId="77777777" w:rsidR="00DE7824" w:rsidRPr="001720BA" w:rsidRDefault="00DE7824" w:rsidP="005E542E">
      <w:pPr>
        <w:pStyle w:val="FootnoteText"/>
        <w:rPr>
          <w:lang w:val="fr-FR"/>
        </w:rPr>
      </w:pPr>
      <w:r>
        <w:rPr>
          <w:rStyle w:val="FootnoteReference"/>
        </w:rPr>
        <w:footnoteRef/>
      </w:r>
      <w:r w:rsidRPr="001720BA">
        <w:rPr>
          <w:lang w:val="fr-FR"/>
        </w:rPr>
        <w:t xml:space="preserve"> Le Comité exécutif a pris note des rapports d'étape soumis entre les 85 </w:t>
      </w:r>
      <w:r w:rsidRPr="00225084">
        <w:rPr>
          <w:vertAlign w:val="superscript"/>
          <w:lang w:val="fr"/>
        </w:rPr>
        <w:t>e</w:t>
      </w:r>
      <w:r w:rsidRPr="001720BA">
        <w:rPr>
          <w:lang w:val="fr-FR"/>
        </w:rPr>
        <w:t xml:space="preserve"> et 87</w:t>
      </w:r>
      <w:r w:rsidRPr="00225084">
        <w:rPr>
          <w:vertAlign w:val="superscript"/>
          <w:lang w:val="fr"/>
        </w:rPr>
        <w:t>e</w:t>
      </w:r>
      <w:r w:rsidRPr="001720BA">
        <w:rPr>
          <w:lang w:val="fr-FR"/>
        </w:rPr>
        <w:t xml:space="preserve"> réunions dans les décisions 85/4, 86/22 et 87/7.</w:t>
      </w:r>
    </w:p>
  </w:footnote>
  <w:footnote w:id="6">
    <w:p w14:paraId="2C5A21EE" w14:textId="56970B47" w:rsidR="00DE7824" w:rsidRPr="001720BA" w:rsidRDefault="00DE7824" w:rsidP="005E542E">
      <w:pPr>
        <w:pStyle w:val="FootnoteText"/>
        <w:rPr>
          <w:lang w:val="fr-FR"/>
        </w:rPr>
      </w:pPr>
      <w:r w:rsidRPr="00C41FB9">
        <w:rPr>
          <w:rStyle w:val="FootnoteReference"/>
        </w:rPr>
        <w:footnoteRef/>
      </w:r>
      <w:r w:rsidRPr="001720BA">
        <w:rPr>
          <w:lang w:val="fr-FR"/>
        </w:rPr>
        <w:t xml:space="preserve"> La somme de 348 767 $US approuvée pour les deux entreprises du secteur de la mousse de polystyrène extrudé est inférieure au surcoût évalué à 439 200 $ </w:t>
      </w:r>
      <w:r w:rsidR="001720BA" w:rsidRPr="001720BA">
        <w:rPr>
          <w:lang w:val="fr-FR"/>
        </w:rPr>
        <w:t>US ;</w:t>
      </w:r>
      <w:r w:rsidRPr="001720BA">
        <w:rPr>
          <w:lang w:val="fr-FR"/>
        </w:rPr>
        <w:t xml:space="preserve"> il a été convenu que le Gouvernement de l’Argentine pourrait attribuer les sommes aux deux entreprises à sa discrétion, étant entendu que les deux entreprises se reconvertiront à la technologie choisie dans les délais fixés (alinéa 76 du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/79/27).</w:t>
      </w:r>
    </w:p>
  </w:footnote>
  <w:footnote w:id="7">
    <w:p w14:paraId="18D47996" w14:textId="3013223A" w:rsidR="00DE7824" w:rsidRPr="001720BA" w:rsidRDefault="00DE7824" w:rsidP="00667B85">
      <w:pPr>
        <w:pStyle w:val="FootnoteText"/>
        <w:rPr>
          <w:lang w:val="fr-FR"/>
        </w:rPr>
      </w:pPr>
      <w:r w:rsidRPr="003E0AD1">
        <w:rPr>
          <w:rStyle w:val="FootnoteReference"/>
        </w:rPr>
        <w:footnoteRef/>
      </w:r>
      <w:r w:rsidRPr="001720BA">
        <w:rPr>
          <w:lang w:val="fr-FR"/>
        </w:rPr>
        <w:t xml:space="preserve"> La sixième et dernière tranche de la </w:t>
      </w:r>
      <w:proofErr w:type="spellStart"/>
      <w:r w:rsidRPr="001720BA">
        <w:rPr>
          <w:lang w:val="fr-FR"/>
        </w:rPr>
        <w:t>phaseIdu</w:t>
      </w:r>
      <w:proofErr w:type="spellEnd"/>
      <w:r w:rsidRPr="001720BA">
        <w:rPr>
          <w:lang w:val="fr-FR"/>
        </w:rPr>
        <w:t xml:space="preserve"> PGEH a été approuvée à la 84</w:t>
      </w:r>
      <w:r w:rsidRPr="001720BA">
        <w:rPr>
          <w:vertAlign w:val="superscript"/>
          <w:lang w:val="fr-FR"/>
        </w:rPr>
        <w:t>e</w:t>
      </w:r>
      <w:r w:rsidRPr="001720BA">
        <w:rPr>
          <w:lang w:val="fr-FR"/>
        </w:rPr>
        <w:t>réunion, pour un montant total de 121</w:t>
      </w:r>
      <w:r w:rsidR="001720BA">
        <w:rPr>
          <w:lang w:val="fr-FR"/>
        </w:rPr>
        <w:t> </w:t>
      </w:r>
      <w:r w:rsidRPr="001720BA">
        <w:rPr>
          <w:lang w:val="fr-FR"/>
        </w:rPr>
        <w:t>311 $ US, plus des coûts d’appui d’agence de 9 098 $ US pour le PNUD.</w:t>
      </w:r>
    </w:p>
  </w:footnote>
  <w:footnote w:id="8">
    <w:p w14:paraId="2A4925F7" w14:textId="77777777" w:rsidR="00DE7824" w:rsidRPr="001720BA" w:rsidRDefault="00DE7824" w:rsidP="00333C76">
      <w:pPr>
        <w:pStyle w:val="FootnoteText"/>
        <w:rPr>
          <w:lang w:val="fr-FR"/>
        </w:rPr>
      </w:pPr>
      <w:r>
        <w:rPr>
          <w:rStyle w:val="FootnoteReference"/>
        </w:rPr>
        <w:footnoteRef/>
      </w:r>
      <w:r w:rsidRPr="001720BA">
        <w:rPr>
          <w:lang w:val="fr-FR"/>
        </w:rPr>
        <w:t xml:space="preserve"> Décision 86/53(a</w:t>
      </w:r>
      <w:proofErr w:type="gramStart"/>
      <w:r w:rsidRPr="001720BA">
        <w:rPr>
          <w:lang w:val="fr-FR"/>
        </w:rPr>
        <w:t>);</w:t>
      </w:r>
      <w:proofErr w:type="gramEnd"/>
      <w:r w:rsidRPr="001720BA">
        <w:rPr>
          <w:lang w:val="fr-FR"/>
        </w:rPr>
        <w:t xml:space="preserve"> disposition figurant à l'annexe XV du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 xml:space="preserve">/86/100. </w:t>
      </w:r>
    </w:p>
  </w:footnote>
  <w:footnote w:id="9">
    <w:p w14:paraId="53425097" w14:textId="77777777" w:rsidR="00DE7824" w:rsidRPr="001720BA" w:rsidRDefault="00DE7824" w:rsidP="005527AB">
      <w:pPr>
        <w:pStyle w:val="FootnoteText"/>
        <w:rPr>
          <w:lang w:val="fr-FR"/>
        </w:rPr>
      </w:pPr>
      <w:r>
        <w:rPr>
          <w:rStyle w:val="FootnoteReference"/>
        </w:rPr>
        <w:footnoteRef/>
      </w:r>
      <w:r w:rsidRPr="001720BA">
        <w:rPr>
          <w:lang w:val="fr-FR"/>
        </w:rPr>
        <w:t xml:space="preserve"> L'alinéa 9 du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/85/31 contient une liste des mesures à mettre en œuvre au cours de la quatrième tranche de la phase I du PGEH, élaborée à partir des recommandations contenues dans le rapport de vérification.</w:t>
      </w:r>
    </w:p>
  </w:footnote>
  <w:footnote w:id="10">
    <w:p w14:paraId="321AA538" w14:textId="77777777" w:rsidR="00DE7824" w:rsidRPr="001720BA" w:rsidRDefault="00DE7824" w:rsidP="000B60AB">
      <w:pPr>
        <w:pStyle w:val="FootnoteText"/>
        <w:rPr>
          <w:lang w:val="fr-FR"/>
        </w:rPr>
      </w:pPr>
      <w:r>
        <w:rPr>
          <w:rStyle w:val="FootnoteReference"/>
        </w:rPr>
        <w:footnoteRef/>
      </w:r>
      <w:r w:rsidRPr="001720BA">
        <w:rPr>
          <w:lang w:val="fr-FR"/>
        </w:rPr>
        <w:t xml:space="preserve"> Décision 86/53(a</w:t>
      </w:r>
      <w:proofErr w:type="gramStart"/>
      <w:r w:rsidRPr="001720BA">
        <w:rPr>
          <w:lang w:val="fr-FR"/>
        </w:rPr>
        <w:t>);</w:t>
      </w:r>
      <w:proofErr w:type="gramEnd"/>
      <w:r w:rsidRPr="001720BA">
        <w:rPr>
          <w:lang w:val="fr-FR"/>
        </w:rPr>
        <w:t xml:space="preserve"> disposition figurant à l'annexe XV du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/86/100.</w:t>
      </w:r>
    </w:p>
  </w:footnote>
  <w:footnote w:id="11">
    <w:p w14:paraId="4341328E" w14:textId="77777777" w:rsidR="00DE7824" w:rsidRPr="001720BA" w:rsidRDefault="00DE7824" w:rsidP="006A5678">
      <w:pPr>
        <w:pStyle w:val="FootnoteText"/>
        <w:rPr>
          <w:lang w:val="fr-FR"/>
        </w:rPr>
      </w:pPr>
      <w:r w:rsidRPr="003E0AD1">
        <w:rPr>
          <w:rStyle w:val="FootnoteReference"/>
        </w:rPr>
        <w:footnoteRef/>
      </w:r>
      <w:r w:rsidRPr="001720BA">
        <w:rPr>
          <w:lang w:val="fr-FR"/>
        </w:rPr>
        <w:t xml:space="preserve"> La cinquième et dernière tranche de la phase I du PGEH a été approuvée à la 75</w:t>
      </w:r>
      <w:r w:rsidRPr="001720BA">
        <w:rPr>
          <w:vertAlign w:val="superscript"/>
          <w:lang w:val="fr-FR"/>
        </w:rPr>
        <w:t>e</w:t>
      </w:r>
      <w:r w:rsidRPr="001720BA">
        <w:rPr>
          <w:lang w:val="fr-FR"/>
        </w:rPr>
        <w:t xml:space="preserve"> réunion pour la somme totale de 1 449 982 $ US, soit 226 317 $US plus les coûts d’appui d’agence de 16 974 $US pour l’ONUDI et 1 122 503 $US plus les coûts d’appui d’agence de 84 188 $US pour le PNUD.</w:t>
      </w:r>
    </w:p>
  </w:footnote>
  <w:footnote w:id="12">
    <w:p w14:paraId="373D49ED" w14:textId="77777777" w:rsidR="00DE7824" w:rsidRPr="001720BA" w:rsidRDefault="00DE7824" w:rsidP="006A5678">
      <w:pPr>
        <w:pStyle w:val="FootnoteText"/>
        <w:rPr>
          <w:sz w:val="16"/>
          <w:szCs w:val="16"/>
          <w:lang w:val="fr-FR"/>
        </w:rPr>
      </w:pPr>
      <w:r w:rsidRPr="003E0AD1">
        <w:rPr>
          <w:rStyle w:val="FootnoteReference"/>
        </w:rPr>
        <w:footnoteRef/>
      </w:r>
      <w:r w:rsidRPr="001720BA">
        <w:rPr>
          <w:lang w:val="fr-FR"/>
        </w:rPr>
        <w:t xml:space="preserve"> Disposition reflétée à l’annexe XII au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/75/85 (Le Gouvernement du Mexique, l’ONUDI et le PNUD ont été priés de remettre chaque année des rapports périodiques sur la mise en œuvre du programme de pays de la dernière tranche, jusqu’à l’achèvement du projet).</w:t>
      </w:r>
    </w:p>
  </w:footnote>
  <w:footnote w:id="13">
    <w:p w14:paraId="4549E8DB" w14:textId="77777777" w:rsidR="00DE7824" w:rsidRPr="001720BA" w:rsidRDefault="00DE7824" w:rsidP="006A5678">
      <w:pPr>
        <w:pStyle w:val="FootnoteText"/>
        <w:rPr>
          <w:lang w:val="fr-FR"/>
        </w:rPr>
      </w:pPr>
      <w:r>
        <w:rPr>
          <w:rStyle w:val="FootnoteReference"/>
        </w:rPr>
        <w:footnoteRef/>
      </w:r>
      <w:r w:rsidRPr="001720BA">
        <w:rPr>
          <w:lang w:val="fr-FR"/>
        </w:rPr>
        <w:t xml:space="preserve"> Annexe IV au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/86/4</w:t>
      </w:r>
    </w:p>
  </w:footnote>
  <w:footnote w:id="14">
    <w:p w14:paraId="3F76F8A5" w14:textId="77777777" w:rsidR="00DE7824" w:rsidRPr="009E4A04" w:rsidRDefault="00DE7824" w:rsidP="006A5678">
      <w:pPr>
        <w:pStyle w:val="FootnoteText"/>
        <w:rPr>
          <w:lang w:val="uz-Cyrl-UZ"/>
        </w:rPr>
      </w:pPr>
      <w:r>
        <w:rPr>
          <w:rStyle w:val="FootnoteReference"/>
        </w:rPr>
        <w:footnoteRef/>
      </w:r>
      <w:r w:rsidRPr="009E4A04">
        <w:rPr>
          <w:lang w:val="uz-Cyrl-UZ"/>
        </w:rPr>
        <w:t xml:space="preserve"> MEX/PHA/64/INV/157</w:t>
      </w:r>
    </w:p>
  </w:footnote>
  <w:footnote w:id="15">
    <w:p w14:paraId="522D98AC" w14:textId="77777777" w:rsidR="00DE7824" w:rsidRPr="009E4A04" w:rsidRDefault="00DE7824" w:rsidP="006A5678">
      <w:pPr>
        <w:pStyle w:val="FootnoteText"/>
        <w:rPr>
          <w:lang w:val="uz-Cyrl-UZ"/>
        </w:rPr>
      </w:pPr>
      <w:r>
        <w:rPr>
          <w:rStyle w:val="FootnoteReference"/>
        </w:rPr>
        <w:footnoteRef/>
      </w:r>
      <w:r w:rsidRPr="009E4A04">
        <w:rPr>
          <w:lang w:val="uz-Cyrl-UZ"/>
        </w:rPr>
        <w:t xml:space="preserve"> MEX/PHA/75/TAS/144</w:t>
      </w:r>
    </w:p>
  </w:footnote>
  <w:footnote w:id="16">
    <w:p w14:paraId="3A46EA4F" w14:textId="77777777" w:rsidR="00DE7824" w:rsidRPr="001720BA" w:rsidRDefault="00DE7824" w:rsidP="006A5678">
      <w:pPr>
        <w:pStyle w:val="FootnoteText"/>
        <w:rPr>
          <w:lang w:val="fr-FR"/>
        </w:rPr>
      </w:pPr>
      <w:r>
        <w:rPr>
          <w:rStyle w:val="FootnoteReference"/>
        </w:rPr>
        <w:footnoteRef/>
      </w:r>
      <w:r w:rsidRPr="001720BA">
        <w:rPr>
          <w:lang w:val="fr-FR"/>
        </w:rPr>
        <w:t xml:space="preserve"> La demande de tranche a été retirée car le niveau de décaissement était inférieur au seuil de 20 %.</w:t>
      </w:r>
    </w:p>
  </w:footnote>
  <w:footnote w:id="17">
    <w:p w14:paraId="4D979AC9" w14:textId="77777777" w:rsidR="00DE7824" w:rsidRPr="001720BA" w:rsidRDefault="00DE7824" w:rsidP="006A5678">
      <w:pPr>
        <w:pStyle w:val="FootnoteText"/>
        <w:rPr>
          <w:lang w:val="fr-FR"/>
        </w:rPr>
      </w:pPr>
      <w:r>
        <w:rPr>
          <w:rStyle w:val="FootnoteReference"/>
        </w:rPr>
        <w:footnoteRef/>
      </w:r>
      <w:r w:rsidRPr="001720BA">
        <w:rPr>
          <w:lang w:val="fr-FR"/>
        </w:rPr>
        <w:t xml:space="preserve"> La 89</w:t>
      </w:r>
      <w:r w:rsidRPr="001720BA">
        <w:rPr>
          <w:vertAlign w:val="superscript"/>
          <w:lang w:val="fr-FR"/>
        </w:rPr>
        <w:t>e</w:t>
      </w:r>
      <w:r w:rsidRPr="001720BA">
        <w:rPr>
          <w:lang w:val="fr-FR"/>
        </w:rPr>
        <w:t xml:space="preserve"> réunion du Comité exécutif discutera uniquement des questions d'orientation.</w:t>
      </w:r>
    </w:p>
  </w:footnote>
  <w:footnote w:id="18">
    <w:p w14:paraId="4C19F2CD" w14:textId="77777777" w:rsidR="00DE7824" w:rsidRPr="001720BA" w:rsidRDefault="00DE7824" w:rsidP="005527AB">
      <w:pPr>
        <w:pStyle w:val="FootnoteText"/>
        <w:rPr>
          <w:lang w:val="fr-FR"/>
        </w:rPr>
      </w:pPr>
      <w:r>
        <w:rPr>
          <w:rStyle w:val="FootnoteReference"/>
        </w:rPr>
        <w:footnoteRef/>
      </w:r>
      <w:r w:rsidRPr="001720BA">
        <w:rPr>
          <w:lang w:val="fr-FR"/>
        </w:rPr>
        <w:t xml:space="preserve"> Annexe XI au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/87/58</w:t>
      </w:r>
    </w:p>
  </w:footnote>
  <w:footnote w:id="19">
    <w:p w14:paraId="1A847DE3" w14:textId="77777777" w:rsidR="00DE7824" w:rsidRPr="001720BA" w:rsidRDefault="00DE7824" w:rsidP="009F2742">
      <w:pPr>
        <w:pStyle w:val="FootnoteText"/>
        <w:rPr>
          <w:lang w:val="fr-FR"/>
        </w:rPr>
      </w:pPr>
      <w:r>
        <w:rPr>
          <w:rStyle w:val="FootnoteReference"/>
        </w:rPr>
        <w:footnoteRef/>
      </w:r>
      <w:r w:rsidRPr="001720BA">
        <w:rPr>
          <w:lang w:val="fr-FR"/>
        </w:rPr>
        <w:t xml:space="preserve"> La tranche de financement a été ajustée après déduction de 747 533 $ US liés à l'annulation de la reconversion d'une entreprise dans le secteur des mousses (</w:t>
      </w:r>
      <w:proofErr w:type="spellStart"/>
      <w:r w:rsidRPr="001720BA">
        <w:rPr>
          <w:lang w:val="fr-FR"/>
        </w:rPr>
        <w:t>Alyem</w:t>
      </w:r>
      <w:proofErr w:type="spellEnd"/>
      <w:r w:rsidRPr="001720BA">
        <w:rPr>
          <w:lang w:val="fr-FR"/>
        </w:rPr>
        <w:t>) ; ces fonds ont été restitués au Fonds multilatéral.</w:t>
      </w:r>
    </w:p>
  </w:footnote>
  <w:footnote w:id="20">
    <w:p w14:paraId="5317E764" w14:textId="65E9AFC8" w:rsidR="00DE7824" w:rsidRPr="001720BA" w:rsidRDefault="00DE7824" w:rsidP="00796F75">
      <w:pPr>
        <w:ind w:right="330"/>
        <w:jc w:val="left"/>
        <w:rPr>
          <w:lang w:val="fr-FR"/>
        </w:rPr>
      </w:pPr>
      <w:r>
        <w:rPr>
          <w:rStyle w:val="FootnoteReference"/>
        </w:rPr>
        <w:footnoteRef/>
      </w:r>
      <w:r w:rsidRPr="001720BA">
        <w:rPr>
          <w:sz w:val="20"/>
          <w:szCs w:val="20"/>
          <w:lang w:val="fr-FR"/>
        </w:rPr>
        <w:t xml:space="preserve">Annexe VIII du </w:t>
      </w:r>
      <w:proofErr w:type="spellStart"/>
      <w:r w:rsidRPr="001720BA">
        <w:rPr>
          <w:sz w:val="20"/>
          <w:szCs w:val="20"/>
          <w:lang w:val="fr-FR"/>
        </w:rPr>
        <w:t>document</w:t>
      </w:r>
      <w:r w:rsidRPr="00365F9D">
        <w:rPr>
          <w:sz w:val="20"/>
          <w:szCs w:val="20"/>
        </w:rPr>
        <w:fldChar w:fldCharType="begin"/>
      </w:r>
      <w:r w:rsidRPr="001720BA">
        <w:rPr>
          <w:sz w:val="20"/>
          <w:szCs w:val="20"/>
          <w:lang w:val="fr-FR"/>
        </w:rPr>
        <w:instrText xml:space="preserve"> DOCPROPERTY "Document number"  \* MERGEFORMAT </w:instrText>
      </w:r>
      <w:r w:rsidRPr="00365F9D">
        <w:rPr>
          <w:sz w:val="20"/>
          <w:szCs w:val="20"/>
        </w:rPr>
        <w:fldChar w:fldCharType="separate"/>
      </w:r>
      <w:r w:rsidRPr="001720BA">
        <w:rPr>
          <w:sz w:val="20"/>
          <w:szCs w:val="20"/>
          <w:lang w:val="fr-FR"/>
        </w:rPr>
        <w:t>UNEP</w:t>
      </w:r>
      <w:proofErr w:type="spellEnd"/>
      <w:r w:rsidRPr="001720BA">
        <w:rPr>
          <w:sz w:val="20"/>
          <w:szCs w:val="20"/>
          <w:lang w:val="fr-FR"/>
        </w:rPr>
        <w:t>/</w:t>
      </w:r>
      <w:proofErr w:type="spellStart"/>
      <w:r w:rsidRPr="001720BA">
        <w:rPr>
          <w:sz w:val="20"/>
          <w:szCs w:val="20"/>
          <w:lang w:val="fr-FR"/>
        </w:rPr>
        <w:t>OzL.Pro</w:t>
      </w:r>
      <w:proofErr w:type="spellEnd"/>
      <w:r w:rsidRPr="001720BA">
        <w:rPr>
          <w:sz w:val="20"/>
          <w:szCs w:val="20"/>
          <w:lang w:val="fr-FR"/>
        </w:rPr>
        <w:t>/</w:t>
      </w:r>
      <w:proofErr w:type="spellStart"/>
      <w:r w:rsidRPr="001720BA">
        <w:rPr>
          <w:sz w:val="20"/>
          <w:szCs w:val="20"/>
          <w:lang w:val="fr-FR"/>
        </w:rPr>
        <w:t>ExCom</w:t>
      </w:r>
      <w:proofErr w:type="spellEnd"/>
      <w:r w:rsidRPr="001720BA">
        <w:rPr>
          <w:sz w:val="20"/>
          <w:szCs w:val="20"/>
          <w:lang w:val="fr-FR"/>
        </w:rPr>
        <w:t>/86/100</w:t>
      </w:r>
      <w:r w:rsidRPr="00365F9D">
        <w:rPr>
          <w:sz w:val="20"/>
          <w:szCs w:val="20"/>
        </w:rPr>
        <w:fldChar w:fldCharType="end"/>
      </w:r>
      <w:r w:rsidRPr="001720BA">
        <w:rPr>
          <w:sz w:val="20"/>
          <w:szCs w:val="20"/>
          <w:lang w:val="fr-FR"/>
        </w:rPr>
        <w:t>.</w:t>
      </w:r>
    </w:p>
  </w:footnote>
  <w:footnote w:id="21">
    <w:p w14:paraId="5714BD6B" w14:textId="3877C307" w:rsidR="00DE7824" w:rsidRPr="001720BA" w:rsidRDefault="00DE7824" w:rsidP="007E29E9">
      <w:pPr>
        <w:pStyle w:val="FootnoteText"/>
        <w:rPr>
          <w:lang w:val="fr-FR"/>
        </w:rPr>
      </w:pPr>
      <w:r>
        <w:rPr>
          <w:rStyle w:val="FootnoteReference"/>
        </w:rPr>
        <w:footnoteRef/>
      </w:r>
      <w:r w:rsidRPr="001720BA">
        <w:rPr>
          <w:lang w:val="fr-FR"/>
        </w:rPr>
        <w:t xml:space="preserve"> Le système automatisé de gestion des données douanières élaboré par la Conférence des Nations Unies sur le commerce et le développement.</w:t>
      </w:r>
    </w:p>
  </w:footnote>
  <w:footnote w:id="22">
    <w:p w14:paraId="51B3A6C2" w14:textId="77777777" w:rsidR="00DE7824" w:rsidRPr="001720BA" w:rsidRDefault="00DE7824" w:rsidP="007E29E9">
      <w:pPr>
        <w:pStyle w:val="FootnoteText"/>
        <w:rPr>
          <w:lang w:val="fr-FR"/>
        </w:rPr>
      </w:pPr>
      <w:r>
        <w:rPr>
          <w:rStyle w:val="FootnoteReference"/>
        </w:rPr>
        <w:footnoteRef/>
      </w:r>
      <w:r w:rsidRPr="001720BA">
        <w:rPr>
          <w:lang w:val="fr-FR"/>
        </w:rPr>
        <w:t xml:space="preserve"> Alinéa 14 du document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/86/73</w:t>
      </w:r>
    </w:p>
  </w:footnote>
  <w:footnote w:id="23">
    <w:p w14:paraId="74114819" w14:textId="77777777" w:rsidR="00DE7824" w:rsidRPr="001720BA" w:rsidRDefault="00DE7824" w:rsidP="00D76FDA">
      <w:pPr>
        <w:pStyle w:val="FootnoteText"/>
        <w:rPr>
          <w:lang w:val="fr-FR"/>
        </w:rPr>
      </w:pPr>
      <w:r>
        <w:rPr>
          <w:rStyle w:val="FootnoteReference"/>
        </w:rPr>
        <w:footnoteRef/>
      </w:r>
      <w:r w:rsidRPr="001720BA">
        <w:rPr>
          <w:lang w:val="fr-FR"/>
        </w:rPr>
        <w:t xml:space="preserve">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/83/49</w:t>
      </w:r>
    </w:p>
  </w:footnote>
  <w:footnote w:id="24">
    <w:p w14:paraId="5607EF4D" w14:textId="77777777" w:rsidR="00DE7824" w:rsidRPr="001720BA" w:rsidRDefault="00DE7824" w:rsidP="00D76FDA">
      <w:pPr>
        <w:pStyle w:val="FootnoteText"/>
        <w:rPr>
          <w:lang w:val="fr-FR"/>
        </w:rPr>
      </w:pPr>
      <w:r>
        <w:rPr>
          <w:rStyle w:val="FootnoteReference"/>
        </w:rPr>
        <w:footnoteRef/>
      </w:r>
      <w:r w:rsidRPr="001720BA">
        <w:rPr>
          <w:lang w:val="fr-FR"/>
        </w:rPr>
        <w:t xml:space="preserve">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/86/21</w:t>
      </w:r>
    </w:p>
  </w:footnote>
  <w:footnote w:id="25">
    <w:p w14:paraId="09743F82" w14:textId="77777777" w:rsidR="00DE7824" w:rsidRPr="001720BA" w:rsidRDefault="00DE7824" w:rsidP="00802238">
      <w:pPr>
        <w:pStyle w:val="FootnoteText"/>
        <w:rPr>
          <w:lang w:val="fr-FR"/>
        </w:rPr>
      </w:pPr>
      <w:r>
        <w:rPr>
          <w:rStyle w:val="FootnoteReference"/>
        </w:rPr>
        <w:footnoteRef/>
      </w:r>
      <w:r w:rsidRPr="001720BA">
        <w:rPr>
          <w:lang w:val="fr-FR"/>
        </w:rPr>
        <w:t xml:space="preserve"> Un premier lot de compresseurs R-290 qui avait été achetés n'a pas été livré car ils ne répondaient pas aux critères de qualité du fabricant ; le fabricant de compresseurs a pu résoudre le problème de qualité et l'expédition des compresseurs est en attente en raison de la pandémie de COVID-19. </w:t>
      </w:r>
    </w:p>
  </w:footnote>
  <w:footnote w:id="26">
    <w:p w14:paraId="4BB50C3B" w14:textId="77777777" w:rsidR="00DE7824" w:rsidRPr="001720BA" w:rsidRDefault="00DE7824" w:rsidP="00802238">
      <w:pPr>
        <w:pStyle w:val="FootnoteText"/>
        <w:rPr>
          <w:lang w:val="fr-FR"/>
        </w:rPr>
      </w:pPr>
      <w:r>
        <w:rPr>
          <w:rStyle w:val="FootnoteReference"/>
        </w:rPr>
        <w:footnoteRef/>
      </w:r>
      <w:r w:rsidRPr="001720BA">
        <w:rPr>
          <w:lang w:val="fr-FR"/>
        </w:rPr>
        <w:t xml:space="preserve"> Conformément aux réglementations du Conseil de coopération du Golfe (GCC) pour la mise sur le marché des climatiseurs, une certification (appelée certification G-mark) est nécessaire. </w:t>
      </w:r>
    </w:p>
  </w:footnote>
  <w:footnote w:id="27">
    <w:p w14:paraId="7BA32180" w14:textId="4B6DEBB2" w:rsidR="00DE7824" w:rsidRPr="001720BA" w:rsidRDefault="00DE7824" w:rsidP="00032DD1">
      <w:pPr>
        <w:pStyle w:val="FootnoteText"/>
        <w:rPr>
          <w:lang w:val="fr-FR"/>
        </w:rPr>
      </w:pPr>
      <w:r>
        <w:rPr>
          <w:rStyle w:val="FootnoteReference"/>
        </w:rPr>
        <w:footnoteRef/>
      </w:r>
      <w:r w:rsidRPr="001720BA">
        <w:rPr>
          <w:lang w:val="fr-FR"/>
        </w:rPr>
        <w:t xml:space="preserve"> Le Gouvernement de la Tunisie, l’ONUDI, le PNUE et le Gouvernement de la France ont été priés de présenter chaque année des rapports périodiques portant sur la mise en œuvre du programme de travail associé à la dernière tranche, jusqu’à l’achèvement du projet, des rapports de vérification jusqu’à l’approbation de la phase II du PGEH et le rapport d’achèvement du projet à la 88</w:t>
      </w:r>
      <w:r w:rsidR="003D668C" w:rsidRPr="00A45F92">
        <w:rPr>
          <w:vertAlign w:val="superscript"/>
          <w:lang w:val="fr"/>
        </w:rPr>
        <w:t>e</w:t>
      </w:r>
      <w:r w:rsidR="003D668C" w:rsidRPr="001720BA">
        <w:rPr>
          <w:lang w:val="fr-FR"/>
        </w:rPr>
        <w:t xml:space="preserve"> réunion</w:t>
      </w:r>
      <w:r w:rsidRPr="001720BA">
        <w:rPr>
          <w:lang w:val="fr-FR"/>
        </w:rPr>
        <w:t xml:space="preserve"> du Comité exécutif.</w:t>
      </w:r>
    </w:p>
  </w:footnote>
  <w:footnote w:id="28">
    <w:p w14:paraId="3C49252F" w14:textId="77777777" w:rsidR="00DE7824" w:rsidRPr="001720BA" w:rsidRDefault="00DE7824" w:rsidP="002C26FC">
      <w:pPr>
        <w:pStyle w:val="FootnoteText"/>
        <w:rPr>
          <w:lang w:val="fr-FR"/>
        </w:rPr>
      </w:pPr>
      <w:r>
        <w:rPr>
          <w:rStyle w:val="FootnoteReference"/>
        </w:rPr>
        <w:footnoteRef/>
      </w:r>
      <w:r w:rsidRPr="001720BA">
        <w:rPr>
          <w:lang w:val="fr-FR"/>
        </w:rPr>
        <w:t xml:space="preserve"> UNEP/</w:t>
      </w:r>
      <w:proofErr w:type="spellStart"/>
      <w:r w:rsidRPr="001720BA">
        <w:rPr>
          <w:lang w:val="fr-FR"/>
        </w:rPr>
        <w:t>OzL.Pro</w:t>
      </w:r>
      <w:proofErr w:type="spellEnd"/>
      <w:r w:rsidRPr="001720BA">
        <w:rPr>
          <w:lang w:val="fr-FR"/>
        </w:rPr>
        <w:t>/</w:t>
      </w:r>
      <w:proofErr w:type="spellStart"/>
      <w:r w:rsidRPr="001720BA">
        <w:rPr>
          <w:lang w:val="fr-FR"/>
        </w:rPr>
        <w:t>ExCom</w:t>
      </w:r>
      <w:proofErr w:type="spellEnd"/>
      <w:r w:rsidRPr="001720BA">
        <w:rPr>
          <w:lang w:val="fr-FR"/>
        </w:rPr>
        <w:t>/83/60</w:t>
      </w:r>
    </w:p>
  </w:footnote>
  <w:footnote w:id="29">
    <w:p w14:paraId="5D245550" w14:textId="088AA1CF" w:rsidR="00DE7824" w:rsidRPr="001720BA" w:rsidRDefault="00DE7824" w:rsidP="002C26FC">
      <w:pPr>
        <w:pStyle w:val="FootnoteText"/>
        <w:rPr>
          <w:lang w:val="fr-FR"/>
        </w:rPr>
      </w:pPr>
      <w:r>
        <w:rPr>
          <w:rStyle w:val="FootnoteReference"/>
        </w:rPr>
        <w:footnoteRef/>
      </w:r>
      <w:r w:rsidRPr="001720BA">
        <w:rPr>
          <w:lang w:val="fr-FR"/>
        </w:rPr>
        <w:t xml:space="preserve"> Le total des coûts différentiels d'investissement convenus pour Le Panneau lors de la 84</w:t>
      </w:r>
      <w:r w:rsidRPr="00D7227B">
        <w:rPr>
          <w:vertAlign w:val="superscript"/>
          <w:lang w:val="fr"/>
        </w:rPr>
        <w:t>e</w:t>
      </w:r>
      <w:r w:rsidRPr="001720BA">
        <w:rPr>
          <w:lang w:val="fr-FR"/>
        </w:rPr>
        <w:t xml:space="preserve"> réunion s'élevait à 313</w:t>
      </w:r>
      <w:r w:rsidR="003D668C">
        <w:rPr>
          <w:lang w:val="fr-FR"/>
        </w:rPr>
        <w:t> </w:t>
      </w:r>
      <w:r w:rsidRPr="001720BA">
        <w:rPr>
          <w:lang w:val="fr-FR"/>
        </w:rPr>
        <w:t>500 $ US, dont seulement 108 000 $ US ont été approuvés et ajustés en fonction de la consommation admissible restante pour le financement.</w:t>
      </w:r>
    </w:p>
  </w:footnote>
  <w:footnote w:id="30">
    <w:p w14:paraId="55E9C4B7" w14:textId="239440B5" w:rsidR="00DE7824" w:rsidRPr="001720BA" w:rsidRDefault="00DE7824" w:rsidP="002C26FC">
      <w:pPr>
        <w:pStyle w:val="FootnoteText"/>
        <w:rPr>
          <w:lang w:val="fr-FR"/>
        </w:rPr>
      </w:pPr>
      <w:r w:rsidRPr="00EB2376">
        <w:rPr>
          <w:rStyle w:val="FootnoteReference"/>
        </w:rPr>
        <w:footnoteRef/>
      </w:r>
      <w:r w:rsidRPr="001720BA">
        <w:rPr>
          <w:lang w:val="fr-FR"/>
        </w:rPr>
        <w:t xml:space="preserve"> Des lettres confirmant ce changement technologique ont été adressées par le </w:t>
      </w:r>
      <w:r w:rsidR="003D668C" w:rsidRPr="001720BA">
        <w:rPr>
          <w:lang w:val="fr-FR"/>
        </w:rPr>
        <w:t>ministère des Affaires</w:t>
      </w:r>
      <w:r w:rsidRPr="001720BA">
        <w:rPr>
          <w:lang w:val="fr-FR"/>
        </w:rPr>
        <w:t xml:space="preserve"> locales et de l'environnement de la Tunisie en date du 16 août 2021.</w:t>
      </w:r>
    </w:p>
  </w:footnote>
  <w:footnote w:id="31">
    <w:p w14:paraId="042C747B" w14:textId="77777777" w:rsidR="00DE7824" w:rsidRPr="001720BA" w:rsidRDefault="00DE7824" w:rsidP="002E2E32">
      <w:pPr>
        <w:pStyle w:val="FootnoteText"/>
        <w:rPr>
          <w:lang w:val="fr-FR"/>
        </w:rPr>
      </w:pPr>
      <w:r>
        <w:rPr>
          <w:rStyle w:val="FootnoteReference"/>
        </w:rPr>
        <w:footnoteRef/>
      </w:r>
      <w:r w:rsidRPr="001720BA">
        <w:rPr>
          <w:lang w:val="fr-FR"/>
        </w:rPr>
        <w:t xml:space="preserve"> Prier le PNUD de présenter les rapports périodiques annuels sur les projets pilotes d'élimination des SAO au Brésil et en Colombie comme des « projets comportant des exigences particulières pour la remise des rapports » jusqu'à l'achèvement des projets.</w:t>
      </w:r>
    </w:p>
  </w:footnote>
  <w:footnote w:id="32">
    <w:p w14:paraId="387D378D" w14:textId="77777777" w:rsidR="00DE7824" w:rsidRPr="001720BA" w:rsidRDefault="00DE7824" w:rsidP="002E2E32">
      <w:pPr>
        <w:pStyle w:val="FootnoteText"/>
        <w:rPr>
          <w:lang w:val="fr-FR"/>
        </w:rPr>
      </w:pPr>
      <w:r>
        <w:rPr>
          <w:rStyle w:val="FootnoteReference"/>
        </w:rPr>
        <w:footnoteRef/>
      </w:r>
      <w:r w:rsidRPr="001720BA">
        <w:rPr>
          <w:lang w:val="fr-FR"/>
        </w:rPr>
        <w:t xml:space="preserve"> Installation d'incinération au Brésil qui a l'autorisation de la CETESB (</w:t>
      </w:r>
      <w:proofErr w:type="spellStart"/>
      <w:r w:rsidRPr="001720BA">
        <w:rPr>
          <w:lang w:val="fr-FR"/>
        </w:rPr>
        <w:t>Companhia</w:t>
      </w:r>
      <w:proofErr w:type="spellEnd"/>
      <w:r w:rsidRPr="001720BA">
        <w:rPr>
          <w:lang w:val="fr-FR"/>
        </w:rPr>
        <w:t xml:space="preserve"> </w:t>
      </w:r>
      <w:proofErr w:type="spellStart"/>
      <w:r w:rsidRPr="001720BA">
        <w:rPr>
          <w:lang w:val="fr-FR"/>
        </w:rPr>
        <w:t>Ambiental</w:t>
      </w:r>
      <w:proofErr w:type="spellEnd"/>
      <w:r w:rsidRPr="001720BA">
        <w:rPr>
          <w:lang w:val="fr-FR"/>
        </w:rPr>
        <w:t xml:space="preserve"> do </w:t>
      </w:r>
      <w:proofErr w:type="spellStart"/>
      <w:r w:rsidRPr="001720BA">
        <w:rPr>
          <w:lang w:val="fr-FR"/>
        </w:rPr>
        <w:t>Estado</w:t>
      </w:r>
      <w:proofErr w:type="spellEnd"/>
      <w:r w:rsidRPr="001720BA">
        <w:rPr>
          <w:lang w:val="fr-FR"/>
        </w:rPr>
        <w:t xml:space="preserve"> de São Paulo) pour la destruction des déchets de SAO.</w:t>
      </w:r>
    </w:p>
  </w:footnote>
  <w:footnote w:id="33">
    <w:p w14:paraId="36C8DDC9" w14:textId="77777777" w:rsidR="00DE7824" w:rsidRPr="00642F23" w:rsidRDefault="00DE7824" w:rsidP="002E2E32">
      <w:pPr>
        <w:pStyle w:val="FootnoteText"/>
        <w:rPr>
          <w:lang w:val="es-ES_tradnl"/>
        </w:rPr>
      </w:pPr>
      <w:r>
        <w:rPr>
          <w:rStyle w:val="FootnoteReference"/>
        </w:rPr>
        <w:footnoteRef/>
      </w:r>
      <w:r w:rsidRPr="0004275D">
        <w:rPr>
          <w:lang w:val="es-ES_tradnl"/>
        </w:rPr>
        <w:t xml:space="preserve"> Centro de </w:t>
      </w:r>
      <w:proofErr w:type="spellStart"/>
      <w:r w:rsidRPr="0004275D">
        <w:rPr>
          <w:lang w:val="es-ES_tradnl"/>
        </w:rPr>
        <w:t>Regeneração</w:t>
      </w:r>
      <w:proofErr w:type="spellEnd"/>
      <w:r w:rsidRPr="0004275D">
        <w:rPr>
          <w:lang w:val="es-ES_tradnl"/>
        </w:rPr>
        <w:t xml:space="preserve"> e </w:t>
      </w:r>
      <w:proofErr w:type="spellStart"/>
      <w:r w:rsidRPr="0004275D">
        <w:rPr>
          <w:lang w:val="es-ES_tradnl"/>
        </w:rPr>
        <w:t>Reciclagem</w:t>
      </w:r>
      <w:proofErr w:type="spellEnd"/>
      <w:r w:rsidRPr="0004275D">
        <w:rPr>
          <w:lang w:val="es-ES_tradnl"/>
        </w:rPr>
        <w:t xml:space="preserve"> do Nordeste.</w:t>
      </w:r>
    </w:p>
  </w:footnote>
  <w:footnote w:id="34">
    <w:p w14:paraId="52F13F63" w14:textId="77777777" w:rsidR="00DE7824" w:rsidRPr="001720BA" w:rsidRDefault="00DE7824" w:rsidP="002E2E32">
      <w:pPr>
        <w:pStyle w:val="FootnoteText"/>
        <w:rPr>
          <w:lang w:val="fr-FR"/>
        </w:rPr>
      </w:pPr>
      <w:r w:rsidRPr="00642F23">
        <w:rPr>
          <w:rStyle w:val="FootnoteReference"/>
        </w:rPr>
        <w:footnoteRef/>
      </w:r>
      <w:r w:rsidRPr="001720BA">
        <w:rPr>
          <w:lang w:val="fr-FR"/>
        </w:rPr>
        <w:t xml:space="preserve"> Des protocoles d'accord ont été signés avec quatre centres de valorisation pour leur permettre de mettre en œuvre des activités telles que l'augmentation de la capacité de stockage et des adaptations ou améliorations de leurs laboratoires pour savoir si les déchets collectés peuvent encore être récupérés et réutilisés, ou sont prêts à être éliminés ; ces centres fournissent des rapports trimestriels détaillant la quantité de frigorigènes analysés et démontrent que le laboratoire fonctionne en conformité avec la réglementation brésilienne applicable.</w:t>
      </w:r>
    </w:p>
  </w:footnote>
  <w:footnote w:id="35">
    <w:p w14:paraId="0C198ADD" w14:textId="77777777" w:rsidR="00DE7824" w:rsidRPr="001720BA" w:rsidRDefault="00DE7824" w:rsidP="002E2E32">
      <w:pPr>
        <w:pStyle w:val="FootnoteText"/>
        <w:rPr>
          <w:lang w:val="fr-FR"/>
        </w:rPr>
      </w:pPr>
      <w:r w:rsidRPr="00642F23">
        <w:rPr>
          <w:rStyle w:val="FootnoteReference"/>
        </w:rPr>
        <w:footnoteRef/>
      </w:r>
      <w:r w:rsidRPr="001720BA">
        <w:rPr>
          <w:lang w:val="fr-FR"/>
        </w:rPr>
        <w:t xml:space="preserve"> Le PNUD a noté que des équipements de chromatographie en phase gazeuse ont été fournis pour améliorer et renforcer l'analyse des déchets de réfrigérants collectés et confirmer s'ils doivent être détruits, dans le cadre du plan d'action révisé qui a permis l'extension du projet pilote au Brésil.</w:t>
      </w:r>
    </w:p>
  </w:footnote>
  <w:footnote w:id="36">
    <w:p w14:paraId="4AF10837" w14:textId="77777777" w:rsidR="00DE7824" w:rsidRPr="001720BA" w:rsidRDefault="00DE7824" w:rsidP="002E2E32">
      <w:pPr>
        <w:pStyle w:val="FootnoteText"/>
        <w:rPr>
          <w:lang w:val="fr-FR"/>
        </w:rPr>
      </w:pPr>
      <w:r w:rsidRPr="00642F23">
        <w:rPr>
          <w:rStyle w:val="FootnoteReference"/>
        </w:rPr>
        <w:footnoteRef/>
      </w:r>
      <w:r w:rsidRPr="001720BA">
        <w:rPr>
          <w:lang w:val="fr-FR"/>
        </w:rPr>
        <w:t xml:space="preserve"> D’achever le projet-pilote relatif aux SAO du Brésil d’ici décembre </w:t>
      </w:r>
      <w:proofErr w:type="gramStart"/>
      <w:r w:rsidRPr="001720BA">
        <w:rPr>
          <w:lang w:val="fr-FR"/>
        </w:rPr>
        <w:t>2022;</w:t>
      </w:r>
      <w:proofErr w:type="gramEnd"/>
      <w:r w:rsidRPr="001720BA">
        <w:rPr>
          <w:lang w:val="fr-FR"/>
        </w:rPr>
        <w:t xml:space="preserve"> et de soumettre le rapport final du projet à la première réunion de 2023 et un rapport d’achèvement de projet au plus tard en juillet 2023, et de restituer les soldes au plus tard en décembre 2023, étant entendu qu’aucun autre report de la date d’achèvement du projet ne sera considéré par le Comité exécutif</w:t>
      </w:r>
    </w:p>
  </w:footnote>
  <w:footnote w:id="37">
    <w:p w14:paraId="1BD50E35" w14:textId="77777777" w:rsidR="00DE7824" w:rsidRPr="001720BA" w:rsidRDefault="00DE7824" w:rsidP="00F725A4">
      <w:pPr>
        <w:pStyle w:val="FootnoteText"/>
        <w:rPr>
          <w:lang w:val="fr-FR"/>
        </w:rPr>
      </w:pPr>
      <w:r>
        <w:rPr>
          <w:rStyle w:val="FootnoteReference"/>
        </w:rPr>
        <w:footnoteRef/>
      </w:r>
      <w:r w:rsidRPr="001720BA">
        <w:rPr>
          <w:lang w:val="fr-FR"/>
        </w:rPr>
        <w:t xml:space="preserve"> Décision 80/57(e), (f) et (g)</w:t>
      </w:r>
    </w:p>
  </w:footnote>
  <w:footnote w:id="38">
    <w:p w14:paraId="1D6CDDC4" w14:textId="77777777" w:rsidR="00DE7824" w:rsidRPr="001720BA" w:rsidRDefault="00DE7824" w:rsidP="00AB0F86">
      <w:pPr>
        <w:pStyle w:val="FootnoteText"/>
        <w:rPr>
          <w:lang w:val="fr-FR"/>
        </w:rPr>
      </w:pPr>
      <w:r>
        <w:rPr>
          <w:rStyle w:val="FootnoteReference"/>
        </w:rPr>
        <w:footnoteRef/>
      </w:r>
      <w:r w:rsidRPr="001720BA">
        <w:rPr>
          <w:lang w:val="fr-FR"/>
        </w:rPr>
        <w:t xml:space="preserve"> Du 23 au 27 novembre 2020.</w:t>
      </w:r>
    </w:p>
  </w:footnote>
  <w:footnote w:id="39">
    <w:p w14:paraId="748471A1" w14:textId="77777777" w:rsidR="00DE7824" w:rsidRPr="001720BA" w:rsidRDefault="00DE7824" w:rsidP="00AB0F86">
      <w:pPr>
        <w:pStyle w:val="FootnoteText"/>
        <w:rPr>
          <w:lang w:val="fr-FR"/>
        </w:rPr>
      </w:pPr>
      <w:r w:rsidRPr="008D7DC8">
        <w:rPr>
          <w:rStyle w:val="FootnoteReference"/>
        </w:rPr>
        <w:footnoteRef/>
      </w:r>
      <w:r w:rsidRPr="001720BA">
        <w:rPr>
          <w:lang w:val="fr-FR"/>
        </w:rPr>
        <w:t xml:space="preserve"> Les niveaux de consommation et de production de HCFC signalés par le Gouvernement de la République populaire démocratique de Corée en vertu de l'article 7 pour l'année 2020 sont conformes à ceux du plan d'action pour le retour à la conformité contenu dans la décision XXXII/6.</w:t>
      </w:r>
    </w:p>
  </w:footnote>
  <w:footnote w:id="40">
    <w:p w14:paraId="18082DFE" w14:textId="77777777" w:rsidR="00DE7824" w:rsidRPr="001720BA" w:rsidRDefault="00DE7824" w:rsidP="00643DB5">
      <w:pPr>
        <w:pStyle w:val="FootnoteText"/>
        <w:rPr>
          <w:lang w:val="fr-FR"/>
        </w:rPr>
      </w:pPr>
      <w:r w:rsidRPr="004B4D67">
        <w:rPr>
          <w:rStyle w:val="FootnoteReference"/>
        </w:rPr>
        <w:footnoteRef/>
      </w:r>
      <w:r w:rsidRPr="001720BA">
        <w:rPr>
          <w:lang w:val="fr-FR"/>
        </w:rPr>
        <w:t xml:space="preserve"> La phase I des PGEH qui devaient être achevées d'ici le 31 décembre 2021, qui nécessitent une prolongation jusqu'au 31 décembre 2022 en raison des difficultés liées à la pandémie de COVID-19 sont abordées dans le document sur les rapports d'étape des agences bilatérales et d'exécution concernées ; les demandes de prolongation pour la phase I des PGEH lorsqu'une tranche de financement pour la phase II ou la phase III des PGEH est demandée, sont traitées dans les documents de projet y relatifs.</w:t>
      </w:r>
    </w:p>
  </w:footnote>
  <w:footnote w:id="41">
    <w:p w14:paraId="6077BB0D" w14:textId="77777777" w:rsidR="00D45712" w:rsidRPr="00C3019D" w:rsidRDefault="00D45712" w:rsidP="00D45712">
      <w:pPr>
        <w:pStyle w:val="FootnoteText"/>
        <w:rPr>
          <w:lang w:val="fr-FR"/>
        </w:rPr>
      </w:pPr>
      <w:r>
        <w:rPr>
          <w:rStyle w:val="FootnoteReference"/>
        </w:rPr>
        <w:footnoteRef/>
      </w:r>
      <w:r w:rsidRPr="00C3019D">
        <w:rPr>
          <w:lang w:val="fr-FR"/>
        </w:rPr>
        <w:t xml:space="preserve"> </w:t>
      </w:r>
      <w:r w:rsidRPr="003C4DF1">
        <w:rPr>
          <w:lang w:val="fr-FR"/>
        </w:rPr>
        <w:t>Programme d’évaluation des frigorigènes de remplacement AHRI,</w:t>
      </w:r>
      <w:r>
        <w:rPr>
          <w:lang w:val="fr-FR"/>
        </w:rPr>
        <w:t xml:space="preserve"> </w:t>
      </w:r>
      <w:r w:rsidRPr="003C4DF1">
        <w:rPr>
          <w:lang w:val="fr-FR"/>
        </w:rPr>
        <w:t>http://www.ahrinet.org/arep</w:t>
      </w:r>
    </w:p>
  </w:footnote>
  <w:footnote w:id="42">
    <w:p w14:paraId="6C4FBA36" w14:textId="77777777" w:rsidR="00D45712" w:rsidRPr="00C3019D" w:rsidRDefault="00D45712" w:rsidP="00D45712">
      <w:pPr>
        <w:pStyle w:val="FootnoteText"/>
        <w:rPr>
          <w:lang w:val="fr-FR"/>
        </w:rPr>
      </w:pPr>
      <w:r>
        <w:rPr>
          <w:rStyle w:val="FootnoteReference"/>
        </w:rPr>
        <w:footnoteRef/>
      </w:r>
      <w:r w:rsidRPr="00C3019D">
        <w:rPr>
          <w:lang w:val="fr-FR"/>
        </w:rPr>
        <w:t xml:space="preserve"> </w:t>
      </w:r>
      <w:r w:rsidRPr="003C4DF1">
        <w:rPr>
          <w:lang w:val="fr-FR"/>
        </w:rPr>
        <w:t xml:space="preserve">Abdelaziz 2015 Abdelaziz O, </w:t>
      </w:r>
      <w:proofErr w:type="spellStart"/>
      <w:r w:rsidRPr="003C4DF1">
        <w:rPr>
          <w:lang w:val="fr-FR"/>
        </w:rPr>
        <w:t>Shrestha</w:t>
      </w:r>
      <w:proofErr w:type="spellEnd"/>
      <w:r w:rsidRPr="003C4DF1">
        <w:rPr>
          <w:lang w:val="fr-FR"/>
        </w:rPr>
        <w:t xml:space="preserve"> S, Munk J, </w:t>
      </w:r>
      <w:proofErr w:type="spellStart"/>
      <w:r w:rsidRPr="003C4DF1">
        <w:rPr>
          <w:lang w:val="fr-FR"/>
        </w:rPr>
        <w:t>Linkous</w:t>
      </w:r>
      <w:proofErr w:type="spellEnd"/>
      <w:r w:rsidRPr="003C4DF1">
        <w:rPr>
          <w:lang w:val="fr-FR"/>
        </w:rPr>
        <w:t xml:space="preserve"> R, </w:t>
      </w:r>
      <w:proofErr w:type="spellStart"/>
      <w:r w:rsidRPr="003C4DF1">
        <w:rPr>
          <w:lang w:val="fr-FR"/>
        </w:rPr>
        <w:t>Goetzler</w:t>
      </w:r>
      <w:proofErr w:type="spellEnd"/>
      <w:r w:rsidRPr="003C4DF1">
        <w:rPr>
          <w:lang w:val="fr-FR"/>
        </w:rPr>
        <w:t xml:space="preserve"> W, </w:t>
      </w:r>
      <w:proofErr w:type="spellStart"/>
      <w:r w:rsidRPr="003C4DF1">
        <w:rPr>
          <w:lang w:val="fr-FR"/>
        </w:rPr>
        <w:t>Guernsey</w:t>
      </w:r>
      <w:proofErr w:type="spellEnd"/>
      <w:r w:rsidRPr="003C4DF1">
        <w:rPr>
          <w:lang w:val="fr-FR"/>
        </w:rPr>
        <w:t xml:space="preserve"> M et </w:t>
      </w:r>
      <w:proofErr w:type="spellStart"/>
      <w:r w:rsidRPr="003C4DF1">
        <w:rPr>
          <w:lang w:val="fr-FR"/>
        </w:rPr>
        <w:t>Kassuga</w:t>
      </w:r>
      <w:proofErr w:type="spellEnd"/>
      <w:r w:rsidRPr="003C4DF1">
        <w:rPr>
          <w:lang w:val="fr-FR"/>
        </w:rPr>
        <w:t xml:space="preserve"> T, 2015. </w:t>
      </w:r>
      <w:r w:rsidRPr="00C3019D">
        <w:t>“Alternative Refrigerant Evaluation for High-Ambient-Temperature Environments:</w:t>
      </w:r>
      <w:r w:rsidRPr="003C4DF1">
        <w:t xml:space="preserve"> </w:t>
      </w:r>
      <w:r w:rsidRPr="00C3019D">
        <w:t xml:space="preserve">R-22 and R-410A Alternatives for Mini-Split Air Conditioners”, ORNL/TM-2015/536. </w:t>
      </w:r>
      <w:r w:rsidRPr="003C4DF1">
        <w:rPr>
          <w:lang w:val="fr-FR"/>
        </w:rPr>
        <w:t>Consultable à l’adresse suivante : https://www.energy.gov/sites/prod/files/2015/10/f27/bto_pub59157_101515.pdf.</w:t>
      </w:r>
    </w:p>
  </w:footnote>
  <w:footnote w:id="43">
    <w:p w14:paraId="49A79750" w14:textId="77777777" w:rsidR="00D45712" w:rsidRPr="00C3019D" w:rsidRDefault="00D45712" w:rsidP="00D45712">
      <w:pPr>
        <w:pStyle w:val="FootnoteText"/>
        <w:rPr>
          <w:lang w:val="fr-FR"/>
        </w:rPr>
      </w:pPr>
      <w:r>
        <w:rPr>
          <w:rStyle w:val="FootnoteReference"/>
        </w:rPr>
        <w:footnoteRef/>
      </w:r>
      <w:r w:rsidRPr="00C3019D">
        <w:rPr>
          <w:lang w:val="fr-FR"/>
        </w:rPr>
        <w:t xml:space="preserve"> </w:t>
      </w:r>
      <w:r w:rsidRPr="003C4DF1">
        <w:rPr>
          <w:lang w:val="fr-FR"/>
        </w:rPr>
        <w:t>Rapport du projet PRAHA : https://www.unenvironment.org/resources/report/promoting-lowgwp-</w:t>
      </w:r>
    </w:p>
    <w:p w14:paraId="3D64AEE8" w14:textId="77777777" w:rsidR="00D45712" w:rsidRPr="003C4DF1" w:rsidRDefault="00D45712" w:rsidP="00D45712">
      <w:pPr>
        <w:pStyle w:val="FootnoteText"/>
      </w:pPr>
      <w:r w:rsidRPr="00C3019D">
        <w:t>refrigerants-air-conditioning-sectors-high-ambient-temperature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FB6D9" w14:textId="77777777" w:rsidR="00DE7824" w:rsidRPr="0033525D" w:rsidRDefault="003F648C">
    <w:r>
      <w:fldChar w:fldCharType="begin"/>
    </w:r>
    <w:r>
      <w:instrText xml:space="preserve"> DOCPROPERTY "Document number"  \* MERGEFORMAT </w:instrText>
    </w:r>
    <w:r>
      <w:fldChar w:fldCharType="separate"/>
    </w:r>
    <w:r w:rsidR="00DE7824">
      <w:t>UNEP/</w:t>
    </w:r>
    <w:proofErr w:type="spellStart"/>
    <w:r w:rsidR="00DE7824">
      <w:t>OzL.Pro</w:t>
    </w:r>
    <w:proofErr w:type="spellEnd"/>
    <w:r w:rsidR="00DE7824">
      <w:t>/</w:t>
    </w:r>
    <w:proofErr w:type="spellStart"/>
    <w:r w:rsidR="00DE7824">
      <w:t>ExCom</w:t>
    </w:r>
    <w:proofErr w:type="spellEnd"/>
    <w:r w:rsidR="00DE7824">
      <w:t>/88/18</w:t>
    </w:r>
    <w:r>
      <w:fldChar w:fldCharType="end"/>
    </w:r>
  </w:p>
  <w:p w14:paraId="3B068AE8" w14:textId="77777777" w:rsidR="00DE7824" w:rsidRPr="0033525D" w:rsidRDefault="00DE7824"/>
  <w:p w14:paraId="050BCB97" w14:textId="77777777" w:rsidR="00DE7824" w:rsidRPr="0033525D" w:rsidRDefault="00DE782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B917C" w14:textId="77777777" w:rsidR="00DE7824" w:rsidRPr="0033525D" w:rsidRDefault="003F648C">
    <w:pPr>
      <w:jc w:val="right"/>
    </w:pPr>
    <w:r>
      <w:fldChar w:fldCharType="begin"/>
    </w:r>
    <w:r>
      <w:instrText xml:space="preserve"> DOCPROPERTY "Document number"  \* MERGEFORMAT </w:instrText>
    </w:r>
    <w:r>
      <w:fldChar w:fldCharType="separate"/>
    </w:r>
    <w:r w:rsidR="00DE7824">
      <w:t>UNEP/</w:t>
    </w:r>
    <w:proofErr w:type="spellStart"/>
    <w:r w:rsidR="00DE7824">
      <w:t>OzL.Pro</w:t>
    </w:r>
    <w:proofErr w:type="spellEnd"/>
    <w:r w:rsidR="00DE7824">
      <w:t>/</w:t>
    </w:r>
    <w:proofErr w:type="spellStart"/>
    <w:r w:rsidR="00DE7824">
      <w:t>ExCom</w:t>
    </w:r>
    <w:proofErr w:type="spellEnd"/>
    <w:r w:rsidR="00DE7824">
      <w:t>/88/18</w:t>
    </w:r>
    <w:r>
      <w:fldChar w:fldCharType="end"/>
    </w:r>
  </w:p>
  <w:p w14:paraId="63A9233A" w14:textId="77777777" w:rsidR="00DE7824" w:rsidRPr="0033525D" w:rsidRDefault="00DE7824"/>
  <w:p w14:paraId="6AB95876" w14:textId="77777777" w:rsidR="00DE7824" w:rsidRPr="0033525D" w:rsidRDefault="00DE782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838A" w14:textId="77777777" w:rsidR="00860928" w:rsidRPr="0033525D" w:rsidRDefault="00860928" w:rsidP="0086092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w:t>
    </w:r>
    <w:r>
      <w:fldChar w:fldCharType="end"/>
    </w:r>
  </w:p>
  <w:p w14:paraId="7DCEF336" w14:textId="56C4BDEC" w:rsidR="00860928" w:rsidRPr="0033525D" w:rsidRDefault="00860928" w:rsidP="00860928">
    <w:pPr>
      <w:jc w:val="right"/>
    </w:pPr>
    <w:r>
      <w:t>Annexe I</w:t>
    </w:r>
  </w:p>
  <w:p w14:paraId="075553A9" w14:textId="77777777" w:rsidR="00860928" w:rsidRPr="0033525D" w:rsidRDefault="0086092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F1B98" w14:textId="77777777" w:rsidR="00860928" w:rsidRPr="0033525D" w:rsidRDefault="00860928" w:rsidP="00860928">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w:t>
    </w:r>
    <w:r>
      <w:fldChar w:fldCharType="end"/>
    </w:r>
  </w:p>
  <w:p w14:paraId="0802A1BD" w14:textId="5BCE732A" w:rsidR="00860928" w:rsidRPr="0033525D" w:rsidRDefault="00860928">
    <w:r>
      <w:t>Annexe I</w:t>
    </w:r>
  </w:p>
  <w:p w14:paraId="68038B87" w14:textId="77777777" w:rsidR="00860928" w:rsidRPr="0033525D" w:rsidRDefault="0086092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878E6" w14:textId="77777777" w:rsidR="00860928" w:rsidRPr="0033525D" w:rsidRDefault="00860928" w:rsidP="00860928">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/88/18</w:t>
    </w:r>
    <w:r>
      <w:fldChar w:fldCharType="end"/>
    </w:r>
  </w:p>
  <w:p w14:paraId="13264F29" w14:textId="5390FD56" w:rsidR="00860928" w:rsidRDefault="00860928" w:rsidP="00860928">
    <w:pPr>
      <w:pStyle w:val="Header"/>
      <w:jc w:val="left"/>
    </w:pPr>
    <w:r>
      <w:t>Annexe I</w:t>
    </w:r>
  </w:p>
  <w:p w14:paraId="6116AEA9" w14:textId="77777777" w:rsidR="00860928" w:rsidRDefault="0086092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34761" w14:textId="77777777" w:rsidR="00DE7824" w:rsidRDefault="00DE7824" w:rsidP="00167488">
    <w:pPr>
      <w:pStyle w:val="Header"/>
      <w:jc w:val="left"/>
    </w:pPr>
    <w:r>
      <w:t>18 UNEP/</w:t>
    </w:r>
    <w:proofErr w:type="spellStart"/>
    <w:r>
      <w:t>OzL.Pro</w:t>
    </w:r>
    <w:proofErr w:type="spellEnd"/>
    <w:r>
      <w:t>/</w:t>
    </w:r>
    <w:proofErr w:type="spellStart"/>
    <w:r>
      <w:t>ExCom</w:t>
    </w:r>
    <w:proofErr w:type="spellEnd"/>
    <w:r>
      <w:t>/88/18</w:t>
    </w:r>
  </w:p>
  <w:p w14:paraId="321648C1" w14:textId="77777777" w:rsidR="00DE7824" w:rsidRDefault="00DE7824" w:rsidP="00167488">
    <w:pPr>
      <w:pStyle w:val="Header"/>
      <w:jc w:val="left"/>
    </w:pPr>
    <w:r>
      <w:t>Annexe II</w:t>
    </w:r>
  </w:p>
  <w:p w14:paraId="1BF1D8E6" w14:textId="77777777" w:rsidR="00DE7824" w:rsidRDefault="00DE7824" w:rsidP="00167488">
    <w:pPr>
      <w:pStyle w:val="Header"/>
      <w:jc w:val="left"/>
    </w:pPr>
  </w:p>
  <w:p w14:paraId="281ABFA8" w14:textId="77777777" w:rsidR="00DE7824" w:rsidRDefault="00DE7824" w:rsidP="00167488">
    <w:pPr>
      <w:pStyle w:val="Header"/>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57863" w14:textId="77777777" w:rsidR="00DE7824" w:rsidRDefault="003117F3">
    <w:pPr>
      <w:jc w:val="right"/>
    </w:pPr>
    <w:r>
      <w:fldChar w:fldCharType="begin"/>
    </w:r>
    <w:r>
      <w:instrText xml:space="preserve"> DOCPROPERTY "Document number"  \* MERGEFORMAT </w:instrText>
    </w:r>
    <w:r>
      <w:fldChar w:fldCharType="separate"/>
    </w:r>
    <w:r w:rsidR="00DE7824">
      <w:t>UNEP/</w:t>
    </w:r>
    <w:proofErr w:type="spellStart"/>
    <w:r w:rsidR="00DE7824">
      <w:t>OzL.Pro</w:t>
    </w:r>
    <w:proofErr w:type="spellEnd"/>
    <w:r w:rsidR="00DE7824">
      <w:t>/</w:t>
    </w:r>
    <w:proofErr w:type="spellStart"/>
    <w:r w:rsidR="00DE7824">
      <w:t>ExCom</w:t>
    </w:r>
    <w:proofErr w:type="spellEnd"/>
    <w:r w:rsidR="00DE7824">
      <w:t>/88/18</w:t>
    </w:r>
    <w:r>
      <w:fldChar w:fldCharType="end"/>
    </w:r>
  </w:p>
  <w:p w14:paraId="19885837" w14:textId="77777777" w:rsidR="00DE7824" w:rsidRPr="0033525D" w:rsidRDefault="00DE7824">
    <w:pPr>
      <w:jc w:val="right"/>
    </w:pPr>
    <w:r>
      <w:t>Annexe II</w:t>
    </w:r>
  </w:p>
  <w:p w14:paraId="6DC699AB" w14:textId="77777777" w:rsidR="00DE7824" w:rsidRPr="0033525D" w:rsidRDefault="00DE78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957FA1"/>
    <w:multiLevelType w:val="multilevel"/>
    <w:tmpl w:val="446EC406"/>
    <w:lvl w:ilvl="0">
      <w:start w:val="1"/>
      <w:numFmt w:val="lowerLetter"/>
      <w:lvlText w:val="(%1)"/>
      <w:lvlJc w:val="left"/>
      <w:pPr>
        <w:tabs>
          <w:tab w:val="num" w:pos="720"/>
        </w:tabs>
        <w:ind w:left="720" w:firstLine="0"/>
      </w:pPr>
      <w:rPr>
        <w:rFonts w:hint="default"/>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ED1962"/>
    <w:multiLevelType w:val="multilevel"/>
    <w:tmpl w:val="E70EC9F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DA8743D"/>
    <w:multiLevelType w:val="hybridMultilevel"/>
    <w:tmpl w:val="445278A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D446E69"/>
    <w:multiLevelType w:val="hybridMultilevel"/>
    <w:tmpl w:val="F2007F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3"/>
  </w:num>
  <w:num w:numId="21">
    <w:abstractNumId w:val="12"/>
  </w:num>
  <w:num w:numId="22">
    <w:abstractNumId w:val="18"/>
  </w:num>
  <w:num w:numId="23">
    <w:abstractNumId w:val="14"/>
  </w:num>
  <w:num w:numId="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5"/>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CA" w:vendorID="64" w:dllVersion="6" w:nlCheck="1" w:checkStyle="0"/>
  <w:activeWritingStyle w:appName="MSWord" w:lang="en-CA" w:vendorID="64" w:dllVersion="6" w:nlCheck="1" w:checkStyle="0"/>
  <w:activeWritingStyle w:appName="MSWord" w:lang="en-US" w:vendorID="64" w:dllVersion="6" w:nlCheck="1" w:checkStyle="0"/>
  <w:activeWritingStyle w:appName="MSWord" w:lang="uz-Cyrl-UZ" w:vendorID="64" w:dllVersion="6" w:nlCheck="1" w:checkStyle="0"/>
  <w:activeWritingStyle w:appName="MSWord" w:lang="es-ES_tradnl" w:vendorID="64" w:dllVersion="6" w:nlCheck="1" w:checkStyle="0"/>
  <w:activeWritingStyle w:appName="MSWord" w:lang="fr-FR" w:vendorID="64" w:dllVersion="6" w:nlCheck="1" w:checkStyle="1"/>
  <w:activeWritingStyle w:appName="MSWord" w:lang="fr-FR"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fr-FR" w:vendorID="64" w:dllVersion="131078" w:nlCheck="1" w:checkStyle="0"/>
  <w:activeWritingStyle w:appName="MSWord" w:lang="en-CA" w:vendorID="64" w:dllVersion="131078" w:nlCheck="1" w:checkStyle="0"/>
  <w:activeWritingStyle w:appName="MSWord" w:lang="fr-CA"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A337C"/>
    <w:rsid w:val="00000FED"/>
    <w:rsid w:val="0000434E"/>
    <w:rsid w:val="00004443"/>
    <w:rsid w:val="00006B09"/>
    <w:rsid w:val="0001391A"/>
    <w:rsid w:val="00015ADD"/>
    <w:rsid w:val="0001674D"/>
    <w:rsid w:val="0002011C"/>
    <w:rsid w:val="000211A9"/>
    <w:rsid w:val="00031260"/>
    <w:rsid w:val="00032DD1"/>
    <w:rsid w:val="0003681A"/>
    <w:rsid w:val="000372B7"/>
    <w:rsid w:val="00050F6E"/>
    <w:rsid w:val="000563AA"/>
    <w:rsid w:val="00061EC2"/>
    <w:rsid w:val="00066CE8"/>
    <w:rsid w:val="00080ED0"/>
    <w:rsid w:val="00085B8F"/>
    <w:rsid w:val="00090481"/>
    <w:rsid w:val="000A3826"/>
    <w:rsid w:val="000A6C26"/>
    <w:rsid w:val="000B60AB"/>
    <w:rsid w:val="000C636C"/>
    <w:rsid w:val="000D52A4"/>
    <w:rsid w:val="000D7987"/>
    <w:rsid w:val="000E07BC"/>
    <w:rsid w:val="000F1CD4"/>
    <w:rsid w:val="000F4103"/>
    <w:rsid w:val="000F70A7"/>
    <w:rsid w:val="00113CCA"/>
    <w:rsid w:val="0012128A"/>
    <w:rsid w:val="00122F25"/>
    <w:rsid w:val="00126C54"/>
    <w:rsid w:val="00135980"/>
    <w:rsid w:val="00164719"/>
    <w:rsid w:val="00166FC4"/>
    <w:rsid w:val="00167488"/>
    <w:rsid w:val="001677AC"/>
    <w:rsid w:val="001720BA"/>
    <w:rsid w:val="001804EA"/>
    <w:rsid w:val="0019023E"/>
    <w:rsid w:val="00190A61"/>
    <w:rsid w:val="0019608F"/>
    <w:rsid w:val="00197760"/>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0DF4"/>
    <w:rsid w:val="00281BB2"/>
    <w:rsid w:val="00282A9A"/>
    <w:rsid w:val="002B254E"/>
    <w:rsid w:val="002B72E9"/>
    <w:rsid w:val="002C26FC"/>
    <w:rsid w:val="002C7998"/>
    <w:rsid w:val="002E2E32"/>
    <w:rsid w:val="002E505B"/>
    <w:rsid w:val="002F1E53"/>
    <w:rsid w:val="002F2CAA"/>
    <w:rsid w:val="0030052C"/>
    <w:rsid w:val="003117F3"/>
    <w:rsid w:val="003306E1"/>
    <w:rsid w:val="003320E4"/>
    <w:rsid w:val="00333C76"/>
    <w:rsid w:val="0033525D"/>
    <w:rsid w:val="003414F3"/>
    <w:rsid w:val="0035613E"/>
    <w:rsid w:val="00363EE9"/>
    <w:rsid w:val="00376128"/>
    <w:rsid w:val="0037742E"/>
    <w:rsid w:val="00377D56"/>
    <w:rsid w:val="0038245A"/>
    <w:rsid w:val="003840E6"/>
    <w:rsid w:val="00385CFC"/>
    <w:rsid w:val="0039337A"/>
    <w:rsid w:val="0039651C"/>
    <w:rsid w:val="003A3189"/>
    <w:rsid w:val="003A3CA7"/>
    <w:rsid w:val="003A503A"/>
    <w:rsid w:val="003B33BD"/>
    <w:rsid w:val="003B569D"/>
    <w:rsid w:val="003C1A0F"/>
    <w:rsid w:val="003C3C0E"/>
    <w:rsid w:val="003D07CB"/>
    <w:rsid w:val="003D42A6"/>
    <w:rsid w:val="003D4F21"/>
    <w:rsid w:val="003D4FAC"/>
    <w:rsid w:val="003D668C"/>
    <w:rsid w:val="003E7906"/>
    <w:rsid w:val="003F3C50"/>
    <w:rsid w:val="003F648C"/>
    <w:rsid w:val="00406A6A"/>
    <w:rsid w:val="00406B22"/>
    <w:rsid w:val="00424D63"/>
    <w:rsid w:val="004328A7"/>
    <w:rsid w:val="00434C74"/>
    <w:rsid w:val="00455F3A"/>
    <w:rsid w:val="00456EB4"/>
    <w:rsid w:val="004718F3"/>
    <w:rsid w:val="00475040"/>
    <w:rsid w:val="004930D6"/>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37693"/>
    <w:rsid w:val="00550FF2"/>
    <w:rsid w:val="005527AB"/>
    <w:rsid w:val="00555D75"/>
    <w:rsid w:val="00560DF0"/>
    <w:rsid w:val="0056759C"/>
    <w:rsid w:val="00581AA4"/>
    <w:rsid w:val="00582617"/>
    <w:rsid w:val="00594A1E"/>
    <w:rsid w:val="0059513E"/>
    <w:rsid w:val="005A6AA4"/>
    <w:rsid w:val="005A6D9F"/>
    <w:rsid w:val="005B48FF"/>
    <w:rsid w:val="005D363F"/>
    <w:rsid w:val="005E542E"/>
    <w:rsid w:val="00604C15"/>
    <w:rsid w:val="006158D5"/>
    <w:rsid w:val="00625D83"/>
    <w:rsid w:val="00643DB5"/>
    <w:rsid w:val="006623E7"/>
    <w:rsid w:val="00662B80"/>
    <w:rsid w:val="00667B85"/>
    <w:rsid w:val="00670F6C"/>
    <w:rsid w:val="0067177A"/>
    <w:rsid w:val="00675E61"/>
    <w:rsid w:val="006852C7"/>
    <w:rsid w:val="006852CE"/>
    <w:rsid w:val="00690248"/>
    <w:rsid w:val="00692D14"/>
    <w:rsid w:val="006A5678"/>
    <w:rsid w:val="006B65C7"/>
    <w:rsid w:val="006C1727"/>
    <w:rsid w:val="006C32FD"/>
    <w:rsid w:val="006C39CE"/>
    <w:rsid w:val="006C55A1"/>
    <w:rsid w:val="006D0FCC"/>
    <w:rsid w:val="006D21F5"/>
    <w:rsid w:val="006E126D"/>
    <w:rsid w:val="006E1FC3"/>
    <w:rsid w:val="00704CE9"/>
    <w:rsid w:val="0070616B"/>
    <w:rsid w:val="00706295"/>
    <w:rsid w:val="00706FDA"/>
    <w:rsid w:val="00711F9A"/>
    <w:rsid w:val="00713810"/>
    <w:rsid w:val="00722265"/>
    <w:rsid w:val="007303A5"/>
    <w:rsid w:val="00730B3E"/>
    <w:rsid w:val="0073420B"/>
    <w:rsid w:val="007440CC"/>
    <w:rsid w:val="0074760E"/>
    <w:rsid w:val="00754ABA"/>
    <w:rsid w:val="007723F2"/>
    <w:rsid w:val="00782B0D"/>
    <w:rsid w:val="00796F75"/>
    <w:rsid w:val="007A1546"/>
    <w:rsid w:val="007A228C"/>
    <w:rsid w:val="007A368E"/>
    <w:rsid w:val="007A5868"/>
    <w:rsid w:val="007B04CE"/>
    <w:rsid w:val="007B6871"/>
    <w:rsid w:val="007B7A2F"/>
    <w:rsid w:val="007C2CB2"/>
    <w:rsid w:val="007C3D33"/>
    <w:rsid w:val="007C6A17"/>
    <w:rsid w:val="007D294A"/>
    <w:rsid w:val="007D47D2"/>
    <w:rsid w:val="007D6EC0"/>
    <w:rsid w:val="007D7E1D"/>
    <w:rsid w:val="007E29E9"/>
    <w:rsid w:val="007E5274"/>
    <w:rsid w:val="00802238"/>
    <w:rsid w:val="00831979"/>
    <w:rsid w:val="00833539"/>
    <w:rsid w:val="00851352"/>
    <w:rsid w:val="00857077"/>
    <w:rsid w:val="00860928"/>
    <w:rsid w:val="00863230"/>
    <w:rsid w:val="00865BD0"/>
    <w:rsid w:val="0087003F"/>
    <w:rsid w:val="008717D8"/>
    <w:rsid w:val="0087215C"/>
    <w:rsid w:val="00875D25"/>
    <w:rsid w:val="00880E35"/>
    <w:rsid w:val="008875FE"/>
    <w:rsid w:val="00887F8E"/>
    <w:rsid w:val="00896234"/>
    <w:rsid w:val="00897E43"/>
    <w:rsid w:val="008A337C"/>
    <w:rsid w:val="008C0B88"/>
    <w:rsid w:val="008C5738"/>
    <w:rsid w:val="008C7EAD"/>
    <w:rsid w:val="008D0CFE"/>
    <w:rsid w:val="008D6152"/>
    <w:rsid w:val="008E7BA9"/>
    <w:rsid w:val="008F0F81"/>
    <w:rsid w:val="008F27BF"/>
    <w:rsid w:val="00906830"/>
    <w:rsid w:val="009142EC"/>
    <w:rsid w:val="009154C3"/>
    <w:rsid w:val="00923540"/>
    <w:rsid w:val="00926767"/>
    <w:rsid w:val="009314B7"/>
    <w:rsid w:val="009361D5"/>
    <w:rsid w:val="009428A4"/>
    <w:rsid w:val="0096221B"/>
    <w:rsid w:val="009659F4"/>
    <w:rsid w:val="00970A0C"/>
    <w:rsid w:val="00970D60"/>
    <w:rsid w:val="0099390E"/>
    <w:rsid w:val="009959BA"/>
    <w:rsid w:val="009960E5"/>
    <w:rsid w:val="009A1BFF"/>
    <w:rsid w:val="009A7ADC"/>
    <w:rsid w:val="009B0D30"/>
    <w:rsid w:val="009C19B7"/>
    <w:rsid w:val="009C2B33"/>
    <w:rsid w:val="009C3450"/>
    <w:rsid w:val="009C5ABB"/>
    <w:rsid w:val="009D5CC5"/>
    <w:rsid w:val="009D7C51"/>
    <w:rsid w:val="009E196C"/>
    <w:rsid w:val="009F2742"/>
    <w:rsid w:val="009F36BF"/>
    <w:rsid w:val="00A111B6"/>
    <w:rsid w:val="00A26D27"/>
    <w:rsid w:val="00A30EC6"/>
    <w:rsid w:val="00A376EE"/>
    <w:rsid w:val="00A42A99"/>
    <w:rsid w:val="00A46BCE"/>
    <w:rsid w:val="00A47192"/>
    <w:rsid w:val="00A5151A"/>
    <w:rsid w:val="00A51BCE"/>
    <w:rsid w:val="00A57E0A"/>
    <w:rsid w:val="00A61BA4"/>
    <w:rsid w:val="00A6243E"/>
    <w:rsid w:val="00A64F0D"/>
    <w:rsid w:val="00A75CC8"/>
    <w:rsid w:val="00A823F6"/>
    <w:rsid w:val="00A8719E"/>
    <w:rsid w:val="00A9609F"/>
    <w:rsid w:val="00AA0A89"/>
    <w:rsid w:val="00AA6429"/>
    <w:rsid w:val="00AB0F86"/>
    <w:rsid w:val="00AC01AA"/>
    <w:rsid w:val="00AC4F72"/>
    <w:rsid w:val="00AF5073"/>
    <w:rsid w:val="00AF741A"/>
    <w:rsid w:val="00B01ADB"/>
    <w:rsid w:val="00B04161"/>
    <w:rsid w:val="00B056F9"/>
    <w:rsid w:val="00B11E3D"/>
    <w:rsid w:val="00B17E82"/>
    <w:rsid w:val="00B32054"/>
    <w:rsid w:val="00B34C91"/>
    <w:rsid w:val="00B34ED8"/>
    <w:rsid w:val="00B4575A"/>
    <w:rsid w:val="00B575BA"/>
    <w:rsid w:val="00B71608"/>
    <w:rsid w:val="00B76429"/>
    <w:rsid w:val="00B86471"/>
    <w:rsid w:val="00B90FDA"/>
    <w:rsid w:val="00B956D4"/>
    <w:rsid w:val="00B966F4"/>
    <w:rsid w:val="00B97446"/>
    <w:rsid w:val="00BA7432"/>
    <w:rsid w:val="00BB2764"/>
    <w:rsid w:val="00BC1AA0"/>
    <w:rsid w:val="00BC2495"/>
    <w:rsid w:val="00BC7EB9"/>
    <w:rsid w:val="00BD2643"/>
    <w:rsid w:val="00BD56B1"/>
    <w:rsid w:val="00BD6558"/>
    <w:rsid w:val="00BE4D0A"/>
    <w:rsid w:val="00BF2F76"/>
    <w:rsid w:val="00BF3022"/>
    <w:rsid w:val="00BF3214"/>
    <w:rsid w:val="00BF5573"/>
    <w:rsid w:val="00C112DB"/>
    <w:rsid w:val="00C15867"/>
    <w:rsid w:val="00C2296D"/>
    <w:rsid w:val="00C23155"/>
    <w:rsid w:val="00C25C9A"/>
    <w:rsid w:val="00C40C41"/>
    <w:rsid w:val="00C45885"/>
    <w:rsid w:val="00C50F22"/>
    <w:rsid w:val="00C5191D"/>
    <w:rsid w:val="00C57971"/>
    <w:rsid w:val="00C65BD7"/>
    <w:rsid w:val="00C76BA4"/>
    <w:rsid w:val="00C83A48"/>
    <w:rsid w:val="00C85865"/>
    <w:rsid w:val="00C85E85"/>
    <w:rsid w:val="00C9452C"/>
    <w:rsid w:val="00CA2EAE"/>
    <w:rsid w:val="00CA4AC1"/>
    <w:rsid w:val="00CB0316"/>
    <w:rsid w:val="00CB0B11"/>
    <w:rsid w:val="00CB426A"/>
    <w:rsid w:val="00CB5354"/>
    <w:rsid w:val="00CB7975"/>
    <w:rsid w:val="00CC3C9E"/>
    <w:rsid w:val="00CC6A14"/>
    <w:rsid w:val="00CC70A3"/>
    <w:rsid w:val="00CC7489"/>
    <w:rsid w:val="00CD4442"/>
    <w:rsid w:val="00CD53C3"/>
    <w:rsid w:val="00CD574E"/>
    <w:rsid w:val="00CE4C22"/>
    <w:rsid w:val="00CE76E5"/>
    <w:rsid w:val="00CF41EC"/>
    <w:rsid w:val="00CF5D04"/>
    <w:rsid w:val="00D04DE4"/>
    <w:rsid w:val="00D063F1"/>
    <w:rsid w:val="00D14F22"/>
    <w:rsid w:val="00D16D69"/>
    <w:rsid w:val="00D40DFD"/>
    <w:rsid w:val="00D45712"/>
    <w:rsid w:val="00D4741C"/>
    <w:rsid w:val="00D57918"/>
    <w:rsid w:val="00D63484"/>
    <w:rsid w:val="00D73DC6"/>
    <w:rsid w:val="00D74C1A"/>
    <w:rsid w:val="00D754C1"/>
    <w:rsid w:val="00D76FDA"/>
    <w:rsid w:val="00D77393"/>
    <w:rsid w:val="00D77A0B"/>
    <w:rsid w:val="00D77A35"/>
    <w:rsid w:val="00D81B3E"/>
    <w:rsid w:val="00D90C70"/>
    <w:rsid w:val="00D90E49"/>
    <w:rsid w:val="00D92A80"/>
    <w:rsid w:val="00D96ADE"/>
    <w:rsid w:val="00DA0CE2"/>
    <w:rsid w:val="00DB57DC"/>
    <w:rsid w:val="00DC6A10"/>
    <w:rsid w:val="00DC6CEC"/>
    <w:rsid w:val="00DE657E"/>
    <w:rsid w:val="00DE7824"/>
    <w:rsid w:val="00DF4704"/>
    <w:rsid w:val="00E024AA"/>
    <w:rsid w:val="00E03CD6"/>
    <w:rsid w:val="00E0413A"/>
    <w:rsid w:val="00E15C77"/>
    <w:rsid w:val="00E250F1"/>
    <w:rsid w:val="00E3550D"/>
    <w:rsid w:val="00E46B78"/>
    <w:rsid w:val="00E5117B"/>
    <w:rsid w:val="00E52838"/>
    <w:rsid w:val="00E614E0"/>
    <w:rsid w:val="00E67099"/>
    <w:rsid w:val="00E73F7F"/>
    <w:rsid w:val="00E85409"/>
    <w:rsid w:val="00EA429F"/>
    <w:rsid w:val="00EA4F9E"/>
    <w:rsid w:val="00EA63CA"/>
    <w:rsid w:val="00EA6D3B"/>
    <w:rsid w:val="00EB00AD"/>
    <w:rsid w:val="00EB136C"/>
    <w:rsid w:val="00EB480E"/>
    <w:rsid w:val="00EB5EC6"/>
    <w:rsid w:val="00EB7FC9"/>
    <w:rsid w:val="00EC4780"/>
    <w:rsid w:val="00ED27E8"/>
    <w:rsid w:val="00ED5255"/>
    <w:rsid w:val="00ED7137"/>
    <w:rsid w:val="00EF06EA"/>
    <w:rsid w:val="00EF5204"/>
    <w:rsid w:val="00EF53EA"/>
    <w:rsid w:val="00F21088"/>
    <w:rsid w:val="00F327E7"/>
    <w:rsid w:val="00F35746"/>
    <w:rsid w:val="00F447C7"/>
    <w:rsid w:val="00F459B4"/>
    <w:rsid w:val="00F4734A"/>
    <w:rsid w:val="00F5211B"/>
    <w:rsid w:val="00F554A9"/>
    <w:rsid w:val="00F716FD"/>
    <w:rsid w:val="00F725A4"/>
    <w:rsid w:val="00F80355"/>
    <w:rsid w:val="00F87C43"/>
    <w:rsid w:val="00FA5722"/>
    <w:rsid w:val="00FB0C81"/>
    <w:rsid w:val="00FC1FD9"/>
    <w:rsid w:val="00FC2200"/>
    <w:rsid w:val="00FC2540"/>
    <w:rsid w:val="00FC5B10"/>
    <w:rsid w:val="00FC7CA8"/>
    <w:rsid w:val="00FD11B1"/>
    <w:rsid w:val="00FD33D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E00A5B"/>
  <w15:docId w15:val="{5EDB5B6A-7A6D-452A-8C1D-EE522CC9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19608F"/>
    <w:rPr>
      <w:sz w:val="22"/>
      <w:szCs w:val="22"/>
      <w:lang w:val="en-CA"/>
    </w:rPr>
  </w:style>
  <w:style w:type="paragraph" w:styleId="ListParagraph">
    <w:name w:val="List Paragraph"/>
    <w:aliases w:val="Aufzählung Spiegelstrich"/>
    <w:basedOn w:val="Normal"/>
    <w:uiPriority w:val="34"/>
    <w:qFormat/>
    <w:rsid w:val="000B60AB"/>
    <w:pPr>
      <w:ind w:left="720"/>
      <w:contextualSpacing/>
    </w:pPr>
    <w:rPr>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725A4"/>
    <w:rPr>
      <w:sz w:val="22"/>
      <w:szCs w:val="22"/>
      <w:lang w:val="en-CA"/>
    </w:rPr>
  </w:style>
  <w:style w:type="character" w:customStyle="1" w:styleId="FooterChar">
    <w:name w:val="Footer Char"/>
    <w:basedOn w:val="DefaultParagraphFont"/>
    <w:link w:val="Footer"/>
    <w:uiPriority w:val="99"/>
    <w:rsid w:val="00643DB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868743">
      <w:bodyDiv w:val="1"/>
      <w:marLeft w:val="0"/>
      <w:marRight w:val="0"/>
      <w:marTop w:val="0"/>
      <w:marBottom w:val="0"/>
      <w:divBdr>
        <w:top w:val="none" w:sz="0" w:space="0" w:color="auto"/>
        <w:left w:val="none" w:sz="0" w:space="0" w:color="auto"/>
        <w:bottom w:val="none" w:sz="0" w:space="0" w:color="auto"/>
        <w:right w:val="none" w:sz="0" w:space="0" w:color="auto"/>
      </w:divBdr>
    </w:div>
    <w:div w:id="4325519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UNEP/OzL.Pro/ExCom/88/18</Document_x0020_Number>
  </documentManagement>
</p:properties>
</file>

<file path=customXml/itemProps1.xml><?xml version="1.0" encoding="utf-8"?>
<ds:datastoreItem xmlns:ds="http://schemas.openxmlformats.org/officeDocument/2006/customXml" ds:itemID="{615DE5D6-DD47-4C92-80AD-AAA2AEF93C57}"/>
</file>

<file path=customXml/itemProps2.xml><?xml version="1.0" encoding="utf-8"?>
<ds:datastoreItem xmlns:ds="http://schemas.openxmlformats.org/officeDocument/2006/customXml" ds:itemID="{B401D2AD-16EC-4BAE-8C95-ECD7424E23B6}"/>
</file>

<file path=customXml/itemProps3.xml><?xml version="1.0" encoding="utf-8"?>
<ds:datastoreItem xmlns:ds="http://schemas.openxmlformats.org/officeDocument/2006/customXml" ds:itemID="{5F851088-C785-4556-90DB-3BC22BE2CFF3}"/>
</file>

<file path=customXml/itemProps4.xml><?xml version="1.0" encoding="utf-8"?>
<ds:datastoreItem xmlns:ds="http://schemas.openxmlformats.org/officeDocument/2006/customXml" ds:itemID="{562F9559-2DB4-4C79-AC42-20EFFAAB7CAA}"/>
</file>

<file path=docProps/app.xml><?xml version="1.0" encoding="utf-8"?>
<Properties xmlns="http://schemas.openxmlformats.org/officeDocument/2006/extended-properties" xmlns:vt="http://schemas.openxmlformats.org/officeDocument/2006/docPropsVTypes">
  <Template>Eec88G</Template>
  <TotalTime>25</TotalTime>
  <Pages>47</Pages>
  <Words>20852</Words>
  <Characters>118861</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Rapport sur les projets comportant des exigences particulières de remise de rapports</vt:lpstr>
    </vt:vector>
  </TitlesOfParts>
  <Company>UNMFS</Company>
  <LinksUpToDate>false</LinksUpToDate>
  <CharactersWithSpaces>139435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projets comportant des exigences particulières de remise de rapports</dc:title>
  <dc:subject>88e</dc:subject>
  <dc:creator>Patricia Chau</dc:creator>
  <dc:description>RS lead _x000d_
Texte de contribution ARP/BN/CTM/FSM/XW</dc:description>
  <cp:lastModifiedBy>HBE</cp:lastModifiedBy>
  <cp:revision>12</cp:revision>
  <cp:lastPrinted>2021-11-10T21:33:00Z</cp:lastPrinted>
  <dcterms:created xsi:type="dcterms:W3CDTF">2021-11-05T17:44:00Z</dcterms:created>
  <dcterms:modified xsi:type="dcterms:W3CDTF">2021-11-22T01:43:00Z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vt:lpwstr>
  </property>
  <property fmtid="{D5CDD505-2E9C-101B-9397-08002B2CF9AE}" pid="3" name="Revision date">
    <vt:lpwstr>11/10/2021</vt:lpwstr>
  </property>
  <property fmtid="{D5CDD505-2E9C-101B-9397-08002B2CF9AE}" pid="4" name="ContentTypeId">
    <vt:lpwstr>0x01010009F56DB39A5B9F46AA87ED0A960035E8</vt:lpwstr>
  </property>
</Properties>
</file>