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rsidP="005D585C">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C4527E" w:rsidP="001E7898">
            <w:pPr>
              <w:rPr>
                <w:rtl/>
              </w:rPr>
            </w:pPr>
            <w:r>
              <w:fldChar w:fldCharType="begin"/>
            </w:r>
            <w:r>
              <w:instrText xml:space="preserve"> DOCPROPERTY "Document number"  \* MERGEFORMAT </w:instrText>
            </w:r>
            <w:r>
              <w:fldChar w:fldCharType="separate"/>
            </w:r>
            <w:r w:rsidR="006E37D3">
              <w:t>UNEP/</w:t>
            </w:r>
            <w:proofErr w:type="spellStart"/>
            <w:r w:rsidR="006E37D3">
              <w:t>OzL.Pro</w:t>
            </w:r>
            <w:proofErr w:type="spellEnd"/>
            <w:r w:rsidR="006E37D3">
              <w:t>/</w:t>
            </w:r>
            <w:proofErr w:type="spellStart"/>
            <w:r w:rsidR="006E37D3">
              <w:t>ExCom</w:t>
            </w:r>
            <w:proofErr w:type="spellEnd"/>
            <w:r w:rsidR="006E37D3">
              <w:t>/84/67</w:t>
            </w:r>
            <w:r>
              <w:fldChar w:fldCharType="end"/>
            </w:r>
          </w:p>
          <w:p w:rsidR="00662A73" w:rsidRPr="003F73BA" w:rsidRDefault="00662A73" w:rsidP="001E7898">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1E7898">
              <w:rPr>
                <w:lang w:val="en-US"/>
              </w:rPr>
              <w:t>15</w:t>
            </w:r>
            <w:r w:rsidR="001E7898" w:rsidRPr="001E7898">
              <w:t xml:space="preserve"> </w:t>
            </w:r>
            <w:r w:rsidR="001E7898">
              <w:rPr>
                <w:lang w:val="en-US"/>
              </w:rPr>
              <w:t>November</w:t>
            </w:r>
            <w:r w:rsidR="001E7898" w:rsidRPr="001E7898">
              <w:t xml:space="preserve"> 2019</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 xml:space="preserve">الرابع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6F2A2C">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w:t>
      </w:r>
      <w:r w:rsidR="006F2A2C">
        <w:rPr>
          <w:rFonts w:hint="cs"/>
          <w:sz w:val="28"/>
          <w:szCs w:val="28"/>
          <w:rtl/>
        </w:rPr>
        <w:t>16</w:t>
      </w:r>
      <w:r>
        <w:rPr>
          <w:rFonts w:hint="cs"/>
          <w:sz w:val="28"/>
          <w:szCs w:val="28"/>
          <w:rtl/>
        </w:rPr>
        <w:t xml:space="preserve"> إلى </w:t>
      </w:r>
      <w:r w:rsidR="006F2A2C">
        <w:rPr>
          <w:rFonts w:hint="cs"/>
          <w:sz w:val="28"/>
          <w:szCs w:val="28"/>
          <w:rtl/>
        </w:rPr>
        <w:t>20</w:t>
      </w:r>
      <w:r w:rsidR="00013372">
        <w:rPr>
          <w:sz w:val="28"/>
          <w:szCs w:val="28"/>
        </w:rPr>
        <w:t xml:space="preserve"> </w:t>
      </w:r>
      <w:r w:rsidR="00A44778">
        <w:rPr>
          <w:rFonts w:hint="cs"/>
          <w:sz w:val="28"/>
          <w:szCs w:val="28"/>
          <w:rtl/>
        </w:rPr>
        <w:t xml:space="preserve"> </w:t>
      </w:r>
      <w:r w:rsidR="006F2A2C" w:rsidRPr="00DB2568">
        <w:rPr>
          <w:rFonts w:asciiTheme="majorBidi" w:hAnsiTheme="majorBidi" w:cstheme="majorBidi" w:hint="cs"/>
          <w:sz w:val="26"/>
          <w:szCs w:val="26"/>
          <w:rtl/>
          <w:lang w:bidi="ar-SY"/>
        </w:rPr>
        <w:t>ديسمبر/</w:t>
      </w:r>
      <w:r w:rsidR="006F2A2C" w:rsidRPr="00DB2568">
        <w:rPr>
          <w:rFonts w:hint="cs"/>
          <w:sz w:val="26"/>
          <w:szCs w:val="26"/>
          <w:rtl/>
        </w:rPr>
        <w:t xml:space="preserve"> كانون الأول</w:t>
      </w:r>
      <w:r w:rsidR="006F2A2C" w:rsidRPr="00DB2568">
        <w:rPr>
          <w:rFonts w:hint="cs"/>
          <w:sz w:val="28"/>
          <w:szCs w:val="28"/>
          <w:rtl/>
        </w:rPr>
        <w:t xml:space="preserve"> </w:t>
      </w:r>
      <w:r w:rsidR="00013372">
        <w:rPr>
          <w:rFonts w:asciiTheme="majorBidi" w:hAnsiTheme="majorBidi" w:cstheme="majorBidi" w:hint="cs"/>
          <w:sz w:val="26"/>
          <w:szCs w:val="26"/>
          <w:rtl/>
          <w:lang w:bidi="ar-SY"/>
        </w:rPr>
        <w:t>2019</w:t>
      </w:r>
    </w:p>
    <w:p w:rsidR="001B2150" w:rsidRDefault="001B2150" w:rsidP="001B2150">
      <w:pPr>
        <w:pStyle w:val="Body"/>
        <w:bidi/>
        <w:jc w:val="center"/>
        <w:rPr>
          <w:rFonts w:cs="Arial Unicode MS" w:hint="default"/>
          <w:rtl/>
        </w:rPr>
      </w:pPr>
    </w:p>
    <w:p w:rsidR="00766C9C" w:rsidRDefault="00766C9C" w:rsidP="00766C9C">
      <w:pPr>
        <w:pStyle w:val="Body"/>
        <w:bidi/>
        <w:jc w:val="center"/>
        <w:rPr>
          <w:rFonts w:hint="default"/>
          <w:rtl/>
        </w:rPr>
      </w:pPr>
    </w:p>
    <w:p w:rsidR="007F30B3" w:rsidRPr="00111075" w:rsidRDefault="001B2150" w:rsidP="00111075">
      <w:pPr>
        <w:pStyle w:val="Body"/>
        <w:bidi/>
        <w:jc w:val="center"/>
        <w:rPr>
          <w:rFonts w:ascii="Times New Roman" w:hAnsi="Times New Roman" w:hint="default"/>
          <w:b/>
          <w:bCs/>
          <w:sz w:val="28"/>
          <w:szCs w:val="28"/>
          <w:rtl/>
          <w:lang w:val="en-US" w:bidi="ar-AE"/>
        </w:rPr>
      </w:pPr>
      <w:r w:rsidRPr="00111075">
        <w:rPr>
          <w:rFonts w:cs="Times New Roman"/>
          <w:b/>
          <w:bCs/>
          <w:sz w:val="28"/>
          <w:szCs w:val="28"/>
          <w:rtl/>
        </w:rPr>
        <w:t xml:space="preserve">ورقة عن </w:t>
      </w:r>
      <w:r w:rsidR="000B7883" w:rsidRPr="00111075">
        <w:rPr>
          <w:rFonts w:cs="Times New Roman"/>
          <w:b/>
          <w:bCs/>
          <w:sz w:val="28"/>
          <w:szCs w:val="28"/>
          <w:rtl/>
        </w:rPr>
        <w:t>وسائل</w:t>
      </w:r>
      <w:r w:rsidRPr="00111075">
        <w:rPr>
          <w:rFonts w:cs="Times New Roman"/>
          <w:b/>
          <w:bCs/>
          <w:sz w:val="28"/>
          <w:szCs w:val="28"/>
          <w:rtl/>
        </w:rPr>
        <w:t xml:space="preserve"> تفعيل الفقرة </w:t>
      </w:r>
      <w:r w:rsidR="00D86723" w:rsidRPr="00111075">
        <w:rPr>
          <w:rFonts w:asciiTheme="majorBidi" w:hAnsiTheme="majorBidi" w:cs="Times New Roman"/>
          <w:b/>
          <w:bCs/>
          <w:color w:val="auto"/>
          <w:sz w:val="28"/>
          <w:szCs w:val="28"/>
          <w:rtl/>
        </w:rPr>
        <w:t>16</w:t>
      </w:r>
      <w:r w:rsidRPr="00111075">
        <w:rPr>
          <w:rFonts w:cs="Times New Roman"/>
          <w:b/>
          <w:bCs/>
          <w:sz w:val="28"/>
          <w:szCs w:val="28"/>
          <w:rtl/>
        </w:rPr>
        <w:t xml:space="preserve"> من المقرر </w:t>
      </w:r>
      <w:r w:rsidR="002343EC" w:rsidRPr="00111075">
        <w:rPr>
          <w:rFonts w:asciiTheme="majorBidi" w:hAnsiTheme="majorBidi" w:cstheme="majorBidi" w:hint="default"/>
          <w:b/>
          <w:bCs/>
          <w:sz w:val="28"/>
          <w:szCs w:val="28"/>
          <w:lang w:val="en-US"/>
        </w:rPr>
        <w:t>XXVIII</w:t>
      </w:r>
      <w:r w:rsidRPr="00111075">
        <w:rPr>
          <w:rFonts w:ascii="Times New Roman" w:hAnsi="Times New Roman"/>
          <w:b/>
          <w:bCs/>
          <w:sz w:val="28"/>
          <w:szCs w:val="28"/>
          <w:rtl/>
          <w:lang w:val="en-US"/>
        </w:rPr>
        <w:t>/</w:t>
      </w:r>
      <w:r w:rsidR="00A07687" w:rsidRPr="00111075">
        <w:rPr>
          <w:rFonts w:asciiTheme="majorBidi" w:hAnsiTheme="majorBidi" w:cstheme="majorBidi" w:hint="default"/>
          <w:b/>
          <w:bCs/>
          <w:sz w:val="28"/>
          <w:szCs w:val="28"/>
          <w:lang w:val="en-US"/>
        </w:rPr>
        <w:t>2</w:t>
      </w:r>
      <w:r w:rsidRPr="00111075">
        <w:rPr>
          <w:rFonts w:cs="Times New Roman" w:hint="default"/>
          <w:b/>
          <w:bCs/>
          <w:sz w:val="28"/>
          <w:szCs w:val="28"/>
          <w:rtl/>
          <w:lang w:val="en-US"/>
        </w:rPr>
        <w:br/>
      </w:r>
      <w:r w:rsidRPr="00111075">
        <w:rPr>
          <w:rFonts w:cs="Times New Roman"/>
          <w:b/>
          <w:bCs/>
          <w:sz w:val="28"/>
          <w:szCs w:val="28"/>
          <w:rtl/>
          <w:lang w:val="en-US"/>
        </w:rPr>
        <w:t xml:space="preserve">والفقرة </w:t>
      </w:r>
      <w:r w:rsidR="003B06B8" w:rsidRPr="00111075">
        <w:rPr>
          <w:rFonts w:asciiTheme="majorBidi" w:hAnsiTheme="majorBidi" w:cstheme="majorBidi" w:hint="default"/>
          <w:b/>
          <w:bCs/>
          <w:sz w:val="28"/>
          <w:szCs w:val="28"/>
          <w:lang w:val="en-US"/>
        </w:rPr>
        <w:t>2</w:t>
      </w:r>
      <w:r w:rsidRPr="00111075">
        <w:rPr>
          <w:rFonts w:cs="Times New Roman"/>
          <w:b/>
          <w:bCs/>
          <w:sz w:val="28"/>
          <w:szCs w:val="28"/>
          <w:rtl/>
          <w:lang w:val="en-US"/>
        </w:rPr>
        <w:t xml:space="preserve"> من المقرر </w:t>
      </w:r>
      <w:r w:rsidR="002343EC" w:rsidRPr="00111075">
        <w:rPr>
          <w:rFonts w:asciiTheme="majorBidi" w:hAnsiTheme="majorBidi" w:cstheme="majorBidi" w:hint="default"/>
          <w:b/>
          <w:bCs/>
          <w:sz w:val="28"/>
          <w:szCs w:val="28"/>
          <w:lang w:val="en-US"/>
        </w:rPr>
        <w:t>XXX</w:t>
      </w:r>
      <w:r w:rsidRPr="00111075">
        <w:rPr>
          <w:rFonts w:ascii="Times New Roman" w:hAnsi="Times New Roman"/>
          <w:b/>
          <w:bCs/>
          <w:sz w:val="28"/>
          <w:szCs w:val="28"/>
          <w:rtl/>
          <w:lang w:val="en-US"/>
        </w:rPr>
        <w:t>/</w:t>
      </w:r>
      <w:r w:rsidR="003B06B8" w:rsidRPr="00111075">
        <w:rPr>
          <w:rFonts w:asciiTheme="majorBidi" w:hAnsiTheme="majorBidi" w:cstheme="majorBidi" w:hint="default"/>
          <w:b/>
          <w:bCs/>
          <w:sz w:val="28"/>
          <w:szCs w:val="28"/>
          <w:lang w:val="en-US"/>
        </w:rPr>
        <w:t>5</w:t>
      </w:r>
      <w:r w:rsidRPr="00111075">
        <w:rPr>
          <w:rFonts w:cs="Times New Roman"/>
          <w:b/>
          <w:bCs/>
          <w:sz w:val="28"/>
          <w:szCs w:val="28"/>
          <w:rtl/>
          <w:lang w:val="en-US"/>
        </w:rPr>
        <w:t xml:space="preserve"> للأطراف  </w:t>
      </w:r>
      <w:r w:rsidRPr="00111075">
        <w:rPr>
          <w:rFonts w:ascii="Times New Roman" w:hAnsi="Times New Roman"/>
          <w:b/>
          <w:bCs/>
          <w:sz w:val="28"/>
          <w:szCs w:val="28"/>
          <w:rtl/>
          <w:lang w:val="en-US"/>
        </w:rPr>
        <w:t>(</w:t>
      </w:r>
      <w:r w:rsidRPr="00111075">
        <w:rPr>
          <w:rFonts w:cs="Times New Roman"/>
          <w:b/>
          <w:bCs/>
          <w:sz w:val="28"/>
          <w:szCs w:val="28"/>
          <w:rtl/>
          <w:lang w:val="en-US"/>
        </w:rPr>
        <w:t xml:space="preserve">المقرر </w:t>
      </w:r>
      <w:r w:rsidR="003B06B8" w:rsidRPr="00111075">
        <w:rPr>
          <w:rFonts w:asciiTheme="majorBidi" w:hAnsiTheme="majorBidi" w:cstheme="majorBidi" w:hint="default"/>
          <w:b/>
          <w:bCs/>
          <w:sz w:val="28"/>
          <w:szCs w:val="28"/>
          <w:lang w:val="en-US"/>
        </w:rPr>
        <w:t>83</w:t>
      </w:r>
      <w:r w:rsidRPr="00111075">
        <w:rPr>
          <w:rFonts w:ascii="Times New Roman" w:hAnsi="Times New Roman"/>
          <w:b/>
          <w:bCs/>
          <w:sz w:val="28"/>
          <w:szCs w:val="28"/>
          <w:rtl/>
          <w:lang w:val="en-US"/>
        </w:rPr>
        <w:t>/</w:t>
      </w:r>
      <w:r w:rsidR="000F2C04" w:rsidRPr="00111075">
        <w:rPr>
          <w:rFonts w:asciiTheme="majorBidi" w:hAnsiTheme="majorBidi" w:cstheme="majorBidi" w:hint="default"/>
          <w:b/>
          <w:bCs/>
          <w:sz w:val="28"/>
          <w:szCs w:val="28"/>
          <w:lang w:val="en-US"/>
        </w:rPr>
        <w:t>62</w:t>
      </w:r>
      <w:r w:rsidRPr="00111075">
        <w:rPr>
          <w:rFonts w:ascii="Times New Roman" w:hAnsi="Times New Roman"/>
          <w:b/>
          <w:bCs/>
          <w:sz w:val="28"/>
          <w:szCs w:val="28"/>
          <w:rtl/>
          <w:lang w:val="en-US"/>
        </w:rPr>
        <w:t>)</w:t>
      </w:r>
    </w:p>
    <w:p w:rsidR="00111075" w:rsidRPr="00766C9C" w:rsidRDefault="00111075" w:rsidP="00111075">
      <w:pPr>
        <w:pStyle w:val="Body"/>
        <w:bidi/>
        <w:jc w:val="center"/>
        <w:rPr>
          <w:rFonts w:ascii="Times New Roman" w:eastAsia="Times New Roman" w:hAnsi="Times New Roman" w:cs="Times New Roman" w:hint="default"/>
          <w:b/>
          <w:bCs/>
          <w:sz w:val="32"/>
          <w:szCs w:val="32"/>
          <w:lang w:val="en-US" w:bidi="ar-AE"/>
        </w:rPr>
      </w:pPr>
    </w:p>
    <w:p w:rsidR="001B2150" w:rsidRPr="00431B4F" w:rsidRDefault="001B2150" w:rsidP="00797AD2">
      <w:pPr>
        <w:pStyle w:val="Body"/>
        <w:bidi/>
        <w:spacing w:line="276" w:lineRule="auto"/>
        <w:jc w:val="center"/>
        <w:rPr>
          <w:rFonts w:ascii="Times New Roman" w:eastAsia="Times New Roman" w:hAnsi="Times New Roman" w:cs="Times New Roman" w:hint="default"/>
          <w:b/>
          <w:bCs/>
          <w:sz w:val="26"/>
          <w:szCs w:val="26"/>
          <w:rtl/>
          <w:lang w:val="en-US"/>
        </w:rPr>
      </w:pPr>
      <w:r w:rsidRPr="00431B4F">
        <w:rPr>
          <w:rFonts w:cs="Times New Roman"/>
          <w:b/>
          <w:bCs/>
          <w:sz w:val="26"/>
          <w:szCs w:val="26"/>
          <w:rtl/>
          <w:lang w:val="en-US"/>
        </w:rPr>
        <w:t>مذكرة من الأمانة</w:t>
      </w:r>
    </w:p>
    <w:p w:rsidR="001B2150" w:rsidRPr="00431B4F" w:rsidRDefault="00683E40" w:rsidP="007C2DBB">
      <w:pPr>
        <w:pStyle w:val="Body"/>
        <w:bidi/>
        <w:spacing w:line="276" w:lineRule="auto"/>
        <w:rPr>
          <w:rFonts w:cs="Times New Roman" w:hint="default"/>
          <w:b/>
          <w:bCs/>
          <w:sz w:val="26"/>
          <w:szCs w:val="26"/>
          <w:rtl/>
          <w:lang w:val="en-US"/>
        </w:rPr>
      </w:pPr>
      <w:r>
        <w:rPr>
          <w:rFonts w:cs="Times New Roman"/>
          <w:b/>
          <w:bCs/>
          <w:sz w:val="26"/>
          <w:szCs w:val="26"/>
          <w:rtl/>
          <w:lang w:val="en-US"/>
        </w:rPr>
        <w:t>خلفيــة</w:t>
      </w:r>
    </w:p>
    <w:p w:rsidR="00797AD2" w:rsidRPr="00431B4F" w:rsidRDefault="00797AD2" w:rsidP="00797AD2">
      <w:pPr>
        <w:pStyle w:val="Body"/>
        <w:bidi/>
        <w:spacing w:line="276" w:lineRule="auto"/>
        <w:rPr>
          <w:rFonts w:cs="Times New Roman" w:hint="default"/>
          <w:b/>
          <w:bCs/>
          <w:sz w:val="26"/>
          <w:szCs w:val="26"/>
          <w:rtl/>
          <w:lang w:val="en-US"/>
        </w:rPr>
      </w:pPr>
    </w:p>
    <w:p w:rsidR="00766C9C" w:rsidRDefault="00B04CA5" w:rsidP="00766C9C">
      <w:pPr>
        <w:pStyle w:val="Body"/>
        <w:widowControl w:val="0"/>
        <w:bidi/>
        <w:spacing w:after="240" w:line="264" w:lineRule="auto"/>
        <w:jc w:val="both"/>
        <w:rPr>
          <w:rFonts w:ascii="Times New Roman" w:hAnsi="Times New Roman" w:hint="default"/>
          <w:sz w:val="26"/>
          <w:szCs w:val="26"/>
          <w:rtl/>
          <w:lang w:val="en-US"/>
        </w:rPr>
      </w:pPr>
      <w:r w:rsidRPr="00431B4F">
        <w:rPr>
          <w:rFonts w:asciiTheme="majorBidi" w:hAnsiTheme="majorBidi" w:cstheme="majorBidi" w:hint="default"/>
          <w:sz w:val="26"/>
          <w:szCs w:val="26"/>
          <w:lang w:val="en-US"/>
        </w:rPr>
        <w:t>1</w:t>
      </w:r>
      <w:r w:rsidR="001B2150" w:rsidRPr="00431B4F">
        <w:rPr>
          <w:rFonts w:cs="Times New Roman"/>
          <w:sz w:val="26"/>
          <w:szCs w:val="26"/>
          <w:rtl/>
          <w:lang w:val="en-US"/>
        </w:rPr>
        <w:t xml:space="preserve"> </w:t>
      </w:r>
      <w:r w:rsidR="001B2150" w:rsidRPr="00431B4F">
        <w:rPr>
          <w:rFonts w:ascii="Times New Roman" w:hAnsi="Times New Roman"/>
          <w:sz w:val="26"/>
          <w:szCs w:val="26"/>
          <w:rtl/>
          <w:lang w:val="en-US"/>
        </w:rPr>
        <w:t>-</w:t>
      </w:r>
      <w:r w:rsidR="001B2150" w:rsidRPr="00431B4F">
        <w:rPr>
          <w:rFonts w:ascii="Times New Roman" w:hAnsi="Times New Roman"/>
          <w:sz w:val="26"/>
          <w:szCs w:val="26"/>
          <w:rtl/>
          <w:lang w:val="en-US"/>
        </w:rPr>
        <w:tab/>
      </w:r>
      <w:r w:rsidR="001B2150" w:rsidRPr="00431B4F">
        <w:rPr>
          <w:rFonts w:cs="Times New Roman"/>
          <w:sz w:val="26"/>
          <w:szCs w:val="26"/>
          <w:rtl/>
          <w:lang w:val="en-US"/>
        </w:rPr>
        <w:t>طلبت اللجنة التنفيذية، في اجتماعها الثاني وال</w:t>
      </w:r>
      <w:r w:rsidR="00870C30" w:rsidRPr="00431B4F">
        <w:rPr>
          <w:rFonts w:cs="Times New Roman"/>
          <w:sz w:val="26"/>
          <w:szCs w:val="26"/>
          <w:rtl/>
          <w:lang w:val="en-US" w:bidi="ar-EG"/>
        </w:rPr>
        <w:t>ثمان</w:t>
      </w:r>
      <w:r w:rsidR="001B2150" w:rsidRPr="00431B4F">
        <w:rPr>
          <w:rFonts w:cs="Times New Roman"/>
          <w:sz w:val="26"/>
          <w:szCs w:val="26"/>
          <w:rtl/>
          <w:lang w:val="en-US"/>
        </w:rPr>
        <w:t xml:space="preserve">ين، إلى الأمانة جملة أمور منها </w:t>
      </w:r>
      <w:r w:rsidR="00870C30" w:rsidRPr="00431B4F">
        <w:rPr>
          <w:rFonts w:cs="Times New Roman"/>
          <w:sz w:val="26"/>
          <w:szCs w:val="26"/>
          <w:rtl/>
          <w:lang w:val="en-US"/>
        </w:rPr>
        <w:t>أن تعدّ ورقة لكي تنظر فيها اللجنة التنفيذية في اجتماعها الثالث والثمانين، ت</w:t>
      </w:r>
      <w:r w:rsidR="001B2150" w:rsidRPr="00431B4F">
        <w:rPr>
          <w:rFonts w:cs="Times New Roman"/>
          <w:sz w:val="26"/>
          <w:szCs w:val="26"/>
          <w:rtl/>
          <w:lang w:val="en-US"/>
        </w:rPr>
        <w:t xml:space="preserve">صف </w:t>
      </w:r>
      <w:r w:rsidR="00870C30" w:rsidRPr="00431B4F">
        <w:rPr>
          <w:rFonts w:cs="Times New Roman"/>
          <w:sz w:val="26"/>
          <w:szCs w:val="26"/>
          <w:rtl/>
          <w:lang w:val="en-US"/>
        </w:rPr>
        <w:t xml:space="preserve">فيها </w:t>
      </w:r>
      <w:r w:rsidR="00DA292E" w:rsidRPr="00431B4F">
        <w:rPr>
          <w:rFonts w:cs="Times New Roman"/>
          <w:sz w:val="26"/>
          <w:szCs w:val="26"/>
          <w:rtl/>
          <w:lang w:val="en-US"/>
        </w:rPr>
        <w:t>الوسائل</w:t>
      </w:r>
      <w:r w:rsidR="001B2150" w:rsidRPr="00431B4F">
        <w:rPr>
          <w:rFonts w:cs="Times New Roman"/>
          <w:sz w:val="26"/>
          <w:szCs w:val="26"/>
          <w:rtl/>
          <w:lang w:val="en-US"/>
        </w:rPr>
        <w:t xml:space="preserve"> </w:t>
      </w:r>
      <w:r w:rsidR="00DA292E" w:rsidRPr="00431B4F">
        <w:rPr>
          <w:rFonts w:cs="Times New Roman"/>
          <w:sz w:val="26"/>
          <w:szCs w:val="26"/>
          <w:rtl/>
          <w:lang w:val="en-US"/>
        </w:rPr>
        <w:t>ل</w:t>
      </w:r>
      <w:r w:rsidR="001B2150" w:rsidRPr="00431B4F">
        <w:rPr>
          <w:rFonts w:cs="Times New Roman"/>
          <w:sz w:val="26"/>
          <w:szCs w:val="26"/>
          <w:rtl/>
          <w:lang w:val="en-US"/>
        </w:rPr>
        <w:t xml:space="preserve">تفعيل الفقرة </w:t>
      </w:r>
      <w:r w:rsidR="003B06B8" w:rsidRPr="00431B4F">
        <w:rPr>
          <w:rFonts w:asciiTheme="majorBidi" w:hAnsiTheme="majorBidi" w:cstheme="majorBidi" w:hint="default"/>
          <w:sz w:val="26"/>
          <w:szCs w:val="26"/>
          <w:lang w:val="en-US"/>
        </w:rPr>
        <w:t>16</w:t>
      </w:r>
      <w:r w:rsidR="001B2150" w:rsidRPr="00431B4F">
        <w:rPr>
          <w:rFonts w:cs="Times New Roman"/>
          <w:sz w:val="26"/>
          <w:szCs w:val="26"/>
          <w:rtl/>
          <w:lang w:val="en-US"/>
        </w:rPr>
        <w:t xml:space="preserve"> من المقرر </w:t>
      </w:r>
      <w:r w:rsidR="00F70C91" w:rsidRPr="00431B4F">
        <w:rPr>
          <w:rFonts w:asciiTheme="majorBidi" w:hAnsiTheme="majorBidi" w:cstheme="majorBidi" w:hint="default"/>
          <w:sz w:val="26"/>
          <w:szCs w:val="26"/>
          <w:lang w:val="en-US"/>
        </w:rPr>
        <w:t>XXVIII</w:t>
      </w:r>
      <w:r w:rsidR="001B2150" w:rsidRPr="00431B4F">
        <w:rPr>
          <w:rFonts w:ascii="Times New Roman" w:hAnsi="Times New Roman"/>
          <w:sz w:val="26"/>
          <w:szCs w:val="26"/>
          <w:rtl/>
          <w:lang w:val="en-US"/>
        </w:rPr>
        <w:t>/</w:t>
      </w:r>
      <w:r w:rsidR="003B06B8" w:rsidRPr="00431B4F">
        <w:rPr>
          <w:rFonts w:asciiTheme="majorBidi" w:hAnsiTheme="majorBidi" w:cstheme="majorBidi" w:hint="default"/>
          <w:sz w:val="26"/>
          <w:szCs w:val="26"/>
          <w:lang w:val="en-US"/>
        </w:rPr>
        <w:t>2</w:t>
      </w:r>
      <w:r w:rsidR="001B2150" w:rsidRPr="00431B4F">
        <w:rPr>
          <w:rFonts w:cs="Times New Roman"/>
          <w:sz w:val="26"/>
          <w:szCs w:val="26"/>
          <w:rtl/>
          <w:lang w:val="en-US"/>
        </w:rPr>
        <w:t xml:space="preserve"> والفقرة </w:t>
      </w:r>
      <w:r w:rsidR="003B06B8" w:rsidRPr="00431B4F">
        <w:rPr>
          <w:rFonts w:asciiTheme="majorBidi" w:hAnsiTheme="majorBidi" w:cstheme="majorBidi" w:hint="default"/>
          <w:sz w:val="26"/>
          <w:szCs w:val="26"/>
          <w:lang w:val="en-US"/>
        </w:rPr>
        <w:t>2</w:t>
      </w:r>
      <w:r w:rsidR="001B2150" w:rsidRPr="00431B4F">
        <w:rPr>
          <w:rFonts w:cs="Times New Roman"/>
          <w:sz w:val="26"/>
          <w:szCs w:val="26"/>
          <w:rtl/>
          <w:lang w:val="en-US"/>
        </w:rPr>
        <w:t xml:space="preserve"> من المقرر </w:t>
      </w:r>
      <w:r w:rsidR="00F70C91" w:rsidRPr="00431B4F">
        <w:rPr>
          <w:rFonts w:asciiTheme="majorBidi" w:hAnsiTheme="majorBidi" w:cstheme="majorBidi" w:hint="default"/>
          <w:sz w:val="26"/>
          <w:szCs w:val="26"/>
          <w:lang w:val="en-US"/>
        </w:rPr>
        <w:t>XXX</w:t>
      </w:r>
      <w:r w:rsidR="001B2150" w:rsidRPr="00431B4F">
        <w:rPr>
          <w:rFonts w:ascii="Times New Roman" w:hAnsi="Times New Roman"/>
          <w:sz w:val="26"/>
          <w:szCs w:val="26"/>
          <w:rtl/>
          <w:lang w:val="en-US"/>
        </w:rPr>
        <w:t>/</w:t>
      </w:r>
      <w:r w:rsidR="003B06B8" w:rsidRPr="00431B4F">
        <w:rPr>
          <w:rFonts w:asciiTheme="majorBidi" w:hAnsiTheme="majorBidi" w:cstheme="majorBidi" w:hint="default"/>
          <w:sz w:val="26"/>
          <w:szCs w:val="26"/>
          <w:lang w:val="en-US"/>
        </w:rPr>
        <w:t>5</w:t>
      </w:r>
      <w:r w:rsidR="001B2150" w:rsidRPr="00431B4F">
        <w:rPr>
          <w:rFonts w:cs="Times New Roman"/>
          <w:sz w:val="26"/>
          <w:szCs w:val="26"/>
          <w:rtl/>
          <w:lang w:val="en-US"/>
        </w:rPr>
        <w:t xml:space="preserve">، </w:t>
      </w:r>
      <w:r w:rsidR="00F70C91" w:rsidRPr="00431B4F">
        <w:rPr>
          <w:rFonts w:cs="Times New Roman"/>
          <w:sz w:val="26"/>
          <w:szCs w:val="26"/>
          <w:rtl/>
          <w:lang w:val="en-US"/>
        </w:rPr>
        <w:t>على أن تأخذ</w:t>
      </w:r>
      <w:r w:rsidR="001B2150" w:rsidRPr="00431B4F">
        <w:rPr>
          <w:rFonts w:cs="Times New Roman"/>
          <w:sz w:val="26"/>
          <w:szCs w:val="26"/>
          <w:rtl/>
          <w:lang w:val="en-US"/>
        </w:rPr>
        <w:t xml:space="preserve"> في اعتبارها المعايير ومؤشرات الأداء </w:t>
      </w:r>
      <w:r w:rsidR="003A0A81" w:rsidRPr="00431B4F">
        <w:rPr>
          <w:rFonts w:cs="Times New Roman"/>
          <w:sz w:val="26"/>
          <w:szCs w:val="26"/>
          <w:rtl/>
          <w:lang w:val="en-US"/>
        </w:rPr>
        <w:t>و</w:t>
      </w:r>
      <w:r w:rsidR="001B2150" w:rsidRPr="00431B4F">
        <w:rPr>
          <w:rFonts w:cs="Times New Roman"/>
          <w:sz w:val="26"/>
          <w:szCs w:val="26"/>
          <w:rtl/>
          <w:lang w:val="en-US"/>
        </w:rPr>
        <w:t xml:space="preserve">آليات التمويل </w:t>
      </w:r>
      <w:r w:rsidR="003A0A81" w:rsidRPr="00431B4F">
        <w:rPr>
          <w:rFonts w:cs="Times New Roman"/>
          <w:sz w:val="26"/>
          <w:szCs w:val="26"/>
          <w:rtl/>
          <w:lang w:val="en-US"/>
        </w:rPr>
        <w:t>المرتبطة</w:t>
      </w:r>
      <w:r w:rsidR="001B2150" w:rsidRPr="00431B4F">
        <w:rPr>
          <w:rFonts w:cs="Times New Roman"/>
          <w:sz w:val="26"/>
          <w:szCs w:val="26"/>
          <w:rtl/>
          <w:lang w:val="en-US"/>
        </w:rPr>
        <w:t xml:space="preserve"> بخطط قطاع الخدمة </w:t>
      </w:r>
      <w:r w:rsidR="00870C30" w:rsidRPr="00431B4F">
        <w:rPr>
          <w:rFonts w:cs="Times New Roman"/>
          <w:sz w:val="26"/>
          <w:szCs w:val="26"/>
          <w:rtl/>
          <w:lang w:val="en-US"/>
        </w:rPr>
        <w:t>في</w:t>
      </w:r>
      <w:r w:rsidR="001B2150" w:rsidRPr="00431B4F">
        <w:rPr>
          <w:rFonts w:cs="Times New Roman"/>
          <w:sz w:val="26"/>
          <w:szCs w:val="26"/>
          <w:rtl/>
          <w:lang w:val="en-US"/>
        </w:rPr>
        <w:t xml:space="preserve"> خطط إدارة إزالة المواد الهيدروكلوروفلوروكربونية القائمة أو الجديدة </w:t>
      </w:r>
      <w:r w:rsidR="00F70C91" w:rsidRPr="00431B4F">
        <w:rPr>
          <w:rFonts w:cs="Times New Roman"/>
          <w:sz w:val="26"/>
          <w:szCs w:val="26"/>
          <w:rtl/>
          <w:lang w:val="en-US"/>
        </w:rPr>
        <w:t xml:space="preserve">بالنسبة </w:t>
      </w:r>
      <w:r w:rsidR="001B2150" w:rsidRPr="00431B4F">
        <w:rPr>
          <w:rFonts w:cs="Times New Roman"/>
          <w:sz w:val="26"/>
          <w:szCs w:val="26"/>
          <w:rtl/>
          <w:lang w:val="en-US"/>
        </w:rPr>
        <w:t xml:space="preserve">للبلدان ذات حجم الاستهلاك المنخفض </w:t>
      </w:r>
      <w:r w:rsidR="001B2150" w:rsidRPr="00431B4F">
        <w:rPr>
          <w:rFonts w:ascii="Times New Roman" w:hAnsi="Times New Roman"/>
          <w:sz w:val="26"/>
          <w:szCs w:val="26"/>
          <w:rtl/>
          <w:lang w:val="en-US"/>
        </w:rPr>
        <w:t>(</w:t>
      </w:r>
      <w:r w:rsidR="001B2150" w:rsidRPr="00431B4F">
        <w:rPr>
          <w:rFonts w:cs="Times New Roman"/>
          <w:sz w:val="26"/>
          <w:szCs w:val="26"/>
          <w:rtl/>
          <w:lang w:val="en-US"/>
        </w:rPr>
        <w:t xml:space="preserve">المقرر </w:t>
      </w:r>
      <w:r w:rsidR="003B06B8" w:rsidRPr="00431B4F">
        <w:rPr>
          <w:rFonts w:asciiTheme="majorBidi" w:hAnsiTheme="majorBidi" w:cstheme="majorBidi" w:hint="default"/>
          <w:sz w:val="26"/>
          <w:szCs w:val="26"/>
          <w:lang w:val="en-US"/>
        </w:rPr>
        <w:t>82</w:t>
      </w:r>
      <w:r w:rsidR="001B2150" w:rsidRPr="00431B4F">
        <w:rPr>
          <w:rFonts w:ascii="Times New Roman" w:hAnsi="Times New Roman"/>
          <w:sz w:val="26"/>
          <w:szCs w:val="26"/>
          <w:rtl/>
          <w:lang w:val="en-US"/>
        </w:rPr>
        <w:t>/</w:t>
      </w:r>
      <w:r w:rsidR="003B06B8" w:rsidRPr="00431B4F">
        <w:rPr>
          <w:rFonts w:asciiTheme="majorBidi" w:hAnsiTheme="majorBidi" w:cstheme="majorBidi" w:hint="default"/>
          <w:sz w:val="26"/>
          <w:szCs w:val="26"/>
          <w:lang w:val="en-US"/>
        </w:rPr>
        <w:t>83</w:t>
      </w:r>
      <w:r w:rsidR="001B2150" w:rsidRPr="00431B4F">
        <w:rPr>
          <w:rFonts w:ascii="Times New Roman" w:hAnsi="Times New Roman"/>
          <w:sz w:val="26"/>
          <w:szCs w:val="26"/>
          <w:rtl/>
          <w:lang w:val="en-US"/>
        </w:rPr>
        <w:t>(</w:t>
      </w:r>
      <w:r w:rsidR="001B2150" w:rsidRPr="00431B4F">
        <w:rPr>
          <w:rFonts w:cs="Times New Roman"/>
          <w:sz w:val="26"/>
          <w:szCs w:val="26"/>
          <w:rtl/>
          <w:lang w:val="en-US"/>
        </w:rPr>
        <w:t>ج</w:t>
      </w:r>
      <w:r w:rsidR="00766C9C">
        <w:rPr>
          <w:rFonts w:ascii="Times New Roman" w:hAnsi="Times New Roman"/>
          <w:sz w:val="26"/>
          <w:szCs w:val="26"/>
          <w:rtl/>
          <w:lang w:val="en-US"/>
        </w:rPr>
        <w:t>))</w:t>
      </w:r>
      <w:r w:rsidR="00766C9C">
        <w:rPr>
          <w:lang w:val="en-US"/>
        </w:rPr>
        <w:tab/>
      </w:r>
    </w:p>
    <w:p w:rsidR="001B2150" w:rsidRPr="00431B4F" w:rsidRDefault="00B04CA5" w:rsidP="00766C9C">
      <w:pPr>
        <w:pStyle w:val="Body"/>
        <w:widowControl w:val="0"/>
        <w:bidi/>
        <w:spacing w:after="240" w:line="264" w:lineRule="auto"/>
        <w:jc w:val="both"/>
        <w:rPr>
          <w:rFonts w:ascii="Times New Roman" w:hAnsi="Times New Roman" w:hint="default"/>
          <w:sz w:val="26"/>
          <w:szCs w:val="26"/>
          <w:rtl/>
          <w:lang w:val="en-US"/>
        </w:rPr>
      </w:pPr>
      <w:r w:rsidRPr="00431B4F">
        <w:rPr>
          <w:rFonts w:asciiTheme="majorBidi" w:hAnsiTheme="majorBidi" w:cstheme="majorBidi" w:hint="default"/>
          <w:sz w:val="26"/>
          <w:szCs w:val="26"/>
          <w:lang w:val="en-US"/>
        </w:rPr>
        <w:t>2</w:t>
      </w:r>
      <w:r w:rsidR="001B2150" w:rsidRPr="00431B4F">
        <w:rPr>
          <w:rFonts w:cs="Times New Roman"/>
          <w:sz w:val="26"/>
          <w:szCs w:val="26"/>
          <w:rtl/>
          <w:lang w:val="en-US"/>
        </w:rPr>
        <w:t xml:space="preserve"> </w:t>
      </w:r>
      <w:r w:rsidR="001B2150" w:rsidRPr="00431B4F">
        <w:rPr>
          <w:rFonts w:ascii="Times New Roman" w:hAnsi="Times New Roman"/>
          <w:sz w:val="26"/>
          <w:szCs w:val="26"/>
          <w:rtl/>
          <w:lang w:val="en-US"/>
        </w:rPr>
        <w:t>-</w:t>
      </w:r>
      <w:r w:rsidR="001B2150" w:rsidRPr="00431B4F">
        <w:rPr>
          <w:rFonts w:ascii="Times New Roman" w:hAnsi="Times New Roman"/>
          <w:sz w:val="26"/>
          <w:szCs w:val="26"/>
          <w:rtl/>
          <w:lang w:val="en-US"/>
        </w:rPr>
        <w:tab/>
      </w:r>
      <w:r w:rsidR="002821BE" w:rsidRPr="00431B4F">
        <w:rPr>
          <w:rFonts w:ascii="Times New Roman" w:hAnsi="Times New Roman" w:cs="Times New Roman"/>
          <w:sz w:val="26"/>
          <w:szCs w:val="26"/>
          <w:rtl/>
          <w:lang w:val="en-US"/>
        </w:rPr>
        <w:t>و</w:t>
      </w:r>
      <w:r w:rsidR="001B2150" w:rsidRPr="00431B4F">
        <w:rPr>
          <w:rFonts w:cs="Times New Roman"/>
          <w:sz w:val="26"/>
          <w:szCs w:val="26"/>
          <w:rtl/>
          <w:lang w:val="en-US"/>
        </w:rPr>
        <w:t xml:space="preserve">يشير المقرر </w:t>
      </w:r>
      <w:r w:rsidR="00763772" w:rsidRPr="00431B4F">
        <w:rPr>
          <w:rFonts w:asciiTheme="majorBidi" w:hAnsiTheme="majorBidi" w:cstheme="majorBidi" w:hint="default"/>
          <w:sz w:val="26"/>
          <w:szCs w:val="26"/>
          <w:lang w:val="en-US"/>
        </w:rPr>
        <w:t>82</w:t>
      </w:r>
      <w:r w:rsidR="001B2150" w:rsidRPr="00431B4F">
        <w:rPr>
          <w:rFonts w:ascii="Times New Roman" w:hAnsi="Times New Roman"/>
          <w:sz w:val="26"/>
          <w:szCs w:val="26"/>
          <w:rtl/>
          <w:lang w:val="en-US"/>
        </w:rPr>
        <w:t>/</w:t>
      </w:r>
      <w:r w:rsidR="00763772" w:rsidRPr="00431B4F">
        <w:rPr>
          <w:rFonts w:asciiTheme="majorBidi" w:hAnsiTheme="majorBidi" w:cstheme="majorBidi" w:hint="default"/>
          <w:sz w:val="26"/>
          <w:szCs w:val="26"/>
          <w:lang w:val="en-US"/>
        </w:rPr>
        <w:t>83</w:t>
      </w:r>
      <w:r w:rsidR="001B2150" w:rsidRPr="00431B4F">
        <w:rPr>
          <w:rFonts w:cs="Times New Roman"/>
          <w:sz w:val="26"/>
          <w:szCs w:val="26"/>
          <w:rtl/>
          <w:lang w:val="en-US"/>
        </w:rPr>
        <w:t xml:space="preserve"> </w:t>
      </w:r>
      <w:r w:rsidR="001B2150" w:rsidRPr="00431B4F">
        <w:rPr>
          <w:rFonts w:ascii="Times New Roman" w:hAnsi="Times New Roman"/>
          <w:sz w:val="26"/>
          <w:szCs w:val="26"/>
          <w:rtl/>
          <w:lang w:val="en-US"/>
        </w:rPr>
        <w:t>(</w:t>
      </w:r>
      <w:r w:rsidR="001B2150" w:rsidRPr="00431B4F">
        <w:rPr>
          <w:rFonts w:cs="Times New Roman"/>
          <w:sz w:val="26"/>
          <w:szCs w:val="26"/>
          <w:rtl/>
          <w:lang w:val="en-US"/>
        </w:rPr>
        <w:t>ج</w:t>
      </w:r>
      <w:r w:rsidR="001B2150" w:rsidRPr="00431B4F">
        <w:rPr>
          <w:rFonts w:ascii="Times New Roman" w:hAnsi="Times New Roman"/>
          <w:sz w:val="26"/>
          <w:szCs w:val="26"/>
          <w:rtl/>
          <w:lang w:val="en-US"/>
        </w:rPr>
        <w:t xml:space="preserve">) </w:t>
      </w:r>
      <w:r w:rsidR="001B2150" w:rsidRPr="00431B4F">
        <w:rPr>
          <w:rFonts w:cs="Times New Roman"/>
          <w:sz w:val="26"/>
          <w:szCs w:val="26"/>
          <w:rtl/>
          <w:lang w:val="en-US"/>
        </w:rPr>
        <w:t xml:space="preserve">مباشرة إلى الفقرة </w:t>
      </w:r>
      <w:r w:rsidR="00763772" w:rsidRPr="00431B4F">
        <w:rPr>
          <w:rFonts w:asciiTheme="majorBidi" w:hAnsiTheme="majorBidi" w:cstheme="majorBidi" w:hint="default"/>
          <w:sz w:val="26"/>
          <w:szCs w:val="26"/>
          <w:lang w:val="en-US"/>
        </w:rPr>
        <w:t>16</w:t>
      </w:r>
      <w:r w:rsidR="001B2150" w:rsidRPr="00431B4F">
        <w:rPr>
          <w:rFonts w:cs="Times New Roman"/>
          <w:sz w:val="26"/>
          <w:szCs w:val="26"/>
          <w:rtl/>
          <w:lang w:val="en-US"/>
        </w:rPr>
        <w:t xml:space="preserve"> من المقرر </w:t>
      </w:r>
      <w:r w:rsidR="000272B8" w:rsidRPr="00431B4F">
        <w:rPr>
          <w:rFonts w:asciiTheme="majorBidi" w:hAnsiTheme="majorBidi" w:cstheme="majorBidi" w:hint="default"/>
          <w:sz w:val="26"/>
          <w:szCs w:val="26"/>
          <w:lang w:val="en-US"/>
        </w:rPr>
        <w:t>XXVIII</w:t>
      </w:r>
      <w:r w:rsidR="000272B8" w:rsidRPr="00431B4F">
        <w:rPr>
          <w:rFonts w:ascii="Times New Roman" w:hAnsi="Times New Roman"/>
          <w:sz w:val="26"/>
          <w:szCs w:val="26"/>
          <w:rtl/>
          <w:lang w:val="en-US"/>
        </w:rPr>
        <w:t>/</w:t>
      </w:r>
      <w:r w:rsidR="00763772" w:rsidRPr="00431B4F">
        <w:rPr>
          <w:rFonts w:asciiTheme="majorBidi" w:hAnsiTheme="majorBidi" w:cstheme="majorBidi" w:hint="default"/>
          <w:sz w:val="26"/>
          <w:szCs w:val="26"/>
          <w:lang w:val="en-US"/>
        </w:rPr>
        <w:t>2</w:t>
      </w:r>
      <w:r w:rsidR="000272B8" w:rsidRPr="00431B4F">
        <w:rPr>
          <w:rFonts w:cs="Times New Roman"/>
          <w:sz w:val="26"/>
          <w:szCs w:val="26"/>
          <w:rtl/>
          <w:lang w:val="en-US"/>
        </w:rPr>
        <w:t xml:space="preserve"> </w:t>
      </w:r>
      <w:r w:rsidR="00310317" w:rsidRPr="00431B4F">
        <w:rPr>
          <w:rStyle w:val="FootnoteReference"/>
          <w:rFonts w:cs="Times New Roman" w:hint="default"/>
          <w:sz w:val="26"/>
          <w:szCs w:val="26"/>
          <w:rtl/>
          <w:lang w:val="en-US"/>
        </w:rPr>
        <w:footnoteReference w:id="1"/>
      </w:r>
      <w:r w:rsidR="001B2150" w:rsidRPr="00431B4F">
        <w:rPr>
          <w:rFonts w:cs="Times New Roman"/>
          <w:sz w:val="26"/>
          <w:szCs w:val="26"/>
          <w:rtl/>
          <w:lang w:val="en-US"/>
        </w:rPr>
        <w:t xml:space="preserve"> والفقرة </w:t>
      </w:r>
      <w:r w:rsidR="00763772" w:rsidRPr="00431B4F">
        <w:rPr>
          <w:rFonts w:asciiTheme="majorBidi" w:hAnsiTheme="majorBidi" w:cstheme="majorBidi" w:hint="default"/>
          <w:sz w:val="26"/>
          <w:szCs w:val="26"/>
          <w:lang w:val="en-US"/>
        </w:rPr>
        <w:t>2</w:t>
      </w:r>
      <w:r w:rsidR="001B2150" w:rsidRPr="00431B4F">
        <w:rPr>
          <w:rFonts w:cs="Times New Roman"/>
          <w:sz w:val="26"/>
          <w:szCs w:val="26"/>
          <w:rtl/>
          <w:lang w:val="en-US"/>
        </w:rPr>
        <w:t xml:space="preserve"> من المقرر </w:t>
      </w:r>
      <w:r w:rsidR="000272B8" w:rsidRPr="00431B4F">
        <w:rPr>
          <w:rFonts w:asciiTheme="majorBidi" w:hAnsiTheme="majorBidi" w:cstheme="majorBidi" w:hint="default"/>
          <w:sz w:val="26"/>
          <w:szCs w:val="26"/>
          <w:lang w:val="en-US"/>
        </w:rPr>
        <w:t>XXX</w:t>
      </w:r>
      <w:r w:rsidR="000272B8" w:rsidRPr="00431B4F">
        <w:rPr>
          <w:rFonts w:ascii="Times New Roman" w:hAnsi="Times New Roman"/>
          <w:sz w:val="26"/>
          <w:szCs w:val="26"/>
          <w:rtl/>
          <w:lang w:val="en-US"/>
        </w:rPr>
        <w:t>/</w:t>
      </w:r>
      <w:r w:rsidR="00763772" w:rsidRPr="00431B4F">
        <w:rPr>
          <w:rFonts w:asciiTheme="majorBidi" w:hAnsiTheme="majorBidi" w:cstheme="majorBidi" w:hint="default"/>
          <w:sz w:val="26"/>
          <w:szCs w:val="26"/>
          <w:lang w:val="en-US"/>
        </w:rPr>
        <w:t>5</w:t>
      </w:r>
      <w:r w:rsidR="00525A43" w:rsidRPr="00431B4F">
        <w:rPr>
          <w:rStyle w:val="FootnoteReference"/>
          <w:rFonts w:cs="Times New Roman" w:hint="default"/>
          <w:sz w:val="26"/>
          <w:szCs w:val="26"/>
          <w:rtl/>
          <w:lang w:val="en-US"/>
        </w:rPr>
        <w:footnoteReference w:id="2"/>
      </w:r>
      <w:r w:rsidR="00525A43" w:rsidRPr="00431B4F">
        <w:rPr>
          <w:rFonts w:ascii="Times New Roman" w:hAnsi="Times New Roman" w:cs="Times New Roman"/>
          <w:sz w:val="26"/>
          <w:szCs w:val="26"/>
          <w:rtl/>
          <w:lang w:val="en-US" w:bidi="ar-EG"/>
        </w:rPr>
        <w:t>،</w:t>
      </w:r>
      <w:r w:rsidR="001B2150" w:rsidRPr="00431B4F">
        <w:rPr>
          <w:rFonts w:ascii="Times New Roman" w:hAnsi="Times New Roman"/>
          <w:sz w:val="26"/>
          <w:szCs w:val="26"/>
          <w:rtl/>
          <w:lang w:val="en-US"/>
        </w:rPr>
        <w:t xml:space="preserve"> </w:t>
      </w:r>
      <w:r w:rsidR="001B2150" w:rsidRPr="00431B4F">
        <w:rPr>
          <w:rFonts w:cs="Times New Roman"/>
          <w:sz w:val="26"/>
          <w:szCs w:val="26"/>
          <w:rtl/>
          <w:lang w:val="en-US"/>
        </w:rPr>
        <w:t xml:space="preserve">ويتضمن الفقرة </w:t>
      </w:r>
      <w:r w:rsidR="00763772" w:rsidRPr="00431B4F">
        <w:rPr>
          <w:rFonts w:asciiTheme="majorBidi" w:hAnsiTheme="majorBidi" w:cstheme="majorBidi" w:hint="default"/>
          <w:sz w:val="26"/>
          <w:szCs w:val="26"/>
          <w:lang w:val="en-US"/>
        </w:rPr>
        <w:t>1</w:t>
      </w:r>
      <w:r w:rsidR="001B2150" w:rsidRPr="00431B4F">
        <w:rPr>
          <w:rFonts w:cs="Times New Roman"/>
          <w:sz w:val="26"/>
          <w:szCs w:val="26"/>
          <w:rtl/>
          <w:lang w:val="en-US"/>
        </w:rPr>
        <w:t xml:space="preserve"> من المقرر</w:t>
      </w:r>
      <w:r w:rsidR="000272B8" w:rsidRPr="00431B4F">
        <w:rPr>
          <w:rFonts w:asciiTheme="majorBidi" w:hAnsiTheme="majorBidi" w:cstheme="majorBidi" w:hint="default"/>
          <w:sz w:val="26"/>
          <w:szCs w:val="26"/>
          <w:lang w:val="en-US"/>
        </w:rPr>
        <w:t>XXX</w:t>
      </w:r>
      <w:r w:rsidR="000272B8" w:rsidRPr="00431B4F">
        <w:rPr>
          <w:rFonts w:ascii="Times New Roman" w:hAnsi="Times New Roman"/>
          <w:sz w:val="26"/>
          <w:szCs w:val="26"/>
          <w:rtl/>
          <w:lang w:val="en-US"/>
        </w:rPr>
        <w:t>/</w:t>
      </w:r>
      <w:r w:rsidR="00763772" w:rsidRPr="00431B4F">
        <w:rPr>
          <w:rFonts w:asciiTheme="majorBidi" w:hAnsiTheme="majorBidi" w:cstheme="majorBidi" w:hint="default"/>
          <w:sz w:val="26"/>
          <w:szCs w:val="26"/>
          <w:lang w:val="en-US"/>
        </w:rPr>
        <w:t>5</w:t>
      </w:r>
      <w:r w:rsidR="001B2150" w:rsidRPr="00431B4F">
        <w:rPr>
          <w:rFonts w:cs="Times New Roman"/>
          <w:sz w:val="26"/>
          <w:szCs w:val="26"/>
          <w:rtl/>
          <w:lang w:val="en-US"/>
        </w:rPr>
        <w:t xml:space="preserve"> </w:t>
      </w:r>
      <w:r w:rsidR="003700D1" w:rsidRPr="00431B4F">
        <w:rPr>
          <w:rStyle w:val="FootnoteReference"/>
          <w:rFonts w:cs="Times New Roman" w:hint="default"/>
          <w:sz w:val="26"/>
          <w:szCs w:val="26"/>
          <w:rtl/>
          <w:lang w:val="en-US"/>
        </w:rPr>
        <w:footnoteReference w:id="3"/>
      </w:r>
      <w:r w:rsidR="001B2150" w:rsidRPr="00431B4F">
        <w:rPr>
          <w:rFonts w:ascii="Times New Roman" w:hAnsi="Times New Roman"/>
          <w:sz w:val="26"/>
          <w:szCs w:val="26"/>
          <w:rtl/>
          <w:lang w:val="en-US"/>
        </w:rPr>
        <w:t>(</w:t>
      </w:r>
      <w:r w:rsidR="001B2150" w:rsidRPr="00431B4F">
        <w:rPr>
          <w:rFonts w:cs="Times New Roman"/>
          <w:sz w:val="26"/>
          <w:szCs w:val="26"/>
          <w:rtl/>
          <w:lang w:val="en-US"/>
        </w:rPr>
        <w:t>تقديم الدعم ل</w:t>
      </w:r>
      <w:r w:rsidR="009173B9" w:rsidRPr="00431B4F">
        <w:rPr>
          <w:rFonts w:cs="Times New Roman"/>
          <w:sz w:val="26"/>
          <w:szCs w:val="26"/>
          <w:rtl/>
          <w:lang w:val="en-US"/>
        </w:rPr>
        <w:t>ل</w:t>
      </w:r>
      <w:r w:rsidR="001B2150" w:rsidRPr="00431B4F">
        <w:rPr>
          <w:rFonts w:cs="Times New Roman"/>
          <w:sz w:val="26"/>
          <w:szCs w:val="26"/>
          <w:rtl/>
          <w:lang w:val="en-US"/>
        </w:rPr>
        <w:t>سياس</w:t>
      </w:r>
      <w:r w:rsidR="000272B8" w:rsidRPr="00431B4F">
        <w:rPr>
          <w:rFonts w:cs="Times New Roman"/>
          <w:sz w:val="26"/>
          <w:szCs w:val="26"/>
          <w:rtl/>
          <w:lang w:val="en-US"/>
        </w:rPr>
        <w:t>ات</w:t>
      </w:r>
      <w:r w:rsidR="001B2150" w:rsidRPr="00431B4F">
        <w:rPr>
          <w:rFonts w:cs="Times New Roman"/>
          <w:sz w:val="26"/>
          <w:szCs w:val="26"/>
          <w:rtl/>
          <w:lang w:val="en-US"/>
        </w:rPr>
        <w:t xml:space="preserve"> </w:t>
      </w:r>
      <w:r w:rsidR="009173B9" w:rsidRPr="00431B4F">
        <w:rPr>
          <w:rFonts w:cs="Times New Roman"/>
          <w:sz w:val="26"/>
          <w:szCs w:val="26"/>
          <w:rtl/>
          <w:lang w:val="en-US"/>
        </w:rPr>
        <w:t>المتعلقة ب</w:t>
      </w:r>
      <w:r w:rsidR="001B2150" w:rsidRPr="00431B4F">
        <w:rPr>
          <w:rFonts w:cs="Times New Roman"/>
          <w:sz w:val="26"/>
          <w:szCs w:val="26"/>
          <w:rtl/>
          <w:lang w:val="en-US"/>
        </w:rPr>
        <w:t xml:space="preserve">كفاءة استخدام الطاقة ودعم التدريب من حيث </w:t>
      </w:r>
      <w:r w:rsidR="000272B8" w:rsidRPr="00431B4F">
        <w:rPr>
          <w:rFonts w:cs="Times New Roman"/>
          <w:sz w:val="26"/>
          <w:szCs w:val="26"/>
          <w:rtl/>
          <w:lang w:val="en-US"/>
        </w:rPr>
        <w:lastRenderedPageBreak/>
        <w:t>صلته بالحد من المواد الخاضعة لل</w:t>
      </w:r>
      <w:r w:rsidR="001B2150" w:rsidRPr="00431B4F">
        <w:rPr>
          <w:rFonts w:cs="Times New Roman"/>
          <w:sz w:val="26"/>
          <w:szCs w:val="26"/>
          <w:rtl/>
          <w:lang w:val="en-US"/>
        </w:rPr>
        <w:t>ر</w:t>
      </w:r>
      <w:r w:rsidR="000272B8" w:rsidRPr="00431B4F">
        <w:rPr>
          <w:rFonts w:cs="Times New Roman"/>
          <w:sz w:val="26"/>
          <w:szCs w:val="26"/>
          <w:rtl/>
          <w:lang w:val="en-US"/>
        </w:rPr>
        <w:t>قا</w:t>
      </w:r>
      <w:r w:rsidR="001B2150" w:rsidRPr="00431B4F">
        <w:rPr>
          <w:rFonts w:cs="Times New Roman"/>
          <w:sz w:val="26"/>
          <w:szCs w:val="26"/>
          <w:rtl/>
          <w:lang w:val="en-US"/>
        </w:rPr>
        <w:t>بة</w:t>
      </w:r>
      <w:r w:rsidR="001B2150" w:rsidRPr="00431B4F">
        <w:rPr>
          <w:rFonts w:ascii="Times New Roman" w:hAnsi="Times New Roman"/>
          <w:sz w:val="26"/>
          <w:szCs w:val="26"/>
          <w:rtl/>
          <w:lang w:val="en-US"/>
        </w:rPr>
        <w:t xml:space="preserve">) </w:t>
      </w:r>
      <w:r w:rsidR="001B2150" w:rsidRPr="00431B4F">
        <w:rPr>
          <w:rFonts w:cs="Times New Roman"/>
          <w:sz w:val="26"/>
          <w:szCs w:val="26"/>
          <w:rtl/>
          <w:lang w:val="en-US"/>
        </w:rPr>
        <w:t xml:space="preserve">والفقرة </w:t>
      </w:r>
      <w:r w:rsidR="001B2150" w:rsidRPr="00431B4F">
        <w:rPr>
          <w:rFonts w:ascii="Times New Roman" w:hAnsi="Times New Roman"/>
          <w:sz w:val="26"/>
          <w:szCs w:val="26"/>
          <w:rtl/>
          <w:lang w:val="en-US"/>
        </w:rPr>
        <w:t>(</w:t>
      </w:r>
      <w:r w:rsidR="001B2150" w:rsidRPr="00431B4F">
        <w:rPr>
          <w:rFonts w:cs="Times New Roman"/>
          <w:sz w:val="26"/>
          <w:szCs w:val="26"/>
          <w:rtl/>
          <w:lang w:val="en-US"/>
        </w:rPr>
        <w:t>ج</w:t>
      </w:r>
      <w:r w:rsidR="001B2150" w:rsidRPr="00431B4F">
        <w:rPr>
          <w:rFonts w:ascii="Times New Roman" w:hAnsi="Times New Roman"/>
          <w:sz w:val="26"/>
          <w:szCs w:val="26"/>
          <w:rtl/>
          <w:lang w:val="en-US"/>
        </w:rPr>
        <w:t>)</w:t>
      </w:r>
      <w:r w:rsidR="00E83BEC" w:rsidRPr="00431B4F">
        <w:rPr>
          <w:rFonts w:ascii="Times New Roman" w:hAnsi="Times New Roman"/>
          <w:sz w:val="26"/>
          <w:szCs w:val="26"/>
          <w:rtl/>
          <w:lang w:val="en-US"/>
        </w:rPr>
        <w:t xml:space="preserve"> </w:t>
      </w:r>
      <w:r w:rsidR="001B2150" w:rsidRPr="00431B4F">
        <w:rPr>
          <w:rFonts w:ascii="Times New Roman" w:hAnsi="Times New Roman"/>
          <w:sz w:val="26"/>
          <w:szCs w:val="26"/>
          <w:rtl/>
          <w:lang w:val="en-US"/>
        </w:rPr>
        <w:t>(</w:t>
      </w:r>
      <w:r w:rsidR="00763772" w:rsidRPr="00431B4F">
        <w:rPr>
          <w:rFonts w:asciiTheme="majorBidi" w:hAnsiTheme="majorBidi" w:cstheme="majorBidi" w:hint="default"/>
          <w:sz w:val="26"/>
          <w:szCs w:val="26"/>
          <w:lang w:val="en-US"/>
        </w:rPr>
        <w:t>12</w:t>
      </w:r>
      <w:r w:rsidR="001B2150" w:rsidRPr="00431B4F">
        <w:rPr>
          <w:rFonts w:ascii="Times New Roman" w:hAnsi="Times New Roman"/>
          <w:sz w:val="26"/>
          <w:szCs w:val="26"/>
          <w:rtl/>
          <w:lang w:val="en-US"/>
        </w:rPr>
        <w:t xml:space="preserve">) </w:t>
      </w:r>
      <w:r w:rsidR="001B2150" w:rsidRPr="00431B4F">
        <w:rPr>
          <w:rFonts w:cs="Times New Roman"/>
          <w:sz w:val="26"/>
          <w:szCs w:val="26"/>
          <w:rtl/>
          <w:lang w:val="en-US"/>
        </w:rPr>
        <w:t xml:space="preserve">من المقرر </w:t>
      </w:r>
      <w:r w:rsidR="00763772" w:rsidRPr="00431B4F">
        <w:rPr>
          <w:rFonts w:asciiTheme="majorBidi" w:hAnsiTheme="majorBidi" w:cstheme="majorBidi" w:hint="default"/>
          <w:sz w:val="26"/>
          <w:szCs w:val="26"/>
          <w:lang w:val="en-US"/>
        </w:rPr>
        <w:t>74</w:t>
      </w:r>
      <w:r w:rsidR="001B2150" w:rsidRPr="00431B4F">
        <w:rPr>
          <w:rFonts w:ascii="Times New Roman" w:hAnsi="Times New Roman"/>
          <w:sz w:val="26"/>
          <w:szCs w:val="26"/>
          <w:rtl/>
          <w:lang w:val="en-US"/>
        </w:rPr>
        <w:t>/</w:t>
      </w:r>
      <w:r w:rsidR="00763772" w:rsidRPr="00431B4F">
        <w:rPr>
          <w:rFonts w:asciiTheme="majorBidi" w:hAnsiTheme="majorBidi" w:cstheme="majorBidi" w:hint="default"/>
          <w:sz w:val="26"/>
          <w:szCs w:val="26"/>
          <w:lang w:val="en-US"/>
        </w:rPr>
        <w:t>50</w:t>
      </w:r>
      <w:r w:rsidR="001B2150" w:rsidRPr="00431B4F">
        <w:rPr>
          <w:rFonts w:cs="Times New Roman"/>
          <w:sz w:val="26"/>
          <w:szCs w:val="26"/>
          <w:rtl/>
          <w:lang w:val="en-US"/>
        </w:rPr>
        <w:t xml:space="preserve"> </w:t>
      </w:r>
      <w:r w:rsidR="00144EA8" w:rsidRPr="00431B4F">
        <w:rPr>
          <w:rStyle w:val="FootnoteReference"/>
          <w:rFonts w:cs="Times New Roman" w:hint="default"/>
          <w:sz w:val="26"/>
          <w:szCs w:val="26"/>
          <w:rtl/>
          <w:lang w:val="en-US"/>
        </w:rPr>
        <w:footnoteReference w:id="4"/>
      </w:r>
      <w:r w:rsidR="001B2150" w:rsidRPr="00431B4F">
        <w:rPr>
          <w:rFonts w:ascii="Times New Roman" w:hAnsi="Times New Roman"/>
          <w:sz w:val="26"/>
          <w:szCs w:val="26"/>
          <w:rtl/>
          <w:lang w:val="en-US"/>
        </w:rPr>
        <w:t>(</w:t>
      </w:r>
      <w:r w:rsidR="001B2150" w:rsidRPr="00431B4F">
        <w:rPr>
          <w:rFonts w:cs="Times New Roman"/>
          <w:sz w:val="26"/>
          <w:szCs w:val="26"/>
          <w:rtl/>
          <w:lang w:val="en-US"/>
        </w:rPr>
        <w:t>آليات التمويل لخطط قطاع الخدمة</w:t>
      </w:r>
      <w:r w:rsidR="001B2150" w:rsidRPr="00431B4F">
        <w:rPr>
          <w:rFonts w:ascii="Times New Roman" w:hAnsi="Times New Roman"/>
          <w:sz w:val="26"/>
          <w:szCs w:val="26"/>
          <w:rtl/>
          <w:lang w:val="en-US"/>
        </w:rPr>
        <w:t>)</w:t>
      </w:r>
      <w:r w:rsidR="00144EA8" w:rsidRPr="00431B4F">
        <w:rPr>
          <w:rFonts w:ascii="Times New Roman" w:hAnsi="Times New Roman"/>
          <w:sz w:val="26"/>
          <w:szCs w:val="26"/>
          <w:rtl/>
          <w:lang w:val="en-US"/>
        </w:rPr>
        <w:t>.</w:t>
      </w:r>
    </w:p>
    <w:p w:rsidR="001B2150" w:rsidRPr="00431B4F" w:rsidRDefault="00B04CA5" w:rsidP="00431B4F">
      <w:pPr>
        <w:pStyle w:val="Body"/>
        <w:bidi/>
        <w:spacing w:after="240" w:line="264" w:lineRule="auto"/>
        <w:jc w:val="both"/>
        <w:rPr>
          <w:rFonts w:ascii="Times New Roman" w:eastAsia="Times New Roman" w:hAnsi="Times New Roman" w:cs="Times New Roman" w:hint="default"/>
          <w:sz w:val="26"/>
          <w:szCs w:val="26"/>
          <w:rtl/>
          <w:lang w:val="en-US"/>
        </w:rPr>
      </w:pPr>
      <w:r w:rsidRPr="00431B4F">
        <w:rPr>
          <w:rFonts w:asciiTheme="majorBidi" w:hAnsiTheme="majorBidi" w:cstheme="majorBidi" w:hint="default"/>
          <w:sz w:val="26"/>
          <w:szCs w:val="26"/>
          <w:lang w:val="en-US"/>
        </w:rPr>
        <w:t>3</w:t>
      </w:r>
      <w:r w:rsidR="001B2150" w:rsidRPr="00431B4F">
        <w:rPr>
          <w:rFonts w:cs="Times New Roman"/>
          <w:sz w:val="26"/>
          <w:szCs w:val="26"/>
          <w:rtl/>
          <w:lang w:val="en-US"/>
        </w:rPr>
        <w:t xml:space="preserve"> </w:t>
      </w:r>
      <w:r w:rsidR="001B2150" w:rsidRPr="00431B4F">
        <w:rPr>
          <w:rFonts w:ascii="Times New Roman" w:hAnsi="Times New Roman"/>
          <w:sz w:val="26"/>
          <w:szCs w:val="26"/>
          <w:rtl/>
          <w:lang w:val="en-US"/>
        </w:rPr>
        <w:t>-</w:t>
      </w:r>
      <w:r w:rsidR="001B2150" w:rsidRPr="00431B4F">
        <w:rPr>
          <w:rFonts w:ascii="Times New Roman" w:hAnsi="Times New Roman"/>
          <w:sz w:val="26"/>
          <w:szCs w:val="26"/>
          <w:rtl/>
          <w:lang w:val="en-US"/>
        </w:rPr>
        <w:tab/>
      </w:r>
      <w:r w:rsidR="009173B9" w:rsidRPr="00431B4F">
        <w:rPr>
          <w:rFonts w:cs="Times New Roman"/>
          <w:sz w:val="26"/>
          <w:szCs w:val="26"/>
          <w:rtl/>
          <w:lang w:val="en-US"/>
        </w:rPr>
        <w:t>وب</w:t>
      </w:r>
      <w:r w:rsidR="001B2150" w:rsidRPr="00431B4F">
        <w:rPr>
          <w:rFonts w:cs="Times New Roman"/>
          <w:sz w:val="26"/>
          <w:szCs w:val="26"/>
          <w:rtl/>
          <w:lang w:val="en-US"/>
        </w:rPr>
        <w:t>إد</w:t>
      </w:r>
      <w:r w:rsidR="009173B9" w:rsidRPr="00431B4F">
        <w:rPr>
          <w:rFonts w:cs="Times New Roman"/>
          <w:sz w:val="26"/>
          <w:szCs w:val="26"/>
          <w:rtl/>
          <w:lang w:val="en-US"/>
        </w:rPr>
        <w:t>ر</w:t>
      </w:r>
      <w:r w:rsidR="001B2150" w:rsidRPr="00431B4F">
        <w:rPr>
          <w:rFonts w:cs="Times New Roman"/>
          <w:sz w:val="26"/>
          <w:szCs w:val="26"/>
          <w:rtl/>
          <w:lang w:val="en-US"/>
        </w:rPr>
        <w:t>اج نص</w:t>
      </w:r>
      <w:r w:rsidR="009173B9" w:rsidRPr="00431B4F">
        <w:rPr>
          <w:rFonts w:cs="Times New Roman"/>
          <w:sz w:val="26"/>
          <w:szCs w:val="26"/>
          <w:rtl/>
          <w:lang w:val="en-US"/>
        </w:rPr>
        <w:t>وص</w:t>
      </w:r>
      <w:r w:rsidR="001B2150" w:rsidRPr="00431B4F">
        <w:rPr>
          <w:rFonts w:cs="Times New Roman"/>
          <w:sz w:val="26"/>
          <w:szCs w:val="26"/>
          <w:rtl/>
          <w:lang w:val="en-US"/>
        </w:rPr>
        <w:t xml:space="preserve"> المقرر</w:t>
      </w:r>
      <w:r w:rsidR="009173B9" w:rsidRPr="00431B4F">
        <w:rPr>
          <w:rFonts w:cs="Times New Roman"/>
          <w:sz w:val="26"/>
          <w:szCs w:val="26"/>
          <w:rtl/>
          <w:lang w:val="en-US"/>
        </w:rPr>
        <w:t>ات</w:t>
      </w:r>
      <w:r w:rsidR="001B2150" w:rsidRPr="00431B4F">
        <w:rPr>
          <w:rFonts w:cs="Times New Roman"/>
          <w:sz w:val="26"/>
          <w:szCs w:val="26"/>
          <w:rtl/>
          <w:lang w:val="en-US"/>
        </w:rPr>
        <w:t xml:space="preserve"> ذي الصلة</w:t>
      </w:r>
      <w:r w:rsidR="009173B9" w:rsidRPr="00431B4F">
        <w:rPr>
          <w:rFonts w:cs="Times New Roman"/>
          <w:sz w:val="26"/>
          <w:szCs w:val="26"/>
          <w:rtl/>
          <w:lang w:val="en-US"/>
        </w:rPr>
        <w:t>،</w:t>
      </w:r>
      <w:r w:rsidR="001B2150" w:rsidRPr="00431B4F">
        <w:rPr>
          <w:rFonts w:cs="Times New Roman"/>
          <w:sz w:val="26"/>
          <w:szCs w:val="26"/>
          <w:rtl/>
          <w:lang w:val="en-US"/>
        </w:rPr>
        <w:t xml:space="preserve"> </w:t>
      </w:r>
      <w:r w:rsidR="009173B9" w:rsidRPr="00431B4F">
        <w:rPr>
          <w:rFonts w:cs="Times New Roman"/>
          <w:sz w:val="26"/>
          <w:szCs w:val="26"/>
          <w:rtl/>
          <w:lang w:val="en-US"/>
        </w:rPr>
        <w:t>فإن</w:t>
      </w:r>
      <w:r w:rsidR="001B2150" w:rsidRPr="00431B4F">
        <w:rPr>
          <w:rFonts w:cs="Times New Roman"/>
          <w:sz w:val="26"/>
          <w:szCs w:val="26"/>
          <w:rtl/>
          <w:lang w:val="en-US"/>
        </w:rPr>
        <w:t xml:space="preserve"> المقرر </w:t>
      </w:r>
      <w:r w:rsidRPr="00431B4F">
        <w:rPr>
          <w:rFonts w:asciiTheme="majorBidi" w:hAnsiTheme="majorBidi" w:cstheme="majorBidi" w:hint="default"/>
          <w:sz w:val="26"/>
          <w:szCs w:val="26"/>
          <w:lang w:val="en-US"/>
        </w:rPr>
        <w:t>82</w:t>
      </w:r>
      <w:r w:rsidR="001B2150" w:rsidRPr="00431B4F">
        <w:rPr>
          <w:rFonts w:ascii="Times New Roman" w:hAnsi="Times New Roman"/>
          <w:sz w:val="26"/>
          <w:szCs w:val="26"/>
          <w:rtl/>
          <w:lang w:val="en-US"/>
        </w:rPr>
        <w:t>/</w:t>
      </w:r>
      <w:r w:rsidRPr="00431B4F">
        <w:rPr>
          <w:rFonts w:asciiTheme="majorBidi" w:hAnsiTheme="majorBidi" w:cstheme="majorBidi" w:hint="default"/>
          <w:sz w:val="26"/>
          <w:szCs w:val="26"/>
          <w:lang w:val="en-US"/>
        </w:rPr>
        <w:t>83</w:t>
      </w:r>
      <w:r w:rsidR="001B2150" w:rsidRPr="00431B4F">
        <w:rPr>
          <w:rFonts w:ascii="Times New Roman" w:hAnsi="Times New Roman"/>
          <w:sz w:val="26"/>
          <w:szCs w:val="26"/>
          <w:rtl/>
          <w:lang w:val="en-US"/>
        </w:rPr>
        <w:t>(</w:t>
      </w:r>
      <w:r w:rsidR="001B2150" w:rsidRPr="00431B4F">
        <w:rPr>
          <w:rFonts w:cs="Times New Roman"/>
          <w:sz w:val="26"/>
          <w:szCs w:val="26"/>
          <w:rtl/>
          <w:lang w:val="en-US"/>
        </w:rPr>
        <w:t>ج</w:t>
      </w:r>
      <w:r w:rsidR="001B2150" w:rsidRPr="00431B4F">
        <w:rPr>
          <w:rFonts w:ascii="Times New Roman" w:hAnsi="Times New Roman"/>
          <w:sz w:val="26"/>
          <w:szCs w:val="26"/>
          <w:rtl/>
          <w:lang w:val="en-US"/>
        </w:rPr>
        <w:t xml:space="preserve">) </w:t>
      </w:r>
      <w:r w:rsidR="009173B9" w:rsidRPr="00431B4F">
        <w:rPr>
          <w:rFonts w:ascii="Times New Roman" w:hAnsi="Times New Roman" w:cs="Times New Roman"/>
          <w:sz w:val="26"/>
          <w:szCs w:val="26"/>
          <w:rtl/>
          <w:lang w:val="en-US"/>
        </w:rPr>
        <w:t xml:space="preserve">ينص </w:t>
      </w:r>
      <w:r w:rsidR="001B2150" w:rsidRPr="00431B4F">
        <w:rPr>
          <w:rFonts w:cs="Times New Roman"/>
          <w:sz w:val="26"/>
          <w:szCs w:val="26"/>
          <w:rtl/>
          <w:lang w:val="en-US"/>
        </w:rPr>
        <w:t xml:space="preserve">على </w:t>
      </w:r>
      <w:r w:rsidR="009173B9" w:rsidRPr="00431B4F">
        <w:rPr>
          <w:rFonts w:cs="Times New Roman"/>
          <w:sz w:val="26"/>
          <w:szCs w:val="26"/>
          <w:rtl/>
          <w:lang w:val="en-US"/>
        </w:rPr>
        <w:t>ما ي</w:t>
      </w:r>
      <w:r w:rsidR="001B2150" w:rsidRPr="00431B4F">
        <w:rPr>
          <w:rFonts w:cs="Times New Roman"/>
          <w:sz w:val="26"/>
          <w:szCs w:val="26"/>
          <w:rtl/>
          <w:lang w:val="en-US"/>
        </w:rPr>
        <w:t>لي</w:t>
      </w:r>
      <w:r w:rsidR="000272B8" w:rsidRPr="00431B4F">
        <w:rPr>
          <w:rFonts w:cs="Times New Roman"/>
          <w:sz w:val="26"/>
          <w:szCs w:val="26"/>
          <w:rtl/>
          <w:lang w:val="en-US"/>
        </w:rPr>
        <w:t>:</w:t>
      </w:r>
    </w:p>
    <w:p w:rsidR="001B2150" w:rsidRPr="00431B4F" w:rsidRDefault="001B2150" w:rsidP="00431B4F">
      <w:pPr>
        <w:pStyle w:val="Body"/>
        <w:bidi/>
        <w:spacing w:after="240" w:line="264" w:lineRule="auto"/>
        <w:ind w:left="720"/>
        <w:jc w:val="both"/>
        <w:rPr>
          <w:rFonts w:ascii="Times New Roman" w:eastAsia="Times New Roman" w:hAnsi="Times New Roman" w:cs="Times New Roman" w:hint="default"/>
          <w:sz w:val="26"/>
          <w:szCs w:val="26"/>
          <w:rtl/>
          <w:lang w:val="en-US"/>
        </w:rPr>
      </w:pPr>
      <w:r w:rsidRPr="00431B4F">
        <w:rPr>
          <w:rFonts w:cs="Times New Roman"/>
          <w:sz w:val="26"/>
          <w:szCs w:val="26"/>
          <w:rtl/>
          <w:lang w:val="en-US"/>
        </w:rPr>
        <w:t>أن تطلب إلى الأمانة أن تعد ورقة</w:t>
      </w:r>
      <w:r w:rsidR="009261FD" w:rsidRPr="00431B4F">
        <w:rPr>
          <w:rFonts w:cs="Times New Roman"/>
          <w:sz w:val="26"/>
          <w:szCs w:val="26"/>
          <w:rtl/>
          <w:lang w:val="en-US"/>
        </w:rPr>
        <w:t xml:space="preserve"> لكي تنظر فيها اللجنة التنفيذية في اجتماعها الثالث والثمانين،</w:t>
      </w:r>
      <w:r w:rsidRPr="00431B4F">
        <w:rPr>
          <w:rFonts w:cs="Times New Roman"/>
          <w:sz w:val="26"/>
          <w:szCs w:val="26"/>
          <w:rtl/>
          <w:lang w:val="en-US"/>
        </w:rPr>
        <w:t xml:space="preserve"> ت</w:t>
      </w:r>
      <w:r w:rsidR="009009C0" w:rsidRPr="00431B4F">
        <w:rPr>
          <w:rFonts w:cs="Times New Roman"/>
          <w:sz w:val="26"/>
          <w:szCs w:val="26"/>
          <w:rtl/>
          <w:lang w:val="en-US"/>
        </w:rPr>
        <w:t>صف</w:t>
      </w:r>
      <w:r w:rsidRPr="00431B4F">
        <w:rPr>
          <w:rFonts w:cs="Times New Roman"/>
          <w:sz w:val="26"/>
          <w:szCs w:val="26"/>
          <w:rtl/>
          <w:lang w:val="en-US"/>
        </w:rPr>
        <w:t xml:space="preserve"> فيها سبل تفعيل زيادة في التمويل</w:t>
      </w:r>
      <w:r w:rsidR="00576CA6" w:rsidRPr="00431B4F">
        <w:rPr>
          <w:rFonts w:cs="Times New Roman"/>
          <w:sz w:val="26"/>
          <w:szCs w:val="26"/>
          <w:rtl/>
          <w:lang w:val="en-US"/>
        </w:rPr>
        <w:t xml:space="preserve"> المتاح، فيما يتعلق بقطاع الخدمة،</w:t>
      </w:r>
      <w:r w:rsidRPr="00431B4F">
        <w:rPr>
          <w:rFonts w:cs="Times New Roman"/>
          <w:sz w:val="26"/>
          <w:szCs w:val="26"/>
          <w:rtl/>
          <w:lang w:val="en-US"/>
        </w:rPr>
        <w:t xml:space="preserve"> بموجب المقرر </w:t>
      </w:r>
      <w:r w:rsidR="00B04CA5" w:rsidRPr="00431B4F">
        <w:rPr>
          <w:rFonts w:asciiTheme="majorBidi" w:hAnsiTheme="majorBidi" w:cstheme="majorBidi" w:hint="default"/>
          <w:sz w:val="26"/>
          <w:szCs w:val="26"/>
          <w:lang w:val="en-US"/>
        </w:rPr>
        <w:t>74</w:t>
      </w:r>
      <w:r w:rsidRPr="00431B4F">
        <w:rPr>
          <w:rFonts w:ascii="Times New Roman" w:hAnsi="Times New Roman"/>
          <w:sz w:val="26"/>
          <w:szCs w:val="26"/>
          <w:rtl/>
          <w:lang w:val="en-US"/>
        </w:rPr>
        <w:t>/</w:t>
      </w:r>
      <w:r w:rsidR="00B04CA5" w:rsidRPr="00431B4F">
        <w:rPr>
          <w:rFonts w:asciiTheme="majorBidi" w:hAnsiTheme="majorBidi" w:cstheme="majorBidi" w:hint="default"/>
          <w:sz w:val="26"/>
          <w:szCs w:val="26"/>
          <w:lang w:val="en-US"/>
        </w:rPr>
        <w:t>50</w:t>
      </w:r>
      <w:r w:rsidRPr="00431B4F">
        <w:rPr>
          <w:rFonts w:cs="Times New Roman"/>
          <w:sz w:val="26"/>
          <w:szCs w:val="26"/>
          <w:rtl/>
          <w:lang w:val="en-US"/>
        </w:rPr>
        <w:t xml:space="preserve"> للبلدان ذات حجم ا</w:t>
      </w:r>
      <w:r w:rsidR="00576CA6" w:rsidRPr="00431B4F">
        <w:rPr>
          <w:rFonts w:cs="Times New Roman"/>
          <w:sz w:val="26"/>
          <w:szCs w:val="26"/>
          <w:rtl/>
          <w:lang w:val="en-US"/>
        </w:rPr>
        <w:t>لاستهلاك المنخفض</w:t>
      </w:r>
      <w:r w:rsidRPr="00431B4F">
        <w:rPr>
          <w:rFonts w:cs="Times New Roman"/>
          <w:sz w:val="26"/>
          <w:szCs w:val="26"/>
          <w:rtl/>
          <w:lang w:val="en-US"/>
        </w:rPr>
        <w:t xml:space="preserve">، عند الاقتضاء، بغرض </w:t>
      </w:r>
      <w:r w:rsidRPr="00431B4F">
        <w:rPr>
          <w:rFonts w:ascii="Times New Roman" w:hAnsi="Times New Roman"/>
          <w:sz w:val="26"/>
          <w:szCs w:val="26"/>
          <w:rtl/>
          <w:lang w:val="en-US"/>
        </w:rPr>
        <w:t>(</w:t>
      </w:r>
      <w:r w:rsidRPr="00431B4F">
        <w:rPr>
          <w:rFonts w:cs="Times New Roman"/>
          <w:sz w:val="26"/>
          <w:szCs w:val="26"/>
          <w:rtl/>
          <w:lang w:val="en-US"/>
        </w:rPr>
        <w:t>أ</w:t>
      </w:r>
      <w:r w:rsidRPr="00431B4F">
        <w:rPr>
          <w:rFonts w:ascii="Times New Roman" w:hAnsi="Times New Roman"/>
          <w:sz w:val="26"/>
          <w:szCs w:val="26"/>
          <w:rtl/>
          <w:lang w:val="en-US"/>
        </w:rPr>
        <w:t xml:space="preserve">) </w:t>
      </w:r>
      <w:r w:rsidRPr="00431B4F">
        <w:rPr>
          <w:rFonts w:cs="Times New Roman"/>
          <w:sz w:val="26"/>
          <w:szCs w:val="26"/>
          <w:rtl/>
          <w:lang w:val="en-US"/>
        </w:rPr>
        <w:t xml:space="preserve">استحداث بدائل منخفضة </w:t>
      </w:r>
      <w:r w:rsidR="00576CA6" w:rsidRPr="00431B4F">
        <w:rPr>
          <w:rFonts w:cs="Times New Roman"/>
          <w:sz w:val="26"/>
          <w:szCs w:val="26"/>
          <w:rtl/>
          <w:lang w:val="en-US"/>
        </w:rPr>
        <w:t xml:space="preserve">أو منعدمة </w:t>
      </w:r>
      <w:r w:rsidRPr="00431B4F">
        <w:rPr>
          <w:rFonts w:cs="Times New Roman"/>
          <w:sz w:val="26"/>
          <w:szCs w:val="26"/>
          <w:rtl/>
          <w:lang w:val="en-US"/>
        </w:rPr>
        <w:t>في إمكانية الاحترار العالمي للمواد الهيدروكلوروفلوروكربونية أو المواد الهيدروفلوروكربونية والمحافظة على كف</w:t>
      </w:r>
      <w:r w:rsidR="00576CA6" w:rsidRPr="00431B4F">
        <w:rPr>
          <w:rFonts w:cs="Times New Roman"/>
          <w:sz w:val="26"/>
          <w:szCs w:val="26"/>
          <w:rtl/>
          <w:lang w:val="en-US"/>
        </w:rPr>
        <w:t>اء</w:t>
      </w:r>
      <w:r w:rsidRPr="00431B4F">
        <w:rPr>
          <w:rFonts w:cs="Times New Roman"/>
          <w:sz w:val="26"/>
          <w:szCs w:val="26"/>
          <w:rtl/>
          <w:lang w:val="en-US"/>
        </w:rPr>
        <w:t>ة استخدام الطاقة في قطاع الخدمة</w:t>
      </w:r>
      <w:r w:rsidRPr="00431B4F">
        <w:rPr>
          <w:rFonts w:ascii="Times New Roman" w:hAnsi="Times New Roman"/>
          <w:sz w:val="26"/>
          <w:szCs w:val="26"/>
          <w:rtl/>
          <w:lang w:val="en-US"/>
        </w:rPr>
        <w:t>/</w:t>
      </w:r>
      <w:r w:rsidRPr="00431B4F">
        <w:rPr>
          <w:rFonts w:cs="Times New Roman"/>
          <w:sz w:val="26"/>
          <w:szCs w:val="26"/>
          <w:rtl/>
          <w:lang w:val="en-US"/>
        </w:rPr>
        <w:t>المستخدم النهائي</w:t>
      </w:r>
      <w:r w:rsidR="001E0246" w:rsidRPr="00431B4F">
        <w:rPr>
          <w:rStyle w:val="FootnoteReference"/>
          <w:rFonts w:cs="Times New Roman" w:hint="default"/>
          <w:sz w:val="26"/>
          <w:szCs w:val="26"/>
          <w:rtl/>
          <w:lang w:val="en-US"/>
        </w:rPr>
        <w:footnoteReference w:id="5"/>
      </w:r>
      <w:r w:rsidRPr="00431B4F">
        <w:rPr>
          <w:rFonts w:cs="Times New Roman"/>
          <w:sz w:val="26"/>
          <w:szCs w:val="26"/>
          <w:rtl/>
          <w:lang w:val="en-US"/>
        </w:rPr>
        <w:t xml:space="preserve">؛ </w:t>
      </w:r>
      <w:r w:rsidRPr="00431B4F">
        <w:rPr>
          <w:rFonts w:ascii="Times New Roman" w:hAnsi="Times New Roman"/>
          <w:sz w:val="26"/>
          <w:szCs w:val="26"/>
          <w:rtl/>
          <w:lang w:val="en-US"/>
        </w:rPr>
        <w:t>(</w:t>
      </w:r>
      <w:r w:rsidRPr="00431B4F">
        <w:rPr>
          <w:rFonts w:cs="Times New Roman"/>
          <w:sz w:val="26"/>
          <w:szCs w:val="26"/>
          <w:rtl/>
          <w:lang w:val="en-US"/>
        </w:rPr>
        <w:t>ب</w:t>
      </w:r>
      <w:r w:rsidRPr="00431B4F">
        <w:rPr>
          <w:rFonts w:ascii="Times New Roman" w:hAnsi="Times New Roman"/>
          <w:sz w:val="26"/>
          <w:szCs w:val="26"/>
          <w:rtl/>
          <w:lang w:val="en-US"/>
        </w:rPr>
        <w:t xml:space="preserve">) </w:t>
      </w:r>
      <w:r w:rsidRPr="00431B4F">
        <w:rPr>
          <w:rFonts w:cs="Times New Roman"/>
          <w:sz w:val="26"/>
          <w:szCs w:val="26"/>
          <w:rtl/>
          <w:lang w:val="en-US"/>
        </w:rPr>
        <w:t>وضع و</w:t>
      </w:r>
      <w:r w:rsidR="00576CA6" w:rsidRPr="00431B4F">
        <w:rPr>
          <w:rFonts w:cs="Times New Roman"/>
          <w:sz w:val="26"/>
          <w:szCs w:val="26"/>
          <w:rtl/>
          <w:lang w:val="en-US"/>
        </w:rPr>
        <w:t>إنفا</w:t>
      </w:r>
      <w:r w:rsidRPr="00431B4F">
        <w:rPr>
          <w:rFonts w:cs="Times New Roman"/>
          <w:sz w:val="26"/>
          <w:szCs w:val="26"/>
          <w:rtl/>
          <w:lang w:val="en-US"/>
        </w:rPr>
        <w:t>ذ سياسات و</w:t>
      </w:r>
      <w:r w:rsidR="009261FD" w:rsidRPr="00431B4F">
        <w:rPr>
          <w:rFonts w:cs="Times New Roman"/>
          <w:sz w:val="26"/>
          <w:szCs w:val="26"/>
          <w:rtl/>
          <w:lang w:val="en-US"/>
        </w:rPr>
        <w:t>قواعد</w:t>
      </w:r>
      <w:r w:rsidRPr="00431B4F">
        <w:rPr>
          <w:rFonts w:cs="Times New Roman"/>
          <w:sz w:val="26"/>
          <w:szCs w:val="26"/>
          <w:rtl/>
          <w:lang w:val="en-US"/>
        </w:rPr>
        <w:t xml:space="preserve"> لتجنب </w:t>
      </w:r>
      <w:r w:rsidR="009261FD" w:rsidRPr="00431B4F">
        <w:rPr>
          <w:rFonts w:cs="Times New Roman"/>
          <w:sz w:val="26"/>
          <w:szCs w:val="26"/>
          <w:rtl/>
          <w:lang w:val="en-US"/>
        </w:rPr>
        <w:t>نفاذ</w:t>
      </w:r>
      <w:r w:rsidRPr="00431B4F">
        <w:rPr>
          <w:rFonts w:cs="Times New Roman"/>
          <w:sz w:val="26"/>
          <w:szCs w:val="26"/>
          <w:rtl/>
          <w:lang w:val="en-US"/>
        </w:rPr>
        <w:t xml:space="preserve"> معدات التبريد وتكييف الهواء و</w:t>
      </w:r>
      <w:r w:rsidR="00576CA6" w:rsidRPr="00431B4F">
        <w:rPr>
          <w:rFonts w:cs="Times New Roman"/>
          <w:sz w:val="26"/>
          <w:szCs w:val="26"/>
          <w:rtl/>
          <w:lang w:val="en-US"/>
        </w:rPr>
        <w:t>م</w:t>
      </w:r>
      <w:r w:rsidRPr="00431B4F">
        <w:rPr>
          <w:rFonts w:cs="Times New Roman"/>
          <w:sz w:val="26"/>
          <w:szCs w:val="26"/>
          <w:rtl/>
          <w:lang w:val="en-US"/>
        </w:rPr>
        <w:t>ضخ</w:t>
      </w:r>
      <w:r w:rsidR="00576CA6" w:rsidRPr="00431B4F">
        <w:rPr>
          <w:rFonts w:cs="Times New Roman"/>
          <w:sz w:val="26"/>
          <w:szCs w:val="26"/>
          <w:rtl/>
          <w:lang w:val="en-US"/>
        </w:rPr>
        <w:t>ات</w:t>
      </w:r>
      <w:r w:rsidRPr="00431B4F">
        <w:rPr>
          <w:rFonts w:cs="Times New Roman"/>
          <w:sz w:val="26"/>
          <w:szCs w:val="26"/>
          <w:rtl/>
          <w:lang w:val="en-US"/>
        </w:rPr>
        <w:t xml:space="preserve"> الحرارة غير المتسمة بكفاءة استخدام الطاقة </w:t>
      </w:r>
      <w:r w:rsidR="009261FD" w:rsidRPr="00431B4F">
        <w:rPr>
          <w:rFonts w:cs="Times New Roman"/>
          <w:sz w:val="26"/>
          <w:szCs w:val="26"/>
          <w:rtl/>
          <w:lang w:val="en-US"/>
        </w:rPr>
        <w:t>إ</w:t>
      </w:r>
      <w:r w:rsidRPr="00431B4F">
        <w:rPr>
          <w:rFonts w:cs="Times New Roman"/>
          <w:sz w:val="26"/>
          <w:szCs w:val="26"/>
          <w:rtl/>
          <w:lang w:val="en-US"/>
        </w:rPr>
        <w:t>ل</w:t>
      </w:r>
      <w:r w:rsidR="009261FD" w:rsidRPr="00431B4F">
        <w:rPr>
          <w:rFonts w:cs="Times New Roman"/>
          <w:sz w:val="26"/>
          <w:szCs w:val="26"/>
          <w:rtl/>
          <w:lang w:val="en-US"/>
        </w:rPr>
        <w:t>ى ا</w:t>
      </w:r>
      <w:r w:rsidRPr="00431B4F">
        <w:rPr>
          <w:rFonts w:cs="Times New Roman"/>
          <w:sz w:val="26"/>
          <w:szCs w:val="26"/>
          <w:rtl/>
          <w:lang w:val="en-US"/>
        </w:rPr>
        <w:t xml:space="preserve">لأسواق وتعزيز انتشار المعدات ذات الكفاءة في هذا الصدد، مع توفير الدعم </w:t>
      </w:r>
      <w:r w:rsidR="004D1722" w:rsidRPr="00431B4F">
        <w:rPr>
          <w:rFonts w:cs="Times New Roman"/>
          <w:sz w:val="26"/>
          <w:szCs w:val="26"/>
          <w:rtl/>
          <w:lang w:val="en-US"/>
        </w:rPr>
        <w:t xml:space="preserve">من خلال </w:t>
      </w:r>
      <w:r w:rsidRPr="00431B4F">
        <w:rPr>
          <w:rFonts w:cs="Times New Roman"/>
          <w:sz w:val="26"/>
          <w:szCs w:val="26"/>
          <w:rtl/>
          <w:lang w:val="en-US"/>
        </w:rPr>
        <w:t>التدريب المحدد الأهداف بشأن ال</w:t>
      </w:r>
      <w:r w:rsidR="009261FD" w:rsidRPr="00431B4F">
        <w:rPr>
          <w:rFonts w:cs="Times New Roman"/>
          <w:sz w:val="26"/>
          <w:szCs w:val="26"/>
          <w:rtl/>
          <w:lang w:val="en-US"/>
        </w:rPr>
        <w:t>ترخيص</w:t>
      </w:r>
      <w:r w:rsidRPr="00431B4F">
        <w:rPr>
          <w:rFonts w:cs="Times New Roman"/>
          <w:sz w:val="26"/>
          <w:szCs w:val="26"/>
          <w:rtl/>
          <w:lang w:val="en-US"/>
        </w:rPr>
        <w:t xml:space="preserve"> وال</w:t>
      </w:r>
      <w:r w:rsidR="004D1722" w:rsidRPr="00431B4F">
        <w:rPr>
          <w:rFonts w:cs="Times New Roman"/>
          <w:sz w:val="26"/>
          <w:szCs w:val="26"/>
          <w:rtl/>
          <w:lang w:val="en-US"/>
        </w:rPr>
        <w:t>سلامة</w:t>
      </w:r>
      <w:r w:rsidRPr="00431B4F">
        <w:rPr>
          <w:rFonts w:cs="Times New Roman"/>
          <w:sz w:val="26"/>
          <w:szCs w:val="26"/>
          <w:rtl/>
          <w:lang w:val="en-US"/>
        </w:rPr>
        <w:t xml:space="preserve"> والمعايير، والتوعية و</w:t>
      </w:r>
      <w:r w:rsidR="001E0246" w:rsidRPr="00431B4F">
        <w:rPr>
          <w:rFonts w:cs="Times New Roman"/>
          <w:sz w:val="26"/>
          <w:szCs w:val="26"/>
          <w:rtl/>
          <w:lang w:val="en-US"/>
        </w:rPr>
        <w:t>بناء</w:t>
      </w:r>
      <w:r w:rsidRPr="00431B4F">
        <w:rPr>
          <w:rFonts w:cs="Times New Roman"/>
          <w:sz w:val="26"/>
          <w:szCs w:val="26"/>
          <w:rtl/>
          <w:lang w:val="en-US"/>
        </w:rPr>
        <w:t xml:space="preserve"> القدرات</w:t>
      </w:r>
      <w:r w:rsidR="001E0246" w:rsidRPr="00431B4F">
        <w:rPr>
          <w:rStyle w:val="FootnoteReference"/>
          <w:rFonts w:cs="Times New Roman" w:hint="default"/>
          <w:sz w:val="26"/>
          <w:szCs w:val="26"/>
          <w:rtl/>
          <w:lang w:val="en-US"/>
        </w:rPr>
        <w:footnoteReference w:id="6"/>
      </w:r>
      <w:r w:rsidRPr="00431B4F">
        <w:rPr>
          <w:rFonts w:cs="Times New Roman"/>
          <w:sz w:val="26"/>
          <w:szCs w:val="26"/>
          <w:rtl/>
          <w:lang w:val="en-US"/>
        </w:rPr>
        <w:t xml:space="preserve">؛ </w:t>
      </w:r>
      <w:r w:rsidRPr="00431B4F">
        <w:rPr>
          <w:rFonts w:ascii="Times New Roman" w:hAnsi="Times New Roman"/>
          <w:sz w:val="26"/>
          <w:szCs w:val="26"/>
          <w:rtl/>
          <w:lang w:val="en-US"/>
        </w:rPr>
        <w:t>(</w:t>
      </w:r>
      <w:r w:rsidRPr="00431B4F">
        <w:rPr>
          <w:rFonts w:cs="Times New Roman"/>
          <w:sz w:val="26"/>
          <w:szCs w:val="26"/>
          <w:rtl/>
          <w:lang w:val="en-US"/>
        </w:rPr>
        <w:t>ج</w:t>
      </w:r>
      <w:r w:rsidRPr="00431B4F">
        <w:rPr>
          <w:rFonts w:ascii="Times New Roman" w:hAnsi="Times New Roman"/>
          <w:sz w:val="26"/>
          <w:szCs w:val="26"/>
          <w:rtl/>
          <w:lang w:val="en-US"/>
        </w:rPr>
        <w:t xml:space="preserve">) </w:t>
      </w:r>
      <w:r w:rsidR="009009C0" w:rsidRPr="00431B4F">
        <w:rPr>
          <w:rFonts w:cs="Times New Roman"/>
          <w:sz w:val="26"/>
          <w:szCs w:val="26"/>
          <w:rtl/>
          <w:lang w:val="en-US"/>
        </w:rPr>
        <w:t>مراعاة</w:t>
      </w:r>
      <w:r w:rsidRPr="00431B4F">
        <w:rPr>
          <w:rFonts w:cs="Times New Roman"/>
          <w:sz w:val="26"/>
          <w:szCs w:val="26"/>
          <w:rtl/>
          <w:lang w:val="en-US"/>
        </w:rPr>
        <w:t xml:space="preserve"> المعايير ومؤشرات الأداء </w:t>
      </w:r>
      <w:r w:rsidR="009261FD" w:rsidRPr="00431B4F">
        <w:rPr>
          <w:rFonts w:cs="Times New Roman"/>
          <w:sz w:val="26"/>
          <w:szCs w:val="26"/>
          <w:rtl/>
          <w:lang w:val="en-US"/>
        </w:rPr>
        <w:t>و</w:t>
      </w:r>
      <w:r w:rsidRPr="00431B4F">
        <w:rPr>
          <w:rFonts w:cs="Times New Roman"/>
          <w:sz w:val="26"/>
          <w:szCs w:val="26"/>
          <w:rtl/>
          <w:lang w:val="en-US"/>
        </w:rPr>
        <w:t xml:space="preserve">آليات التمويل </w:t>
      </w:r>
      <w:r w:rsidR="009261FD" w:rsidRPr="00431B4F">
        <w:rPr>
          <w:rFonts w:cs="Times New Roman"/>
          <w:sz w:val="26"/>
          <w:szCs w:val="26"/>
          <w:rtl/>
          <w:lang w:val="en-US"/>
        </w:rPr>
        <w:t>ا</w:t>
      </w:r>
      <w:r w:rsidR="004D1722" w:rsidRPr="00431B4F">
        <w:rPr>
          <w:rFonts w:cs="Times New Roman"/>
          <w:sz w:val="26"/>
          <w:szCs w:val="26"/>
          <w:rtl/>
          <w:lang w:val="en-US"/>
        </w:rPr>
        <w:t>ل</w:t>
      </w:r>
      <w:r w:rsidR="009261FD" w:rsidRPr="00431B4F">
        <w:rPr>
          <w:rFonts w:cs="Times New Roman"/>
          <w:sz w:val="26"/>
          <w:szCs w:val="26"/>
          <w:rtl/>
          <w:lang w:val="en-US"/>
        </w:rPr>
        <w:t>مرتبطة ب</w:t>
      </w:r>
      <w:r w:rsidRPr="00431B4F">
        <w:rPr>
          <w:rFonts w:cs="Times New Roman"/>
          <w:sz w:val="26"/>
          <w:szCs w:val="26"/>
          <w:rtl/>
          <w:lang w:val="en-US"/>
        </w:rPr>
        <w:t>خطط قطاع الخدمة في خطط إدارة إزالة المواد الهيدروكلوروفلوروكربونية القائمة أو الجديدة</w:t>
      </w:r>
      <w:r w:rsidRPr="00431B4F">
        <w:rPr>
          <w:rFonts w:ascii="Times New Roman" w:hAnsi="Times New Roman"/>
          <w:sz w:val="26"/>
          <w:szCs w:val="26"/>
          <w:rtl/>
          <w:lang w:val="en-US"/>
        </w:rPr>
        <w:t>.</w:t>
      </w:r>
    </w:p>
    <w:p w:rsidR="001B2150" w:rsidRPr="00431B4F" w:rsidRDefault="00B04CA5" w:rsidP="00431B4F">
      <w:pPr>
        <w:pStyle w:val="Body"/>
        <w:bidi/>
        <w:spacing w:after="240" w:line="264" w:lineRule="auto"/>
        <w:jc w:val="both"/>
        <w:rPr>
          <w:rFonts w:ascii="Times New Roman" w:eastAsia="Times New Roman" w:hAnsi="Times New Roman" w:cs="Times New Roman" w:hint="default"/>
          <w:sz w:val="26"/>
          <w:szCs w:val="26"/>
          <w:rtl/>
          <w:lang w:val="en-US"/>
        </w:rPr>
      </w:pPr>
      <w:r w:rsidRPr="00431B4F">
        <w:rPr>
          <w:rFonts w:asciiTheme="majorBidi" w:hAnsiTheme="majorBidi" w:cstheme="majorBidi" w:hint="default"/>
          <w:sz w:val="26"/>
          <w:szCs w:val="26"/>
          <w:lang w:val="en-US"/>
        </w:rPr>
        <w:t>4</w:t>
      </w:r>
      <w:r w:rsidR="001B2150" w:rsidRPr="00431B4F">
        <w:rPr>
          <w:rFonts w:cs="Times New Roman"/>
          <w:sz w:val="26"/>
          <w:szCs w:val="26"/>
          <w:rtl/>
          <w:lang w:val="en-US"/>
        </w:rPr>
        <w:t xml:space="preserve"> </w:t>
      </w:r>
      <w:r w:rsidR="001B2150" w:rsidRPr="00431B4F">
        <w:rPr>
          <w:rFonts w:ascii="Times New Roman" w:hAnsi="Times New Roman"/>
          <w:sz w:val="26"/>
          <w:szCs w:val="26"/>
          <w:rtl/>
          <w:lang w:val="en-US"/>
        </w:rPr>
        <w:t>-</w:t>
      </w:r>
      <w:r w:rsidR="001B2150" w:rsidRPr="00431B4F">
        <w:rPr>
          <w:rFonts w:ascii="Times New Roman" w:hAnsi="Times New Roman"/>
          <w:sz w:val="26"/>
          <w:szCs w:val="26"/>
          <w:rtl/>
          <w:lang w:val="en-US"/>
        </w:rPr>
        <w:tab/>
      </w:r>
      <w:r w:rsidR="004D1722" w:rsidRPr="00431B4F">
        <w:rPr>
          <w:rFonts w:cs="Times New Roman"/>
          <w:sz w:val="26"/>
          <w:szCs w:val="26"/>
          <w:rtl/>
          <w:lang w:val="en-US"/>
        </w:rPr>
        <w:t>وفي ضوء ما تقدم</w:t>
      </w:r>
      <w:r w:rsidR="001B2150" w:rsidRPr="00431B4F">
        <w:rPr>
          <w:rFonts w:cs="Times New Roman"/>
          <w:sz w:val="26"/>
          <w:szCs w:val="26"/>
          <w:rtl/>
          <w:lang w:val="en-US"/>
        </w:rPr>
        <w:t>، قدمت الأمانة إلى الاجتماع الثالث والثمانين ورقة</w:t>
      </w:r>
      <w:r w:rsidR="001E0246" w:rsidRPr="00431B4F">
        <w:rPr>
          <w:rStyle w:val="FootnoteReference"/>
          <w:rFonts w:cs="Times New Roman" w:hint="default"/>
          <w:sz w:val="26"/>
          <w:szCs w:val="26"/>
          <w:rtl/>
          <w:lang w:val="en-US"/>
        </w:rPr>
        <w:footnoteReference w:id="7"/>
      </w:r>
      <w:r w:rsidR="001B2150" w:rsidRPr="00431B4F">
        <w:rPr>
          <w:rFonts w:cs="Times New Roman"/>
          <w:sz w:val="26"/>
          <w:szCs w:val="26"/>
          <w:rtl/>
          <w:lang w:val="en-US"/>
        </w:rPr>
        <w:t xml:space="preserve"> عن </w:t>
      </w:r>
      <w:r w:rsidR="00831965" w:rsidRPr="00431B4F">
        <w:rPr>
          <w:rFonts w:cs="Times New Roman"/>
          <w:sz w:val="26"/>
          <w:szCs w:val="26"/>
          <w:rtl/>
          <w:lang w:val="en-US"/>
        </w:rPr>
        <w:t>وسائل</w:t>
      </w:r>
      <w:r w:rsidR="001B2150" w:rsidRPr="00431B4F">
        <w:rPr>
          <w:rFonts w:cs="Times New Roman"/>
          <w:sz w:val="26"/>
          <w:szCs w:val="26"/>
          <w:rtl/>
          <w:lang w:val="en-US"/>
        </w:rPr>
        <w:t xml:space="preserve"> تفعيل ال</w:t>
      </w:r>
      <w:r w:rsidR="00520FD9" w:rsidRPr="00431B4F">
        <w:rPr>
          <w:rFonts w:cs="Times New Roman"/>
          <w:sz w:val="26"/>
          <w:szCs w:val="26"/>
          <w:rtl/>
          <w:lang w:val="en-US"/>
        </w:rPr>
        <w:t>فقرة</w:t>
      </w:r>
      <w:r w:rsidR="001B2150" w:rsidRPr="00431B4F">
        <w:rPr>
          <w:rFonts w:cs="Times New Roman"/>
          <w:sz w:val="26"/>
          <w:szCs w:val="26"/>
          <w:rtl/>
          <w:lang w:val="en-US"/>
        </w:rPr>
        <w:t xml:space="preserve"> </w:t>
      </w:r>
      <w:r w:rsidRPr="00431B4F">
        <w:rPr>
          <w:rFonts w:asciiTheme="majorBidi" w:hAnsiTheme="majorBidi" w:cstheme="majorBidi" w:hint="default"/>
          <w:sz w:val="26"/>
          <w:szCs w:val="26"/>
          <w:lang w:val="en-US"/>
        </w:rPr>
        <w:t>16</w:t>
      </w:r>
      <w:r w:rsidR="001B2150" w:rsidRPr="00431B4F">
        <w:rPr>
          <w:rFonts w:cs="Times New Roman"/>
          <w:sz w:val="26"/>
          <w:szCs w:val="26"/>
          <w:rtl/>
          <w:lang w:val="en-US"/>
        </w:rPr>
        <w:t xml:space="preserve"> من المقرر </w:t>
      </w:r>
      <w:r w:rsidR="003A0A81" w:rsidRPr="00431B4F">
        <w:rPr>
          <w:rFonts w:asciiTheme="majorBidi" w:hAnsiTheme="majorBidi" w:cstheme="majorBidi" w:hint="default"/>
          <w:sz w:val="26"/>
          <w:szCs w:val="26"/>
          <w:lang w:val="en-US"/>
        </w:rPr>
        <w:t>XXVIII</w:t>
      </w:r>
      <w:r w:rsidR="003A0A81" w:rsidRPr="00431B4F">
        <w:rPr>
          <w:rFonts w:ascii="Times New Roman" w:hAnsi="Times New Roman"/>
          <w:sz w:val="26"/>
          <w:szCs w:val="26"/>
          <w:rtl/>
          <w:lang w:val="en-US"/>
        </w:rPr>
        <w:t>/</w:t>
      </w:r>
      <w:r w:rsidRPr="00431B4F">
        <w:rPr>
          <w:rFonts w:asciiTheme="majorBidi" w:hAnsiTheme="majorBidi" w:cstheme="majorBidi" w:hint="default"/>
          <w:sz w:val="26"/>
          <w:szCs w:val="26"/>
          <w:lang w:val="en-US"/>
        </w:rPr>
        <w:t>2</w:t>
      </w:r>
      <w:r w:rsidR="003A0A81" w:rsidRPr="00431B4F">
        <w:rPr>
          <w:rFonts w:cs="Times New Roman"/>
          <w:sz w:val="26"/>
          <w:szCs w:val="26"/>
          <w:rtl/>
          <w:lang w:val="en-US" w:bidi="ar-EG"/>
        </w:rPr>
        <w:t xml:space="preserve"> </w:t>
      </w:r>
      <w:r w:rsidR="001B2150" w:rsidRPr="00431B4F">
        <w:rPr>
          <w:rFonts w:cs="Times New Roman"/>
          <w:sz w:val="26"/>
          <w:szCs w:val="26"/>
          <w:rtl/>
          <w:lang w:val="en-US"/>
        </w:rPr>
        <w:t xml:space="preserve">والفقرة </w:t>
      </w:r>
      <w:r w:rsidRPr="00431B4F">
        <w:rPr>
          <w:rFonts w:asciiTheme="majorBidi" w:hAnsiTheme="majorBidi" w:cstheme="majorBidi" w:hint="default"/>
          <w:sz w:val="26"/>
          <w:szCs w:val="26"/>
          <w:lang w:val="en-US"/>
        </w:rPr>
        <w:t>2</w:t>
      </w:r>
      <w:r w:rsidR="001B2150" w:rsidRPr="00431B4F">
        <w:rPr>
          <w:rFonts w:cs="Times New Roman"/>
          <w:sz w:val="26"/>
          <w:szCs w:val="26"/>
          <w:rtl/>
          <w:lang w:val="en-US"/>
        </w:rPr>
        <w:t xml:space="preserve"> من المق</w:t>
      </w:r>
      <w:r w:rsidR="00142716" w:rsidRPr="00431B4F">
        <w:rPr>
          <w:rFonts w:cs="Times New Roman"/>
          <w:sz w:val="26"/>
          <w:szCs w:val="26"/>
          <w:rtl/>
          <w:lang w:val="en-US"/>
        </w:rPr>
        <w:t>رر</w:t>
      </w:r>
      <w:r w:rsidR="001B2150" w:rsidRPr="00431B4F">
        <w:rPr>
          <w:rFonts w:cs="Times New Roman"/>
          <w:sz w:val="26"/>
          <w:szCs w:val="26"/>
          <w:rtl/>
          <w:lang w:val="en-US"/>
        </w:rPr>
        <w:t xml:space="preserve"> </w:t>
      </w:r>
      <w:r w:rsidR="003A0A81" w:rsidRPr="00431B4F">
        <w:rPr>
          <w:rFonts w:asciiTheme="majorBidi" w:hAnsiTheme="majorBidi" w:cstheme="majorBidi" w:hint="default"/>
          <w:sz w:val="26"/>
          <w:szCs w:val="26"/>
          <w:lang w:val="en-US"/>
        </w:rPr>
        <w:t>XXX</w:t>
      </w:r>
      <w:r w:rsidR="003A0A81" w:rsidRPr="00431B4F">
        <w:rPr>
          <w:rFonts w:ascii="Times New Roman" w:hAnsi="Times New Roman"/>
          <w:sz w:val="26"/>
          <w:szCs w:val="26"/>
          <w:rtl/>
          <w:lang w:val="en-US"/>
        </w:rPr>
        <w:t>/</w:t>
      </w:r>
      <w:r w:rsidRPr="00431B4F">
        <w:rPr>
          <w:rFonts w:asciiTheme="majorBidi" w:hAnsiTheme="majorBidi" w:cstheme="majorBidi" w:hint="default"/>
          <w:sz w:val="26"/>
          <w:szCs w:val="26"/>
          <w:lang w:val="en-US"/>
        </w:rPr>
        <w:t>5</w:t>
      </w:r>
      <w:r w:rsidR="003A0A81" w:rsidRPr="00431B4F">
        <w:rPr>
          <w:rFonts w:cs="Times New Roman"/>
          <w:sz w:val="26"/>
          <w:szCs w:val="26"/>
          <w:rtl/>
          <w:lang w:val="en-US"/>
        </w:rPr>
        <w:t xml:space="preserve"> </w:t>
      </w:r>
      <w:r w:rsidR="001B2150" w:rsidRPr="00431B4F">
        <w:rPr>
          <w:rFonts w:cs="Times New Roman"/>
          <w:sz w:val="26"/>
          <w:szCs w:val="26"/>
          <w:rtl/>
          <w:lang w:val="en-US"/>
        </w:rPr>
        <w:t>للأطراف</w:t>
      </w:r>
      <w:r w:rsidR="001B2150" w:rsidRPr="00431B4F">
        <w:rPr>
          <w:rFonts w:ascii="Times New Roman" w:hAnsi="Times New Roman"/>
          <w:sz w:val="26"/>
          <w:szCs w:val="26"/>
          <w:rtl/>
          <w:lang w:val="en-US"/>
        </w:rPr>
        <w:t>.</w:t>
      </w:r>
    </w:p>
    <w:p w:rsidR="001B2150" w:rsidRPr="00431B4F" w:rsidRDefault="001B2150" w:rsidP="00431B4F">
      <w:pPr>
        <w:pStyle w:val="Body"/>
        <w:bidi/>
        <w:spacing w:after="240" w:line="264" w:lineRule="auto"/>
        <w:jc w:val="both"/>
        <w:rPr>
          <w:rFonts w:ascii="Times New Roman" w:eastAsia="Times New Roman" w:hAnsi="Times New Roman" w:cs="Times New Roman" w:hint="default"/>
          <w:sz w:val="26"/>
          <w:szCs w:val="26"/>
          <w:rtl/>
          <w:lang w:val="en-US"/>
        </w:rPr>
      </w:pPr>
      <w:r w:rsidRPr="00431B4F">
        <w:rPr>
          <w:rFonts w:cs="Times New Roman"/>
          <w:b/>
          <w:bCs/>
          <w:sz w:val="26"/>
          <w:szCs w:val="26"/>
          <w:rtl/>
          <w:lang w:val="en-US"/>
        </w:rPr>
        <w:t>الاجتماع الثالث والثمانون</w:t>
      </w:r>
    </w:p>
    <w:p w:rsidR="00842A60" w:rsidRPr="00431B4F" w:rsidRDefault="00111EB1" w:rsidP="00431B4F">
      <w:pPr>
        <w:bidi/>
        <w:spacing w:after="160" w:line="264" w:lineRule="auto"/>
        <w:rPr>
          <w:rFonts w:eastAsia="Calibri"/>
          <w:sz w:val="26"/>
          <w:szCs w:val="26"/>
          <w:lang w:val="en-US" w:bidi="ar-SA"/>
        </w:rPr>
      </w:pPr>
      <w:r w:rsidRPr="00431B4F">
        <w:rPr>
          <w:rFonts w:asciiTheme="majorBidi" w:eastAsia="Arial Unicode MS" w:hAnsiTheme="majorBidi" w:cstheme="majorBidi"/>
          <w:color w:val="000000"/>
          <w:sz w:val="26"/>
          <w:szCs w:val="26"/>
          <w:bdr w:val="nil"/>
          <w:lang w:val="en-US" w:bidi="ar-SA"/>
          <w14:textOutline w14:w="0" w14:cap="flat" w14:cmpd="sng" w14:algn="ctr">
            <w14:noFill/>
            <w14:prstDash w14:val="solid"/>
            <w14:bevel/>
          </w14:textOutline>
        </w:rPr>
        <w:t>5</w:t>
      </w:r>
      <w:r w:rsidR="00842A60" w:rsidRPr="00431B4F">
        <w:rPr>
          <w:rFonts w:eastAsia="Calibri" w:hint="cs"/>
          <w:sz w:val="26"/>
          <w:szCs w:val="26"/>
          <w:rtl/>
          <w:lang w:val="en-US" w:bidi="ar-SA"/>
        </w:rPr>
        <w:t xml:space="preserve"> -</w:t>
      </w:r>
      <w:r w:rsidR="00842A60" w:rsidRPr="00431B4F">
        <w:rPr>
          <w:rFonts w:eastAsia="Calibri" w:hint="cs"/>
          <w:sz w:val="26"/>
          <w:szCs w:val="26"/>
          <w:rtl/>
          <w:lang w:val="en-US" w:bidi="ar-SA"/>
        </w:rPr>
        <w:tab/>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لاحظت</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اللجنة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التنفيذية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في</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اجتماعها</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الثالث</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والثمانين</w:t>
      </w:r>
      <w:r w:rsidR="004353A5" w:rsidRPr="00431B4F">
        <w:rPr>
          <w:rStyle w:val="FootnoteReference"/>
          <w:rFonts w:eastAsia="Calibri"/>
          <w:sz w:val="26"/>
          <w:szCs w:val="26"/>
          <w:rtl/>
          <w:lang w:val="en-US" w:bidi="ar-SA"/>
        </w:rPr>
        <w:footnoteReference w:id="8"/>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أن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الوثيقة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المذكورة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أعلاه</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تشكل</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أساساً</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مفيداً</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لإجراء مزيد</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من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المناقشات،</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سواء</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عن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العملية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التي</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ستستخدمها</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البلدان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ذات</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حجم</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الاستهلاك</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المنخفض</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للحصول</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على تمويل</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إضافي</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لأنشطة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قطاع</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الخدمة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ذات</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الصلة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بإدخال</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بدائل</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للمواد</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الهيدروفلوروكربونية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تكون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منخفضة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القدرة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على</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إحداث</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الاحترار</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العالمي،</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في</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سياق</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إزالة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المواد</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الهيدروكلوروفلوروكربونية،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أو عن نوع</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النشاط</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الذي</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يتعين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النظر</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فيه</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لأغراض هذا</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التمويل</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وعلى</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الرغم</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من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وجود</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استعداد</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عام</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لمناقشة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هذه</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المسألة،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فقد</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آثر</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بعض</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الأعضاء</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الانتظار</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حتى</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يمكن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تقديم</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معلومات</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أكثر</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تفصيلاً</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عن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الأنشطة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ذات</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الصلة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الجاري تنفيذها</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بالفعل</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من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جانب البلدان،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وأشاروا</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أيضاً</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إلى</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أن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الدراسة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النظرية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لتقييم</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كفاءة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استخدام</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الطاقة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في</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قطاع</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الخدمة</w:t>
      </w:r>
      <w:r w:rsidR="004353A5" w:rsidRPr="00431B4F">
        <w:rPr>
          <w:rStyle w:val="FootnoteReference"/>
          <w:rFonts w:eastAsia="Calibri"/>
          <w:sz w:val="26"/>
          <w:szCs w:val="26"/>
          <w:rtl/>
          <w:lang w:val="en-US" w:bidi="ar-SA"/>
        </w:rPr>
        <w:footnoteReference w:id="9"/>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التي</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تنظر</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فيها</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اللجنة مرتبطة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ببعض</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القضايا</w:t>
      </w:r>
      <w:r w:rsidR="00842A60" w:rsidRPr="00431B4F">
        <w:rPr>
          <w:rFonts w:eastAsia="Calibri"/>
          <w:sz w:val="26"/>
          <w:szCs w:val="26"/>
          <w:rtl/>
          <w:lang w:val="en-US" w:bidi="ar-SA"/>
        </w:rPr>
        <w:t>.</w:t>
      </w:r>
    </w:p>
    <w:p w:rsidR="00842A60" w:rsidRPr="00431B4F" w:rsidRDefault="00111EB1" w:rsidP="00431B4F">
      <w:pPr>
        <w:bidi/>
        <w:spacing w:after="160" w:line="264" w:lineRule="auto"/>
        <w:rPr>
          <w:rFonts w:eastAsia="Calibri"/>
          <w:sz w:val="26"/>
          <w:szCs w:val="26"/>
          <w:lang w:val="en-US" w:bidi="ar-SA"/>
        </w:rPr>
      </w:pPr>
      <w:r w:rsidRPr="00431B4F">
        <w:rPr>
          <w:rFonts w:asciiTheme="majorBidi" w:eastAsia="Arial Unicode MS" w:hAnsiTheme="majorBidi" w:cstheme="majorBidi"/>
          <w:color w:val="000000"/>
          <w:sz w:val="26"/>
          <w:szCs w:val="26"/>
          <w:bdr w:val="nil"/>
          <w:lang w:val="en-US" w:bidi="ar-SA"/>
          <w14:textOutline w14:w="0" w14:cap="flat" w14:cmpd="sng" w14:algn="ctr">
            <w14:noFill/>
            <w14:prstDash w14:val="solid"/>
            <w14:bevel/>
          </w14:textOutline>
        </w:rPr>
        <w:t>6</w:t>
      </w:r>
      <w:r w:rsidR="00842A60" w:rsidRPr="00431B4F">
        <w:rPr>
          <w:rFonts w:eastAsia="Calibri" w:hint="cs"/>
          <w:sz w:val="26"/>
          <w:szCs w:val="26"/>
          <w:rtl/>
          <w:lang w:val="en-US" w:bidi="ar-SA"/>
        </w:rPr>
        <w:t xml:space="preserve"> -</w:t>
      </w:r>
      <w:r w:rsidR="00842A60" w:rsidRPr="00431B4F">
        <w:rPr>
          <w:rFonts w:eastAsia="Calibri" w:hint="cs"/>
          <w:sz w:val="26"/>
          <w:szCs w:val="26"/>
          <w:rtl/>
          <w:lang w:val="en-US" w:bidi="ar-SA"/>
        </w:rPr>
        <w:tab/>
        <w:t>وفيما</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يتعلق</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بتركيز</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الأنشطة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المؤهلة،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جرى</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التأكيد</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على</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ضرورة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توضيح</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ما</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إذا</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كان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التمويل</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الإضافي</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للبلدان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ذات</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حجم</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الاستهلاك</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المنخفض يهدف</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إلى</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الحفاظ</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على</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كفاءة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استخدام الطاقة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أم</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لإدخال</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بدائل</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ذات</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قدرة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منخفضة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على</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إحداث</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الاحترار</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العالمي</w:t>
      </w:r>
      <w:r w:rsidR="00842A60" w:rsidRPr="00431B4F">
        <w:rPr>
          <w:rFonts w:eastAsia="Calibri"/>
          <w:sz w:val="26"/>
          <w:szCs w:val="26"/>
          <w:rtl/>
          <w:lang w:val="en-US" w:bidi="ar-SA"/>
        </w:rPr>
        <w:t xml:space="preserve">. </w:t>
      </w:r>
      <w:r w:rsidR="00AA31B3" w:rsidRPr="00431B4F">
        <w:rPr>
          <w:rFonts w:eastAsia="Calibri" w:hint="cs"/>
          <w:sz w:val="26"/>
          <w:szCs w:val="26"/>
          <w:rtl/>
          <w:lang w:val="en-US" w:bidi="ar-SA"/>
        </w:rPr>
        <w:t>وأشار البعض</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أيضاً</w:t>
      </w:r>
      <w:r w:rsidR="00842A60" w:rsidRPr="00431B4F">
        <w:rPr>
          <w:rFonts w:eastAsia="Calibri"/>
          <w:sz w:val="26"/>
          <w:szCs w:val="26"/>
          <w:rtl/>
          <w:lang w:val="en-US" w:bidi="ar-SA"/>
        </w:rPr>
        <w:t xml:space="preserve"> </w:t>
      </w:r>
      <w:r w:rsidR="00AA31B3" w:rsidRPr="00431B4F">
        <w:rPr>
          <w:rFonts w:eastAsia="Calibri" w:hint="cs"/>
          <w:sz w:val="26"/>
          <w:szCs w:val="26"/>
          <w:rtl/>
          <w:lang w:val="en-US" w:bidi="ar-SA"/>
        </w:rPr>
        <w:t xml:space="preserve">إلى </w:t>
      </w:r>
      <w:r w:rsidR="00842A60" w:rsidRPr="00431B4F">
        <w:rPr>
          <w:rFonts w:eastAsia="Calibri" w:hint="cs"/>
          <w:sz w:val="26"/>
          <w:szCs w:val="26"/>
          <w:rtl/>
          <w:lang w:val="en-US" w:bidi="ar-SA"/>
        </w:rPr>
        <w:t>أن</w:t>
      </w:r>
      <w:r w:rsidR="00842A60" w:rsidRPr="00431B4F">
        <w:rPr>
          <w:rFonts w:eastAsia="Calibri"/>
          <w:sz w:val="26"/>
          <w:szCs w:val="26"/>
          <w:rtl/>
          <w:lang w:val="en-US" w:bidi="ar-SA"/>
        </w:rPr>
        <w:t xml:space="preserve"> </w:t>
      </w:r>
      <w:r w:rsidR="00AA31B3" w:rsidRPr="00431B4F">
        <w:rPr>
          <w:rFonts w:eastAsia="Calibri" w:hint="cs"/>
          <w:sz w:val="26"/>
          <w:szCs w:val="26"/>
          <w:rtl/>
          <w:lang w:val="en-US" w:bidi="ar-SA"/>
        </w:rPr>
        <w:t xml:space="preserve">ثمة </w:t>
      </w:r>
      <w:r w:rsidR="00842A60" w:rsidRPr="00431B4F">
        <w:rPr>
          <w:rFonts w:eastAsia="Calibri" w:hint="cs"/>
          <w:sz w:val="26"/>
          <w:szCs w:val="26"/>
          <w:rtl/>
          <w:lang w:val="en-US" w:bidi="ar-SA"/>
        </w:rPr>
        <w:t>مؤسسات</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أخرى</w:t>
      </w:r>
      <w:r w:rsidR="00842A60" w:rsidRPr="00431B4F">
        <w:rPr>
          <w:rFonts w:eastAsia="Calibri"/>
          <w:sz w:val="26"/>
          <w:szCs w:val="26"/>
          <w:rtl/>
          <w:lang w:val="en-US" w:bidi="ar-SA"/>
        </w:rPr>
        <w:t xml:space="preserve"> </w:t>
      </w:r>
      <w:r w:rsidR="00AA31B3" w:rsidRPr="00431B4F">
        <w:rPr>
          <w:rFonts w:eastAsia="Calibri" w:hint="cs"/>
          <w:sz w:val="26"/>
          <w:szCs w:val="26"/>
          <w:rtl/>
          <w:lang w:val="en-US" w:bidi="ar-SA"/>
        </w:rPr>
        <w:t>مسؤولة</w:t>
      </w:r>
      <w:r w:rsidR="00AA31B3" w:rsidRPr="00431B4F">
        <w:rPr>
          <w:rFonts w:eastAsia="Calibri"/>
          <w:sz w:val="26"/>
          <w:szCs w:val="26"/>
          <w:rtl/>
          <w:lang w:val="en-US" w:bidi="ar-SA"/>
        </w:rPr>
        <w:t xml:space="preserve"> </w:t>
      </w:r>
      <w:r w:rsidR="00AA31B3" w:rsidRPr="00431B4F">
        <w:rPr>
          <w:rFonts w:eastAsia="Calibri" w:hint="cs"/>
          <w:sz w:val="26"/>
          <w:szCs w:val="26"/>
          <w:rtl/>
          <w:lang w:val="en-US" w:bidi="ar-SA"/>
        </w:rPr>
        <w:t>عن</w:t>
      </w:r>
      <w:r w:rsidR="00AA31B3" w:rsidRPr="00431B4F">
        <w:rPr>
          <w:rFonts w:eastAsia="Calibri"/>
          <w:sz w:val="26"/>
          <w:szCs w:val="26"/>
          <w:rtl/>
          <w:lang w:val="en-US" w:bidi="ar-SA"/>
        </w:rPr>
        <w:t xml:space="preserve"> </w:t>
      </w:r>
      <w:r w:rsidR="00AA31B3" w:rsidRPr="00431B4F">
        <w:rPr>
          <w:rFonts w:eastAsia="Calibri" w:hint="cs"/>
          <w:sz w:val="26"/>
          <w:szCs w:val="26"/>
          <w:rtl/>
          <w:lang w:val="en-US" w:bidi="ar-SA"/>
        </w:rPr>
        <w:t>معالجة</w:t>
      </w:r>
      <w:r w:rsidR="00AA31B3" w:rsidRPr="00431B4F">
        <w:rPr>
          <w:rFonts w:eastAsia="Calibri"/>
          <w:sz w:val="26"/>
          <w:szCs w:val="26"/>
          <w:rtl/>
          <w:lang w:val="en-US" w:bidi="ar-SA"/>
        </w:rPr>
        <w:t xml:space="preserve"> </w:t>
      </w:r>
      <w:r w:rsidR="00AA31B3" w:rsidRPr="00431B4F">
        <w:rPr>
          <w:rFonts w:eastAsia="Calibri" w:hint="cs"/>
          <w:sz w:val="26"/>
          <w:szCs w:val="26"/>
          <w:rtl/>
          <w:lang w:val="en-US" w:bidi="ar-SA"/>
        </w:rPr>
        <w:t>كفاءة</w:t>
      </w:r>
      <w:r w:rsidR="00AA31B3" w:rsidRPr="00431B4F">
        <w:rPr>
          <w:rFonts w:eastAsia="Calibri"/>
          <w:sz w:val="26"/>
          <w:szCs w:val="26"/>
          <w:rtl/>
          <w:lang w:val="en-US" w:bidi="ar-SA"/>
        </w:rPr>
        <w:t xml:space="preserve"> </w:t>
      </w:r>
      <w:r w:rsidR="00AA31B3" w:rsidRPr="00431B4F">
        <w:rPr>
          <w:rFonts w:eastAsia="Calibri" w:hint="cs"/>
          <w:sz w:val="26"/>
          <w:szCs w:val="26"/>
          <w:rtl/>
          <w:lang w:val="en-US" w:bidi="ar-SA"/>
        </w:rPr>
        <w:t>استخدام الطاقة</w:t>
      </w:r>
      <w:r w:rsidR="00AA31B3" w:rsidRPr="00431B4F">
        <w:rPr>
          <w:rFonts w:eastAsia="Calibri"/>
          <w:sz w:val="26"/>
          <w:szCs w:val="26"/>
          <w:rtl/>
          <w:lang w:val="en-US" w:bidi="ar-SA"/>
        </w:rPr>
        <w:t xml:space="preserve"> </w:t>
      </w:r>
      <w:r w:rsidR="00AA31B3" w:rsidRPr="00431B4F">
        <w:rPr>
          <w:rFonts w:eastAsia="Calibri" w:hint="cs"/>
          <w:sz w:val="26"/>
          <w:szCs w:val="26"/>
          <w:rtl/>
          <w:lang w:val="en-US" w:bidi="ar-SA"/>
        </w:rPr>
        <w:t>والمساعدة</w:t>
      </w:r>
      <w:r w:rsidR="00AA31B3" w:rsidRPr="00431B4F">
        <w:rPr>
          <w:rFonts w:eastAsia="Calibri"/>
          <w:sz w:val="26"/>
          <w:szCs w:val="26"/>
          <w:rtl/>
          <w:lang w:val="en-US" w:bidi="ar-SA"/>
        </w:rPr>
        <w:t xml:space="preserve"> </w:t>
      </w:r>
      <w:r w:rsidR="00AA31B3" w:rsidRPr="00431B4F">
        <w:rPr>
          <w:rFonts w:eastAsia="Calibri" w:hint="cs"/>
          <w:sz w:val="26"/>
          <w:szCs w:val="26"/>
          <w:rtl/>
          <w:lang w:val="en-US" w:bidi="ar-SA"/>
        </w:rPr>
        <w:t>في</w:t>
      </w:r>
      <w:r w:rsidR="00AA31B3" w:rsidRPr="00431B4F">
        <w:rPr>
          <w:rFonts w:eastAsia="Calibri"/>
          <w:sz w:val="26"/>
          <w:szCs w:val="26"/>
          <w:rtl/>
          <w:lang w:val="en-US" w:bidi="ar-SA"/>
        </w:rPr>
        <w:t xml:space="preserve"> </w:t>
      </w:r>
      <w:r w:rsidR="00AA31B3" w:rsidRPr="00431B4F">
        <w:rPr>
          <w:rFonts w:eastAsia="Calibri" w:hint="cs"/>
          <w:sz w:val="26"/>
          <w:szCs w:val="26"/>
          <w:rtl/>
          <w:lang w:val="en-US" w:bidi="ar-SA"/>
        </w:rPr>
        <w:t>وضع</w:t>
      </w:r>
      <w:r w:rsidR="00AA31B3" w:rsidRPr="00431B4F">
        <w:rPr>
          <w:rFonts w:eastAsia="Calibri"/>
          <w:sz w:val="26"/>
          <w:szCs w:val="26"/>
          <w:rtl/>
          <w:lang w:val="en-US" w:bidi="ar-SA"/>
        </w:rPr>
        <w:t xml:space="preserve"> </w:t>
      </w:r>
      <w:r w:rsidR="00AA31B3" w:rsidRPr="00431B4F">
        <w:rPr>
          <w:rFonts w:eastAsia="Calibri" w:hint="cs"/>
          <w:sz w:val="26"/>
          <w:szCs w:val="26"/>
          <w:rtl/>
          <w:lang w:val="en-US" w:bidi="ar-SA"/>
        </w:rPr>
        <w:t>معايير</w:t>
      </w:r>
      <w:r w:rsidR="00AA31B3" w:rsidRPr="00431B4F">
        <w:rPr>
          <w:rFonts w:eastAsia="Calibri"/>
          <w:sz w:val="26"/>
          <w:szCs w:val="26"/>
          <w:rtl/>
          <w:lang w:val="en-US" w:bidi="ar-SA"/>
        </w:rPr>
        <w:t xml:space="preserve"> </w:t>
      </w:r>
      <w:r w:rsidR="00AA31B3" w:rsidRPr="00431B4F">
        <w:rPr>
          <w:rFonts w:eastAsia="Calibri" w:hint="cs"/>
          <w:sz w:val="26"/>
          <w:szCs w:val="26"/>
          <w:rtl/>
          <w:lang w:val="en-US" w:bidi="ar-SA"/>
        </w:rPr>
        <w:t>الحد</w:t>
      </w:r>
      <w:r w:rsidR="00AA31B3" w:rsidRPr="00431B4F">
        <w:rPr>
          <w:rFonts w:eastAsia="Calibri"/>
          <w:sz w:val="26"/>
          <w:szCs w:val="26"/>
          <w:rtl/>
          <w:lang w:val="en-US" w:bidi="ar-SA"/>
        </w:rPr>
        <w:t xml:space="preserve"> </w:t>
      </w:r>
      <w:r w:rsidR="00AA31B3" w:rsidRPr="00431B4F">
        <w:rPr>
          <w:rFonts w:eastAsia="Calibri" w:hint="cs"/>
          <w:sz w:val="26"/>
          <w:szCs w:val="26"/>
          <w:rtl/>
          <w:lang w:val="en-US" w:bidi="ar-SA"/>
        </w:rPr>
        <w:t>الأدنى</w:t>
      </w:r>
      <w:r w:rsidR="00AA31B3" w:rsidRPr="00431B4F">
        <w:rPr>
          <w:rFonts w:eastAsia="Calibri"/>
          <w:sz w:val="26"/>
          <w:szCs w:val="26"/>
          <w:rtl/>
          <w:lang w:val="en-US" w:bidi="ar-SA"/>
        </w:rPr>
        <w:t xml:space="preserve"> </w:t>
      </w:r>
      <w:r w:rsidR="007C5B49" w:rsidRPr="00431B4F">
        <w:rPr>
          <w:rFonts w:eastAsia="Calibri" w:hint="cs"/>
          <w:sz w:val="26"/>
          <w:szCs w:val="26"/>
          <w:rtl/>
          <w:lang w:val="en-US" w:bidi="ar-SA"/>
        </w:rPr>
        <w:t>ل</w:t>
      </w:r>
      <w:r w:rsidR="00AA31B3" w:rsidRPr="00431B4F">
        <w:rPr>
          <w:rFonts w:eastAsia="Calibri" w:hint="cs"/>
          <w:sz w:val="26"/>
          <w:szCs w:val="26"/>
          <w:rtl/>
          <w:lang w:val="en-US" w:bidi="ar-SA"/>
        </w:rPr>
        <w:t>لأداء</w:t>
      </w:r>
      <w:r w:rsidR="00AA31B3" w:rsidRPr="00431B4F">
        <w:rPr>
          <w:rFonts w:eastAsia="Calibri"/>
          <w:sz w:val="26"/>
          <w:szCs w:val="26"/>
          <w:rtl/>
          <w:lang w:val="en-US" w:bidi="ar-SA"/>
        </w:rPr>
        <w:t xml:space="preserve"> </w:t>
      </w:r>
      <w:r w:rsidR="00AA31B3" w:rsidRPr="00431B4F">
        <w:rPr>
          <w:rFonts w:eastAsia="Calibri" w:hint="cs"/>
          <w:sz w:val="26"/>
          <w:szCs w:val="26"/>
          <w:rtl/>
          <w:lang w:val="en-US" w:bidi="ar-SA"/>
        </w:rPr>
        <w:t xml:space="preserve">المتعلق بالطاقة، مع أنها </w:t>
      </w:r>
      <w:r w:rsidR="00842A60" w:rsidRPr="00431B4F">
        <w:rPr>
          <w:rFonts w:eastAsia="Calibri" w:hint="cs"/>
          <w:sz w:val="26"/>
          <w:szCs w:val="26"/>
          <w:rtl/>
          <w:lang w:val="en-US" w:bidi="ar-SA"/>
        </w:rPr>
        <w:t xml:space="preserve">ليست </w:t>
      </w:r>
      <w:r w:rsidR="00AA31B3" w:rsidRPr="00431B4F">
        <w:rPr>
          <w:rFonts w:eastAsia="Calibri" w:hint="cs"/>
          <w:sz w:val="26"/>
          <w:szCs w:val="26"/>
          <w:rtl/>
          <w:lang w:val="en-US" w:bidi="ar-SA"/>
        </w:rPr>
        <w:t>مرتبطة</w:t>
      </w:r>
      <w:r w:rsidR="00842A60" w:rsidRPr="00431B4F">
        <w:rPr>
          <w:rFonts w:eastAsia="Calibri" w:hint="cs"/>
          <w:sz w:val="26"/>
          <w:szCs w:val="26"/>
          <w:rtl/>
          <w:lang w:val="en-US" w:bidi="ar-SA"/>
        </w:rPr>
        <w:t xml:space="preserve"> </w:t>
      </w:r>
      <w:r w:rsidR="00AA31B3" w:rsidRPr="00431B4F">
        <w:rPr>
          <w:rFonts w:eastAsia="Calibri" w:hint="cs"/>
          <w:sz w:val="26"/>
          <w:szCs w:val="26"/>
          <w:rtl/>
          <w:lang w:val="en-US" w:bidi="ar-SA"/>
        </w:rPr>
        <w:t>ب</w:t>
      </w:r>
      <w:r w:rsidR="00842A60" w:rsidRPr="00431B4F">
        <w:rPr>
          <w:rFonts w:eastAsia="Calibri" w:hint="cs"/>
          <w:sz w:val="26"/>
          <w:szCs w:val="26"/>
          <w:rtl/>
          <w:lang w:val="en-US" w:bidi="ar-SA"/>
        </w:rPr>
        <w:t>الامتثال بموجب</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بروتوكول</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lastRenderedPageBreak/>
        <w:t>مونتريال؛</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وأن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الأنشطة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ينبغي</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أن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تركز</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على</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ما</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هو</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مطلوب</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للانتقال</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إلى</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البدائل</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ذات</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القدرة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المنخفضة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على</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إحداث</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الاحترار</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العالمي</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مع</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الحفاظ</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على</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كفاءة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استخدام الطاقة في الوقت ذاته</w:t>
      </w:r>
      <w:r w:rsidR="00842A60" w:rsidRPr="00431B4F">
        <w:rPr>
          <w:rFonts w:eastAsia="Calibri"/>
          <w:sz w:val="26"/>
          <w:szCs w:val="26"/>
          <w:rtl/>
          <w:lang w:val="en-US" w:bidi="ar-SA"/>
        </w:rPr>
        <w:t>.</w:t>
      </w:r>
    </w:p>
    <w:p w:rsidR="00842A60" w:rsidRPr="00431B4F" w:rsidRDefault="00111EB1" w:rsidP="00431B4F">
      <w:pPr>
        <w:bidi/>
        <w:spacing w:after="160" w:line="264" w:lineRule="auto"/>
        <w:rPr>
          <w:rFonts w:eastAsia="Calibri"/>
          <w:sz w:val="26"/>
          <w:szCs w:val="26"/>
          <w:lang w:val="en-US" w:bidi="ar-SA"/>
        </w:rPr>
      </w:pPr>
      <w:r w:rsidRPr="00431B4F">
        <w:rPr>
          <w:rFonts w:asciiTheme="majorBidi" w:eastAsia="Arial Unicode MS" w:hAnsiTheme="majorBidi" w:cstheme="majorBidi"/>
          <w:color w:val="000000"/>
          <w:sz w:val="26"/>
          <w:szCs w:val="26"/>
          <w:bdr w:val="nil"/>
          <w:lang w:val="en-US" w:bidi="ar-SA"/>
          <w14:textOutline w14:w="0" w14:cap="flat" w14:cmpd="sng" w14:algn="ctr">
            <w14:noFill/>
            <w14:prstDash w14:val="solid"/>
            <w14:bevel/>
          </w14:textOutline>
        </w:rPr>
        <w:t>7</w:t>
      </w:r>
      <w:r w:rsidR="00842A60" w:rsidRPr="00431B4F">
        <w:rPr>
          <w:rFonts w:eastAsia="Calibri" w:hint="cs"/>
          <w:sz w:val="26"/>
          <w:szCs w:val="26"/>
          <w:rtl/>
          <w:lang w:val="en-US" w:bidi="ar-SA"/>
        </w:rPr>
        <w:t xml:space="preserve"> -</w:t>
      </w:r>
      <w:r w:rsidR="00842A60" w:rsidRPr="00431B4F">
        <w:rPr>
          <w:rFonts w:eastAsia="Calibri" w:hint="cs"/>
          <w:sz w:val="26"/>
          <w:szCs w:val="26"/>
          <w:rtl/>
          <w:lang w:val="en-US" w:bidi="ar-SA"/>
        </w:rPr>
        <w:tab/>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وجرى</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تسليط</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الضوء على ضرورة الأمور التالية: الفعالية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من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حيث</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التكلفة،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ولا سيما</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بالنظر</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إلى</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التكاليف</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المرتفعة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التي</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كثيراً</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ما</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ترتبط</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بهذه الأنشطة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التي</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بدأتها</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بالفعل</w:t>
      </w:r>
      <w:r w:rsidR="00842A60" w:rsidRPr="00431B4F">
        <w:rPr>
          <w:rFonts w:eastAsia="Calibri"/>
          <w:sz w:val="26"/>
          <w:szCs w:val="26"/>
          <w:rtl/>
          <w:lang w:val="en-US" w:bidi="ar-SA"/>
        </w:rPr>
        <w:t xml:space="preserve"> </w:t>
      </w:r>
      <w:r w:rsidR="00DA7843" w:rsidRPr="00431B4F">
        <w:rPr>
          <w:rFonts w:eastAsia="Calibri" w:hint="cs"/>
          <w:sz w:val="26"/>
          <w:szCs w:val="26"/>
          <w:rtl/>
          <w:lang w:val="en-US" w:bidi="ar-EG"/>
        </w:rPr>
        <w:t xml:space="preserve">البلدان </w:t>
      </w:r>
      <w:r w:rsidR="00842A60" w:rsidRPr="00431B4F">
        <w:rPr>
          <w:rFonts w:eastAsia="Calibri" w:hint="cs"/>
          <w:sz w:val="26"/>
          <w:szCs w:val="26"/>
          <w:rtl/>
          <w:lang w:val="en-US" w:bidi="ar-SA"/>
        </w:rPr>
        <w:t>ذات</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حجم</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الاستهلاك المنخفض؛</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ووضوح القيمة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المضافة،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لأنه</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يجري</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بالفعل الاضطلاع بأنشطة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لتيسير</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اعتماد</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تكنولوجيات</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منخفضة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القدرة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على</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إحداث</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الاحترار</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العالمي</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في</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إطار</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خطط</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إدارة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إزالة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المواد</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الهيدروكلوروفلوروكربونية؛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ومؤشرات</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الأداء؛</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والإبلاغ</w:t>
      </w:r>
      <w:r w:rsidR="00842A60" w:rsidRPr="00431B4F">
        <w:rPr>
          <w:rFonts w:eastAsia="Calibri"/>
          <w:sz w:val="26"/>
          <w:szCs w:val="26"/>
          <w:rtl/>
          <w:lang w:val="en-US" w:bidi="ar-SA"/>
        </w:rPr>
        <w:t xml:space="preserve"> </w:t>
      </w:r>
      <w:r w:rsidR="005D4FEF" w:rsidRPr="00431B4F">
        <w:rPr>
          <w:rFonts w:eastAsia="Calibri" w:hint="cs"/>
          <w:sz w:val="26"/>
          <w:szCs w:val="26"/>
          <w:rtl/>
          <w:lang w:val="en-US" w:bidi="ar-EG"/>
        </w:rPr>
        <w:t>القائم على</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مؤشرات</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الأداء</w:t>
      </w:r>
      <w:r w:rsidR="00842A60" w:rsidRPr="00431B4F">
        <w:rPr>
          <w:rFonts w:eastAsia="Calibri"/>
          <w:sz w:val="26"/>
          <w:szCs w:val="26"/>
          <w:rtl/>
          <w:lang w:val="en-US" w:bidi="ar-SA"/>
        </w:rPr>
        <w:t>.</w:t>
      </w:r>
    </w:p>
    <w:p w:rsidR="00842A60" w:rsidRPr="00431B4F" w:rsidRDefault="00111EB1" w:rsidP="00431B4F">
      <w:pPr>
        <w:bidi/>
        <w:spacing w:after="160" w:line="264" w:lineRule="auto"/>
        <w:rPr>
          <w:rFonts w:eastAsia="Calibri"/>
          <w:sz w:val="26"/>
          <w:szCs w:val="26"/>
          <w:lang w:val="en-US" w:bidi="ar-SA"/>
        </w:rPr>
      </w:pPr>
      <w:r w:rsidRPr="00431B4F">
        <w:rPr>
          <w:rFonts w:asciiTheme="majorBidi" w:eastAsia="Arial Unicode MS" w:hAnsiTheme="majorBidi" w:cstheme="majorBidi"/>
          <w:color w:val="000000"/>
          <w:sz w:val="26"/>
          <w:szCs w:val="26"/>
          <w:bdr w:val="nil"/>
          <w:lang w:val="en-US" w:bidi="ar-SA"/>
          <w14:textOutline w14:w="0" w14:cap="flat" w14:cmpd="sng" w14:algn="ctr">
            <w14:noFill/>
            <w14:prstDash w14:val="solid"/>
            <w14:bevel/>
          </w14:textOutline>
        </w:rPr>
        <w:t>8</w:t>
      </w:r>
      <w:r w:rsidR="00842A60" w:rsidRPr="00431B4F">
        <w:rPr>
          <w:rFonts w:eastAsia="Calibri"/>
          <w:sz w:val="26"/>
          <w:szCs w:val="26"/>
          <w:rtl/>
          <w:lang w:val="en-US" w:bidi="ar-SA"/>
        </w:rPr>
        <w:t xml:space="preserve"> - </w:t>
      </w:r>
      <w:r w:rsidR="00842A60" w:rsidRPr="00431B4F">
        <w:rPr>
          <w:rFonts w:eastAsia="Calibri"/>
          <w:sz w:val="26"/>
          <w:szCs w:val="26"/>
          <w:rtl/>
          <w:lang w:val="en-US" w:bidi="ar-SA"/>
        </w:rPr>
        <w:tab/>
      </w:r>
      <w:r w:rsidR="00842A60" w:rsidRPr="00431B4F">
        <w:rPr>
          <w:rFonts w:eastAsia="Calibri" w:hint="cs"/>
          <w:sz w:val="26"/>
          <w:szCs w:val="26"/>
          <w:rtl/>
          <w:lang w:val="en-US" w:bidi="ar-SA"/>
        </w:rPr>
        <w:t>وجرى مزيد من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النظر</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في</w:t>
      </w:r>
      <w:r w:rsidR="00842A60" w:rsidRPr="00431B4F">
        <w:rPr>
          <w:rFonts w:eastAsia="Calibri"/>
          <w:sz w:val="26"/>
          <w:szCs w:val="26"/>
          <w:rtl/>
          <w:lang w:val="en-US" w:bidi="ar-SA"/>
        </w:rPr>
        <w:t xml:space="preserve"> </w:t>
      </w:r>
      <w:r w:rsidR="00ED2991" w:rsidRPr="00431B4F">
        <w:rPr>
          <w:rFonts w:eastAsia="Calibri" w:hint="cs"/>
          <w:sz w:val="26"/>
          <w:szCs w:val="26"/>
          <w:rtl/>
          <w:lang w:val="en-US" w:bidi="ar-SA"/>
        </w:rPr>
        <w:t xml:space="preserve">هذه </w:t>
      </w:r>
      <w:r w:rsidR="00842A60" w:rsidRPr="00431B4F">
        <w:rPr>
          <w:rFonts w:eastAsia="Calibri" w:hint="cs"/>
          <w:sz w:val="26"/>
          <w:szCs w:val="26"/>
          <w:rtl/>
          <w:lang w:val="en-US" w:bidi="ar-SA"/>
        </w:rPr>
        <w:t>المسألة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في</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إطار فريق</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الاتصال</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الذي</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أنشئ</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لمعالجة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المسائل</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المتعلقة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بالبنود</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الفرعية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الثلاثة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ذات الصلة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بكفاءة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استخدام الطاقة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المقدمة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إلى</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الاجتماع</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وبناءً</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على</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طلب</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من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فريق</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الاتصال،</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أعد</w:t>
      </w:r>
      <w:r w:rsidR="00E41466" w:rsidRPr="00431B4F">
        <w:rPr>
          <w:rFonts w:eastAsia="Calibri" w:hint="cs"/>
          <w:sz w:val="26"/>
          <w:szCs w:val="26"/>
          <w:rtl/>
          <w:lang w:val="en-US" w:bidi="ar-SA"/>
        </w:rPr>
        <w:t>َّ</w:t>
      </w:r>
      <w:r w:rsidR="00842A60" w:rsidRPr="00431B4F">
        <w:rPr>
          <w:rFonts w:eastAsia="Calibri" w:hint="cs"/>
          <w:sz w:val="26"/>
          <w:szCs w:val="26"/>
          <w:rtl/>
          <w:lang w:val="en-US" w:bidi="ar-SA"/>
        </w:rPr>
        <w:t>ت</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الأمانة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وثيقة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عمل</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أولية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صيغت</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في</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شكل</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توصية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يمكن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لفريق</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الاتصال</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أن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يستند إليها</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في مناقشاته</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ولدى</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تقديم</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التقرير</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إلى</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اللجنة،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أشار</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الداعي إلى</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اجتماع</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فريق</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الاتصال</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إلى</w:t>
      </w:r>
      <w:r w:rsidR="00842A60" w:rsidRPr="00431B4F">
        <w:rPr>
          <w:rFonts w:eastAsia="Calibri"/>
          <w:sz w:val="26"/>
          <w:szCs w:val="26"/>
          <w:rtl/>
          <w:lang w:val="en-US" w:bidi="ar-SA"/>
        </w:rPr>
        <w:t xml:space="preserve"> </w:t>
      </w:r>
      <w:r w:rsidR="00577F00" w:rsidRPr="00431B4F">
        <w:rPr>
          <w:rFonts w:eastAsia="Calibri" w:hint="cs"/>
          <w:sz w:val="26"/>
          <w:szCs w:val="26"/>
          <w:rtl/>
          <w:lang w:val="en-US" w:bidi="ar-SA"/>
        </w:rPr>
        <w:t>أن</w:t>
      </w:r>
      <w:r w:rsidR="00842A60" w:rsidRPr="00431B4F">
        <w:rPr>
          <w:rFonts w:eastAsia="Calibri"/>
          <w:sz w:val="26"/>
          <w:szCs w:val="26"/>
          <w:rtl/>
          <w:lang w:val="en-US" w:bidi="ar-SA"/>
        </w:rPr>
        <w:t xml:space="preserve"> </w:t>
      </w:r>
      <w:r w:rsidR="00577F00" w:rsidRPr="00431B4F">
        <w:rPr>
          <w:rFonts w:eastAsia="Calibri" w:hint="cs"/>
          <w:sz w:val="26"/>
          <w:szCs w:val="26"/>
          <w:rtl/>
          <w:lang w:val="en-US" w:bidi="ar-SA"/>
        </w:rPr>
        <w:t>وثيقة</w:t>
      </w:r>
      <w:r w:rsidR="00577F00" w:rsidRPr="00431B4F">
        <w:rPr>
          <w:rFonts w:eastAsia="Calibri"/>
          <w:sz w:val="26"/>
          <w:szCs w:val="26"/>
          <w:rtl/>
          <w:lang w:val="en-US" w:bidi="ar-SA"/>
        </w:rPr>
        <w:t xml:space="preserve"> </w:t>
      </w:r>
      <w:r w:rsidR="00577F00" w:rsidRPr="00431B4F">
        <w:rPr>
          <w:rFonts w:eastAsia="Calibri" w:hint="cs"/>
          <w:sz w:val="26"/>
          <w:szCs w:val="26"/>
          <w:rtl/>
          <w:lang w:val="en-US" w:bidi="ar-SA"/>
        </w:rPr>
        <w:t>العمل،</w:t>
      </w:r>
      <w:r w:rsidR="00577F00" w:rsidRPr="00431B4F">
        <w:rPr>
          <w:rFonts w:eastAsia="Calibri"/>
          <w:sz w:val="26"/>
          <w:szCs w:val="26"/>
          <w:rtl/>
          <w:lang w:val="en-US" w:bidi="ar-SA"/>
        </w:rPr>
        <w:t xml:space="preserve"> </w:t>
      </w:r>
      <w:r w:rsidR="00842A60" w:rsidRPr="00431B4F">
        <w:rPr>
          <w:rFonts w:eastAsia="Calibri" w:hint="cs"/>
          <w:sz w:val="26"/>
          <w:szCs w:val="26"/>
          <w:rtl/>
          <w:lang w:val="en-US" w:bidi="ar-SA"/>
        </w:rPr>
        <w:t>على</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الرغم</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من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التقدم</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الكبير</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الذي</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تم</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إحرازه،</w:t>
      </w:r>
      <w:r w:rsidR="00842A60" w:rsidRPr="00431B4F">
        <w:rPr>
          <w:rFonts w:eastAsia="Calibri"/>
          <w:sz w:val="26"/>
          <w:szCs w:val="26"/>
          <w:rtl/>
          <w:lang w:val="en-US" w:bidi="ar-SA"/>
        </w:rPr>
        <w:t xml:space="preserve"> </w:t>
      </w:r>
      <w:r w:rsidR="00577F00" w:rsidRPr="00431B4F">
        <w:rPr>
          <w:rFonts w:eastAsia="Calibri" w:hint="cs"/>
          <w:sz w:val="26"/>
          <w:szCs w:val="26"/>
          <w:rtl/>
          <w:lang w:val="en-US" w:bidi="ar-SA"/>
        </w:rPr>
        <w:t>م</w:t>
      </w:r>
      <w:r w:rsidR="00842A60" w:rsidRPr="00431B4F">
        <w:rPr>
          <w:rFonts w:eastAsia="Calibri" w:hint="cs"/>
          <w:sz w:val="26"/>
          <w:szCs w:val="26"/>
          <w:rtl/>
          <w:lang w:val="en-US" w:bidi="ar-SA"/>
        </w:rPr>
        <w:t>ا</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زال</w:t>
      </w:r>
      <w:r w:rsidR="00577F00" w:rsidRPr="00431B4F">
        <w:rPr>
          <w:rFonts w:eastAsia="Calibri" w:hint="cs"/>
          <w:sz w:val="26"/>
          <w:szCs w:val="26"/>
          <w:rtl/>
          <w:lang w:val="en-US" w:bidi="ar-SA"/>
        </w:rPr>
        <w:t>ت</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تحتوي</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على</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نصوص</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لم</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ت</w:t>
      </w:r>
      <w:r w:rsidR="00EF2A7E" w:rsidRPr="00431B4F">
        <w:rPr>
          <w:rFonts w:eastAsia="Calibri" w:hint="cs"/>
          <w:sz w:val="26"/>
          <w:szCs w:val="26"/>
          <w:rtl/>
          <w:lang w:val="en-US" w:bidi="ar-SA"/>
        </w:rPr>
        <w:t>تم</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مناقشتها</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والاتفاق</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عليها</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بالكامل</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واقترح</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الداعي لعقد الفريق</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أيضاً</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أن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تُستخدم</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وثيقة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العمل</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في</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شكلها</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الحالي</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كأساس</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لمزيد</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من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المناقشة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في</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الاجتماع</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الرابع</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والثمانين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وبعد</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ذلك،</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قررت</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اللجنة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التنفيذية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أن تواصل</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مناقشة</w:t>
      </w:r>
      <w:r w:rsidR="00842A60" w:rsidRPr="00431B4F">
        <w:rPr>
          <w:rFonts w:eastAsia="Calibri"/>
          <w:sz w:val="26"/>
          <w:szCs w:val="26"/>
          <w:rtl/>
          <w:lang w:val="en-US" w:bidi="ar-SA"/>
        </w:rPr>
        <w:t xml:space="preserve"> </w:t>
      </w:r>
      <w:r w:rsidR="002763A9" w:rsidRPr="00431B4F">
        <w:rPr>
          <w:rFonts w:eastAsia="Calibri" w:hint="cs"/>
          <w:sz w:val="26"/>
          <w:szCs w:val="26"/>
          <w:rtl/>
          <w:lang w:val="en-US" w:bidi="ar-SA"/>
        </w:rPr>
        <w:t>وسائل</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تفعيل</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الفقرة</w:t>
      </w:r>
      <w:r w:rsidR="00842A60" w:rsidRPr="00431B4F">
        <w:rPr>
          <w:rFonts w:eastAsia="Calibri"/>
          <w:sz w:val="26"/>
          <w:szCs w:val="26"/>
          <w:rtl/>
          <w:lang w:val="en-US" w:bidi="ar-SA"/>
        </w:rPr>
        <w:t xml:space="preserve"> </w:t>
      </w:r>
      <w:r w:rsidR="008D4CDA" w:rsidRPr="00431B4F">
        <w:rPr>
          <w:rFonts w:eastAsia="Calibri"/>
          <w:sz w:val="26"/>
          <w:szCs w:val="26"/>
          <w:lang w:val="en-US" w:bidi="ar-SA"/>
        </w:rPr>
        <w:t>16</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من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المقرر</w:t>
      </w:r>
      <w:r w:rsidR="00842A60" w:rsidRPr="00431B4F">
        <w:rPr>
          <w:rFonts w:eastAsia="Calibri"/>
          <w:sz w:val="26"/>
          <w:szCs w:val="26"/>
          <w:rtl/>
          <w:lang w:val="en-US" w:bidi="ar-SA"/>
        </w:rPr>
        <w:t xml:space="preserve"> </w:t>
      </w:r>
      <w:r w:rsidR="00842A60" w:rsidRPr="00431B4F">
        <w:rPr>
          <w:rFonts w:asciiTheme="majorBidi" w:eastAsia="Arial Unicode MS" w:hAnsiTheme="majorBidi" w:cstheme="majorBidi"/>
          <w:color w:val="000000"/>
          <w:sz w:val="26"/>
          <w:szCs w:val="26"/>
          <w:bdr w:val="nil"/>
          <w:lang w:val="en-US" w:bidi="ar-SA"/>
          <w14:textOutline w14:w="0" w14:cap="flat" w14:cmpd="sng" w14:algn="ctr">
            <w14:noFill/>
            <w14:prstDash w14:val="solid"/>
            <w14:bevel/>
          </w14:textOutline>
        </w:rPr>
        <w:t>XXVIII</w:t>
      </w:r>
      <w:r w:rsidR="00842A60" w:rsidRPr="00431B4F">
        <w:rPr>
          <w:rFonts w:eastAsia="Calibri"/>
          <w:sz w:val="26"/>
          <w:szCs w:val="26"/>
          <w:rtl/>
          <w:lang w:val="en-US" w:bidi="ar-SA"/>
        </w:rPr>
        <w:t>/</w:t>
      </w:r>
      <w:r w:rsidRPr="00431B4F">
        <w:rPr>
          <w:rFonts w:eastAsia="Calibri"/>
          <w:sz w:val="26"/>
          <w:szCs w:val="26"/>
          <w:lang w:val="en-US" w:bidi="ar-SA"/>
        </w:rPr>
        <w:t>2</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والفقرة</w:t>
      </w:r>
      <w:r w:rsidR="00842A60" w:rsidRPr="00431B4F">
        <w:rPr>
          <w:rFonts w:eastAsia="Calibri"/>
          <w:sz w:val="26"/>
          <w:szCs w:val="26"/>
          <w:rtl/>
          <w:lang w:val="en-US" w:bidi="ar-SA"/>
        </w:rPr>
        <w:t xml:space="preserve"> </w:t>
      </w:r>
      <w:r w:rsidRPr="00431B4F">
        <w:rPr>
          <w:rFonts w:eastAsia="Calibri"/>
          <w:sz w:val="26"/>
          <w:szCs w:val="26"/>
          <w:lang w:val="en-US" w:bidi="ar-SA"/>
        </w:rPr>
        <w:t>2</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من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المقرر</w:t>
      </w:r>
      <w:r w:rsidR="00842A60" w:rsidRPr="00431B4F">
        <w:rPr>
          <w:rFonts w:asciiTheme="majorBidi" w:eastAsia="Arial Unicode MS" w:hAnsiTheme="majorBidi" w:cstheme="majorBidi"/>
          <w:color w:val="000000"/>
          <w:sz w:val="26"/>
          <w:szCs w:val="26"/>
          <w:bdr w:val="nil"/>
          <w:lang w:val="en-US" w:bidi="ar-SA"/>
          <w14:textOutline w14:w="0" w14:cap="flat" w14:cmpd="sng" w14:algn="ctr">
            <w14:noFill/>
            <w14:prstDash w14:val="solid"/>
            <w14:bevel/>
          </w14:textOutline>
        </w:rPr>
        <w:t>XXX</w:t>
      </w:r>
      <w:r w:rsidRPr="00431B4F">
        <w:rPr>
          <w:rFonts w:eastAsia="Calibri"/>
          <w:sz w:val="26"/>
          <w:szCs w:val="26"/>
          <w:lang w:val="en-US" w:bidi="ar-SA"/>
        </w:rPr>
        <w:t xml:space="preserve"> </w:t>
      </w:r>
      <w:r w:rsidR="006317C1" w:rsidRPr="00431B4F">
        <w:rPr>
          <w:rFonts w:eastAsia="Calibri" w:hint="cs"/>
          <w:sz w:val="26"/>
          <w:szCs w:val="26"/>
          <w:rtl/>
          <w:lang w:val="en-US" w:bidi="ar-SA"/>
        </w:rPr>
        <w:t xml:space="preserve">/ </w:t>
      </w:r>
      <w:r w:rsidR="006317C1" w:rsidRPr="00431B4F">
        <w:rPr>
          <w:rFonts w:eastAsia="Calibri"/>
          <w:sz w:val="26"/>
          <w:szCs w:val="26"/>
          <w:lang w:val="en-US" w:bidi="ar-SA"/>
        </w:rPr>
        <w:t>5</w:t>
      </w:r>
      <w:r w:rsidR="006317C1" w:rsidRPr="00431B4F">
        <w:rPr>
          <w:rFonts w:eastAsia="Calibri" w:hint="cs"/>
          <w:sz w:val="26"/>
          <w:szCs w:val="26"/>
          <w:rtl/>
          <w:lang w:val="en-US" w:bidi="ar-SA"/>
        </w:rPr>
        <w:t xml:space="preserve"> </w:t>
      </w:r>
      <w:r w:rsidR="00842A60" w:rsidRPr="00431B4F">
        <w:rPr>
          <w:rFonts w:eastAsia="Calibri" w:hint="cs"/>
          <w:sz w:val="26"/>
          <w:szCs w:val="26"/>
          <w:rtl/>
          <w:lang w:val="en-US" w:bidi="ar-SA"/>
        </w:rPr>
        <w:t>للأطراف</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في</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اجتماعها</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الرابع</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والثمانين،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وأن تستخدم</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النص</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الوارد</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في</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المرفق</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الثاني</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عشر</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بتقرير</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الاجتماع الثالث والثمانين</w:t>
      </w:r>
      <w:r w:rsidR="005A3AF5" w:rsidRPr="00431B4F">
        <w:rPr>
          <w:rStyle w:val="FootnoteReference"/>
          <w:rFonts w:eastAsia="Calibri"/>
          <w:sz w:val="26"/>
          <w:szCs w:val="26"/>
          <w:rtl/>
          <w:lang w:val="en-US" w:bidi="ar-SA"/>
        </w:rPr>
        <w:footnoteReference w:id="10"/>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أساس</w:t>
      </w:r>
      <w:r w:rsidR="004226C0" w:rsidRPr="00431B4F">
        <w:rPr>
          <w:rFonts w:eastAsia="Calibri" w:hint="cs"/>
          <w:sz w:val="26"/>
          <w:szCs w:val="26"/>
          <w:rtl/>
          <w:lang w:val="en-US" w:bidi="ar-SA"/>
        </w:rPr>
        <w:t>اً</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لتلك</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المناقشة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المقرر</w:t>
      </w:r>
      <w:r w:rsidR="00842A60" w:rsidRPr="00431B4F">
        <w:rPr>
          <w:rFonts w:eastAsia="Calibri"/>
          <w:sz w:val="26"/>
          <w:szCs w:val="26"/>
          <w:rtl/>
          <w:lang w:val="en-US" w:bidi="ar-SA"/>
        </w:rPr>
        <w:t xml:space="preserve"> </w:t>
      </w:r>
      <w:r w:rsidR="006317C1" w:rsidRPr="00431B4F">
        <w:rPr>
          <w:rFonts w:eastAsia="Calibri"/>
          <w:sz w:val="26"/>
          <w:szCs w:val="26"/>
          <w:lang w:val="en-US" w:bidi="ar-SA"/>
        </w:rPr>
        <w:t>83</w:t>
      </w:r>
      <w:r w:rsidR="00842A60" w:rsidRPr="00431B4F">
        <w:rPr>
          <w:rFonts w:eastAsia="Calibri"/>
          <w:sz w:val="26"/>
          <w:szCs w:val="26"/>
          <w:rtl/>
          <w:lang w:val="en-US" w:bidi="ar-SA"/>
        </w:rPr>
        <w:t>/</w:t>
      </w:r>
      <w:r w:rsidR="006317C1" w:rsidRPr="00431B4F">
        <w:rPr>
          <w:rFonts w:eastAsia="Calibri"/>
          <w:sz w:val="26"/>
          <w:szCs w:val="26"/>
          <w:lang w:val="en-US" w:bidi="ar-SA"/>
        </w:rPr>
        <w:t>62</w:t>
      </w:r>
      <w:r w:rsidR="00842A60" w:rsidRPr="00431B4F">
        <w:rPr>
          <w:rFonts w:eastAsia="Calibri"/>
          <w:sz w:val="26"/>
          <w:szCs w:val="26"/>
          <w:rtl/>
          <w:lang w:val="en-US" w:bidi="ar-SA"/>
        </w:rPr>
        <w:t>).</w:t>
      </w:r>
    </w:p>
    <w:p w:rsidR="00842A60" w:rsidRPr="00431B4F" w:rsidRDefault="00842A60" w:rsidP="00431B4F">
      <w:pPr>
        <w:bidi/>
        <w:spacing w:after="160" w:line="264" w:lineRule="auto"/>
        <w:rPr>
          <w:rFonts w:eastAsia="Calibri"/>
          <w:b/>
          <w:bCs/>
          <w:sz w:val="26"/>
          <w:szCs w:val="26"/>
          <w:lang w:val="en-US" w:bidi="ar-SA"/>
        </w:rPr>
      </w:pPr>
      <w:r w:rsidRPr="00431B4F">
        <w:rPr>
          <w:rFonts w:eastAsia="Calibri" w:hint="cs"/>
          <w:b/>
          <w:bCs/>
          <w:sz w:val="26"/>
          <w:szCs w:val="26"/>
          <w:rtl/>
          <w:lang w:val="en-US" w:bidi="ar-SA"/>
        </w:rPr>
        <w:t>المناقشات</w:t>
      </w:r>
      <w:r w:rsidRPr="00431B4F">
        <w:rPr>
          <w:rFonts w:eastAsia="Calibri"/>
          <w:b/>
          <w:bCs/>
          <w:sz w:val="26"/>
          <w:szCs w:val="26"/>
          <w:rtl/>
          <w:lang w:val="en-US" w:bidi="ar-SA"/>
        </w:rPr>
        <w:t xml:space="preserve"> </w:t>
      </w:r>
      <w:r w:rsidRPr="00431B4F">
        <w:rPr>
          <w:rFonts w:eastAsia="Calibri" w:hint="cs"/>
          <w:b/>
          <w:bCs/>
          <w:sz w:val="26"/>
          <w:szCs w:val="26"/>
          <w:rtl/>
          <w:lang w:val="en-US" w:bidi="ar-SA"/>
        </w:rPr>
        <w:t>في</w:t>
      </w:r>
      <w:r w:rsidRPr="00431B4F">
        <w:rPr>
          <w:rFonts w:eastAsia="Calibri"/>
          <w:b/>
          <w:bCs/>
          <w:sz w:val="26"/>
          <w:szCs w:val="26"/>
          <w:rtl/>
          <w:lang w:val="en-US" w:bidi="ar-SA"/>
        </w:rPr>
        <w:t xml:space="preserve"> </w:t>
      </w:r>
      <w:r w:rsidRPr="00431B4F">
        <w:rPr>
          <w:rFonts w:eastAsia="Calibri" w:hint="cs"/>
          <w:b/>
          <w:bCs/>
          <w:sz w:val="26"/>
          <w:szCs w:val="26"/>
          <w:rtl/>
          <w:lang w:val="en-US" w:bidi="ar-SA"/>
        </w:rPr>
        <w:t>الاجتماع الرابع والثمانين</w:t>
      </w:r>
    </w:p>
    <w:p w:rsidR="00842A60" w:rsidRPr="00431B4F" w:rsidRDefault="004D0562" w:rsidP="00431B4F">
      <w:pPr>
        <w:bidi/>
        <w:spacing w:after="160" w:line="264" w:lineRule="auto"/>
        <w:rPr>
          <w:rFonts w:eastAsia="Calibri"/>
          <w:sz w:val="26"/>
          <w:szCs w:val="26"/>
          <w:rtl/>
          <w:lang w:val="en-US" w:bidi="ar-SA"/>
        </w:rPr>
      </w:pPr>
      <w:r w:rsidRPr="00431B4F">
        <w:rPr>
          <w:rFonts w:eastAsia="Calibri"/>
          <w:sz w:val="26"/>
          <w:szCs w:val="26"/>
          <w:lang w:val="en-US" w:bidi="ar-SA"/>
        </w:rPr>
        <w:t>9</w:t>
      </w:r>
      <w:r w:rsidR="00842A60" w:rsidRPr="00431B4F">
        <w:rPr>
          <w:rFonts w:eastAsia="Calibri" w:hint="cs"/>
          <w:sz w:val="26"/>
          <w:szCs w:val="26"/>
          <w:rtl/>
          <w:lang w:val="en-US" w:bidi="ar-SA"/>
        </w:rPr>
        <w:t xml:space="preserve"> -</w:t>
      </w:r>
      <w:r w:rsidR="00842A60" w:rsidRPr="00431B4F">
        <w:rPr>
          <w:rFonts w:eastAsia="Calibri" w:hint="cs"/>
          <w:sz w:val="26"/>
          <w:szCs w:val="26"/>
          <w:rtl/>
          <w:lang w:val="en-US" w:bidi="ar-SA"/>
        </w:rPr>
        <w:tab/>
        <w:t>عملاً</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بالمقرر</w:t>
      </w:r>
      <w:r w:rsidR="00842A60" w:rsidRPr="00431B4F">
        <w:rPr>
          <w:rFonts w:eastAsia="Calibri"/>
          <w:sz w:val="26"/>
          <w:szCs w:val="26"/>
          <w:rtl/>
          <w:lang w:val="en-US" w:bidi="ar-SA"/>
        </w:rPr>
        <w:t xml:space="preserve"> </w:t>
      </w:r>
      <w:r w:rsidR="006D2FDC" w:rsidRPr="00431B4F">
        <w:rPr>
          <w:rFonts w:eastAsia="Calibri"/>
          <w:sz w:val="26"/>
          <w:szCs w:val="26"/>
          <w:lang w:val="en-US" w:bidi="ar-SA"/>
        </w:rPr>
        <w:t>83</w:t>
      </w:r>
      <w:r w:rsidR="00842A60" w:rsidRPr="00431B4F">
        <w:rPr>
          <w:rFonts w:eastAsia="Calibri"/>
          <w:sz w:val="26"/>
          <w:szCs w:val="26"/>
          <w:rtl/>
          <w:lang w:val="en-US" w:bidi="ar-SA"/>
        </w:rPr>
        <w:t>/</w:t>
      </w:r>
      <w:r w:rsidR="006D2FDC" w:rsidRPr="00431B4F">
        <w:rPr>
          <w:rFonts w:eastAsia="Calibri"/>
          <w:sz w:val="26"/>
          <w:szCs w:val="26"/>
          <w:lang w:val="en-US" w:bidi="ar-SA"/>
        </w:rPr>
        <w:t>62</w:t>
      </w:r>
      <w:r w:rsidR="00842A60" w:rsidRPr="00431B4F">
        <w:rPr>
          <w:rFonts w:eastAsia="Calibri" w:hint="cs"/>
          <w:sz w:val="26"/>
          <w:szCs w:val="26"/>
          <w:rtl/>
          <w:lang w:val="en-US" w:bidi="ar-SA"/>
        </w:rPr>
        <w:t>،</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قد</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ترغب</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اللجنة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التنفيذية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أن تواصل في</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اجتماعها</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الرابع والثمانين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مناقشاتها</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بشأن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سبل</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تفعيل</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الفقرة</w:t>
      </w:r>
      <w:r w:rsidR="00842A60" w:rsidRPr="00431B4F">
        <w:rPr>
          <w:rFonts w:eastAsia="Calibri"/>
          <w:sz w:val="26"/>
          <w:szCs w:val="26"/>
          <w:rtl/>
          <w:lang w:val="en-US" w:bidi="ar-SA"/>
        </w:rPr>
        <w:t xml:space="preserve"> </w:t>
      </w:r>
      <w:r w:rsidR="006D2FDC" w:rsidRPr="00431B4F">
        <w:rPr>
          <w:rFonts w:eastAsia="Calibri"/>
          <w:sz w:val="26"/>
          <w:szCs w:val="26"/>
          <w:lang w:val="en-US" w:bidi="ar-SA"/>
        </w:rPr>
        <w:t>16</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من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المقرر</w:t>
      </w:r>
      <w:r w:rsidR="00842A60" w:rsidRPr="00431B4F">
        <w:rPr>
          <w:rFonts w:eastAsia="Calibri"/>
          <w:sz w:val="26"/>
          <w:szCs w:val="26"/>
          <w:rtl/>
          <w:lang w:val="en-US" w:bidi="ar-SA"/>
        </w:rPr>
        <w:t xml:space="preserve"> </w:t>
      </w:r>
      <w:r w:rsidR="00842A60" w:rsidRPr="00431B4F">
        <w:rPr>
          <w:rFonts w:asciiTheme="majorBidi" w:eastAsia="Arial Unicode MS" w:hAnsiTheme="majorBidi" w:cstheme="majorBidi"/>
          <w:color w:val="000000"/>
          <w:sz w:val="26"/>
          <w:szCs w:val="26"/>
          <w:bdr w:val="nil"/>
          <w:lang w:val="en-US" w:bidi="ar-SA"/>
          <w14:textOutline w14:w="0" w14:cap="flat" w14:cmpd="sng" w14:algn="ctr">
            <w14:noFill/>
            <w14:prstDash w14:val="solid"/>
            <w14:bevel/>
          </w14:textOutline>
        </w:rPr>
        <w:t>XXVIII</w:t>
      </w:r>
      <w:r w:rsidR="00842A60" w:rsidRPr="00431B4F">
        <w:rPr>
          <w:rFonts w:eastAsia="Calibri"/>
          <w:sz w:val="26"/>
          <w:szCs w:val="26"/>
          <w:rtl/>
          <w:lang w:val="en-US" w:bidi="ar-SA"/>
        </w:rPr>
        <w:t>/</w:t>
      </w:r>
      <w:r w:rsidR="006D2FDC" w:rsidRPr="00431B4F">
        <w:rPr>
          <w:rFonts w:eastAsia="Calibri"/>
          <w:sz w:val="26"/>
          <w:szCs w:val="26"/>
          <w:lang w:val="en-US" w:bidi="ar-SA"/>
        </w:rPr>
        <w:t>2</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والفقرة</w:t>
      </w:r>
      <w:r w:rsidR="00842A60" w:rsidRPr="00431B4F">
        <w:rPr>
          <w:rFonts w:eastAsia="Calibri"/>
          <w:sz w:val="26"/>
          <w:szCs w:val="26"/>
          <w:rtl/>
          <w:lang w:val="en-US" w:bidi="ar-SA"/>
        </w:rPr>
        <w:t xml:space="preserve"> </w:t>
      </w:r>
      <w:r w:rsidR="006D2FDC" w:rsidRPr="00431B4F">
        <w:rPr>
          <w:rFonts w:eastAsia="Calibri"/>
          <w:sz w:val="26"/>
          <w:szCs w:val="26"/>
          <w:lang w:val="en-US" w:bidi="ar-SA"/>
        </w:rPr>
        <w:t>2</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من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المقرر</w:t>
      </w:r>
      <w:r w:rsidR="00842A60" w:rsidRPr="00431B4F">
        <w:rPr>
          <w:rFonts w:eastAsia="Calibri"/>
          <w:sz w:val="26"/>
          <w:szCs w:val="26"/>
          <w:rtl/>
          <w:lang w:val="en-US" w:bidi="ar-SA"/>
        </w:rPr>
        <w:t xml:space="preserve"> </w:t>
      </w:r>
      <w:r w:rsidR="00842A60" w:rsidRPr="00431B4F">
        <w:rPr>
          <w:rFonts w:asciiTheme="majorBidi" w:eastAsia="Arial Unicode MS" w:hAnsiTheme="majorBidi" w:cstheme="majorBidi"/>
          <w:color w:val="000000"/>
          <w:sz w:val="26"/>
          <w:szCs w:val="26"/>
          <w:bdr w:val="nil"/>
          <w:lang w:val="en-US" w:bidi="ar-SA"/>
          <w14:textOutline w14:w="0" w14:cap="flat" w14:cmpd="sng" w14:algn="ctr">
            <w14:noFill/>
            <w14:prstDash w14:val="solid"/>
            <w14:bevel/>
          </w14:textOutline>
        </w:rPr>
        <w:t>XXX</w:t>
      </w:r>
      <w:r w:rsidR="006D2FDC" w:rsidRPr="00431B4F">
        <w:rPr>
          <w:rFonts w:asciiTheme="majorBidi" w:eastAsia="Arial Unicode MS" w:hAnsiTheme="majorBidi" w:cstheme="majorBidi" w:hint="cs"/>
          <w:color w:val="000000"/>
          <w:sz w:val="26"/>
          <w:szCs w:val="26"/>
          <w:bdr w:val="nil"/>
          <w:rtl/>
          <w:lang w:val="en-US" w:bidi="ar-SA"/>
          <w14:textOutline w14:w="0" w14:cap="flat" w14:cmpd="sng" w14:algn="ctr">
            <w14:noFill/>
            <w14:prstDash w14:val="solid"/>
            <w14:bevel/>
          </w14:textOutline>
        </w:rPr>
        <w:t>/</w:t>
      </w:r>
      <w:r w:rsidR="006D2FDC" w:rsidRPr="00431B4F">
        <w:rPr>
          <w:rFonts w:asciiTheme="majorBidi" w:eastAsia="Arial Unicode MS" w:hAnsiTheme="majorBidi" w:cstheme="majorBidi"/>
          <w:color w:val="000000"/>
          <w:sz w:val="26"/>
          <w:szCs w:val="26"/>
          <w:bdr w:val="nil"/>
          <w:lang w:val="en-US" w:bidi="ar-SA"/>
          <w14:textOutline w14:w="0" w14:cap="flat" w14:cmpd="sng" w14:algn="ctr">
            <w14:noFill/>
            <w14:prstDash w14:val="solid"/>
            <w14:bevel/>
          </w14:textOutline>
        </w:rPr>
        <w:t>5</w:t>
      </w:r>
      <w:r w:rsidR="00842A60" w:rsidRPr="00431B4F">
        <w:rPr>
          <w:rFonts w:eastAsia="Calibri" w:hint="cs"/>
          <w:sz w:val="26"/>
          <w:szCs w:val="26"/>
          <w:rtl/>
          <w:lang w:val="en-US" w:bidi="ar-SA"/>
        </w:rPr>
        <w:t xml:space="preserve"> مستخدمة في ذلك</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وثيقة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العمل</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الواردة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في</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المرفق</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الثاني</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عشر</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بتقرير</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الاجتماع الثالث والثمانين،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والمستنسخة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أدناه</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وقد أُرفِقت الوثيقة</w:t>
      </w:r>
      <w:r w:rsidR="00842A60" w:rsidRPr="00431B4F">
        <w:rPr>
          <w:rFonts w:eastAsia="Calibri"/>
          <w:sz w:val="26"/>
          <w:szCs w:val="26"/>
          <w:rtl/>
          <w:lang w:val="en-US" w:bidi="ar-SA"/>
        </w:rPr>
        <w:t xml:space="preserve"> </w:t>
      </w:r>
      <w:r w:rsidR="00842A60" w:rsidRPr="00431B4F">
        <w:rPr>
          <w:rFonts w:asciiTheme="majorBidi" w:eastAsia="Arial Unicode MS" w:hAnsiTheme="majorBidi" w:cstheme="majorBidi"/>
          <w:color w:val="000000"/>
          <w:sz w:val="26"/>
          <w:szCs w:val="26"/>
          <w:bdr w:val="nil"/>
          <w:lang w:val="en-US" w:bidi="ar-SA"/>
          <w14:textOutline w14:w="0" w14:cap="flat" w14:cmpd="sng" w14:algn="ctr">
            <w14:noFill/>
            <w14:prstDash w14:val="solid"/>
            <w14:bevel/>
          </w14:textOutline>
        </w:rPr>
        <w:t>UNEP/</w:t>
      </w:r>
      <w:proofErr w:type="spellStart"/>
      <w:r w:rsidR="00842A60" w:rsidRPr="00431B4F">
        <w:rPr>
          <w:rFonts w:asciiTheme="majorBidi" w:eastAsia="Arial Unicode MS" w:hAnsiTheme="majorBidi" w:cstheme="majorBidi"/>
          <w:color w:val="000000"/>
          <w:sz w:val="26"/>
          <w:szCs w:val="26"/>
          <w:bdr w:val="nil"/>
          <w:lang w:val="en-US" w:bidi="ar-SA"/>
          <w14:textOutline w14:w="0" w14:cap="flat" w14:cmpd="sng" w14:algn="ctr">
            <w14:noFill/>
            <w14:prstDash w14:val="solid"/>
            <w14:bevel/>
          </w14:textOutline>
        </w:rPr>
        <w:t>OzL.Pro</w:t>
      </w:r>
      <w:proofErr w:type="spellEnd"/>
      <w:r w:rsidR="00842A60" w:rsidRPr="00431B4F">
        <w:rPr>
          <w:rFonts w:asciiTheme="majorBidi" w:eastAsia="Arial Unicode MS" w:hAnsiTheme="majorBidi" w:cstheme="majorBidi"/>
          <w:color w:val="000000"/>
          <w:sz w:val="26"/>
          <w:szCs w:val="26"/>
          <w:bdr w:val="nil"/>
          <w:lang w:val="en-US" w:bidi="ar-SA"/>
          <w14:textOutline w14:w="0" w14:cap="flat" w14:cmpd="sng" w14:algn="ctr">
            <w14:noFill/>
            <w14:prstDash w14:val="solid"/>
            <w14:bevel/>
          </w14:textOutline>
        </w:rPr>
        <w:t xml:space="preserve"> /</w:t>
      </w:r>
      <w:proofErr w:type="spellStart"/>
      <w:r w:rsidR="00842A60" w:rsidRPr="00431B4F">
        <w:rPr>
          <w:rFonts w:asciiTheme="majorBidi" w:eastAsia="Arial Unicode MS" w:hAnsiTheme="majorBidi" w:cstheme="majorBidi"/>
          <w:color w:val="000000"/>
          <w:sz w:val="26"/>
          <w:szCs w:val="26"/>
          <w:bdr w:val="nil"/>
          <w:lang w:val="en-US" w:bidi="ar-SA"/>
          <w14:textOutline w14:w="0" w14:cap="flat" w14:cmpd="sng" w14:algn="ctr">
            <w14:noFill/>
            <w14:prstDash w14:val="solid"/>
            <w14:bevel/>
          </w14:textOutline>
        </w:rPr>
        <w:t>ExCom</w:t>
      </w:r>
      <w:proofErr w:type="spellEnd"/>
      <w:r w:rsidR="00842A60" w:rsidRPr="00431B4F">
        <w:rPr>
          <w:rFonts w:asciiTheme="majorBidi" w:eastAsia="Arial Unicode MS" w:hAnsiTheme="majorBidi" w:cstheme="majorBidi"/>
          <w:color w:val="000000"/>
          <w:sz w:val="26"/>
          <w:szCs w:val="26"/>
          <w:bdr w:val="nil"/>
          <w:lang w:val="en-US" w:bidi="ar-SA"/>
          <w14:textOutline w14:w="0" w14:cap="flat" w14:cmpd="sng" w14:algn="ctr">
            <w14:noFill/>
            <w14:prstDash w14:val="solid"/>
            <w14:bevel/>
          </w14:textOutline>
        </w:rPr>
        <w:t>/83/40</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بهذه</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المذكرة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المقدمة</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من</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الأمانة تيسيراً</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للرجوع</w:t>
      </w:r>
      <w:r w:rsidR="00842A60" w:rsidRPr="00431B4F">
        <w:rPr>
          <w:rFonts w:eastAsia="Calibri"/>
          <w:sz w:val="26"/>
          <w:szCs w:val="26"/>
          <w:rtl/>
          <w:lang w:val="en-US" w:bidi="ar-SA"/>
        </w:rPr>
        <w:t xml:space="preserve"> </w:t>
      </w:r>
      <w:r w:rsidR="00842A60" w:rsidRPr="00431B4F">
        <w:rPr>
          <w:rFonts w:eastAsia="Calibri" w:hint="cs"/>
          <w:sz w:val="26"/>
          <w:szCs w:val="26"/>
          <w:rtl/>
          <w:lang w:val="en-US" w:bidi="ar-SA"/>
        </w:rPr>
        <w:t>إليها</w:t>
      </w:r>
      <w:r w:rsidR="00842A60" w:rsidRPr="00431B4F">
        <w:rPr>
          <w:rFonts w:eastAsia="Calibri"/>
          <w:sz w:val="26"/>
          <w:szCs w:val="26"/>
          <w:rtl/>
          <w:lang w:val="en-US" w:bidi="ar-SA"/>
        </w:rPr>
        <w:t>.</w:t>
      </w:r>
    </w:p>
    <w:p w:rsidR="00111075" w:rsidRDefault="00111075" w:rsidP="003F0E25">
      <w:pPr>
        <w:bidi/>
        <w:spacing w:after="160" w:line="259" w:lineRule="auto"/>
        <w:jc w:val="center"/>
        <w:rPr>
          <w:rFonts w:eastAsia="Calibri"/>
          <w:b/>
          <w:bCs/>
          <w:sz w:val="26"/>
          <w:szCs w:val="26"/>
          <w:rtl/>
          <w:lang w:val="en-US" w:bidi="ar-SA"/>
        </w:rPr>
      </w:pPr>
    </w:p>
    <w:p w:rsidR="00470464" w:rsidRPr="00431B4F" w:rsidRDefault="00470464" w:rsidP="00111075">
      <w:pPr>
        <w:bidi/>
        <w:spacing w:after="160" w:line="259" w:lineRule="auto"/>
        <w:jc w:val="center"/>
        <w:rPr>
          <w:rFonts w:eastAsia="Calibri"/>
          <w:b/>
          <w:bCs/>
          <w:sz w:val="26"/>
          <w:szCs w:val="26"/>
          <w:rtl/>
          <w:lang w:val="en-US" w:bidi="ar-SA"/>
        </w:rPr>
      </w:pPr>
      <w:r w:rsidRPr="00431B4F">
        <w:rPr>
          <w:rFonts w:eastAsia="Calibri"/>
          <w:b/>
          <w:bCs/>
          <w:sz w:val="26"/>
          <w:szCs w:val="26"/>
          <w:rtl/>
          <w:lang w:val="en-US" w:bidi="ar-SA"/>
        </w:rPr>
        <w:t xml:space="preserve">مشروع توصية بشأن </w:t>
      </w:r>
      <w:r w:rsidR="00D34F7D" w:rsidRPr="00431B4F">
        <w:rPr>
          <w:rFonts w:eastAsia="Calibri" w:hint="cs"/>
          <w:b/>
          <w:bCs/>
          <w:sz w:val="26"/>
          <w:szCs w:val="26"/>
          <w:rtl/>
          <w:lang w:val="en-US" w:bidi="ar-EG"/>
        </w:rPr>
        <w:t>وسائل</w:t>
      </w:r>
      <w:r w:rsidRPr="00431B4F">
        <w:rPr>
          <w:rFonts w:eastAsia="Calibri"/>
          <w:b/>
          <w:bCs/>
          <w:sz w:val="26"/>
          <w:szCs w:val="26"/>
          <w:rtl/>
          <w:lang w:val="en-US" w:bidi="ar-SA"/>
        </w:rPr>
        <w:t xml:space="preserve"> تفعيل الفقرة </w:t>
      </w:r>
      <w:r w:rsidR="003F0E25" w:rsidRPr="00431B4F">
        <w:rPr>
          <w:rFonts w:eastAsia="Calibri"/>
          <w:b/>
          <w:bCs/>
          <w:sz w:val="26"/>
          <w:szCs w:val="26"/>
          <w:lang w:val="en-US" w:bidi="ar-SA"/>
        </w:rPr>
        <w:t>16</w:t>
      </w:r>
      <w:r w:rsidRPr="00431B4F">
        <w:rPr>
          <w:rFonts w:eastAsia="Calibri"/>
          <w:b/>
          <w:bCs/>
          <w:sz w:val="26"/>
          <w:szCs w:val="26"/>
          <w:rtl/>
          <w:lang w:val="en-US" w:bidi="ar-SA"/>
        </w:rPr>
        <w:t xml:space="preserve"> من المقرر </w:t>
      </w:r>
      <w:r w:rsidRPr="00431B4F">
        <w:rPr>
          <w:rFonts w:asciiTheme="majorBidi" w:eastAsia="Arial Unicode MS" w:hAnsiTheme="majorBidi" w:cstheme="majorBidi"/>
          <w:b/>
          <w:bCs/>
          <w:color w:val="000000"/>
          <w:sz w:val="26"/>
          <w:szCs w:val="26"/>
          <w:bdr w:val="nil"/>
          <w:lang w:val="en-US" w:bidi="ar-SA"/>
          <w14:textOutline w14:w="0" w14:cap="flat" w14:cmpd="sng" w14:algn="ctr">
            <w14:noFill/>
            <w14:prstDash w14:val="solid"/>
            <w14:bevel/>
          </w14:textOutline>
        </w:rPr>
        <w:t>XXVIII</w:t>
      </w:r>
      <w:r w:rsidRPr="00431B4F">
        <w:rPr>
          <w:rFonts w:eastAsia="Calibri"/>
          <w:b/>
          <w:bCs/>
          <w:sz w:val="26"/>
          <w:szCs w:val="26"/>
          <w:rtl/>
          <w:lang w:val="en-US" w:bidi="ar-SA"/>
        </w:rPr>
        <w:t xml:space="preserve"> /</w:t>
      </w:r>
      <w:r w:rsidR="003F0E25" w:rsidRPr="00431B4F">
        <w:rPr>
          <w:rFonts w:eastAsia="Calibri"/>
          <w:b/>
          <w:bCs/>
          <w:sz w:val="26"/>
          <w:szCs w:val="26"/>
          <w:lang w:val="en-US" w:bidi="ar-SA"/>
        </w:rPr>
        <w:t>2</w:t>
      </w:r>
      <w:r w:rsidRPr="00431B4F">
        <w:rPr>
          <w:rFonts w:eastAsia="Calibri"/>
          <w:b/>
          <w:bCs/>
          <w:sz w:val="26"/>
          <w:szCs w:val="26"/>
          <w:rtl/>
          <w:lang w:val="en-US" w:bidi="ar-SA"/>
        </w:rPr>
        <w:t xml:space="preserve"> </w:t>
      </w:r>
      <w:r w:rsidRPr="00431B4F">
        <w:rPr>
          <w:rFonts w:eastAsia="Calibri"/>
          <w:b/>
          <w:bCs/>
          <w:sz w:val="26"/>
          <w:szCs w:val="26"/>
          <w:rtl/>
          <w:lang w:val="en-US" w:bidi="ar-SA"/>
        </w:rPr>
        <w:br/>
        <w:t xml:space="preserve">والفقرة </w:t>
      </w:r>
      <w:r w:rsidR="003F0E25" w:rsidRPr="00431B4F">
        <w:rPr>
          <w:rFonts w:eastAsia="Calibri"/>
          <w:b/>
          <w:bCs/>
          <w:sz w:val="26"/>
          <w:szCs w:val="26"/>
          <w:lang w:val="en-US" w:bidi="ar-SA"/>
        </w:rPr>
        <w:t>2</w:t>
      </w:r>
      <w:r w:rsidRPr="00431B4F">
        <w:rPr>
          <w:rFonts w:eastAsia="Calibri"/>
          <w:b/>
          <w:bCs/>
          <w:sz w:val="26"/>
          <w:szCs w:val="26"/>
          <w:rtl/>
          <w:lang w:val="en-US" w:bidi="ar-SA"/>
        </w:rPr>
        <w:t xml:space="preserve"> من </w:t>
      </w:r>
      <w:r w:rsidRPr="00431B4F">
        <w:rPr>
          <w:rFonts w:eastAsia="Calibri" w:hint="cs"/>
          <w:b/>
          <w:bCs/>
          <w:sz w:val="26"/>
          <w:szCs w:val="26"/>
          <w:rtl/>
          <w:lang w:val="en-US" w:bidi="ar-SA"/>
        </w:rPr>
        <w:t>المقرر</w:t>
      </w:r>
      <w:r w:rsidRPr="00431B4F">
        <w:rPr>
          <w:rFonts w:eastAsia="Calibri"/>
          <w:b/>
          <w:bCs/>
          <w:sz w:val="26"/>
          <w:szCs w:val="26"/>
          <w:rtl/>
          <w:lang w:val="en-US" w:bidi="ar-SA"/>
        </w:rPr>
        <w:t xml:space="preserve"> </w:t>
      </w:r>
      <w:r w:rsidR="003F0E25" w:rsidRPr="00431B4F">
        <w:rPr>
          <w:rFonts w:eastAsia="Calibri"/>
          <w:b/>
          <w:bCs/>
          <w:sz w:val="26"/>
          <w:szCs w:val="26"/>
          <w:lang w:val="en-US" w:bidi="ar-SA"/>
        </w:rPr>
        <w:t xml:space="preserve"> </w:t>
      </w:r>
      <w:r w:rsidRPr="00431B4F">
        <w:rPr>
          <w:rFonts w:asciiTheme="majorBidi" w:eastAsia="Arial Unicode MS" w:hAnsiTheme="majorBidi" w:cstheme="majorBidi"/>
          <w:b/>
          <w:bCs/>
          <w:color w:val="000000"/>
          <w:sz w:val="26"/>
          <w:szCs w:val="26"/>
          <w:bdr w:val="nil"/>
          <w:lang w:val="en-US" w:bidi="ar-SA"/>
          <w14:textOutline w14:w="0" w14:cap="flat" w14:cmpd="sng" w14:algn="ctr">
            <w14:noFill/>
            <w14:prstDash w14:val="solid"/>
            <w14:bevel/>
          </w14:textOutline>
        </w:rPr>
        <w:t>XXX</w:t>
      </w:r>
      <w:r w:rsidR="003F0E25" w:rsidRPr="00431B4F">
        <w:rPr>
          <w:rFonts w:asciiTheme="majorBidi" w:eastAsia="Arial Unicode MS" w:hAnsiTheme="majorBidi" w:cstheme="majorBidi" w:hint="cs"/>
          <w:b/>
          <w:bCs/>
          <w:color w:val="000000"/>
          <w:sz w:val="26"/>
          <w:szCs w:val="26"/>
          <w:bdr w:val="nil"/>
          <w:rtl/>
          <w:lang w:val="en-US" w:bidi="ar-SA"/>
          <w14:textOutline w14:w="0" w14:cap="flat" w14:cmpd="sng" w14:algn="ctr">
            <w14:noFill/>
            <w14:prstDash w14:val="solid"/>
            <w14:bevel/>
          </w14:textOutline>
        </w:rPr>
        <w:t>/</w:t>
      </w:r>
      <w:r w:rsidR="003F0E25" w:rsidRPr="00431B4F">
        <w:rPr>
          <w:rFonts w:asciiTheme="majorBidi" w:eastAsia="Arial Unicode MS" w:hAnsiTheme="majorBidi" w:cstheme="majorBidi"/>
          <w:b/>
          <w:bCs/>
          <w:color w:val="000000"/>
          <w:sz w:val="26"/>
          <w:szCs w:val="26"/>
          <w:bdr w:val="nil"/>
          <w:lang w:val="en-US" w:bidi="ar-SA"/>
          <w14:textOutline w14:w="0" w14:cap="flat" w14:cmpd="sng" w14:algn="ctr">
            <w14:noFill/>
            <w14:prstDash w14:val="solid"/>
            <w14:bevel/>
          </w14:textOutline>
        </w:rPr>
        <w:t>5</w:t>
      </w:r>
      <w:r w:rsidRPr="00431B4F">
        <w:rPr>
          <w:rFonts w:eastAsia="Calibri"/>
          <w:b/>
          <w:bCs/>
          <w:sz w:val="26"/>
          <w:szCs w:val="26"/>
          <w:rtl/>
          <w:lang w:val="en-US" w:bidi="ar-SA"/>
        </w:rPr>
        <w:t xml:space="preserve"> للأطراف</w:t>
      </w:r>
    </w:p>
    <w:p w:rsidR="003E2E47" w:rsidRPr="00431B4F" w:rsidRDefault="004D0562" w:rsidP="003E2E47">
      <w:pPr>
        <w:bidi/>
        <w:spacing w:after="160" w:line="259" w:lineRule="auto"/>
        <w:rPr>
          <w:rFonts w:eastAsia="Calibri"/>
          <w:sz w:val="26"/>
          <w:szCs w:val="26"/>
          <w:rtl/>
          <w:lang w:val="en-US" w:bidi="ar-EG"/>
        </w:rPr>
      </w:pPr>
      <w:r w:rsidRPr="00431B4F">
        <w:rPr>
          <w:rFonts w:eastAsia="Calibri"/>
          <w:sz w:val="26"/>
          <w:szCs w:val="26"/>
          <w:lang w:val="en-US" w:bidi="ar-EG"/>
        </w:rPr>
        <w:t>1</w:t>
      </w:r>
      <w:r w:rsidR="00F02DC8" w:rsidRPr="00431B4F">
        <w:rPr>
          <w:rFonts w:eastAsia="Calibri" w:hint="cs"/>
          <w:sz w:val="26"/>
          <w:szCs w:val="26"/>
          <w:rtl/>
          <w:lang w:val="en-US" w:bidi="ar-EG"/>
        </w:rPr>
        <w:t xml:space="preserve"> -</w:t>
      </w:r>
      <w:r w:rsidR="00F02DC8" w:rsidRPr="00431B4F">
        <w:rPr>
          <w:rFonts w:eastAsia="Calibri" w:hint="cs"/>
          <w:sz w:val="26"/>
          <w:szCs w:val="26"/>
          <w:rtl/>
          <w:lang w:val="en-US" w:bidi="ar-EG"/>
        </w:rPr>
        <w:tab/>
        <w:t>[قررت اللجنة التنفيذية:</w:t>
      </w:r>
    </w:p>
    <w:p w:rsidR="00F02DC8" w:rsidRPr="00431B4F" w:rsidRDefault="00F02DC8" w:rsidP="004D0562">
      <w:pPr>
        <w:bidi/>
        <w:spacing w:after="160" w:line="259" w:lineRule="auto"/>
        <w:ind w:left="1440" w:hanging="720"/>
        <w:rPr>
          <w:rFonts w:ascii="Calibri" w:eastAsia="Calibri" w:hAnsi="Calibri" w:cs="Arial"/>
          <w:sz w:val="26"/>
          <w:szCs w:val="26"/>
          <w:rtl/>
          <w:lang w:val="en-US" w:bidi="ar-SA"/>
        </w:rPr>
      </w:pPr>
      <w:r w:rsidRPr="00431B4F">
        <w:rPr>
          <w:rFonts w:eastAsia="Calibri" w:hint="cs"/>
          <w:sz w:val="26"/>
          <w:szCs w:val="26"/>
          <w:rtl/>
          <w:lang w:val="en-US" w:bidi="ar-EG"/>
        </w:rPr>
        <w:t>(أ)</w:t>
      </w:r>
      <w:r w:rsidRPr="00431B4F">
        <w:rPr>
          <w:rFonts w:eastAsia="Calibri" w:hint="cs"/>
          <w:sz w:val="26"/>
          <w:szCs w:val="26"/>
          <w:rtl/>
          <w:lang w:val="en-US" w:bidi="ar-EG"/>
        </w:rPr>
        <w:tab/>
        <w:t xml:space="preserve">أن تحيط علما بالورقة المتعلقة بالوسائل لتفعيل الفقرة </w:t>
      </w:r>
      <w:r w:rsidR="004D0562" w:rsidRPr="00431B4F">
        <w:rPr>
          <w:rFonts w:eastAsia="Calibri"/>
          <w:sz w:val="26"/>
          <w:szCs w:val="26"/>
          <w:lang w:val="en-US" w:bidi="ar-EG"/>
        </w:rPr>
        <w:t>16</w:t>
      </w:r>
      <w:r w:rsidRPr="00431B4F">
        <w:rPr>
          <w:rFonts w:eastAsia="Calibri" w:hint="cs"/>
          <w:sz w:val="26"/>
          <w:szCs w:val="26"/>
          <w:rtl/>
          <w:lang w:val="en-US" w:bidi="ar-EG"/>
        </w:rPr>
        <w:t xml:space="preserve"> من المقرر </w:t>
      </w:r>
      <w:r w:rsidRPr="00431B4F">
        <w:rPr>
          <w:rFonts w:asciiTheme="majorBidi" w:eastAsia="Arial Unicode MS" w:hAnsiTheme="majorBidi" w:cstheme="majorBidi"/>
          <w:color w:val="000000"/>
          <w:sz w:val="26"/>
          <w:szCs w:val="26"/>
          <w:bdr w:val="nil"/>
          <w:lang w:val="en-US" w:bidi="ar-SA"/>
          <w14:textOutline w14:w="0" w14:cap="flat" w14:cmpd="sng" w14:algn="ctr">
            <w14:noFill/>
            <w14:prstDash w14:val="solid"/>
            <w14:bevel/>
          </w14:textOutline>
        </w:rPr>
        <w:t>XXVIII</w:t>
      </w:r>
      <w:r w:rsidRPr="00431B4F">
        <w:rPr>
          <w:rFonts w:eastAsia="Calibri"/>
          <w:sz w:val="26"/>
          <w:szCs w:val="26"/>
          <w:rtl/>
          <w:lang w:val="en-US" w:bidi="ar-SA"/>
        </w:rPr>
        <w:t>/</w:t>
      </w:r>
      <w:r w:rsidR="004D0562" w:rsidRPr="00431B4F">
        <w:rPr>
          <w:rFonts w:eastAsia="Calibri"/>
          <w:sz w:val="26"/>
          <w:szCs w:val="26"/>
          <w:lang w:val="en-US" w:bidi="ar-SA"/>
        </w:rPr>
        <w:t>2</w:t>
      </w:r>
      <w:r w:rsidRPr="00431B4F">
        <w:rPr>
          <w:rFonts w:eastAsia="Calibri"/>
          <w:sz w:val="26"/>
          <w:szCs w:val="26"/>
          <w:rtl/>
          <w:lang w:val="en-US" w:bidi="ar-SA"/>
        </w:rPr>
        <w:t xml:space="preserve"> </w:t>
      </w:r>
      <w:r w:rsidRPr="00431B4F">
        <w:rPr>
          <w:rFonts w:eastAsia="Calibri" w:hint="cs"/>
          <w:sz w:val="26"/>
          <w:szCs w:val="26"/>
          <w:rtl/>
          <w:lang w:val="en-US" w:bidi="ar-SA"/>
        </w:rPr>
        <w:t>والفقرة</w:t>
      </w:r>
      <w:r w:rsidRPr="00431B4F">
        <w:rPr>
          <w:rFonts w:eastAsia="Calibri"/>
          <w:sz w:val="26"/>
          <w:szCs w:val="26"/>
          <w:rtl/>
          <w:lang w:val="en-US" w:bidi="ar-SA"/>
        </w:rPr>
        <w:t xml:space="preserve"> </w:t>
      </w:r>
      <w:r w:rsidR="004D0562" w:rsidRPr="00431B4F">
        <w:rPr>
          <w:rFonts w:eastAsia="Calibri"/>
          <w:sz w:val="26"/>
          <w:szCs w:val="26"/>
          <w:lang w:val="en-US" w:bidi="ar-SA"/>
        </w:rPr>
        <w:t>2</w:t>
      </w:r>
      <w:r w:rsidRPr="00431B4F">
        <w:rPr>
          <w:rFonts w:eastAsia="Calibri"/>
          <w:sz w:val="26"/>
          <w:szCs w:val="26"/>
          <w:rtl/>
          <w:lang w:val="en-US" w:bidi="ar-SA"/>
        </w:rPr>
        <w:t xml:space="preserve"> </w:t>
      </w:r>
      <w:r w:rsidRPr="00431B4F">
        <w:rPr>
          <w:rFonts w:eastAsia="Calibri" w:hint="cs"/>
          <w:sz w:val="26"/>
          <w:szCs w:val="26"/>
          <w:rtl/>
          <w:lang w:val="en-US" w:bidi="ar-SA"/>
        </w:rPr>
        <w:t>من</w:t>
      </w:r>
      <w:r w:rsidRPr="00431B4F">
        <w:rPr>
          <w:rFonts w:eastAsia="Calibri"/>
          <w:sz w:val="26"/>
          <w:szCs w:val="26"/>
          <w:rtl/>
          <w:lang w:val="en-US" w:bidi="ar-SA"/>
        </w:rPr>
        <w:t xml:space="preserve"> </w:t>
      </w:r>
      <w:r w:rsidRPr="00431B4F">
        <w:rPr>
          <w:rFonts w:eastAsia="Calibri" w:hint="cs"/>
          <w:sz w:val="26"/>
          <w:szCs w:val="26"/>
          <w:rtl/>
          <w:lang w:val="en-US" w:bidi="ar-SA"/>
        </w:rPr>
        <w:t>المقرر</w:t>
      </w:r>
      <w:r w:rsidRPr="00431B4F">
        <w:rPr>
          <w:rFonts w:eastAsia="Calibri"/>
          <w:sz w:val="26"/>
          <w:szCs w:val="26"/>
          <w:rtl/>
          <w:lang w:val="en-US" w:bidi="ar-SA"/>
        </w:rPr>
        <w:t xml:space="preserve"> </w:t>
      </w:r>
      <w:r w:rsidRPr="00431B4F">
        <w:rPr>
          <w:rFonts w:eastAsia="Calibri"/>
          <w:sz w:val="26"/>
          <w:szCs w:val="26"/>
          <w:lang w:val="en-US" w:bidi="ar-SA"/>
        </w:rPr>
        <w:t xml:space="preserve"> </w:t>
      </w:r>
      <w:r w:rsidR="004D0562" w:rsidRPr="00431B4F">
        <w:rPr>
          <w:rFonts w:eastAsia="Calibri"/>
          <w:sz w:val="26"/>
          <w:szCs w:val="26"/>
          <w:lang w:val="en-US" w:bidi="ar-SA"/>
        </w:rPr>
        <w:t xml:space="preserve"> </w:t>
      </w:r>
      <w:r w:rsidRPr="00431B4F">
        <w:rPr>
          <w:rFonts w:asciiTheme="majorBidi" w:eastAsia="Arial Unicode MS" w:hAnsiTheme="majorBidi" w:cstheme="majorBidi"/>
          <w:color w:val="000000"/>
          <w:sz w:val="26"/>
          <w:szCs w:val="26"/>
          <w:bdr w:val="nil"/>
          <w:lang w:val="en-US" w:bidi="ar-SA"/>
          <w14:textOutline w14:w="0" w14:cap="flat" w14:cmpd="sng" w14:algn="ctr">
            <w14:noFill/>
            <w14:prstDash w14:val="solid"/>
            <w14:bevel/>
          </w14:textOutline>
        </w:rPr>
        <w:t>XXX</w:t>
      </w:r>
      <w:r w:rsidR="004D0562" w:rsidRPr="00431B4F">
        <w:rPr>
          <w:rFonts w:asciiTheme="majorBidi" w:eastAsia="Arial Unicode MS" w:hAnsiTheme="majorBidi" w:cstheme="majorBidi" w:hint="cs"/>
          <w:color w:val="000000"/>
          <w:sz w:val="26"/>
          <w:szCs w:val="26"/>
          <w:bdr w:val="nil"/>
          <w:rtl/>
          <w:lang w:val="en-US" w:bidi="ar-SA"/>
          <w14:textOutline w14:w="0" w14:cap="flat" w14:cmpd="sng" w14:algn="ctr">
            <w14:noFill/>
            <w14:prstDash w14:val="solid"/>
            <w14:bevel/>
          </w14:textOutline>
        </w:rPr>
        <w:t>/</w:t>
      </w:r>
      <w:r w:rsidR="004D0562" w:rsidRPr="00431B4F">
        <w:rPr>
          <w:rFonts w:eastAsia="Calibri"/>
          <w:sz w:val="26"/>
          <w:szCs w:val="26"/>
          <w:lang w:val="en-US" w:bidi="ar-SA"/>
        </w:rPr>
        <w:t>5</w:t>
      </w:r>
      <w:r w:rsidR="004D0562" w:rsidRPr="00431B4F">
        <w:rPr>
          <w:rFonts w:ascii="Calibri" w:eastAsia="Calibri" w:hAnsi="Calibri" w:cs="Arial" w:hint="cs"/>
          <w:sz w:val="26"/>
          <w:szCs w:val="26"/>
          <w:rtl/>
          <w:lang w:val="en-US" w:bidi="ar-SA"/>
        </w:rPr>
        <w:t xml:space="preserve"> </w:t>
      </w:r>
      <w:r w:rsidRPr="00431B4F">
        <w:rPr>
          <w:rFonts w:ascii="Calibri" w:eastAsia="Calibri" w:hAnsi="Calibri" w:cs="Arial" w:hint="cs"/>
          <w:sz w:val="26"/>
          <w:szCs w:val="26"/>
          <w:rtl/>
          <w:lang w:val="en-US" w:bidi="ar-SA"/>
        </w:rPr>
        <w:t xml:space="preserve">للأطراف (المقرر </w:t>
      </w:r>
      <w:r w:rsidR="004D0562" w:rsidRPr="00431B4F">
        <w:rPr>
          <w:rFonts w:eastAsia="Calibri"/>
          <w:sz w:val="26"/>
          <w:szCs w:val="26"/>
          <w:lang w:val="en-US" w:bidi="ar-SA"/>
        </w:rPr>
        <w:t>82</w:t>
      </w:r>
      <w:r w:rsidRPr="00431B4F">
        <w:rPr>
          <w:rFonts w:ascii="Calibri" w:eastAsia="Calibri" w:hAnsi="Calibri" w:cs="Arial" w:hint="cs"/>
          <w:sz w:val="26"/>
          <w:szCs w:val="26"/>
          <w:rtl/>
          <w:lang w:val="en-US" w:bidi="ar-SA"/>
        </w:rPr>
        <w:t>/</w:t>
      </w:r>
      <w:r w:rsidR="004D0562" w:rsidRPr="00431B4F">
        <w:rPr>
          <w:rFonts w:eastAsia="Calibri"/>
          <w:sz w:val="26"/>
          <w:szCs w:val="26"/>
          <w:lang w:val="en-US" w:bidi="ar-SA"/>
        </w:rPr>
        <w:t>83</w:t>
      </w:r>
      <w:r w:rsidRPr="00431B4F">
        <w:rPr>
          <w:rFonts w:ascii="Calibri" w:eastAsia="Calibri" w:hAnsi="Calibri" w:cs="Arial" w:hint="cs"/>
          <w:sz w:val="26"/>
          <w:szCs w:val="26"/>
          <w:rtl/>
          <w:lang w:val="en-US" w:bidi="ar-SA"/>
        </w:rPr>
        <w:t xml:space="preserve">(ج))، الواردة في الوثيقة </w:t>
      </w:r>
      <w:r w:rsidRPr="00431B4F">
        <w:rPr>
          <w:rFonts w:asciiTheme="majorBidi" w:eastAsia="Arial Unicode MS" w:hAnsiTheme="majorBidi" w:cstheme="majorBidi"/>
          <w:color w:val="000000"/>
          <w:sz w:val="26"/>
          <w:szCs w:val="26"/>
          <w:bdr w:val="nil"/>
          <w:lang w:val="en-US" w:bidi="ar-SA"/>
          <w14:textOutline w14:w="0" w14:cap="flat" w14:cmpd="sng" w14:algn="ctr">
            <w14:noFill/>
            <w14:prstDash w14:val="solid"/>
            <w14:bevel/>
          </w14:textOutline>
        </w:rPr>
        <w:t>UNEP/</w:t>
      </w:r>
      <w:proofErr w:type="spellStart"/>
      <w:r w:rsidRPr="00431B4F">
        <w:rPr>
          <w:rFonts w:asciiTheme="majorBidi" w:eastAsia="Arial Unicode MS" w:hAnsiTheme="majorBidi" w:cstheme="majorBidi"/>
          <w:color w:val="000000"/>
          <w:sz w:val="26"/>
          <w:szCs w:val="26"/>
          <w:bdr w:val="nil"/>
          <w:lang w:val="en-US" w:bidi="ar-SA"/>
          <w14:textOutline w14:w="0" w14:cap="flat" w14:cmpd="sng" w14:algn="ctr">
            <w14:noFill/>
            <w14:prstDash w14:val="solid"/>
            <w14:bevel/>
          </w14:textOutline>
        </w:rPr>
        <w:t>OzL.Pro</w:t>
      </w:r>
      <w:proofErr w:type="spellEnd"/>
      <w:r w:rsidRPr="00431B4F">
        <w:rPr>
          <w:rFonts w:asciiTheme="majorBidi" w:eastAsia="Arial Unicode MS" w:hAnsiTheme="majorBidi" w:cstheme="majorBidi"/>
          <w:color w:val="000000"/>
          <w:sz w:val="26"/>
          <w:szCs w:val="26"/>
          <w:bdr w:val="nil"/>
          <w:lang w:val="en-US" w:bidi="ar-SA"/>
          <w14:textOutline w14:w="0" w14:cap="flat" w14:cmpd="sng" w14:algn="ctr">
            <w14:noFill/>
            <w14:prstDash w14:val="solid"/>
            <w14:bevel/>
          </w14:textOutline>
        </w:rPr>
        <w:t>/</w:t>
      </w:r>
      <w:proofErr w:type="spellStart"/>
      <w:r w:rsidRPr="00431B4F">
        <w:rPr>
          <w:rFonts w:asciiTheme="majorBidi" w:eastAsia="Arial Unicode MS" w:hAnsiTheme="majorBidi" w:cstheme="majorBidi"/>
          <w:color w:val="000000"/>
          <w:sz w:val="26"/>
          <w:szCs w:val="26"/>
          <w:bdr w:val="nil"/>
          <w:lang w:val="en-US" w:bidi="ar-SA"/>
          <w14:textOutline w14:w="0" w14:cap="flat" w14:cmpd="sng" w14:algn="ctr">
            <w14:noFill/>
            <w14:prstDash w14:val="solid"/>
            <w14:bevel/>
          </w14:textOutline>
        </w:rPr>
        <w:t>ExCom</w:t>
      </w:r>
      <w:proofErr w:type="spellEnd"/>
      <w:r w:rsidRPr="00431B4F">
        <w:rPr>
          <w:rFonts w:asciiTheme="majorBidi" w:eastAsia="Arial Unicode MS" w:hAnsiTheme="majorBidi" w:cstheme="majorBidi"/>
          <w:color w:val="000000"/>
          <w:sz w:val="26"/>
          <w:szCs w:val="26"/>
          <w:bdr w:val="nil"/>
          <w:lang w:val="en-US" w:bidi="ar-SA"/>
          <w14:textOutline w14:w="0" w14:cap="flat" w14:cmpd="sng" w14:algn="ctr">
            <w14:noFill/>
            <w14:prstDash w14:val="solid"/>
            <w14:bevel/>
          </w14:textOutline>
        </w:rPr>
        <w:t>/83/40</w:t>
      </w:r>
      <w:r w:rsidRPr="00431B4F">
        <w:rPr>
          <w:rFonts w:ascii="Calibri" w:eastAsia="Calibri" w:hAnsi="Calibri" w:cs="Arial" w:hint="cs"/>
          <w:sz w:val="26"/>
          <w:szCs w:val="26"/>
          <w:rtl/>
          <w:lang w:val="en-US" w:bidi="ar-SA"/>
        </w:rPr>
        <w:t>؛</w:t>
      </w:r>
    </w:p>
    <w:p w:rsidR="00242C68" w:rsidRPr="00431B4F" w:rsidRDefault="00242C68" w:rsidP="00242C68">
      <w:pPr>
        <w:bidi/>
        <w:spacing w:after="160" w:line="259" w:lineRule="auto"/>
        <w:ind w:left="1440" w:hanging="720"/>
        <w:rPr>
          <w:rFonts w:eastAsia="Calibri"/>
          <w:sz w:val="26"/>
          <w:szCs w:val="26"/>
          <w:rtl/>
          <w:lang w:val="en-US" w:bidi="ar-SA"/>
        </w:rPr>
      </w:pPr>
      <w:r w:rsidRPr="00431B4F">
        <w:rPr>
          <w:rFonts w:eastAsia="Calibri" w:hint="cs"/>
          <w:sz w:val="26"/>
          <w:szCs w:val="26"/>
          <w:rtl/>
          <w:lang w:val="en-US" w:bidi="ar-SA"/>
        </w:rPr>
        <w:t>(ب)</w:t>
      </w:r>
      <w:r w:rsidRPr="00431B4F">
        <w:rPr>
          <w:rFonts w:eastAsia="Calibri" w:hint="cs"/>
          <w:sz w:val="26"/>
          <w:szCs w:val="26"/>
          <w:rtl/>
          <w:lang w:val="en-US" w:bidi="ar-SA"/>
        </w:rPr>
        <w:tab/>
        <w:t>أن تنظر في إدراج الأنشطة الإضافية التالية في الخطط الحالية والمستقبلية لإدارة إزالة المواد الهيدروكلوروفلوروكربونية في البلدان التي ينخفض فيها حجم الاستهلاك، عند الحاجة إلى إدخال بدائل منخفضة أو منعدمة القدرة على الاحترار العالمي للمواد الهيدروكلوروفلوروكربونية وللحفاظ على كفاءة استخدام الطاقة في قطاع خدمة التبريد:</w:t>
      </w:r>
    </w:p>
    <w:p w:rsidR="00242C68" w:rsidRPr="00431B4F" w:rsidRDefault="00242C68" w:rsidP="00F10750">
      <w:pPr>
        <w:bidi/>
        <w:spacing w:after="240" w:line="259" w:lineRule="auto"/>
        <w:ind w:left="2160" w:hanging="720"/>
        <w:rPr>
          <w:rFonts w:eastAsia="Calibri"/>
          <w:sz w:val="26"/>
          <w:szCs w:val="26"/>
          <w:rtl/>
          <w:lang w:val="en-US" w:bidi="ar-SA"/>
        </w:rPr>
      </w:pPr>
      <w:r w:rsidRPr="00431B4F">
        <w:rPr>
          <w:rFonts w:eastAsia="Calibri" w:hint="cs"/>
          <w:sz w:val="26"/>
          <w:szCs w:val="26"/>
          <w:rtl/>
          <w:lang w:val="en-US" w:bidi="ar-SA"/>
        </w:rPr>
        <w:lastRenderedPageBreak/>
        <w:t>(</w:t>
      </w:r>
      <w:r w:rsidR="006D6F26" w:rsidRPr="00431B4F">
        <w:rPr>
          <w:rFonts w:eastAsia="Calibri"/>
          <w:sz w:val="26"/>
          <w:szCs w:val="26"/>
          <w:lang w:val="en-US" w:bidi="ar-SA"/>
        </w:rPr>
        <w:t>1</w:t>
      </w:r>
      <w:r w:rsidRPr="00431B4F">
        <w:rPr>
          <w:rFonts w:eastAsia="Calibri" w:hint="cs"/>
          <w:sz w:val="26"/>
          <w:szCs w:val="26"/>
          <w:rtl/>
          <w:lang w:val="en-US" w:bidi="ar-SA"/>
        </w:rPr>
        <w:t>)</w:t>
      </w:r>
      <w:r w:rsidRPr="00431B4F">
        <w:rPr>
          <w:rFonts w:eastAsia="Calibri" w:hint="cs"/>
          <w:sz w:val="26"/>
          <w:szCs w:val="26"/>
          <w:rtl/>
          <w:lang w:val="en-US" w:bidi="ar-SA"/>
        </w:rPr>
        <w:tab/>
        <w:t>[المشروعات التجريبية [من الوجهة الاستراتيجية] المصممة والتي توجه إلى المستخدمين النهائيين، المتعلقة أساساً بأجهزة التبريد وتكييف الهواء ومضخات الحرارة [ذات كفاءة استخدام الطاقة] [صغيرة القدرة] [التي تم تمويل مشروعات تحويل عمليات تصنيعها بموجب خطط أخرى لإدارة إزالة المواد الهيدروكلوروفلوروكربونية] و[التي تعرضت] [تصدت] لتحديات [تتعلق][بالقبول في السوق؛] و[الحصول على تكنولوجيا فعالة من حيث الطاقة]؛</w:t>
      </w:r>
    </w:p>
    <w:p w:rsidR="00242C68" w:rsidRPr="00431B4F" w:rsidRDefault="00242C68" w:rsidP="00F10750">
      <w:pPr>
        <w:bidi/>
        <w:spacing w:after="240" w:line="259" w:lineRule="auto"/>
        <w:ind w:left="2160" w:hanging="720"/>
        <w:rPr>
          <w:rFonts w:eastAsia="Calibri"/>
          <w:sz w:val="26"/>
          <w:szCs w:val="26"/>
          <w:rtl/>
          <w:lang w:val="en-US" w:bidi="ar-SA"/>
        </w:rPr>
      </w:pPr>
      <w:r w:rsidRPr="00431B4F">
        <w:rPr>
          <w:rFonts w:eastAsia="Calibri" w:hint="cs"/>
          <w:sz w:val="26"/>
          <w:szCs w:val="26"/>
          <w:rtl/>
          <w:lang w:val="en-US" w:bidi="ar-SA"/>
        </w:rPr>
        <w:t>(</w:t>
      </w:r>
      <w:r w:rsidR="006D6F26" w:rsidRPr="00431B4F">
        <w:rPr>
          <w:rFonts w:eastAsia="Calibri"/>
          <w:sz w:val="26"/>
          <w:szCs w:val="26"/>
          <w:lang w:val="en-US" w:bidi="ar-SA"/>
        </w:rPr>
        <w:t>2</w:t>
      </w:r>
      <w:r w:rsidRPr="00431B4F">
        <w:rPr>
          <w:rFonts w:eastAsia="Calibri" w:hint="cs"/>
          <w:sz w:val="26"/>
          <w:szCs w:val="26"/>
          <w:rtl/>
          <w:lang w:val="en-US" w:bidi="ar-SA"/>
        </w:rPr>
        <w:t>)</w:t>
      </w:r>
      <w:r w:rsidRPr="00431B4F">
        <w:rPr>
          <w:rFonts w:eastAsia="Calibri" w:hint="cs"/>
          <w:sz w:val="26"/>
          <w:szCs w:val="26"/>
          <w:rtl/>
          <w:lang w:val="en-US" w:bidi="ar-SA"/>
        </w:rPr>
        <w:tab/>
        <w:t>تحديث مواد التدريب لتعزيز المكونات ذات الصلة بالممارسات الجيدة وكفاءة استخدام الطاقة أثناء تجميع وتركيب وصيانة وخدمة أجهزة التبريد وتكييف الهواء ومضخات الحرارة، بما في ذلك اعتبارات السلامة عند تناول غازات تبريد بخصائص تشغيل مختلفة فيما يتعلق بالقابلية على الاشتعال والسمية والضغط؛</w:t>
      </w:r>
    </w:p>
    <w:p w:rsidR="00242C68" w:rsidRPr="00431B4F" w:rsidRDefault="00242C68" w:rsidP="00F10750">
      <w:pPr>
        <w:bidi/>
        <w:spacing w:after="240" w:line="259" w:lineRule="auto"/>
        <w:ind w:left="2160" w:hanging="720"/>
        <w:rPr>
          <w:rFonts w:eastAsia="Calibri"/>
          <w:sz w:val="26"/>
          <w:szCs w:val="26"/>
          <w:rtl/>
          <w:lang w:val="en-US" w:bidi="ar-SA"/>
        </w:rPr>
      </w:pPr>
      <w:r w:rsidRPr="00431B4F">
        <w:rPr>
          <w:rFonts w:eastAsia="Calibri" w:hint="cs"/>
          <w:sz w:val="26"/>
          <w:szCs w:val="26"/>
          <w:rtl/>
          <w:lang w:val="en-US" w:bidi="ar-SA"/>
        </w:rPr>
        <w:t>(</w:t>
      </w:r>
      <w:r w:rsidR="006D6F26" w:rsidRPr="00431B4F">
        <w:rPr>
          <w:rFonts w:eastAsia="Calibri"/>
          <w:sz w:val="26"/>
          <w:szCs w:val="26"/>
          <w:lang w:val="en-US" w:bidi="ar-SA"/>
        </w:rPr>
        <w:t>3</w:t>
      </w:r>
      <w:r w:rsidRPr="00431B4F">
        <w:rPr>
          <w:rFonts w:eastAsia="Calibri" w:hint="cs"/>
          <w:sz w:val="26"/>
          <w:szCs w:val="26"/>
          <w:rtl/>
          <w:lang w:val="en-US" w:bidi="ar-SA"/>
        </w:rPr>
        <w:t>)</w:t>
      </w:r>
      <w:r w:rsidRPr="00431B4F">
        <w:rPr>
          <w:rFonts w:eastAsia="Calibri" w:hint="cs"/>
          <w:sz w:val="26"/>
          <w:szCs w:val="26"/>
          <w:rtl/>
          <w:lang w:val="en-US" w:bidi="ar-SA"/>
        </w:rPr>
        <w:tab/>
        <w:t>التنسيق والتعاون بين وحدات الأوزون الوطنية والسلطات والهيئات المعنية ليشمل المراعاة الملائمة لغازات التبريد المنخفضة القدرة على الاحترارر العالمي أثناء [</w:t>
      </w:r>
      <w:r w:rsidRPr="00431B4F">
        <w:rPr>
          <w:rFonts w:eastAsia="Calibri" w:hint="cs"/>
          <w:strike/>
          <w:sz w:val="26"/>
          <w:szCs w:val="26"/>
          <w:rtl/>
          <w:lang w:val="en-US" w:bidi="ar-SA"/>
        </w:rPr>
        <w:t>لدعم</w:t>
      </w:r>
      <w:r w:rsidRPr="00431B4F">
        <w:rPr>
          <w:rFonts w:eastAsia="Calibri" w:hint="cs"/>
          <w:sz w:val="26"/>
          <w:szCs w:val="26"/>
          <w:rtl/>
          <w:lang w:val="en-US" w:bidi="ar-SA"/>
        </w:rPr>
        <w:t>] إعداد [استراتيجيات و/أو خطط خفض انبعاثات قطاع التبريد، التي تشمل أموراً منها] معايير دنيا لأداء الطاقة</w:t>
      </w:r>
      <w:r w:rsidR="00AA2C92" w:rsidRPr="00431B4F">
        <w:rPr>
          <w:rFonts w:eastAsia="Calibri" w:hint="cs"/>
          <w:sz w:val="26"/>
          <w:szCs w:val="26"/>
          <w:rtl/>
          <w:lang w:val="en-US" w:bidi="ar-SA"/>
        </w:rPr>
        <w:t>، وعند الاقتضاء، برامج التوسيم، ومعايير لأجهزة التبريد وتكييف الهواء والمضخات الحرارية؛</w:t>
      </w:r>
    </w:p>
    <w:p w:rsidR="00AA2C92" w:rsidRPr="00431B4F" w:rsidRDefault="00AA2C92" w:rsidP="00F10750">
      <w:pPr>
        <w:bidi/>
        <w:spacing w:after="240" w:line="259" w:lineRule="auto"/>
        <w:ind w:left="2160" w:hanging="720"/>
        <w:rPr>
          <w:rFonts w:eastAsia="Calibri"/>
          <w:sz w:val="26"/>
          <w:szCs w:val="26"/>
          <w:rtl/>
          <w:lang w:val="en-US" w:bidi="ar-SA"/>
        </w:rPr>
      </w:pPr>
      <w:r w:rsidRPr="00431B4F">
        <w:rPr>
          <w:rFonts w:eastAsia="Calibri" w:hint="cs"/>
          <w:sz w:val="26"/>
          <w:szCs w:val="26"/>
          <w:rtl/>
          <w:lang w:val="en-US" w:bidi="ar-SA"/>
        </w:rPr>
        <w:t>(</w:t>
      </w:r>
      <w:r w:rsidR="006D6F26" w:rsidRPr="00431B4F">
        <w:rPr>
          <w:rFonts w:eastAsia="Calibri"/>
          <w:sz w:val="26"/>
          <w:szCs w:val="26"/>
          <w:lang w:val="en-US" w:bidi="ar-SA"/>
        </w:rPr>
        <w:t>4</w:t>
      </w:r>
      <w:r w:rsidRPr="00431B4F">
        <w:rPr>
          <w:rFonts w:eastAsia="Calibri" w:hint="cs"/>
          <w:sz w:val="26"/>
          <w:szCs w:val="26"/>
          <w:rtl/>
          <w:lang w:val="en-US" w:bidi="ar-SA"/>
        </w:rPr>
        <w:t>)</w:t>
      </w:r>
      <w:r w:rsidRPr="00431B4F">
        <w:rPr>
          <w:rFonts w:eastAsia="Calibri" w:hint="cs"/>
          <w:sz w:val="26"/>
          <w:szCs w:val="26"/>
          <w:rtl/>
          <w:lang w:val="en-US" w:bidi="ar-SA"/>
        </w:rPr>
        <w:tab/>
        <w:t xml:space="preserve">وضع وإنفاذ خطط </w:t>
      </w:r>
      <w:r w:rsidR="003B5237" w:rsidRPr="00431B4F">
        <w:rPr>
          <w:rFonts w:eastAsia="Calibri" w:hint="cs"/>
          <w:sz w:val="26"/>
          <w:szCs w:val="26"/>
          <w:rtl/>
          <w:lang w:val="en-US" w:bidi="ar-SA"/>
        </w:rPr>
        <w:t>ل</w:t>
      </w:r>
      <w:r w:rsidRPr="00431B4F">
        <w:rPr>
          <w:rFonts w:eastAsia="Calibri" w:hint="cs"/>
          <w:sz w:val="26"/>
          <w:szCs w:val="26"/>
          <w:rtl/>
          <w:lang w:val="en-US" w:bidi="ar-SA"/>
        </w:rPr>
        <w:t xml:space="preserve">اعتماد الفنيين [تستند إلى الكفاءة] وتعزيز المؤسسات [الوطنية] [ونوعية البنية التحتية] </w:t>
      </w:r>
      <w:r w:rsidR="002C38E8" w:rsidRPr="00431B4F">
        <w:rPr>
          <w:rFonts w:eastAsia="Calibri" w:hint="cs"/>
          <w:sz w:val="26"/>
          <w:szCs w:val="26"/>
          <w:rtl/>
          <w:lang w:val="en-US" w:bidi="ar-SA"/>
        </w:rPr>
        <w:t>بشأن وضع وتنفيذ نظم الاعتماد [بما في ذلك كفاءة استخدام الطاقة وتحقيق السلامة]؛</w:t>
      </w:r>
    </w:p>
    <w:p w:rsidR="002C38E8" w:rsidRPr="00431B4F" w:rsidRDefault="002C38E8" w:rsidP="00F10750">
      <w:pPr>
        <w:bidi/>
        <w:spacing w:after="240" w:line="259" w:lineRule="auto"/>
        <w:ind w:left="2160" w:hanging="720"/>
        <w:rPr>
          <w:rFonts w:eastAsia="Calibri"/>
          <w:sz w:val="26"/>
          <w:szCs w:val="26"/>
          <w:rtl/>
          <w:lang w:val="en-US" w:bidi="ar-SA"/>
        </w:rPr>
      </w:pPr>
      <w:r w:rsidRPr="00431B4F">
        <w:rPr>
          <w:rFonts w:eastAsia="Calibri" w:hint="cs"/>
          <w:sz w:val="26"/>
          <w:szCs w:val="26"/>
          <w:rtl/>
          <w:lang w:val="en-US" w:bidi="ar-SA"/>
        </w:rPr>
        <w:t>(</w:t>
      </w:r>
      <w:r w:rsidR="00BD7617" w:rsidRPr="00431B4F">
        <w:rPr>
          <w:rFonts w:eastAsia="Calibri"/>
          <w:sz w:val="26"/>
          <w:szCs w:val="26"/>
          <w:lang w:val="en-US" w:bidi="ar-SA"/>
        </w:rPr>
        <w:t>5</w:t>
      </w:r>
      <w:r w:rsidRPr="00431B4F">
        <w:rPr>
          <w:rFonts w:eastAsia="Calibri" w:hint="cs"/>
          <w:sz w:val="26"/>
          <w:szCs w:val="26"/>
          <w:rtl/>
          <w:lang w:val="en-US" w:bidi="ar-SA"/>
        </w:rPr>
        <w:t>)</w:t>
      </w:r>
      <w:r w:rsidRPr="00431B4F">
        <w:rPr>
          <w:rFonts w:eastAsia="Calibri" w:hint="cs"/>
          <w:sz w:val="26"/>
          <w:szCs w:val="26"/>
          <w:rtl/>
          <w:lang w:val="en-US" w:bidi="ar-SA"/>
        </w:rPr>
        <w:tab/>
        <w:t>برامج التوعية والإرشاد للترويج لإدخال معايير دنيا لأداء الطاقة وبرامج التوسيم؛ والاعتماد الإلزامي للفنيين؛ وإدخال أجهزة التبريد وتكييف الهواء ومضخات الحرارة التي تتسم بكفاءة استخدام الطاقة والتي تعمل بغازات تبريد منخفضة أو منعدمة القدرة على الاحترار العالمي؛</w:t>
      </w:r>
    </w:p>
    <w:p w:rsidR="002C38E8" w:rsidRDefault="002C38E8" w:rsidP="00F10750">
      <w:pPr>
        <w:bidi/>
        <w:spacing w:after="240" w:line="259" w:lineRule="auto"/>
        <w:ind w:left="1440" w:hanging="720"/>
        <w:rPr>
          <w:rFonts w:eastAsia="Calibri"/>
          <w:sz w:val="26"/>
          <w:szCs w:val="26"/>
          <w:rtl/>
          <w:lang w:val="en-US" w:bidi="ar-SA"/>
        </w:rPr>
      </w:pPr>
      <w:r w:rsidRPr="00431B4F">
        <w:rPr>
          <w:rFonts w:eastAsia="Calibri" w:hint="cs"/>
          <w:sz w:val="26"/>
          <w:szCs w:val="26"/>
          <w:rtl/>
          <w:lang w:val="en-US" w:bidi="ar-SA"/>
        </w:rPr>
        <w:t>(ج)</w:t>
      </w:r>
      <w:r w:rsidRPr="00431B4F">
        <w:rPr>
          <w:rFonts w:eastAsia="Calibri" w:hint="cs"/>
          <w:sz w:val="26"/>
          <w:szCs w:val="26"/>
          <w:rtl/>
          <w:lang w:val="en-US" w:bidi="ar-SA"/>
        </w:rPr>
        <w:tab/>
        <w:t xml:space="preserve">أن تقدم التمويل التالي، عند اللزوم، بالعلاقة إلى الأنشطة المحددة في الفقرة الفرعية (ب) أعلاه، على أساس أن بلدان المادة </w:t>
      </w:r>
      <w:r w:rsidR="00DA1B0D" w:rsidRPr="00431B4F">
        <w:rPr>
          <w:rFonts w:eastAsia="Calibri"/>
          <w:sz w:val="26"/>
          <w:szCs w:val="26"/>
          <w:lang w:val="en-US" w:bidi="ar-SA"/>
        </w:rPr>
        <w:t>5</w:t>
      </w:r>
      <w:r w:rsidRPr="00431B4F">
        <w:rPr>
          <w:rFonts w:eastAsia="Calibri" w:hint="cs"/>
          <w:sz w:val="26"/>
          <w:szCs w:val="26"/>
          <w:rtl/>
          <w:lang w:val="en-US" w:bidi="ar-SA"/>
        </w:rPr>
        <w:t xml:space="preserve"> ستتمتع بالمرونة في استخدام التمويل الإضافي لمعالجة الاحتياجات الخاصة التي قد تنشأ أثناء تنفيذ المشروع المتعلقة بإدخال البدائل المنخفضة أو المنعدمة القدرة على الاحترار العالمي للمواد الهيدروكلوروفلوروكربونية وللحفاط على كفاءة استخدام الطاقة في قطاع خدمة التبريد:</w:t>
      </w:r>
    </w:p>
    <w:tbl>
      <w:tblPr>
        <w:tblStyle w:val="TableGrid"/>
        <w:bidiVisual/>
        <w:tblW w:w="0" w:type="auto"/>
        <w:tblInd w:w="2330" w:type="dxa"/>
        <w:tblLook w:val="04A0" w:firstRow="1" w:lastRow="0" w:firstColumn="1" w:lastColumn="0" w:noHBand="0" w:noVBand="1"/>
      </w:tblPr>
      <w:tblGrid>
        <w:gridCol w:w="3065"/>
        <w:gridCol w:w="2875"/>
      </w:tblGrid>
      <w:tr w:rsidR="002C38E8" w:rsidTr="002C38E8">
        <w:tc>
          <w:tcPr>
            <w:tcW w:w="3065" w:type="dxa"/>
          </w:tcPr>
          <w:p w:rsidR="002C38E8" w:rsidRPr="008D02E7" w:rsidRDefault="002C38E8" w:rsidP="00030785">
            <w:pPr>
              <w:bidi/>
              <w:spacing w:line="259" w:lineRule="auto"/>
              <w:jc w:val="center"/>
              <w:rPr>
                <w:rFonts w:eastAsia="Calibri"/>
                <w:b/>
                <w:bCs/>
                <w:sz w:val="20"/>
                <w:rtl/>
                <w:lang w:val="en-US" w:bidi="ar-SA"/>
              </w:rPr>
            </w:pPr>
            <w:r w:rsidRPr="008D02E7">
              <w:rPr>
                <w:rFonts w:eastAsia="Calibri" w:hint="cs"/>
                <w:b/>
                <w:bCs/>
                <w:sz w:val="20"/>
                <w:rtl/>
                <w:lang w:val="en-US" w:bidi="ar-SA"/>
              </w:rPr>
              <w:t>الاستهلاك (بالطن المتري)*</w:t>
            </w:r>
          </w:p>
        </w:tc>
        <w:tc>
          <w:tcPr>
            <w:tcW w:w="2875" w:type="dxa"/>
          </w:tcPr>
          <w:p w:rsidR="002C38E8" w:rsidRPr="008D02E7" w:rsidRDefault="008D02E7" w:rsidP="00030785">
            <w:pPr>
              <w:bidi/>
              <w:spacing w:line="259" w:lineRule="auto"/>
              <w:jc w:val="center"/>
              <w:rPr>
                <w:rFonts w:eastAsia="Calibri"/>
                <w:sz w:val="20"/>
                <w:rtl/>
                <w:lang w:val="en-US" w:bidi="ar-SA"/>
              </w:rPr>
            </w:pPr>
            <w:r w:rsidRPr="008D02E7">
              <w:rPr>
                <w:rFonts w:eastAsia="Calibri" w:hint="cs"/>
                <w:b/>
                <w:bCs/>
                <w:sz w:val="20"/>
                <w:rtl/>
                <w:lang w:val="en-US" w:bidi="ar-SA"/>
              </w:rPr>
              <w:t>التمويل الإضافي (دولار أمريكي)**</w:t>
            </w:r>
          </w:p>
        </w:tc>
      </w:tr>
      <w:tr w:rsidR="008D02E7" w:rsidTr="008D02E7">
        <w:trPr>
          <w:trHeight w:val="247"/>
        </w:trPr>
        <w:tc>
          <w:tcPr>
            <w:tcW w:w="3065" w:type="dxa"/>
          </w:tcPr>
          <w:p w:rsidR="008D02E7" w:rsidRPr="00874A4B" w:rsidRDefault="008D02E7" w:rsidP="00030785">
            <w:pPr>
              <w:bidi/>
              <w:spacing w:line="259" w:lineRule="auto"/>
              <w:ind w:firstLine="522"/>
              <w:jc w:val="left"/>
              <w:rPr>
                <w:rFonts w:eastAsia="Calibri"/>
                <w:sz w:val="18"/>
                <w:szCs w:val="18"/>
                <w:lang w:val="en-US" w:bidi="ar-SA"/>
              </w:rPr>
            </w:pPr>
            <w:r w:rsidRPr="00874A4B">
              <w:rPr>
                <w:rFonts w:eastAsia="Calibri" w:hint="cs"/>
                <w:sz w:val="18"/>
                <w:szCs w:val="18"/>
                <w:lang w:val="en-US" w:bidi="ar-SA"/>
              </w:rPr>
              <w:t>0-15</w:t>
            </w:r>
          </w:p>
        </w:tc>
        <w:tc>
          <w:tcPr>
            <w:tcW w:w="2875" w:type="dxa"/>
          </w:tcPr>
          <w:p w:rsidR="008D02E7" w:rsidRPr="008D02E7" w:rsidRDefault="008D02E7" w:rsidP="00030785">
            <w:pPr>
              <w:bidi/>
              <w:spacing w:line="259" w:lineRule="auto"/>
              <w:jc w:val="center"/>
              <w:rPr>
                <w:rFonts w:eastAsia="Calibri"/>
                <w:b/>
                <w:bCs/>
                <w:sz w:val="20"/>
                <w:rtl/>
                <w:lang w:val="en-US" w:bidi="ar-SA"/>
              </w:rPr>
            </w:pPr>
          </w:p>
        </w:tc>
      </w:tr>
      <w:tr w:rsidR="008D02E7" w:rsidTr="002C38E8">
        <w:tc>
          <w:tcPr>
            <w:tcW w:w="3065" w:type="dxa"/>
          </w:tcPr>
          <w:p w:rsidR="008D02E7" w:rsidRPr="00874A4B" w:rsidRDefault="008D02E7" w:rsidP="00030785">
            <w:pPr>
              <w:bidi/>
              <w:spacing w:line="259" w:lineRule="auto"/>
              <w:ind w:firstLine="522"/>
              <w:jc w:val="left"/>
              <w:rPr>
                <w:rFonts w:eastAsia="Calibri"/>
                <w:sz w:val="18"/>
                <w:szCs w:val="18"/>
                <w:lang w:val="en-US" w:bidi="ar-SA"/>
              </w:rPr>
            </w:pPr>
            <w:r w:rsidRPr="00874A4B">
              <w:rPr>
                <w:rFonts w:eastAsia="Calibri" w:hint="cs"/>
                <w:sz w:val="18"/>
                <w:szCs w:val="18"/>
                <w:lang w:val="en-US" w:bidi="ar-SA"/>
              </w:rPr>
              <w:t>15-40</w:t>
            </w:r>
          </w:p>
        </w:tc>
        <w:tc>
          <w:tcPr>
            <w:tcW w:w="2875" w:type="dxa"/>
          </w:tcPr>
          <w:p w:rsidR="008D02E7" w:rsidRPr="008D02E7" w:rsidRDefault="008D02E7" w:rsidP="00030785">
            <w:pPr>
              <w:bidi/>
              <w:spacing w:line="259" w:lineRule="auto"/>
              <w:jc w:val="center"/>
              <w:rPr>
                <w:rFonts w:eastAsia="Calibri"/>
                <w:b/>
                <w:bCs/>
                <w:sz w:val="20"/>
                <w:rtl/>
                <w:lang w:val="en-US" w:bidi="ar-SA"/>
              </w:rPr>
            </w:pPr>
          </w:p>
        </w:tc>
      </w:tr>
      <w:tr w:rsidR="008D02E7" w:rsidTr="002C38E8">
        <w:tc>
          <w:tcPr>
            <w:tcW w:w="3065" w:type="dxa"/>
          </w:tcPr>
          <w:p w:rsidR="008D02E7" w:rsidRPr="00874A4B" w:rsidRDefault="008D02E7" w:rsidP="00030785">
            <w:pPr>
              <w:bidi/>
              <w:spacing w:line="259" w:lineRule="auto"/>
              <w:ind w:firstLine="522"/>
              <w:jc w:val="left"/>
              <w:rPr>
                <w:rFonts w:eastAsia="Calibri"/>
                <w:sz w:val="18"/>
                <w:szCs w:val="18"/>
                <w:lang w:val="en-US" w:bidi="ar-SA"/>
              </w:rPr>
            </w:pPr>
            <w:r w:rsidRPr="00874A4B">
              <w:rPr>
                <w:rFonts w:eastAsia="Calibri" w:hint="cs"/>
                <w:sz w:val="18"/>
                <w:szCs w:val="18"/>
                <w:lang w:val="en-US" w:bidi="ar-SA"/>
              </w:rPr>
              <w:t>40-80</w:t>
            </w:r>
          </w:p>
        </w:tc>
        <w:tc>
          <w:tcPr>
            <w:tcW w:w="2875" w:type="dxa"/>
          </w:tcPr>
          <w:p w:rsidR="008D02E7" w:rsidRPr="008D02E7" w:rsidRDefault="008D02E7" w:rsidP="00030785">
            <w:pPr>
              <w:bidi/>
              <w:spacing w:line="259" w:lineRule="auto"/>
              <w:jc w:val="center"/>
              <w:rPr>
                <w:rFonts w:eastAsia="Calibri"/>
                <w:b/>
                <w:bCs/>
                <w:sz w:val="20"/>
                <w:rtl/>
                <w:lang w:val="en-US" w:bidi="ar-SA"/>
              </w:rPr>
            </w:pPr>
          </w:p>
        </w:tc>
      </w:tr>
      <w:tr w:rsidR="008D02E7" w:rsidTr="002C38E8">
        <w:tc>
          <w:tcPr>
            <w:tcW w:w="3065" w:type="dxa"/>
          </w:tcPr>
          <w:p w:rsidR="008D02E7" w:rsidRPr="00874A4B" w:rsidRDefault="008D02E7" w:rsidP="00030785">
            <w:pPr>
              <w:bidi/>
              <w:spacing w:line="259" w:lineRule="auto"/>
              <w:ind w:firstLine="522"/>
              <w:jc w:val="left"/>
              <w:rPr>
                <w:rFonts w:eastAsia="Calibri"/>
                <w:sz w:val="18"/>
                <w:szCs w:val="18"/>
                <w:lang w:val="en-US" w:bidi="ar-SA"/>
              </w:rPr>
            </w:pPr>
            <w:r w:rsidRPr="00874A4B">
              <w:rPr>
                <w:rFonts w:eastAsia="Calibri" w:hint="cs"/>
                <w:sz w:val="18"/>
                <w:szCs w:val="18"/>
                <w:lang w:val="en-US" w:bidi="ar-SA"/>
              </w:rPr>
              <w:t>80-120</w:t>
            </w:r>
          </w:p>
        </w:tc>
        <w:tc>
          <w:tcPr>
            <w:tcW w:w="2875" w:type="dxa"/>
          </w:tcPr>
          <w:p w:rsidR="008D02E7" w:rsidRPr="008D02E7" w:rsidRDefault="008D02E7" w:rsidP="00030785">
            <w:pPr>
              <w:bidi/>
              <w:spacing w:line="259" w:lineRule="auto"/>
              <w:jc w:val="center"/>
              <w:rPr>
                <w:rFonts w:eastAsia="Calibri"/>
                <w:b/>
                <w:bCs/>
                <w:sz w:val="20"/>
                <w:rtl/>
                <w:lang w:val="en-US" w:bidi="ar-SA"/>
              </w:rPr>
            </w:pPr>
          </w:p>
        </w:tc>
      </w:tr>
      <w:tr w:rsidR="008D02E7" w:rsidTr="002C38E8">
        <w:tc>
          <w:tcPr>
            <w:tcW w:w="3065" w:type="dxa"/>
          </w:tcPr>
          <w:p w:rsidR="008D02E7" w:rsidRPr="00874A4B" w:rsidRDefault="008D02E7" w:rsidP="00030785">
            <w:pPr>
              <w:bidi/>
              <w:spacing w:line="259" w:lineRule="auto"/>
              <w:ind w:firstLine="522"/>
              <w:jc w:val="left"/>
              <w:rPr>
                <w:rFonts w:eastAsia="Calibri"/>
                <w:sz w:val="18"/>
                <w:szCs w:val="18"/>
                <w:lang w:val="en-US" w:bidi="ar-SA"/>
              </w:rPr>
            </w:pPr>
            <w:r w:rsidRPr="00874A4B">
              <w:rPr>
                <w:rFonts w:eastAsia="Calibri" w:hint="cs"/>
                <w:sz w:val="18"/>
                <w:szCs w:val="18"/>
                <w:lang w:val="en-US" w:bidi="ar-SA"/>
              </w:rPr>
              <w:t>120-160</w:t>
            </w:r>
          </w:p>
        </w:tc>
        <w:tc>
          <w:tcPr>
            <w:tcW w:w="2875" w:type="dxa"/>
          </w:tcPr>
          <w:p w:rsidR="008D02E7" w:rsidRPr="008D02E7" w:rsidRDefault="008D02E7" w:rsidP="00030785">
            <w:pPr>
              <w:bidi/>
              <w:spacing w:line="259" w:lineRule="auto"/>
              <w:jc w:val="center"/>
              <w:rPr>
                <w:rFonts w:eastAsia="Calibri"/>
                <w:b/>
                <w:bCs/>
                <w:sz w:val="20"/>
                <w:rtl/>
                <w:lang w:val="en-US" w:bidi="ar-SA"/>
              </w:rPr>
            </w:pPr>
          </w:p>
        </w:tc>
      </w:tr>
      <w:tr w:rsidR="008D02E7" w:rsidTr="002C38E8">
        <w:tc>
          <w:tcPr>
            <w:tcW w:w="3065" w:type="dxa"/>
          </w:tcPr>
          <w:p w:rsidR="008D02E7" w:rsidRPr="00874A4B" w:rsidRDefault="008D02E7" w:rsidP="00030785">
            <w:pPr>
              <w:bidi/>
              <w:spacing w:line="259" w:lineRule="auto"/>
              <w:ind w:firstLine="522"/>
              <w:jc w:val="left"/>
              <w:rPr>
                <w:rFonts w:eastAsia="Calibri"/>
                <w:sz w:val="18"/>
                <w:szCs w:val="18"/>
                <w:lang w:val="en-US" w:bidi="ar-SA"/>
              </w:rPr>
            </w:pPr>
            <w:r w:rsidRPr="00874A4B">
              <w:rPr>
                <w:rFonts w:eastAsia="Calibri" w:hint="cs"/>
                <w:sz w:val="18"/>
                <w:szCs w:val="18"/>
                <w:lang w:val="en-US" w:bidi="ar-SA"/>
              </w:rPr>
              <w:t>160-200</w:t>
            </w:r>
          </w:p>
        </w:tc>
        <w:tc>
          <w:tcPr>
            <w:tcW w:w="2875" w:type="dxa"/>
          </w:tcPr>
          <w:p w:rsidR="008D02E7" w:rsidRPr="008D02E7" w:rsidRDefault="008D02E7" w:rsidP="00030785">
            <w:pPr>
              <w:bidi/>
              <w:spacing w:line="259" w:lineRule="auto"/>
              <w:jc w:val="center"/>
              <w:rPr>
                <w:rFonts w:eastAsia="Calibri"/>
                <w:b/>
                <w:bCs/>
                <w:sz w:val="20"/>
                <w:rtl/>
                <w:lang w:val="en-US" w:bidi="ar-SA"/>
              </w:rPr>
            </w:pPr>
          </w:p>
        </w:tc>
      </w:tr>
      <w:tr w:rsidR="008D02E7" w:rsidTr="002C38E8">
        <w:tc>
          <w:tcPr>
            <w:tcW w:w="3065" w:type="dxa"/>
          </w:tcPr>
          <w:p w:rsidR="008D02E7" w:rsidRPr="00874A4B" w:rsidRDefault="008D02E7" w:rsidP="00030785">
            <w:pPr>
              <w:bidi/>
              <w:spacing w:line="259" w:lineRule="auto"/>
              <w:ind w:firstLine="522"/>
              <w:jc w:val="left"/>
              <w:rPr>
                <w:rFonts w:eastAsia="Calibri"/>
                <w:sz w:val="18"/>
                <w:szCs w:val="18"/>
                <w:lang w:val="en-US" w:bidi="ar-SA"/>
              </w:rPr>
            </w:pPr>
            <w:r w:rsidRPr="00874A4B">
              <w:rPr>
                <w:rFonts w:eastAsia="Calibri" w:hint="cs"/>
                <w:sz w:val="18"/>
                <w:szCs w:val="18"/>
                <w:lang w:val="en-US" w:bidi="ar-SA"/>
              </w:rPr>
              <w:t>200-320</w:t>
            </w:r>
          </w:p>
        </w:tc>
        <w:tc>
          <w:tcPr>
            <w:tcW w:w="2875" w:type="dxa"/>
          </w:tcPr>
          <w:p w:rsidR="008D02E7" w:rsidRPr="008D02E7" w:rsidRDefault="008D02E7" w:rsidP="00030785">
            <w:pPr>
              <w:bidi/>
              <w:spacing w:line="259" w:lineRule="auto"/>
              <w:jc w:val="center"/>
              <w:rPr>
                <w:rFonts w:eastAsia="Calibri"/>
                <w:b/>
                <w:bCs/>
                <w:sz w:val="20"/>
                <w:rtl/>
                <w:lang w:val="en-US" w:bidi="ar-SA"/>
              </w:rPr>
            </w:pPr>
          </w:p>
        </w:tc>
      </w:tr>
      <w:tr w:rsidR="008D02E7" w:rsidTr="002C38E8">
        <w:tc>
          <w:tcPr>
            <w:tcW w:w="3065" w:type="dxa"/>
          </w:tcPr>
          <w:p w:rsidR="008D02E7" w:rsidRPr="00874A4B" w:rsidRDefault="008D02E7" w:rsidP="00030785">
            <w:pPr>
              <w:bidi/>
              <w:spacing w:line="259" w:lineRule="auto"/>
              <w:ind w:firstLine="522"/>
              <w:jc w:val="left"/>
              <w:rPr>
                <w:rFonts w:eastAsia="Calibri"/>
                <w:sz w:val="18"/>
                <w:szCs w:val="18"/>
                <w:lang w:val="en-US" w:bidi="ar-SA"/>
              </w:rPr>
            </w:pPr>
            <w:r w:rsidRPr="00874A4B">
              <w:rPr>
                <w:rFonts w:eastAsia="Calibri" w:hint="cs"/>
                <w:sz w:val="18"/>
                <w:szCs w:val="18"/>
                <w:lang w:val="en-US" w:bidi="ar-SA"/>
              </w:rPr>
              <w:t>320-360</w:t>
            </w:r>
          </w:p>
        </w:tc>
        <w:tc>
          <w:tcPr>
            <w:tcW w:w="2875" w:type="dxa"/>
          </w:tcPr>
          <w:p w:rsidR="008D02E7" w:rsidRPr="008D02E7" w:rsidRDefault="008D02E7" w:rsidP="00030785">
            <w:pPr>
              <w:bidi/>
              <w:spacing w:line="259" w:lineRule="auto"/>
              <w:jc w:val="center"/>
              <w:rPr>
                <w:rFonts w:eastAsia="Calibri"/>
                <w:b/>
                <w:bCs/>
                <w:sz w:val="20"/>
                <w:rtl/>
                <w:lang w:val="en-US" w:bidi="ar-SA"/>
              </w:rPr>
            </w:pPr>
          </w:p>
        </w:tc>
      </w:tr>
    </w:tbl>
    <w:p w:rsidR="002C38E8" w:rsidRDefault="008D02E7" w:rsidP="00030785">
      <w:pPr>
        <w:bidi/>
        <w:spacing w:line="259" w:lineRule="auto"/>
        <w:ind w:left="1440" w:firstLine="1080"/>
        <w:rPr>
          <w:rFonts w:eastAsia="Calibri"/>
          <w:sz w:val="20"/>
          <w:rtl/>
          <w:lang w:val="en-US" w:bidi="ar-SA"/>
        </w:rPr>
      </w:pPr>
      <w:r w:rsidRPr="008D02E7">
        <w:rPr>
          <w:rFonts w:eastAsia="Calibri" w:hint="cs"/>
          <w:sz w:val="20"/>
          <w:rtl/>
          <w:lang w:val="en-US" w:bidi="ar-SA"/>
        </w:rPr>
        <w:t>*مستوى خط أساس استهلاك الهيدروكلوروفلوروكربون في قطاع خدمة التبريد</w:t>
      </w:r>
    </w:p>
    <w:p w:rsidR="008D02E7" w:rsidRDefault="008D02E7" w:rsidP="008D02E7">
      <w:pPr>
        <w:bidi/>
        <w:spacing w:after="160" w:line="259" w:lineRule="auto"/>
        <w:ind w:left="1440" w:firstLine="1080"/>
        <w:rPr>
          <w:rFonts w:eastAsia="Calibri"/>
          <w:sz w:val="20"/>
          <w:rtl/>
          <w:lang w:val="en-US" w:bidi="ar-SA"/>
        </w:rPr>
      </w:pPr>
      <w:r>
        <w:rPr>
          <w:rFonts w:eastAsia="Calibri" w:hint="cs"/>
          <w:sz w:val="20"/>
          <w:rtl/>
          <w:lang w:val="en-US" w:bidi="ar-SA"/>
        </w:rPr>
        <w:t>**سيتم تحديده لكل مستوى من الاستهلاك</w:t>
      </w:r>
    </w:p>
    <w:p w:rsidR="00F04D21" w:rsidRPr="00431B4F" w:rsidRDefault="004645D2" w:rsidP="0091299A">
      <w:pPr>
        <w:keepNext/>
        <w:bidi/>
        <w:spacing w:before="240" w:after="160" w:line="259" w:lineRule="auto"/>
        <w:ind w:left="1440" w:hanging="720"/>
        <w:rPr>
          <w:rFonts w:eastAsia="Calibri"/>
          <w:sz w:val="26"/>
          <w:szCs w:val="26"/>
          <w:rtl/>
          <w:lang w:val="en-US" w:bidi="ar-SA"/>
        </w:rPr>
      </w:pPr>
      <w:r>
        <w:rPr>
          <w:rFonts w:eastAsia="Calibri" w:hint="cs"/>
          <w:szCs w:val="24"/>
          <w:rtl/>
          <w:lang w:val="en-US" w:bidi="ar-SA"/>
        </w:rPr>
        <w:lastRenderedPageBreak/>
        <w:t>(د)</w:t>
      </w:r>
      <w:r w:rsidRPr="00431B4F">
        <w:rPr>
          <w:rFonts w:eastAsia="Calibri"/>
          <w:sz w:val="26"/>
          <w:szCs w:val="26"/>
          <w:rtl/>
          <w:lang w:val="en-US" w:bidi="ar-SA"/>
        </w:rPr>
        <w:tab/>
      </w:r>
      <w:r w:rsidRPr="00431B4F">
        <w:rPr>
          <w:rFonts w:eastAsia="Calibri" w:hint="cs"/>
          <w:sz w:val="26"/>
          <w:szCs w:val="26"/>
          <w:rtl/>
          <w:lang w:val="en-US" w:bidi="ar-SA"/>
        </w:rPr>
        <w:t>أن تطلب إلى الوكالات الثنائية والمنفذة، عند تقديم طلب شريحة لخطة إدارة إزالة المواد الهيدروكلوروفلوروكربونية، أن تدرج في خطة تنفيذ الشريحة، الإجراء المحدد، ومؤشرات الأداء والتمويل المرتبطة بالأنشطة المشار إليها في الفقرة الفرعية (ب) أعلاه، بالإضافة إلى تقرير مرحلي عن تنفيذ تلك الأنشطة بموجب شريحة التمويل التمويل السابقة.]</w:t>
      </w:r>
    </w:p>
    <w:p w:rsidR="00F04D21" w:rsidRPr="004645D2" w:rsidRDefault="00F04D21" w:rsidP="00F04D21">
      <w:pPr>
        <w:bidi/>
        <w:spacing w:after="160" w:line="259" w:lineRule="auto"/>
        <w:ind w:left="1440" w:hanging="720"/>
        <w:jc w:val="center"/>
        <w:rPr>
          <w:rFonts w:eastAsia="Calibri"/>
          <w:szCs w:val="24"/>
          <w:rtl/>
          <w:lang w:val="en-US" w:bidi="ar-SA"/>
        </w:rPr>
      </w:pPr>
      <w:r>
        <w:rPr>
          <w:rFonts w:eastAsia="Calibri" w:hint="cs"/>
          <w:szCs w:val="24"/>
          <w:rtl/>
          <w:lang w:val="en-US" w:bidi="ar-SA"/>
        </w:rPr>
        <w:t>_________________</w:t>
      </w:r>
    </w:p>
    <w:p w:rsidR="00AB43C7" w:rsidRPr="00AB43C7" w:rsidRDefault="00AB43C7" w:rsidP="00AB43C7">
      <w:pPr>
        <w:bidi/>
        <w:spacing w:after="160" w:line="259" w:lineRule="auto"/>
        <w:rPr>
          <w:rFonts w:eastAsia="Calibri"/>
          <w:szCs w:val="24"/>
          <w:lang w:val="en-US" w:bidi="ar-SA"/>
        </w:rPr>
      </w:pPr>
    </w:p>
    <w:p w:rsidR="00BF74D5" w:rsidRDefault="001B2150" w:rsidP="001B2150">
      <w:pPr>
        <w:pStyle w:val="Body"/>
        <w:bidi/>
        <w:spacing w:after="240"/>
        <w:jc w:val="both"/>
        <w:rPr>
          <w:rFonts w:ascii="Times New Roman" w:hAnsi="Times New Roman" w:hint="default"/>
          <w:sz w:val="24"/>
          <w:szCs w:val="24"/>
          <w:rtl/>
          <w:lang w:val="en-US"/>
        </w:rPr>
        <w:sectPr w:rsidR="00BF74D5">
          <w:headerReference w:type="even" r:id="rId10"/>
          <w:headerReference w:type="default" r:id="rId11"/>
          <w:footerReference w:type="even" r:id="rId12"/>
          <w:footerReference w:type="default" r:id="rId13"/>
          <w:headerReference w:type="first" r:id="rId14"/>
          <w:footerReference w:type="first" r:id="rId15"/>
          <w:pgSz w:w="12240" w:h="15840" w:code="1"/>
          <w:pgMar w:top="850" w:right="1440" w:bottom="1440" w:left="1440" w:header="720" w:footer="706" w:gutter="0"/>
          <w:cols w:space="720"/>
          <w:titlePg/>
        </w:sectPr>
      </w:pPr>
      <w:r>
        <w:rPr>
          <w:rFonts w:ascii="Times New Roman" w:hAnsi="Times New Roman"/>
          <w:sz w:val="24"/>
          <w:szCs w:val="24"/>
          <w:rtl/>
          <w:lang w:val="en-US"/>
        </w:rPr>
        <w:tab/>
        <w:t xml:space="preserve"> </w:t>
      </w:r>
    </w:p>
    <w:tbl>
      <w:tblPr>
        <w:tblW w:w="0" w:type="auto"/>
        <w:tblInd w:w="18" w:type="dxa"/>
        <w:tblLayout w:type="fixed"/>
        <w:tblLook w:val="0000" w:firstRow="0" w:lastRow="0" w:firstColumn="0" w:lastColumn="0" w:noHBand="0" w:noVBand="0"/>
      </w:tblPr>
      <w:tblGrid>
        <w:gridCol w:w="4059"/>
        <w:gridCol w:w="351"/>
        <w:gridCol w:w="3051"/>
        <w:gridCol w:w="2079"/>
      </w:tblGrid>
      <w:tr w:rsidR="00BF74D5" w:rsidTr="000756A9">
        <w:trPr>
          <w:trHeight w:val="720"/>
        </w:trPr>
        <w:tc>
          <w:tcPr>
            <w:tcW w:w="4410" w:type="dxa"/>
            <w:gridSpan w:val="2"/>
            <w:tcBorders>
              <w:bottom w:val="single" w:sz="18" w:space="0" w:color="auto"/>
            </w:tcBorders>
          </w:tcPr>
          <w:p w:rsidR="00BF74D5" w:rsidRDefault="00BF74D5" w:rsidP="000756A9">
            <w:pPr>
              <w:jc w:val="left"/>
              <w:rPr>
                <w:rFonts w:asciiTheme="minorBidi" w:hAnsiTheme="minorBidi" w:cstheme="minorBidi"/>
                <w:b/>
                <w:bCs/>
                <w:lang w:val="en-US"/>
              </w:rPr>
            </w:pPr>
            <w:r>
              <w:rPr>
                <w:rFonts w:asciiTheme="minorBidi" w:hAnsiTheme="minorBidi" w:cstheme="minorBidi"/>
                <w:b/>
                <w:bCs/>
                <w:sz w:val="72"/>
                <w:szCs w:val="72"/>
                <w:lang w:val="en-US"/>
              </w:rPr>
              <w:lastRenderedPageBreak/>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BF74D5" w:rsidRDefault="00BF74D5" w:rsidP="000756A9">
            <w:pPr>
              <w:pStyle w:val="Heading3"/>
              <w:numPr>
                <w:ilvl w:val="0"/>
                <w:numId w:val="0"/>
              </w:numPr>
              <w:bidi/>
              <w:ind w:left="270" w:right="1384"/>
              <w:rPr>
                <w:b/>
                <w:bCs/>
                <w:sz w:val="48"/>
                <w:szCs w:val="48"/>
              </w:rPr>
            </w:pPr>
            <w:r>
              <w:rPr>
                <w:b/>
                <w:bCs/>
                <w:sz w:val="48"/>
                <w:szCs w:val="48"/>
                <w:rtl/>
              </w:rPr>
              <w:t>الأمم المتحدة</w:t>
            </w:r>
          </w:p>
        </w:tc>
      </w:tr>
      <w:tr w:rsidR="00BF74D5" w:rsidTr="000756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7"/>
        </w:trPr>
        <w:tc>
          <w:tcPr>
            <w:tcW w:w="4059" w:type="dxa"/>
            <w:tcBorders>
              <w:top w:val="nil"/>
              <w:left w:val="nil"/>
              <w:bottom w:val="single" w:sz="36" w:space="0" w:color="auto"/>
              <w:right w:val="nil"/>
            </w:tcBorders>
          </w:tcPr>
          <w:p w:rsidR="00BF74D5" w:rsidRDefault="00BF74D5" w:rsidP="000756A9">
            <w:pPr>
              <w:spacing w:before="120"/>
              <w:jc w:val="left"/>
              <w:rPr>
                <w:noProof/>
                <w:lang w:val="en-US"/>
              </w:rPr>
            </w:pPr>
            <w:r>
              <w:rPr>
                <w:noProof/>
                <w:lang w:val="en-CA" w:eastAsia="en-CA"/>
              </w:rPr>
              <w:drawing>
                <wp:anchor distT="0" distB="0" distL="114300" distR="114300" simplePos="0" relativeHeight="251663360" behindDoc="0" locked="0" layoutInCell="0" allowOverlap="1" wp14:anchorId="2E13CF8D" wp14:editId="490E2E70">
                  <wp:simplePos x="0" y="0"/>
                  <wp:positionH relativeFrom="column">
                    <wp:posOffset>5010785</wp:posOffset>
                  </wp:positionH>
                  <wp:positionV relativeFrom="paragraph">
                    <wp:posOffset>643890</wp:posOffset>
                  </wp:positionV>
                  <wp:extent cx="658495" cy="555625"/>
                  <wp:effectExtent l="0" t="0" r="825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rPr>
              <w:drawing>
                <wp:anchor distT="0" distB="0" distL="114300" distR="114300" simplePos="0" relativeHeight="251662336" behindDoc="1" locked="0" layoutInCell="0" allowOverlap="1" wp14:anchorId="40184CD7" wp14:editId="7F4898E3">
                  <wp:simplePos x="0" y="0"/>
                  <wp:positionH relativeFrom="column">
                    <wp:posOffset>5029200</wp:posOffset>
                  </wp:positionH>
                  <wp:positionV relativeFrom="paragraph">
                    <wp:posOffset>93345</wp:posOffset>
                  </wp:positionV>
                  <wp:extent cx="579755" cy="5156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noProof/>
                <w:lang w:val="en-US"/>
              </w:rPr>
              <w:t>Distr.</w:t>
            </w:r>
          </w:p>
          <w:p w:rsidR="00BF74D5" w:rsidRDefault="00BF74D5" w:rsidP="000756A9">
            <w:pPr>
              <w:spacing w:before="120"/>
              <w:jc w:val="left"/>
              <w:rPr>
                <w:noProof/>
                <w:lang w:val="en-US"/>
              </w:rPr>
            </w:pPr>
            <w:r>
              <w:rPr>
                <w:noProof/>
                <w:lang w:val="en-US"/>
              </w:rPr>
              <w:t>GENERAL</w:t>
            </w:r>
          </w:p>
          <w:p w:rsidR="00BF74D5" w:rsidRPr="001F613A" w:rsidRDefault="00BF74D5" w:rsidP="000756A9"/>
          <w:p w:rsidR="00BF74D5" w:rsidRDefault="00BF74D5" w:rsidP="000756A9">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/83/40</w:t>
            </w:r>
            <w:r>
              <w:fldChar w:fldCharType="end"/>
            </w:r>
          </w:p>
          <w:p w:rsidR="00BF74D5" w:rsidRDefault="00BF74D5" w:rsidP="000756A9">
            <w:pPr>
              <w:rPr>
                <w:caps/>
              </w:rPr>
            </w:pPr>
            <w:r>
              <w:fldChar w:fldCharType="begin"/>
            </w:r>
            <w:r>
              <w:instrText xml:space="preserve"> DOCPROPERTY "Revision date" \@ "d MMMM YYYY"  \* MERGEFORMAT </w:instrText>
            </w:r>
            <w:r>
              <w:fldChar w:fldCharType="separate"/>
            </w:r>
            <w:r>
              <w:t>29 April 2019</w:t>
            </w:r>
            <w:r>
              <w:fldChar w:fldCharType="end"/>
            </w:r>
          </w:p>
          <w:p w:rsidR="00BF74D5" w:rsidRPr="001F613A" w:rsidRDefault="00BF74D5" w:rsidP="000756A9">
            <w:pPr>
              <w:rPr>
                <w:caps/>
              </w:rPr>
            </w:pPr>
          </w:p>
          <w:p w:rsidR="00BF74D5" w:rsidRDefault="00BF74D5" w:rsidP="000756A9">
            <w:pPr>
              <w:spacing w:before="120"/>
              <w:jc w:val="left"/>
              <w:rPr>
                <w:lang w:val="en-US"/>
              </w:rPr>
            </w:pPr>
            <w:r>
              <w:rPr>
                <w:lang w:val="en-US"/>
              </w:rPr>
              <w:t>ARABIC</w:t>
            </w:r>
          </w:p>
          <w:p w:rsidR="00BF74D5" w:rsidRDefault="00BF74D5" w:rsidP="000756A9">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BF74D5" w:rsidRDefault="00BF74D5" w:rsidP="000756A9">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BF74D5" w:rsidRDefault="00BF74D5" w:rsidP="000756A9">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BF74D5" w:rsidRDefault="00BF74D5" w:rsidP="000756A9">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BF74D5" w:rsidRDefault="00BF74D5" w:rsidP="000756A9">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BF74D5" w:rsidRDefault="00BF74D5" w:rsidP="000756A9">
            <w:pPr>
              <w:rPr>
                <w:caps/>
                <w:lang w:val="en-US"/>
              </w:rPr>
            </w:pPr>
          </w:p>
          <w:p w:rsidR="00BF74D5" w:rsidRDefault="00BF74D5" w:rsidP="000756A9">
            <w:pPr>
              <w:rPr>
                <w:lang w:val="en-US"/>
              </w:rPr>
            </w:pPr>
          </w:p>
        </w:tc>
      </w:tr>
    </w:tbl>
    <w:p w:rsidR="00BF74D5" w:rsidRDefault="00BF74D5" w:rsidP="00BF74D5">
      <w:pPr>
        <w:pStyle w:val="Caption"/>
        <w:spacing w:line="200" w:lineRule="exact"/>
        <w:ind w:left="187" w:right="187" w:hanging="187"/>
        <w:jc w:val="both"/>
        <w:rPr>
          <w:rFonts w:cs="Akhbar MT"/>
          <w:b/>
          <w:bCs/>
          <w:sz w:val="28"/>
          <w:szCs w:val="28"/>
          <w:rtl/>
        </w:rPr>
      </w:pPr>
    </w:p>
    <w:p w:rsidR="00BF74D5" w:rsidRDefault="00BF74D5" w:rsidP="00BF74D5">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BF74D5" w:rsidRDefault="00BF74D5" w:rsidP="00BF74D5">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BF74D5" w:rsidRDefault="00BF74D5" w:rsidP="00BF74D5">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الثالث والثمانون</w:t>
      </w:r>
    </w:p>
    <w:p w:rsidR="00BF74D5" w:rsidRDefault="00BF74D5" w:rsidP="00BF74D5">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27 إلى 31 مايو/آيار 2019</w:t>
      </w:r>
    </w:p>
    <w:p w:rsidR="00BF74D5" w:rsidRPr="00717018" w:rsidRDefault="00BF74D5" w:rsidP="00BF74D5">
      <w:pPr>
        <w:bidi/>
        <w:jc w:val="left"/>
      </w:pPr>
    </w:p>
    <w:p w:rsidR="00BF74D5" w:rsidRDefault="00BF74D5" w:rsidP="00BF74D5">
      <w:pPr>
        <w:pStyle w:val="Title1"/>
        <w:bidi/>
        <w:rPr>
          <w:b w:val="0"/>
          <w:bCs/>
          <w:sz w:val="32"/>
          <w:szCs w:val="32"/>
          <w:rtl/>
        </w:rPr>
      </w:pPr>
    </w:p>
    <w:p w:rsidR="00BF74D5" w:rsidRPr="005B5347" w:rsidRDefault="00BF74D5" w:rsidP="00BF74D5">
      <w:pPr>
        <w:pStyle w:val="Title1"/>
        <w:bidi/>
        <w:rPr>
          <w:b w:val="0"/>
          <w:bCs/>
          <w:sz w:val="32"/>
          <w:szCs w:val="32"/>
        </w:rPr>
      </w:pPr>
      <w:r w:rsidRPr="005B5347">
        <w:rPr>
          <w:rFonts w:hint="cs"/>
          <w:b w:val="0"/>
          <w:bCs/>
          <w:sz w:val="32"/>
          <w:szCs w:val="32"/>
          <w:rtl/>
        </w:rPr>
        <w:t xml:space="preserve">ورقة عن الوسائل </w:t>
      </w:r>
      <w:r w:rsidRPr="005B5347">
        <w:rPr>
          <w:rFonts w:hint="cs"/>
          <w:b w:val="0"/>
          <w:bCs/>
          <w:sz w:val="32"/>
          <w:szCs w:val="32"/>
          <w:rtl/>
          <w:lang w:bidi="ar-AE"/>
        </w:rPr>
        <w:t>ل</w:t>
      </w:r>
      <w:r w:rsidRPr="005B5347">
        <w:rPr>
          <w:rFonts w:hint="cs"/>
          <w:b w:val="0"/>
          <w:bCs/>
          <w:sz w:val="32"/>
          <w:szCs w:val="32"/>
          <w:rtl/>
        </w:rPr>
        <w:t xml:space="preserve">تفعيل الفقرة 16 من المقرر </w:t>
      </w:r>
      <w:r w:rsidRPr="005B5347">
        <w:rPr>
          <w:b w:val="0"/>
          <w:bCs/>
          <w:sz w:val="32"/>
          <w:szCs w:val="32"/>
        </w:rPr>
        <w:t>2/XXVIII</w:t>
      </w:r>
      <w:r w:rsidRPr="005B5347">
        <w:rPr>
          <w:rFonts w:hint="cs"/>
          <w:b w:val="0"/>
          <w:bCs/>
          <w:sz w:val="32"/>
          <w:szCs w:val="32"/>
          <w:rtl/>
        </w:rPr>
        <w:t xml:space="preserve">، </w:t>
      </w:r>
      <w:r w:rsidRPr="005B5347">
        <w:rPr>
          <w:b w:val="0"/>
          <w:bCs/>
          <w:sz w:val="32"/>
          <w:szCs w:val="32"/>
          <w:rtl/>
        </w:rPr>
        <w:br/>
      </w:r>
      <w:r w:rsidRPr="005B5347">
        <w:rPr>
          <w:rFonts w:hint="cs"/>
          <w:b w:val="0"/>
          <w:bCs/>
          <w:sz w:val="32"/>
          <w:szCs w:val="32"/>
          <w:rtl/>
        </w:rPr>
        <w:t xml:space="preserve">والفقرة 2 من المقرر </w:t>
      </w:r>
      <w:r w:rsidRPr="005B5347">
        <w:rPr>
          <w:b w:val="0"/>
          <w:bCs/>
          <w:sz w:val="32"/>
          <w:szCs w:val="32"/>
        </w:rPr>
        <w:t>5/XXX</w:t>
      </w:r>
      <w:r w:rsidRPr="005B5347">
        <w:rPr>
          <w:rFonts w:hint="cs"/>
          <w:b w:val="0"/>
          <w:bCs/>
          <w:sz w:val="32"/>
          <w:szCs w:val="32"/>
          <w:rtl/>
        </w:rPr>
        <w:t xml:space="preserve"> للأطراف (المقرر 82/83(ج))</w:t>
      </w:r>
    </w:p>
    <w:p w:rsidR="00BF74D5" w:rsidRPr="005B5347" w:rsidRDefault="00BF74D5" w:rsidP="00BF74D5">
      <w:pPr>
        <w:tabs>
          <w:tab w:val="left" w:pos="8280"/>
        </w:tabs>
        <w:bidi/>
      </w:pPr>
    </w:p>
    <w:p w:rsidR="00BF74D5" w:rsidRPr="002407C3" w:rsidRDefault="00BF74D5" w:rsidP="00BF74D5">
      <w:pPr>
        <w:bidi/>
        <w:spacing w:after="240"/>
        <w:outlineLvl w:val="0"/>
        <w:rPr>
          <w:bCs/>
          <w:sz w:val="26"/>
          <w:szCs w:val="26"/>
        </w:rPr>
      </w:pPr>
      <w:r>
        <w:rPr>
          <w:rFonts w:hint="cs"/>
          <w:bCs/>
          <w:sz w:val="26"/>
          <w:szCs w:val="26"/>
          <w:rtl/>
        </w:rPr>
        <w:t>خلفيـــة</w:t>
      </w:r>
    </w:p>
    <w:p w:rsidR="00BF74D5" w:rsidRPr="002407C3" w:rsidRDefault="00BF74D5" w:rsidP="00BF74D5">
      <w:pPr>
        <w:pStyle w:val="Heading1"/>
        <w:numPr>
          <w:ilvl w:val="0"/>
          <w:numId w:val="24"/>
        </w:numPr>
        <w:bidi/>
        <w:rPr>
          <w:sz w:val="26"/>
          <w:szCs w:val="26"/>
        </w:rPr>
      </w:pPr>
      <w:r w:rsidRPr="002407C3">
        <w:rPr>
          <w:rFonts w:hint="cs"/>
          <w:sz w:val="26"/>
          <w:szCs w:val="26"/>
          <w:rtl/>
        </w:rPr>
        <w:t>نظرت اللجنة التنفيذية خلال اجتماعها الثاني والثمانين وثيقة أعدتها الأمانة تقدم ملخصا لمداولات الأطراف خلال الاجتماع الأربعين للفريق العامل المفتوح العضوية للأطراف والاجتماع الثلاثين للأطراف في بروتوكول مونتريال بشأن التقرير الذي أعده فريق التكنولوجيا والتقييم الاقتصادي للقضايا ذات الصلة بكفاءة استخدام الطاقة.</w:t>
      </w:r>
      <w:r w:rsidRPr="002407C3">
        <w:rPr>
          <w:rStyle w:val="FootnoteReference"/>
          <w:sz w:val="26"/>
          <w:szCs w:val="26"/>
        </w:rPr>
        <w:t xml:space="preserve"> </w:t>
      </w:r>
      <w:r w:rsidRPr="002407C3">
        <w:rPr>
          <w:rStyle w:val="FootnoteReference"/>
          <w:sz w:val="26"/>
          <w:szCs w:val="26"/>
        </w:rPr>
        <w:footnoteReference w:id="11"/>
      </w:r>
    </w:p>
    <w:p w:rsidR="00BF74D5" w:rsidRPr="002407C3" w:rsidRDefault="00BF74D5" w:rsidP="00BF74D5">
      <w:pPr>
        <w:pStyle w:val="Heading1"/>
        <w:bidi/>
        <w:rPr>
          <w:sz w:val="26"/>
          <w:szCs w:val="26"/>
        </w:rPr>
      </w:pPr>
      <w:r w:rsidRPr="002407C3">
        <w:rPr>
          <w:rFonts w:hint="cs"/>
          <w:sz w:val="26"/>
          <w:szCs w:val="26"/>
          <w:rtl/>
        </w:rPr>
        <w:t xml:space="preserve">وقدمت الوثيقة بإيجاز، </w:t>
      </w:r>
      <w:r w:rsidRPr="002407C3">
        <w:rPr>
          <w:rFonts w:hint="cs"/>
          <w:i/>
          <w:iCs/>
          <w:sz w:val="26"/>
          <w:szCs w:val="26"/>
          <w:rtl/>
        </w:rPr>
        <w:t>ضمن جملة أمور</w:t>
      </w:r>
      <w:r w:rsidRPr="002407C3">
        <w:rPr>
          <w:rFonts w:hint="cs"/>
          <w:sz w:val="26"/>
          <w:szCs w:val="26"/>
          <w:rtl/>
        </w:rPr>
        <w:t xml:space="preserve">، الإجراءات التي اتخذت استجابة للمقرر </w:t>
      </w:r>
      <w:r>
        <w:rPr>
          <w:sz w:val="26"/>
          <w:szCs w:val="26"/>
        </w:rPr>
        <w:t>10/XXIX</w:t>
      </w:r>
      <w:r w:rsidRPr="002407C3">
        <w:rPr>
          <w:rFonts w:hint="cs"/>
          <w:sz w:val="26"/>
          <w:szCs w:val="26"/>
          <w:rtl/>
        </w:rPr>
        <w:t>،</w:t>
      </w:r>
      <w:r w:rsidRPr="002407C3">
        <w:rPr>
          <w:rStyle w:val="FootnoteReference"/>
          <w:sz w:val="26"/>
          <w:szCs w:val="26"/>
        </w:rPr>
        <w:footnoteReference w:id="12"/>
      </w:r>
      <w:r w:rsidRPr="002407C3">
        <w:rPr>
          <w:rFonts w:hint="cs"/>
          <w:sz w:val="26"/>
          <w:szCs w:val="26"/>
          <w:rtl/>
        </w:rPr>
        <w:t xml:space="preserve"> وخاصة فيما يتعلق بتقرير فريق التكنولوجيا والتقييم الاقتصادي بشأن المسائل المتعلقة بكفاءة استخدام الطاقة، وحلقة العمل المعنية بفرص كفاءة استخدام الطاقة مع خفض المواد الهيدروفلوروكربون التي عقدت على هامش الاجتماع الأربعين بالاقتران مع الفريق العامل المفتوح العضوية.</w:t>
      </w:r>
    </w:p>
    <w:p w:rsidR="00BF74D5" w:rsidRPr="002407C3" w:rsidRDefault="00BF74D5" w:rsidP="00BF74D5">
      <w:pPr>
        <w:pStyle w:val="Heading1"/>
        <w:bidi/>
        <w:rPr>
          <w:sz w:val="26"/>
          <w:szCs w:val="26"/>
        </w:rPr>
      </w:pPr>
      <w:r w:rsidRPr="002407C3">
        <w:rPr>
          <w:rFonts w:hint="cs"/>
          <w:sz w:val="26"/>
          <w:szCs w:val="26"/>
          <w:rtl/>
        </w:rPr>
        <w:t xml:space="preserve">وفي أعقاب المناقشات، طلبت اللجنة التنفيذية، </w:t>
      </w:r>
      <w:r w:rsidRPr="002407C3">
        <w:rPr>
          <w:rFonts w:hint="cs"/>
          <w:i/>
          <w:iCs/>
          <w:sz w:val="26"/>
          <w:szCs w:val="26"/>
          <w:rtl/>
        </w:rPr>
        <w:t>ضمن جملة أمور</w:t>
      </w:r>
      <w:r w:rsidRPr="002407C3">
        <w:rPr>
          <w:rFonts w:hint="cs"/>
          <w:sz w:val="26"/>
          <w:szCs w:val="26"/>
          <w:rtl/>
        </w:rPr>
        <w:t xml:space="preserve">، من الأمانة أن تعد ورقة للنظر من جانب اللجنة التنفيذية خلال اجتماعها الثالث والثمانين تتناول سبل تفعيل الفقرة 16 من المقرر </w:t>
      </w:r>
      <w:r>
        <w:rPr>
          <w:sz w:val="26"/>
          <w:szCs w:val="26"/>
        </w:rPr>
        <w:t>2/XXVIII</w:t>
      </w:r>
      <w:r w:rsidRPr="002407C3">
        <w:rPr>
          <w:rFonts w:hint="cs"/>
          <w:sz w:val="26"/>
          <w:szCs w:val="26"/>
          <w:rtl/>
        </w:rPr>
        <w:t xml:space="preserve"> والفقرة 2 من </w:t>
      </w:r>
      <w:r w:rsidRPr="002407C3">
        <w:rPr>
          <w:rFonts w:hint="cs"/>
          <w:sz w:val="26"/>
          <w:szCs w:val="26"/>
          <w:rtl/>
        </w:rPr>
        <w:lastRenderedPageBreak/>
        <w:t xml:space="preserve">المقرر </w:t>
      </w:r>
      <w:r>
        <w:rPr>
          <w:sz w:val="26"/>
          <w:szCs w:val="26"/>
        </w:rPr>
        <w:t>5/XXX</w:t>
      </w:r>
      <w:r w:rsidRPr="002407C3">
        <w:rPr>
          <w:rFonts w:hint="cs"/>
          <w:sz w:val="26"/>
          <w:szCs w:val="26"/>
          <w:rtl/>
        </w:rPr>
        <w:t xml:space="preserve"> على أن تأخذ في الاعتبار المعايير ومؤشرات الأداء وما يرتبط بذلك من آليات التمويل الخاصة بخطط قطاع الخدمة ضمن خطط إدارة إزالة المواد الهيدروكلوروفلوروكربونية القائمة أو الجديدة بالنسبة للبلدان التي ينخفض فيها حجم الاستهلاك (المقرر 82/83 (ج)).</w:t>
      </w:r>
    </w:p>
    <w:p w:rsidR="00BF74D5" w:rsidRPr="002407C3" w:rsidRDefault="00BF74D5" w:rsidP="00BF74D5">
      <w:pPr>
        <w:keepNext/>
        <w:bidi/>
        <w:rPr>
          <w:sz w:val="26"/>
          <w:szCs w:val="26"/>
          <w:u w:val="single"/>
          <w:rtl/>
        </w:rPr>
      </w:pPr>
      <w:r w:rsidRPr="002407C3">
        <w:rPr>
          <w:rFonts w:hint="cs"/>
          <w:sz w:val="26"/>
          <w:szCs w:val="26"/>
          <w:u w:val="single"/>
          <w:rtl/>
        </w:rPr>
        <w:t>تحليل للمقرر 82/83 (ج)</w:t>
      </w:r>
    </w:p>
    <w:p w:rsidR="00BF74D5" w:rsidRPr="002407C3" w:rsidRDefault="00BF74D5" w:rsidP="00BF74D5">
      <w:pPr>
        <w:keepNext/>
        <w:bidi/>
        <w:rPr>
          <w:sz w:val="26"/>
          <w:szCs w:val="26"/>
        </w:rPr>
      </w:pPr>
    </w:p>
    <w:p w:rsidR="00BF74D5" w:rsidRPr="002407C3" w:rsidRDefault="00BF74D5" w:rsidP="00BF74D5">
      <w:pPr>
        <w:pStyle w:val="Heading1"/>
        <w:bidi/>
        <w:rPr>
          <w:sz w:val="26"/>
          <w:szCs w:val="26"/>
        </w:rPr>
      </w:pPr>
      <w:r w:rsidRPr="002407C3">
        <w:rPr>
          <w:rFonts w:hint="cs"/>
          <w:sz w:val="26"/>
          <w:szCs w:val="26"/>
          <w:rtl/>
        </w:rPr>
        <w:t>يشير المقرر 82/83 (ج) بصورة مباشرة الى الفقرة 16</w:t>
      </w:r>
      <w:r>
        <w:rPr>
          <w:rFonts w:hint="cs"/>
          <w:sz w:val="26"/>
          <w:szCs w:val="26"/>
          <w:rtl/>
        </w:rPr>
        <w:t xml:space="preserve">من المقرر </w:t>
      </w:r>
      <w:r>
        <w:rPr>
          <w:sz w:val="26"/>
          <w:szCs w:val="26"/>
          <w:lang w:val="en-US"/>
        </w:rPr>
        <w:t>2/XXVIII</w:t>
      </w:r>
      <w:r>
        <w:rPr>
          <w:rFonts w:hint="cs"/>
          <w:sz w:val="26"/>
          <w:szCs w:val="26"/>
          <w:rtl/>
        </w:rPr>
        <w:t xml:space="preserve"> </w:t>
      </w:r>
      <w:r w:rsidRPr="002407C3">
        <w:rPr>
          <w:rStyle w:val="FootnoteReference"/>
          <w:sz w:val="26"/>
          <w:szCs w:val="26"/>
        </w:rPr>
        <w:footnoteReference w:id="13"/>
      </w:r>
      <w:r w:rsidRPr="002407C3">
        <w:rPr>
          <w:rFonts w:hint="cs"/>
          <w:sz w:val="26"/>
          <w:szCs w:val="26"/>
          <w:rtl/>
        </w:rPr>
        <w:t xml:space="preserve">، والفقرة 2 من المقرر </w:t>
      </w:r>
      <w:r>
        <w:rPr>
          <w:sz w:val="26"/>
          <w:szCs w:val="26"/>
        </w:rPr>
        <w:t>5/XXX</w:t>
      </w:r>
      <w:r w:rsidRPr="002407C3">
        <w:rPr>
          <w:rFonts w:hint="cs"/>
          <w:sz w:val="26"/>
          <w:szCs w:val="26"/>
          <w:rtl/>
        </w:rPr>
        <w:t>،</w:t>
      </w:r>
      <w:r w:rsidRPr="002407C3">
        <w:rPr>
          <w:rStyle w:val="FootnoteReference"/>
          <w:sz w:val="26"/>
          <w:szCs w:val="26"/>
        </w:rPr>
        <w:footnoteReference w:id="14"/>
      </w:r>
      <w:r w:rsidRPr="002407C3">
        <w:rPr>
          <w:rFonts w:hint="cs"/>
          <w:sz w:val="26"/>
          <w:szCs w:val="26"/>
          <w:rtl/>
        </w:rPr>
        <w:t xml:space="preserve"> ويتضمن الفقرة 1 من المقرر</w:t>
      </w:r>
      <w:r>
        <w:rPr>
          <w:sz w:val="26"/>
          <w:szCs w:val="26"/>
        </w:rPr>
        <w:t>5/XXX</w:t>
      </w:r>
      <w:r w:rsidRPr="002407C3">
        <w:rPr>
          <w:rFonts w:hint="cs"/>
          <w:sz w:val="26"/>
          <w:szCs w:val="26"/>
          <w:rtl/>
        </w:rPr>
        <w:t xml:space="preserve"> </w:t>
      </w:r>
      <w:r>
        <w:rPr>
          <w:sz w:val="26"/>
          <w:szCs w:val="26"/>
        </w:rPr>
        <w:t xml:space="preserve"> </w:t>
      </w:r>
      <w:r w:rsidRPr="002407C3">
        <w:rPr>
          <w:rStyle w:val="FootnoteReference"/>
          <w:sz w:val="26"/>
          <w:szCs w:val="26"/>
        </w:rPr>
        <w:footnoteReference w:id="15"/>
      </w:r>
      <w:r w:rsidRPr="002407C3">
        <w:rPr>
          <w:rFonts w:hint="cs"/>
          <w:sz w:val="26"/>
          <w:szCs w:val="26"/>
          <w:rtl/>
        </w:rPr>
        <w:t>، (توفير الدعم لسياسات كفاءة استخدام الطاقة ودعم التدريب من حيث صلته بخفض المواد الخاضعة للرقابة) فضلا عن الفقرة (ج)(12) من</w:t>
      </w:r>
      <w:r>
        <w:rPr>
          <w:sz w:val="26"/>
          <w:szCs w:val="26"/>
        </w:rPr>
        <w:t xml:space="preserve"> </w:t>
      </w:r>
      <w:r>
        <w:rPr>
          <w:rFonts w:hint="cs"/>
          <w:sz w:val="26"/>
          <w:szCs w:val="26"/>
          <w:rtl/>
          <w:lang w:bidi="ar-AE"/>
        </w:rPr>
        <w:t xml:space="preserve"> المقرر </w:t>
      </w:r>
      <w:r>
        <w:rPr>
          <w:sz w:val="26"/>
          <w:szCs w:val="26"/>
          <w:lang w:val="en-US" w:bidi="ar-AE"/>
        </w:rPr>
        <w:t>50/74</w:t>
      </w:r>
      <w:r w:rsidRPr="002407C3">
        <w:rPr>
          <w:rFonts w:hint="cs"/>
          <w:sz w:val="26"/>
          <w:szCs w:val="26"/>
          <w:rtl/>
        </w:rPr>
        <w:t xml:space="preserve"> </w:t>
      </w:r>
      <w:r w:rsidRPr="002407C3">
        <w:rPr>
          <w:rStyle w:val="FootnoteReference"/>
          <w:sz w:val="26"/>
          <w:szCs w:val="26"/>
        </w:rPr>
        <w:footnoteReference w:id="16"/>
      </w:r>
      <w:r w:rsidRPr="002407C3">
        <w:rPr>
          <w:rFonts w:hint="cs"/>
          <w:sz w:val="26"/>
          <w:szCs w:val="26"/>
          <w:rtl/>
        </w:rPr>
        <w:t>، (آليات التمويل لخطط قطاع الخدمة).</w:t>
      </w:r>
    </w:p>
    <w:p w:rsidR="00BF74D5" w:rsidRPr="002407C3" w:rsidRDefault="00BF74D5" w:rsidP="00BF74D5">
      <w:pPr>
        <w:pStyle w:val="Heading1"/>
        <w:bidi/>
        <w:rPr>
          <w:sz w:val="26"/>
          <w:szCs w:val="26"/>
        </w:rPr>
      </w:pPr>
      <w:r w:rsidRPr="002407C3">
        <w:rPr>
          <w:rFonts w:hint="cs"/>
          <w:sz w:val="26"/>
          <w:szCs w:val="26"/>
          <w:rtl/>
        </w:rPr>
        <w:t>وسيؤدي النظر الى نص المقرر ذات الصلة الى استخلاص مايلي من المقرر 82/83(ج):</w:t>
      </w:r>
    </w:p>
    <w:p w:rsidR="00BF74D5" w:rsidRPr="002407C3" w:rsidRDefault="00BF74D5" w:rsidP="00BF74D5">
      <w:pPr>
        <w:pStyle w:val="Heading1"/>
        <w:numPr>
          <w:ilvl w:val="0"/>
          <w:numId w:val="0"/>
        </w:numPr>
        <w:bidi/>
        <w:ind w:left="720"/>
        <w:rPr>
          <w:sz w:val="26"/>
          <w:szCs w:val="26"/>
          <w:rtl/>
        </w:rPr>
      </w:pPr>
      <w:r w:rsidRPr="002407C3">
        <w:rPr>
          <w:rFonts w:hint="cs"/>
          <w:sz w:val="26"/>
          <w:szCs w:val="26"/>
          <w:rtl/>
        </w:rPr>
        <w:t>أن يطلب من الأمانة إعداد ورقة للنظر من جانب اللجنة التنفيذية خلال اجتماعها الثالث والثمانين تتناول سبل تفعيل زيادة في التمويل فيما يتعلق بقطاع الخدمة المتوافر في المقرر 74/50 للبلدان التي ينخفض فيها حجم الاستهلاك لدى الحاجة إليه لمايلي، (أ) توفير بدائل منخفضة أو منعدمة القدرة على الاحترار العالمي للمواد الهيدروكلوروفلوروكربونية أو الهيدروفلوروكربون والمحافظة على كفاءة استخدام الطاقة في قطاع الخدمة والاستخدامات النهائية</w:t>
      </w:r>
      <w:r w:rsidRPr="002407C3">
        <w:rPr>
          <w:rStyle w:val="FootnoteReference"/>
          <w:rFonts w:eastAsiaTheme="minorHAnsi"/>
          <w:sz w:val="26"/>
          <w:szCs w:val="26"/>
        </w:rPr>
        <w:footnoteReference w:id="17"/>
      </w:r>
      <w:r w:rsidRPr="002407C3">
        <w:rPr>
          <w:rFonts w:hint="cs"/>
          <w:sz w:val="26"/>
          <w:szCs w:val="26"/>
          <w:rtl/>
        </w:rPr>
        <w:t>، (ب) وضع وإنفاذ سياسات وقواعد لتجنب تغلغل أجهزة التبريد وتكييف الهواء ومضخات الحرارة التي تنتفي فيها كفاءة استخدام الطاقة في الأسواق، والترويج لتغلغل الأجهزة التي تتسم بكفاءة استخدام الطاقة بدعم من عمليات التدريب الموجهة بشأن الاعتماد والسلامة والمعايير والتوعية فيما يتعلق بالتوعية وبناء القدرات</w:t>
      </w:r>
      <w:r w:rsidRPr="002407C3">
        <w:rPr>
          <w:rStyle w:val="FootnoteReference"/>
          <w:rFonts w:eastAsia="Cambria"/>
          <w:sz w:val="26"/>
          <w:szCs w:val="26"/>
        </w:rPr>
        <w:footnoteReference w:id="18"/>
      </w:r>
      <w:r w:rsidRPr="002407C3">
        <w:rPr>
          <w:rFonts w:hint="cs"/>
          <w:sz w:val="26"/>
          <w:szCs w:val="26"/>
          <w:rtl/>
        </w:rPr>
        <w:t>، (ج) مراعاة المعايير ومؤشرات الأداء وما يرتبط به من آليات تمويل لخطط قطاع الخدمة في خطط إدارة إزالة المواد الهيدروفلوروكربونية القائمة أو الجديدة.</w:t>
      </w:r>
    </w:p>
    <w:p w:rsidR="00BF74D5" w:rsidRPr="002407C3" w:rsidRDefault="00BF74D5" w:rsidP="00BF74D5">
      <w:pPr>
        <w:pStyle w:val="Heading1"/>
        <w:bidi/>
        <w:rPr>
          <w:sz w:val="26"/>
          <w:szCs w:val="26"/>
        </w:rPr>
      </w:pPr>
      <w:r w:rsidRPr="002407C3">
        <w:rPr>
          <w:rFonts w:hint="cs"/>
          <w:sz w:val="26"/>
          <w:szCs w:val="26"/>
          <w:rtl/>
        </w:rPr>
        <w:t>ويلاحظ مما جاء أعلاه أن تركيز هذا المقرر ينصب على زيادة التمويل المتوافر بموجب المقرر 74/50 لخطط إدارة إزالة المواد الهيدروكلوروفلوروكربونية بشأن البلدان التي ينخفض فيها حجم الاستهلاك لإدخال بدائل منخفضة أو منعدمة القدرة على الاحترار العالمي للمواد الهيدروكلوروفلوروكربونية أو الهيدروفلوروكربونية والمحافظة على كفاءة استخدام الطاقة مع معالجة استهلاك الهيدروكلوروفلوروكربون في قطاع الخدمة.</w:t>
      </w:r>
    </w:p>
    <w:p w:rsidR="00BF74D5" w:rsidRPr="002407C3" w:rsidRDefault="00BF74D5" w:rsidP="00BF74D5">
      <w:pPr>
        <w:pStyle w:val="Heading1"/>
        <w:bidi/>
        <w:rPr>
          <w:sz w:val="26"/>
          <w:szCs w:val="26"/>
        </w:rPr>
      </w:pPr>
      <w:r w:rsidRPr="002407C3">
        <w:rPr>
          <w:rFonts w:hint="cs"/>
          <w:sz w:val="26"/>
          <w:szCs w:val="26"/>
          <w:rtl/>
        </w:rPr>
        <w:t>وقد أعدت الأمانة هذه الوثيقة استجابة للمقرر 82/83(ج) في ضوء ماتقدم.</w:t>
      </w:r>
    </w:p>
    <w:p w:rsidR="00BF74D5" w:rsidRPr="002407C3" w:rsidRDefault="00BF74D5" w:rsidP="00BF74D5">
      <w:pPr>
        <w:keepNext/>
        <w:bidi/>
        <w:rPr>
          <w:sz w:val="26"/>
          <w:szCs w:val="26"/>
          <w:u w:val="single"/>
        </w:rPr>
      </w:pPr>
      <w:r w:rsidRPr="002407C3">
        <w:rPr>
          <w:rFonts w:hint="cs"/>
          <w:sz w:val="26"/>
          <w:szCs w:val="26"/>
          <w:u w:val="single"/>
          <w:rtl/>
        </w:rPr>
        <w:lastRenderedPageBreak/>
        <w:t>نطاق الوثيقة</w:t>
      </w:r>
    </w:p>
    <w:p w:rsidR="00BF74D5" w:rsidRPr="002407C3" w:rsidRDefault="00BF74D5" w:rsidP="00BF74D5">
      <w:pPr>
        <w:keepNext/>
        <w:bidi/>
        <w:rPr>
          <w:sz w:val="26"/>
          <w:szCs w:val="26"/>
        </w:rPr>
      </w:pPr>
    </w:p>
    <w:p w:rsidR="00BF74D5" w:rsidRPr="002407C3" w:rsidRDefault="00BF74D5" w:rsidP="00BF74D5">
      <w:pPr>
        <w:pStyle w:val="Heading1"/>
        <w:bidi/>
        <w:rPr>
          <w:sz w:val="26"/>
          <w:szCs w:val="26"/>
        </w:rPr>
      </w:pPr>
      <w:r w:rsidRPr="002407C3">
        <w:rPr>
          <w:rFonts w:hint="cs"/>
          <w:sz w:val="26"/>
          <w:szCs w:val="26"/>
          <w:rtl/>
        </w:rPr>
        <w:t>تتألف الوثيقة من الأقسام التالية التي تتناول القضايا النوعية المتعلقة بقطاع الخدمة للبلدان التي ينخفض فيها حجم الاستهلاك</w:t>
      </w:r>
      <w:r w:rsidRPr="002407C3">
        <w:rPr>
          <w:rStyle w:val="FootnoteReference"/>
          <w:sz w:val="26"/>
          <w:szCs w:val="26"/>
        </w:rPr>
        <w:footnoteReference w:id="19"/>
      </w:r>
      <w:r w:rsidRPr="002407C3">
        <w:rPr>
          <w:rFonts w:hint="cs"/>
          <w:sz w:val="26"/>
          <w:szCs w:val="26"/>
          <w:rtl/>
        </w:rPr>
        <w:t>:</w:t>
      </w:r>
    </w:p>
    <w:p w:rsidR="00BF74D5" w:rsidRPr="002407C3" w:rsidRDefault="00BF74D5" w:rsidP="00BF74D5">
      <w:pPr>
        <w:pStyle w:val="Heading2"/>
        <w:numPr>
          <w:ilvl w:val="0"/>
          <w:numId w:val="0"/>
        </w:numPr>
        <w:bidi/>
        <w:ind w:left="720"/>
        <w:rPr>
          <w:sz w:val="26"/>
          <w:szCs w:val="26"/>
          <w:rtl/>
        </w:rPr>
      </w:pPr>
      <w:r w:rsidRPr="002407C3">
        <w:rPr>
          <w:rFonts w:hint="cs"/>
          <w:sz w:val="26"/>
          <w:szCs w:val="26"/>
          <w:u w:val="single"/>
          <w:rtl/>
        </w:rPr>
        <w:t>إدخال بدائل الهيدروفلوروكلوروكربون والمواد الهيدروفلوروكربونية: التي تنخفض فيها أو تنتفي القدرة على الاحترار العالمي</w:t>
      </w:r>
      <w:r w:rsidRPr="002407C3">
        <w:rPr>
          <w:rFonts w:hint="cs"/>
          <w:sz w:val="26"/>
          <w:szCs w:val="26"/>
          <w:rtl/>
        </w:rPr>
        <w:t xml:space="preserve"> يقدم عرضا عاما لقطاع خدمة التبريد والإطار التنظيمي الذي وضع في بلدان المادة 5 مما يتيح، </w:t>
      </w:r>
      <w:r w:rsidRPr="002407C3">
        <w:rPr>
          <w:rFonts w:hint="cs"/>
          <w:i/>
          <w:iCs/>
          <w:sz w:val="26"/>
          <w:szCs w:val="26"/>
          <w:rtl/>
        </w:rPr>
        <w:t>ضمن جملة أمور</w:t>
      </w:r>
      <w:r w:rsidRPr="002407C3">
        <w:rPr>
          <w:rFonts w:hint="cs"/>
          <w:sz w:val="26"/>
          <w:szCs w:val="26"/>
          <w:rtl/>
        </w:rPr>
        <w:t>، تنفيذ الرقابة على أجهزة التبريد وتكييف الهواء ومضخات الحرارة استنادا الى المواد الخاضعة للرقابة التي ترتفع فيها القدرة على ارتفاع قدرات الاحترار العالمي. ويتناول هذا القسم الحواجز المحتملة أمام إدخال التكنولوجيات البديلة المنخفضة أو المنعدمة القدرة على الاحترار العالمي والكيفية التي تعالج بلدان المادة 5 هذه الحواجز خلال تنفيذ خطط إدارة إزالة المواد الهيدروكلوروفلوروكربونية كما يقدم هذا القسم عرضا عاما لتطبيق المعايير وكيفية الاستفادة منها في دعم تطبيق البدائل المنخفضة القدرة على الاحترار العالمي في سياق إزالة الهيدروكلوروفلوروكربون.</w:t>
      </w:r>
    </w:p>
    <w:p w:rsidR="00BF74D5" w:rsidRPr="002407C3" w:rsidRDefault="00BF74D5" w:rsidP="00BF74D5">
      <w:pPr>
        <w:bidi/>
        <w:ind w:left="720" w:hanging="720"/>
        <w:rPr>
          <w:sz w:val="26"/>
          <w:szCs w:val="26"/>
          <w:rtl/>
        </w:rPr>
      </w:pPr>
      <w:r w:rsidRPr="002407C3">
        <w:rPr>
          <w:rFonts w:hint="cs"/>
          <w:sz w:val="26"/>
          <w:szCs w:val="26"/>
          <w:rtl/>
        </w:rPr>
        <w:tab/>
      </w:r>
      <w:r w:rsidRPr="002407C3">
        <w:rPr>
          <w:rFonts w:hint="cs"/>
          <w:sz w:val="26"/>
          <w:szCs w:val="26"/>
          <w:u w:val="single"/>
          <w:rtl/>
        </w:rPr>
        <w:t>وضع وإنفاذ سياسات وقواعد لتجنب تغلغل أجهزة التبريد وتكييف الهواء ومضخات الحرارة التي لا تحقق كفاءة الطاقة في الأسواق والترويج لتغلغل الأجهزة التي تتسم بالكفاءة في الأسواق</w:t>
      </w:r>
      <w:r w:rsidRPr="002407C3">
        <w:rPr>
          <w:rFonts w:hint="cs"/>
          <w:sz w:val="26"/>
          <w:szCs w:val="26"/>
          <w:rtl/>
        </w:rPr>
        <w:t>، يقدم عرضا عاما لسياسات كفاءة استخدام الطاقة التي يشيع استخدامها مع التركيز على المعيار الأدنى لأداء الطاقة وتوسيم البرامج ويقدم قائمة بعدد 43 بلدا من بلدان المادة 5 لديها برامج لتطبيق المعيار الأدنى لأداء الطاقة والتوسيم ويتناول تطبيق هذا المعيار على الرقابة على الواردات من أجهزة التبريد وتكييف الهواء ومضخات الحرارة الخاصة بكفاءة استخدام الطاقة (التي تخلو من هذه الكفاءة) بالإضافة الى القواعد التي تشجع على إدخال الغازات البديلة المنخفضة أو المنعدمة القدرة على الاحترار العالمي</w:t>
      </w:r>
      <w:r w:rsidRPr="002407C3">
        <w:rPr>
          <w:rStyle w:val="FootnoteReference"/>
          <w:sz w:val="26"/>
          <w:szCs w:val="26"/>
        </w:rPr>
        <w:footnoteReference w:id="20"/>
      </w:r>
      <w:r w:rsidRPr="002407C3">
        <w:rPr>
          <w:rFonts w:hint="cs"/>
          <w:sz w:val="26"/>
          <w:szCs w:val="26"/>
          <w:rtl/>
        </w:rPr>
        <w:t>.</w:t>
      </w:r>
    </w:p>
    <w:p w:rsidR="00BF74D5" w:rsidRPr="002407C3" w:rsidRDefault="00BF74D5" w:rsidP="00BF74D5">
      <w:pPr>
        <w:bidi/>
        <w:rPr>
          <w:sz w:val="26"/>
          <w:szCs w:val="26"/>
        </w:rPr>
      </w:pPr>
    </w:p>
    <w:p w:rsidR="00BF74D5" w:rsidRPr="002407C3" w:rsidRDefault="00BF74D5" w:rsidP="00BF74D5">
      <w:pPr>
        <w:bidi/>
        <w:ind w:left="720"/>
        <w:rPr>
          <w:sz w:val="26"/>
          <w:szCs w:val="26"/>
          <w:u w:val="single"/>
          <w:rtl/>
        </w:rPr>
      </w:pPr>
      <w:r w:rsidRPr="002407C3">
        <w:rPr>
          <w:rFonts w:hint="cs"/>
          <w:sz w:val="26"/>
          <w:szCs w:val="26"/>
          <w:u w:val="single"/>
          <w:rtl/>
        </w:rPr>
        <w:t>الحفاظ على كفاءة لمستخدم الطاقة في قطاع الخدمة:</w:t>
      </w:r>
      <w:r w:rsidRPr="002407C3">
        <w:rPr>
          <w:rFonts w:hint="cs"/>
          <w:sz w:val="26"/>
          <w:szCs w:val="26"/>
          <w:rtl/>
        </w:rPr>
        <w:t xml:space="preserve"> يتناول بايجاز تأثير وضع وصيانة عمليات الخدمة في ضمان التشغيل الذي يتسم. بالكفاءة لأجهزة التبريد وتكييف الهواء ومضخات الحرارة في أعلى كفاءة ممكنة للطاقة خلال حياة الأجهزة.</w:t>
      </w:r>
    </w:p>
    <w:p w:rsidR="00BF74D5" w:rsidRPr="002407C3" w:rsidRDefault="00BF74D5" w:rsidP="00BF74D5">
      <w:pPr>
        <w:bidi/>
        <w:ind w:left="720" w:hanging="720"/>
        <w:rPr>
          <w:rFonts w:eastAsiaTheme="minorHAnsi"/>
          <w:sz w:val="26"/>
          <w:szCs w:val="26"/>
        </w:rPr>
      </w:pPr>
    </w:p>
    <w:p w:rsidR="00BF74D5" w:rsidRPr="002407C3" w:rsidRDefault="00BF74D5" w:rsidP="00BF74D5">
      <w:pPr>
        <w:bidi/>
        <w:ind w:left="720"/>
        <w:rPr>
          <w:sz w:val="26"/>
          <w:szCs w:val="26"/>
          <w:rtl/>
        </w:rPr>
      </w:pPr>
      <w:r w:rsidRPr="002407C3">
        <w:rPr>
          <w:rFonts w:hint="cs"/>
          <w:sz w:val="26"/>
          <w:szCs w:val="26"/>
          <w:u w:val="single"/>
          <w:rtl/>
        </w:rPr>
        <w:t xml:space="preserve">التدريب الهادف للاعتماد والسلامة والمعايير والتوعية وبناء القدرات: </w:t>
      </w:r>
      <w:r w:rsidRPr="002407C3">
        <w:rPr>
          <w:rFonts w:hint="cs"/>
          <w:sz w:val="26"/>
          <w:szCs w:val="26"/>
          <w:rtl/>
        </w:rPr>
        <w:t>في دعم وإدخال التكنولوجيات البديلة المنخفضة أو المنعدمة القدرة على الاحترار العالمي التي تطبق حاليا في خطط إدارة إزالة المواد الهيدروكلوروفلوروكربونية والأنشطة الإضافية التي قد تمس الحاجة إليها في تلك المسائل.</w:t>
      </w:r>
    </w:p>
    <w:p w:rsidR="00BF74D5" w:rsidRPr="002407C3" w:rsidRDefault="00BF74D5" w:rsidP="00BF74D5">
      <w:pPr>
        <w:bidi/>
        <w:rPr>
          <w:rFonts w:eastAsia="Cambria"/>
          <w:sz w:val="26"/>
          <w:szCs w:val="26"/>
        </w:rPr>
      </w:pPr>
    </w:p>
    <w:p w:rsidR="00BF74D5" w:rsidRPr="002407C3" w:rsidRDefault="00BF74D5" w:rsidP="00BF74D5">
      <w:pPr>
        <w:bidi/>
        <w:ind w:left="720"/>
        <w:rPr>
          <w:sz w:val="26"/>
          <w:szCs w:val="26"/>
          <w:u w:val="single"/>
          <w:rtl/>
        </w:rPr>
      </w:pPr>
      <w:r w:rsidRPr="002407C3">
        <w:rPr>
          <w:rFonts w:hint="cs"/>
          <w:sz w:val="26"/>
          <w:szCs w:val="26"/>
          <w:u w:val="single"/>
          <w:rtl/>
        </w:rPr>
        <w:t xml:space="preserve">المعايير ومؤشرات الأداء وما يرتبط بها من آليات التمويل لخطط قطاع الخدمة </w:t>
      </w:r>
      <w:r w:rsidRPr="002407C3">
        <w:rPr>
          <w:rFonts w:hint="cs"/>
          <w:sz w:val="26"/>
          <w:szCs w:val="26"/>
          <w:rtl/>
        </w:rPr>
        <w:t>في خطط إدارة إزالة المواد الهيدروكلوروفلوروكربونية الحالية والجديدة تحدد الخدمة الإضافية التي قد تمس الحاجة إليها لتطبيق العمليات التي قد تكون ضرورية لتطبيق أجهزة التبريد وتكييف الهواء ومضخات الحرارة التي تتسم بكفاءة استخدام الطاقة العاملة بغازات التبريد المنخفضة أو الخالية من قدرات الاحترار العالمي استنادا الى استعراض الإطار التنظيمي وخطط إزالة المواد الخاضعة للرقابة وخاصة تلك الخاصة بقطاع خدمة التبريد. ويقترح طائفة من مؤشرات الأداء وتحليل بإيجاز التكاليف وطرائق التمويل.</w:t>
      </w:r>
    </w:p>
    <w:p w:rsidR="00BF74D5" w:rsidRPr="002407C3" w:rsidRDefault="00BF74D5" w:rsidP="00BF74D5">
      <w:pPr>
        <w:bidi/>
        <w:rPr>
          <w:sz w:val="26"/>
          <w:szCs w:val="26"/>
          <w:u w:val="single"/>
        </w:rPr>
      </w:pPr>
    </w:p>
    <w:p w:rsidR="00BF74D5" w:rsidRPr="002407C3" w:rsidRDefault="00BF74D5" w:rsidP="00BF74D5">
      <w:pPr>
        <w:pStyle w:val="Heading1"/>
        <w:bidi/>
        <w:rPr>
          <w:sz w:val="26"/>
          <w:szCs w:val="26"/>
        </w:rPr>
      </w:pPr>
      <w:r w:rsidRPr="002407C3">
        <w:rPr>
          <w:rFonts w:hint="cs"/>
          <w:sz w:val="26"/>
          <w:szCs w:val="26"/>
          <w:rtl/>
        </w:rPr>
        <w:t>ولدى إعداد هذه الوثيقة، أخذت الأمانة في الاعتبار المعلومات المتعلقة بكفاءة استخدام الطاقة الواردة في الوثائق التالية التي سبق أن نظرتها اللجنة التنفيذية أو الأطراف في بروتوكول مونتريال:</w:t>
      </w:r>
      <w:r w:rsidRPr="002407C3">
        <w:rPr>
          <w:rStyle w:val="FootnoteReference"/>
          <w:sz w:val="26"/>
          <w:szCs w:val="26"/>
        </w:rPr>
        <w:t xml:space="preserve"> </w:t>
      </w:r>
      <w:r w:rsidRPr="002407C3">
        <w:rPr>
          <w:rStyle w:val="FootnoteReference"/>
          <w:sz w:val="26"/>
          <w:szCs w:val="26"/>
        </w:rPr>
        <w:footnoteReference w:id="21"/>
      </w:r>
    </w:p>
    <w:p w:rsidR="00BF74D5" w:rsidRPr="002407C3" w:rsidRDefault="00BF74D5" w:rsidP="00BF74D5">
      <w:pPr>
        <w:pStyle w:val="Heading2"/>
        <w:keepNext/>
        <w:keepLines/>
        <w:numPr>
          <w:ilvl w:val="1"/>
          <w:numId w:val="1"/>
        </w:numPr>
        <w:tabs>
          <w:tab w:val="clear" w:pos="0"/>
          <w:tab w:val="num" w:pos="540"/>
        </w:tabs>
        <w:bidi/>
        <w:ind w:left="1979"/>
        <w:rPr>
          <w:sz w:val="26"/>
          <w:szCs w:val="26"/>
        </w:rPr>
      </w:pPr>
      <w:r w:rsidRPr="002407C3">
        <w:rPr>
          <w:rFonts w:hint="cs"/>
          <w:sz w:val="26"/>
          <w:szCs w:val="26"/>
          <w:rtl/>
        </w:rPr>
        <w:lastRenderedPageBreak/>
        <w:t>المسائل ذات الصلة باللجنة التنفيذية الناشئة عن الاجتماع الثامن والعشرين للأطراف في بروتوكول ومونتريال</w:t>
      </w:r>
      <w:r w:rsidRPr="002407C3">
        <w:rPr>
          <w:rStyle w:val="FootnoteReference"/>
          <w:sz w:val="26"/>
          <w:szCs w:val="26"/>
        </w:rPr>
        <w:footnoteReference w:id="22"/>
      </w:r>
      <w:r w:rsidRPr="002407C3">
        <w:rPr>
          <w:rFonts w:hint="cs"/>
          <w:sz w:val="26"/>
          <w:szCs w:val="26"/>
          <w:rtl/>
        </w:rPr>
        <w:t>؛</w:t>
      </w:r>
    </w:p>
    <w:p w:rsidR="00BF74D5" w:rsidRPr="002407C3" w:rsidRDefault="00BF74D5" w:rsidP="00BF74D5">
      <w:pPr>
        <w:pStyle w:val="Heading2"/>
        <w:numPr>
          <w:ilvl w:val="1"/>
          <w:numId w:val="1"/>
        </w:numPr>
        <w:tabs>
          <w:tab w:val="clear" w:pos="0"/>
          <w:tab w:val="num" w:pos="540"/>
        </w:tabs>
        <w:bidi/>
        <w:ind w:left="1980"/>
        <w:rPr>
          <w:sz w:val="26"/>
          <w:szCs w:val="26"/>
        </w:rPr>
      </w:pPr>
      <w:r w:rsidRPr="002407C3">
        <w:rPr>
          <w:rFonts w:hint="cs"/>
          <w:sz w:val="26"/>
          <w:szCs w:val="26"/>
          <w:rtl/>
        </w:rPr>
        <w:t>المعلومات ذات الصلة بوضع المبادئ التوجيهية للتكاليف الخاصة بإزالة المواد الهيدروفلوروكربون في بلدان المادة 5، ومشروع المعايير المتعلقة بالتمويل؛</w:t>
      </w:r>
      <w:r w:rsidRPr="002407C3">
        <w:rPr>
          <w:rStyle w:val="FootnoteReference"/>
          <w:sz w:val="26"/>
          <w:szCs w:val="26"/>
        </w:rPr>
        <w:footnoteReference w:id="23"/>
      </w:r>
    </w:p>
    <w:p w:rsidR="00BF74D5" w:rsidRPr="002407C3" w:rsidRDefault="00BF74D5" w:rsidP="00BF74D5">
      <w:pPr>
        <w:pStyle w:val="Heading2"/>
        <w:keepNext/>
        <w:keepLines/>
        <w:numPr>
          <w:ilvl w:val="1"/>
          <w:numId w:val="1"/>
        </w:numPr>
        <w:tabs>
          <w:tab w:val="clear" w:pos="0"/>
          <w:tab w:val="num" w:pos="540"/>
        </w:tabs>
        <w:bidi/>
        <w:ind w:left="1980"/>
        <w:rPr>
          <w:sz w:val="26"/>
          <w:szCs w:val="26"/>
        </w:rPr>
      </w:pPr>
      <w:r w:rsidRPr="002407C3">
        <w:rPr>
          <w:rFonts w:hint="cs"/>
          <w:sz w:val="26"/>
          <w:szCs w:val="26"/>
          <w:rtl/>
        </w:rPr>
        <w:t>وثيقة أولية عن جميع الجوانب ذات الصلة بقطاع خدمة التبريد التي تدعم خفض الهيدروفلوروكربون (المقرر 80/76(ج)).</w:t>
      </w:r>
      <w:r w:rsidRPr="002407C3">
        <w:rPr>
          <w:rStyle w:val="FootnoteReference"/>
          <w:sz w:val="26"/>
          <w:szCs w:val="26"/>
        </w:rPr>
        <w:t xml:space="preserve"> </w:t>
      </w:r>
      <w:r w:rsidRPr="002407C3">
        <w:rPr>
          <w:rStyle w:val="FootnoteReference"/>
          <w:sz w:val="26"/>
          <w:szCs w:val="26"/>
        </w:rPr>
        <w:footnoteReference w:id="24"/>
      </w:r>
      <w:r w:rsidRPr="002407C3">
        <w:rPr>
          <w:rFonts w:hint="cs"/>
          <w:sz w:val="26"/>
          <w:szCs w:val="26"/>
          <w:rtl/>
        </w:rPr>
        <w:t xml:space="preserve"> وتقدم الوثيقة عرضا عاما شاملا لقطاع خدمة التبريد في جميع بلدان المادة 5 وتتناول بالتفصيل معظم العناصر الواردة في المقرر 82/83(ج)؛</w:t>
      </w:r>
    </w:p>
    <w:p w:rsidR="00BF74D5" w:rsidRPr="002407C3" w:rsidRDefault="00BF74D5" w:rsidP="00BF74D5">
      <w:pPr>
        <w:pStyle w:val="Heading2"/>
        <w:numPr>
          <w:ilvl w:val="1"/>
          <w:numId w:val="1"/>
        </w:numPr>
        <w:tabs>
          <w:tab w:val="clear" w:pos="0"/>
          <w:tab w:val="num" w:pos="540"/>
        </w:tabs>
        <w:bidi/>
        <w:ind w:left="1980"/>
        <w:rPr>
          <w:sz w:val="26"/>
          <w:szCs w:val="26"/>
        </w:rPr>
      </w:pPr>
      <w:r w:rsidRPr="002407C3">
        <w:rPr>
          <w:rFonts w:hint="cs"/>
          <w:sz w:val="26"/>
          <w:szCs w:val="26"/>
          <w:rtl/>
        </w:rPr>
        <w:t xml:space="preserve">المقرر </w:t>
      </w:r>
      <w:r>
        <w:rPr>
          <w:sz w:val="26"/>
          <w:szCs w:val="26"/>
        </w:rPr>
        <w:t>10/XXIX</w:t>
      </w:r>
      <w:r w:rsidRPr="002407C3">
        <w:rPr>
          <w:rFonts w:hint="cs"/>
          <w:sz w:val="26"/>
          <w:szCs w:val="26"/>
          <w:rtl/>
        </w:rPr>
        <w:t xml:space="preserve"> الذي يتناول تقييم فريق المهام بشأن المسائل ذات الصلة بكفاءة استخدام الطاقة مع خفض المواد الهيدروفلوروكربون وفريق التكنولوجيا والتقييم الاقتصادي التابع لليونيب الذي عقد في سبتمبر/ أيلول 2018.</w:t>
      </w:r>
    </w:p>
    <w:p w:rsidR="00BF74D5" w:rsidRPr="002407C3" w:rsidRDefault="00BF74D5" w:rsidP="00BF74D5">
      <w:pPr>
        <w:pStyle w:val="Heading1"/>
        <w:bidi/>
        <w:rPr>
          <w:sz w:val="26"/>
          <w:szCs w:val="26"/>
        </w:rPr>
      </w:pPr>
      <w:r w:rsidRPr="002407C3">
        <w:rPr>
          <w:rFonts w:hint="cs"/>
          <w:sz w:val="26"/>
          <w:szCs w:val="26"/>
          <w:rtl/>
        </w:rPr>
        <w:t>ودرست الأمانة أيضا مايلي:</w:t>
      </w:r>
    </w:p>
    <w:p w:rsidR="00BF74D5" w:rsidRPr="002407C3" w:rsidRDefault="00BF74D5" w:rsidP="00BF74D5">
      <w:pPr>
        <w:pStyle w:val="Heading2"/>
        <w:numPr>
          <w:ilvl w:val="1"/>
          <w:numId w:val="1"/>
        </w:numPr>
        <w:tabs>
          <w:tab w:val="clear" w:pos="0"/>
          <w:tab w:val="num" w:pos="540"/>
        </w:tabs>
        <w:bidi/>
        <w:ind w:left="1980"/>
        <w:rPr>
          <w:sz w:val="26"/>
          <w:szCs w:val="26"/>
        </w:rPr>
      </w:pPr>
      <w:r w:rsidRPr="002407C3">
        <w:rPr>
          <w:rFonts w:hint="cs"/>
          <w:sz w:val="26"/>
          <w:szCs w:val="26"/>
          <w:rtl/>
        </w:rPr>
        <w:t>السياسات والمقررات الصادرة عن الصندوق المتعدد الأطراف واجتماع الأطراف المتعلق بكفاءة استخدام الطاقة؛</w:t>
      </w:r>
    </w:p>
    <w:p w:rsidR="00BF74D5" w:rsidRPr="002407C3" w:rsidRDefault="00BF74D5" w:rsidP="00BF74D5">
      <w:pPr>
        <w:pStyle w:val="Heading2"/>
        <w:numPr>
          <w:ilvl w:val="1"/>
          <w:numId w:val="1"/>
        </w:numPr>
        <w:tabs>
          <w:tab w:val="clear" w:pos="0"/>
          <w:tab w:val="num" w:pos="540"/>
        </w:tabs>
        <w:bidi/>
        <w:ind w:left="1980"/>
        <w:rPr>
          <w:sz w:val="26"/>
          <w:szCs w:val="26"/>
        </w:rPr>
      </w:pPr>
      <w:r w:rsidRPr="002407C3">
        <w:rPr>
          <w:rFonts w:hint="cs"/>
          <w:sz w:val="26"/>
          <w:szCs w:val="26"/>
          <w:rtl/>
        </w:rPr>
        <w:t>الخبرات المتوافرة في الصندوق المتعدد الأطراف خلال تنفيذ المشروعات التي تضمنت مؤشرات أداء كفاءة استخدام الطاقة، والتقييم الذي أجراه كبير موظفي الرصد والتقييم لمشروعات تبريد المباني؛</w:t>
      </w:r>
    </w:p>
    <w:p w:rsidR="00BF74D5" w:rsidRPr="002407C3" w:rsidRDefault="00BF74D5" w:rsidP="00BF74D5">
      <w:pPr>
        <w:pStyle w:val="Heading2"/>
        <w:numPr>
          <w:ilvl w:val="1"/>
          <w:numId w:val="1"/>
        </w:numPr>
        <w:tabs>
          <w:tab w:val="clear" w:pos="0"/>
          <w:tab w:val="num" w:pos="540"/>
        </w:tabs>
        <w:bidi/>
        <w:ind w:left="1980"/>
        <w:rPr>
          <w:sz w:val="26"/>
          <w:szCs w:val="26"/>
        </w:rPr>
      </w:pPr>
      <w:r w:rsidRPr="002407C3">
        <w:rPr>
          <w:rFonts w:hint="cs"/>
          <w:sz w:val="26"/>
          <w:szCs w:val="26"/>
          <w:rtl/>
        </w:rPr>
        <w:t>المناقشات مع أصحاب الشأن لقطاع خدمة التبريد في بلدان المادة 5 وفي البلدان الأخرى غير العاملة بالمادة 5 التي جرت خلال البعثات وخلال اجتماعات الأمانة فيما بين فبراير/ شباط وأبريل/ نيسان 2018؛</w:t>
      </w:r>
    </w:p>
    <w:p w:rsidR="00BF74D5" w:rsidRPr="002407C3" w:rsidRDefault="00BF74D5" w:rsidP="00BF74D5">
      <w:pPr>
        <w:pStyle w:val="Heading2"/>
        <w:numPr>
          <w:ilvl w:val="1"/>
          <w:numId w:val="1"/>
        </w:numPr>
        <w:tabs>
          <w:tab w:val="clear" w:pos="0"/>
          <w:tab w:val="num" w:pos="540"/>
        </w:tabs>
        <w:bidi/>
        <w:ind w:left="1980"/>
        <w:rPr>
          <w:sz w:val="26"/>
          <w:szCs w:val="26"/>
        </w:rPr>
      </w:pPr>
      <w:r w:rsidRPr="002407C3">
        <w:rPr>
          <w:rFonts w:hint="cs"/>
          <w:sz w:val="26"/>
          <w:szCs w:val="26"/>
          <w:rtl/>
        </w:rPr>
        <w:t>المعلومات المقدمة خلال حلقة العمل بشأن معايير السلامة ذات الصلة بالاستخدام السليم للبدائل المنخفضة القدرة على الاحترار العالمي</w:t>
      </w:r>
      <w:r w:rsidRPr="002407C3">
        <w:rPr>
          <w:rStyle w:val="FootnoteReference"/>
          <w:sz w:val="26"/>
          <w:szCs w:val="26"/>
        </w:rPr>
        <w:footnoteReference w:id="25"/>
      </w:r>
      <w:r w:rsidRPr="002407C3">
        <w:rPr>
          <w:rFonts w:hint="cs"/>
          <w:sz w:val="26"/>
          <w:szCs w:val="26"/>
          <w:rtl/>
        </w:rPr>
        <w:t>، وخلال حلقة العمل بشأن فرص تحقيق كفاءة استخدام الطاقة مع خفض المواد الهيدروفلوروكربون،</w:t>
      </w:r>
      <w:r w:rsidRPr="002407C3">
        <w:rPr>
          <w:rStyle w:val="FootnoteReference"/>
          <w:sz w:val="26"/>
          <w:szCs w:val="26"/>
        </w:rPr>
        <w:footnoteReference w:id="26"/>
      </w:r>
      <w:r w:rsidRPr="002407C3">
        <w:rPr>
          <w:rFonts w:hint="cs"/>
          <w:sz w:val="26"/>
          <w:szCs w:val="26"/>
          <w:rtl/>
        </w:rPr>
        <w:t xml:space="preserve"> التي عقدت بالاقتران مع الاجتماعين التاسع والثلاثين والأربعين للفريق العامل المفتوح العضوية على التوالي؛</w:t>
      </w:r>
    </w:p>
    <w:p w:rsidR="00BF74D5" w:rsidRPr="002407C3" w:rsidRDefault="00BF74D5" w:rsidP="00BF74D5">
      <w:pPr>
        <w:pStyle w:val="Heading2"/>
        <w:numPr>
          <w:ilvl w:val="1"/>
          <w:numId w:val="1"/>
        </w:numPr>
        <w:tabs>
          <w:tab w:val="clear" w:pos="0"/>
          <w:tab w:val="num" w:pos="540"/>
        </w:tabs>
        <w:bidi/>
        <w:ind w:left="1980"/>
        <w:rPr>
          <w:sz w:val="26"/>
          <w:szCs w:val="26"/>
        </w:rPr>
      </w:pPr>
      <w:r w:rsidRPr="002407C3">
        <w:rPr>
          <w:rFonts w:hint="cs"/>
          <w:sz w:val="26"/>
          <w:szCs w:val="26"/>
          <w:rtl/>
        </w:rPr>
        <w:t>المناقشات مع ممثلين من الوكالات الثنائية والمنفذة بشأن جميع جوانب قطاع خدمة التبريد خلال اجتماعات التنسيق فيما بين الوكالات التي عقدت في عامي 2018 و2019؛</w:t>
      </w:r>
      <w:r w:rsidRPr="002407C3">
        <w:rPr>
          <w:sz w:val="26"/>
          <w:szCs w:val="26"/>
          <w:vertAlign w:val="superscript"/>
        </w:rPr>
        <w:footnoteReference w:id="27"/>
      </w:r>
    </w:p>
    <w:p w:rsidR="00BF74D5" w:rsidRPr="002407C3" w:rsidRDefault="00BF74D5" w:rsidP="00BF74D5">
      <w:pPr>
        <w:pStyle w:val="Heading2"/>
        <w:numPr>
          <w:ilvl w:val="1"/>
          <w:numId w:val="1"/>
        </w:numPr>
        <w:tabs>
          <w:tab w:val="clear" w:pos="0"/>
          <w:tab w:val="num" w:pos="540"/>
        </w:tabs>
        <w:bidi/>
        <w:ind w:left="1980"/>
        <w:rPr>
          <w:sz w:val="26"/>
          <w:szCs w:val="26"/>
        </w:rPr>
      </w:pPr>
      <w:r w:rsidRPr="002407C3">
        <w:rPr>
          <w:rFonts w:hint="cs"/>
          <w:sz w:val="26"/>
          <w:szCs w:val="26"/>
          <w:rtl/>
        </w:rPr>
        <w:t>الوثائق التي أصدرتها مختلف المؤسسات بما في ذلك الوكالات الثنائية والمنفذة.</w:t>
      </w:r>
    </w:p>
    <w:p w:rsidR="00BF74D5" w:rsidRPr="002407C3" w:rsidRDefault="00BF74D5" w:rsidP="00BF74D5">
      <w:pPr>
        <w:pStyle w:val="Heading1"/>
        <w:bidi/>
        <w:rPr>
          <w:sz w:val="26"/>
          <w:szCs w:val="26"/>
          <w:lang w:val="en-CA"/>
        </w:rPr>
      </w:pPr>
      <w:r w:rsidRPr="002407C3">
        <w:rPr>
          <w:rFonts w:hint="cs"/>
          <w:sz w:val="26"/>
          <w:szCs w:val="26"/>
          <w:rtl/>
          <w:lang w:val="en-CA"/>
        </w:rPr>
        <w:lastRenderedPageBreak/>
        <w:t>وأعربت الأمانة عن تقديرها للأفكار العميقة والمعلومات والتعليقات المقدمة من الوكالات الثنائية والمنفذة خلال المناقشات التي جرت في اجتماعات التنسيق المشتركة بين الوكالات.</w:t>
      </w:r>
    </w:p>
    <w:p w:rsidR="00BF74D5" w:rsidRPr="002407C3" w:rsidRDefault="00BF74D5" w:rsidP="00BF74D5">
      <w:pPr>
        <w:pStyle w:val="Heading1"/>
        <w:bidi/>
        <w:rPr>
          <w:sz w:val="26"/>
          <w:szCs w:val="26"/>
          <w:lang w:val="en-CA"/>
        </w:rPr>
      </w:pPr>
      <w:r w:rsidRPr="002407C3">
        <w:rPr>
          <w:rFonts w:hint="cs"/>
          <w:sz w:val="26"/>
          <w:szCs w:val="26"/>
          <w:rtl/>
          <w:lang w:val="en-CA"/>
        </w:rPr>
        <w:t>وطلبت الأمانة أيضا المشورة من خبير مستقل بشأن الجوانب التقنية المتضمنة في هذه الوثيقة. وأدرجت تعليقات الخبير وفقا لذلك.</w:t>
      </w:r>
    </w:p>
    <w:p w:rsidR="00BF74D5" w:rsidRPr="002407C3" w:rsidRDefault="00BF74D5" w:rsidP="00BF74D5">
      <w:pPr>
        <w:pStyle w:val="ListParagraph"/>
        <w:keepNext/>
        <w:bidi/>
        <w:ind w:left="0"/>
        <w:jc w:val="left"/>
        <w:rPr>
          <w:rFonts w:eastAsiaTheme="minorHAnsi"/>
          <w:bCs/>
          <w:sz w:val="26"/>
          <w:szCs w:val="26"/>
          <w:rtl/>
        </w:rPr>
      </w:pPr>
      <w:r w:rsidRPr="002407C3">
        <w:rPr>
          <w:rFonts w:eastAsiaTheme="minorHAnsi" w:hint="cs"/>
          <w:bCs/>
          <w:sz w:val="26"/>
          <w:szCs w:val="26"/>
          <w:rtl/>
        </w:rPr>
        <w:t>إدخال بدائل المواد الهيدروكلوروفلوروكربونية والمواد الهيدروفلوروكربونية المنخفضة أو المنعدمة القدرة على الاحترار العالمي</w:t>
      </w:r>
    </w:p>
    <w:p w:rsidR="00BF74D5" w:rsidRPr="002407C3" w:rsidRDefault="00BF74D5" w:rsidP="00BF74D5">
      <w:pPr>
        <w:pStyle w:val="ListParagraph"/>
        <w:keepNext/>
        <w:bidi/>
        <w:ind w:left="0"/>
        <w:jc w:val="left"/>
        <w:rPr>
          <w:rFonts w:eastAsiaTheme="minorHAnsi"/>
          <w:sz w:val="26"/>
          <w:szCs w:val="26"/>
        </w:rPr>
      </w:pPr>
    </w:p>
    <w:p w:rsidR="00BF74D5" w:rsidRPr="002407C3" w:rsidRDefault="00BF74D5" w:rsidP="00BF74D5">
      <w:pPr>
        <w:pStyle w:val="Heading1"/>
        <w:bidi/>
        <w:rPr>
          <w:sz w:val="26"/>
          <w:szCs w:val="26"/>
        </w:rPr>
      </w:pPr>
      <w:r w:rsidRPr="002407C3">
        <w:rPr>
          <w:rFonts w:hint="cs"/>
          <w:sz w:val="26"/>
          <w:szCs w:val="26"/>
          <w:rtl/>
        </w:rPr>
        <w:t>رأت اللجنة التنفيذية منذ بدء الصندوق المتعدد الأطراف في 1991 منح الأولوية لتحويل الأنشطة في قطاع خدمة التبريد</w:t>
      </w:r>
      <w:r w:rsidRPr="002407C3">
        <w:rPr>
          <w:rStyle w:val="FootnoteReference"/>
          <w:sz w:val="26"/>
          <w:szCs w:val="26"/>
        </w:rPr>
        <w:footnoteReference w:id="28"/>
      </w:r>
      <w:r w:rsidRPr="002407C3">
        <w:rPr>
          <w:rFonts w:hint="cs"/>
          <w:sz w:val="26"/>
          <w:szCs w:val="26"/>
          <w:rtl/>
        </w:rPr>
        <w:t xml:space="preserve"> بالنظر الى أن جزءا أو كلا من جميع المواد الخاضعة للرقابة تستخدم في هذا القطاع. وتلاحظ الأمانة أن الدعم المقدم لقطاع الخدمة قد يسر تطبيق التكنولوجيات البديلة الخالية من المواد المستنفدة للأوزون، ولم يسفر بصورة مباشرة عن تطبيق التكنولوجيات البديلة مثلما كان الحال خلال تحويل قطاع التصنيع.</w:t>
      </w:r>
    </w:p>
    <w:p w:rsidR="00BF74D5" w:rsidRPr="002407C3" w:rsidRDefault="00BF74D5" w:rsidP="00BF74D5">
      <w:pPr>
        <w:pStyle w:val="Heading1"/>
        <w:bidi/>
        <w:rPr>
          <w:sz w:val="26"/>
          <w:szCs w:val="26"/>
        </w:rPr>
      </w:pPr>
      <w:r w:rsidRPr="002407C3">
        <w:rPr>
          <w:rFonts w:hint="cs"/>
          <w:sz w:val="26"/>
          <w:szCs w:val="26"/>
          <w:rtl/>
        </w:rPr>
        <w:t>وقد نفذت الأنشطة الأولية في قطاع الخدمة بصورة مشروعات منفصلة تتألف من تدريب فنيي التبريد على ممارسات الخدمة الجيدة، وتوفير الأدوات والمعدات الأساسية للفنيين ووضع مخططات لاسترجاع غازات التبريد وإعادة تدويرها. كما قدمت المساعدات لوضع وتنفيذ التشريعات النوعية والسياسات والقواعد وبناء قدرات سلطات الجمارك والإنفاذ للرصد والرقابة على المواد الخاضعة للرقابة بموجب بروتوكول مونتريال.</w:t>
      </w:r>
    </w:p>
    <w:p w:rsidR="00BF74D5" w:rsidRPr="002407C3" w:rsidRDefault="00BF74D5" w:rsidP="00BF74D5">
      <w:pPr>
        <w:pStyle w:val="Heading1"/>
        <w:bidi/>
        <w:rPr>
          <w:sz w:val="26"/>
          <w:szCs w:val="26"/>
          <w:lang w:val="en-US"/>
        </w:rPr>
      </w:pPr>
      <w:r w:rsidRPr="002407C3">
        <w:rPr>
          <w:rFonts w:hint="cs"/>
          <w:sz w:val="26"/>
          <w:szCs w:val="26"/>
          <w:rtl/>
          <w:lang w:val="en-US"/>
        </w:rPr>
        <w:t>ومع تقدم العمل في برنامج الإزالة، جرى تحويل الأنشطة المنفصلة الى خطة قطاعية شمولية تهدف الى إدارة عملية إزالة المواد الخاضعة للرقابة المستخدمة في خدمة أجهزة التبريد وتكييف الهواء ومضخات الحرارة،</w:t>
      </w:r>
      <w:r w:rsidRPr="002407C3">
        <w:rPr>
          <w:rStyle w:val="FootnoteReference"/>
          <w:sz w:val="26"/>
          <w:szCs w:val="26"/>
        </w:rPr>
        <w:footnoteReference w:id="29"/>
      </w:r>
      <w:r w:rsidRPr="002407C3">
        <w:rPr>
          <w:rFonts w:hint="cs"/>
          <w:sz w:val="26"/>
          <w:szCs w:val="26"/>
          <w:rtl/>
          <w:lang w:val="en-US"/>
        </w:rPr>
        <w:t xml:space="preserve"> مع مراعاة الظروف السائدة في البلد المعني. وأسفرت الأنشطة في قطاع الخدمة عن تحسين ممارسات العمليات والصيانة مع تركيب وصيانة وخدمة الأجهزة ومن ثم الإسهام في العمليات التي تتسم بكفاءة استخدام الطاقة بصورة غير مباشرة، وفي دعم تطبيق الخيارات المنخفضة والمنعدمة القدرة على الاحترار العالمي بصورة غير مباشرة وذلك بالدرجة الأولى من خلال بناء القدرات التقنية لتطبيق التكنولوجيات البديلة.</w:t>
      </w:r>
    </w:p>
    <w:p w:rsidR="00BF74D5" w:rsidRPr="002407C3" w:rsidRDefault="00BF74D5" w:rsidP="00BF74D5">
      <w:pPr>
        <w:pStyle w:val="Heading1"/>
        <w:bidi/>
        <w:rPr>
          <w:sz w:val="26"/>
          <w:szCs w:val="26"/>
        </w:rPr>
      </w:pPr>
      <w:r w:rsidRPr="002407C3">
        <w:rPr>
          <w:rFonts w:hint="cs"/>
          <w:sz w:val="26"/>
          <w:szCs w:val="26"/>
          <w:rtl/>
        </w:rPr>
        <w:t xml:space="preserve">واستجابة للمقرر </w:t>
      </w:r>
      <w:r>
        <w:rPr>
          <w:sz w:val="26"/>
          <w:szCs w:val="26"/>
          <w:lang w:val="en-US"/>
        </w:rPr>
        <w:t>6/XXIX</w:t>
      </w:r>
      <w:r w:rsidRPr="002407C3">
        <w:rPr>
          <w:rFonts w:hint="cs"/>
          <w:sz w:val="26"/>
          <w:szCs w:val="26"/>
          <w:rtl/>
        </w:rPr>
        <w:t xml:space="preserve"> بشأن التعديلات على بروتوكول مونتريال فيما يتعلق بالمواد الهيدروكلوروفلوروكربونية، اقترحت اللجنة التنفيذية نهجا متدرجا تتيح للبلدان وضع خطة جامعة لتحقيق الإزالة الكاملة للمواد الهيدروكلوروفلوروكربونية مع إتاحة الفرصة للمقترحات الخاصة بتحقيق أولى تدابير الرقابة الاثنتين في 2013 و2015. وإتاحة الفرصة في في الوقت لوضع مقترحات بشأن المرحلة أو المراحل اللاحقة، إذا اقتضى الأمر، لتحقيق الإزالة الكاملة. ومنذ الاجتماع الستين (أبريل/ نيسان 2010) ووفق على المرحلة الأولى وفي كثير من الحالات المرحلة الثانية من خطط إدارة إزالة المواد الهيدروكلوروفلوروكربونية لجميع بلدان المادة 5 باستثناء الجمهورية العربية السورية. وطلب المقرر </w:t>
      </w:r>
      <w:r>
        <w:rPr>
          <w:sz w:val="26"/>
          <w:szCs w:val="26"/>
        </w:rPr>
        <w:t>6/XXIX</w:t>
      </w:r>
      <w:r w:rsidRPr="002407C3">
        <w:rPr>
          <w:rFonts w:hint="cs"/>
          <w:sz w:val="26"/>
          <w:szCs w:val="26"/>
          <w:rtl/>
        </w:rPr>
        <w:t xml:space="preserve"> من الأطراف تعزيز اختبار بدائل المواد الهيدروكلوروفلوروكربونية التي تقلل من التأثيرات البيئية وخاصة التأثيرات على المناخ فضلا عن تحقيق الاعتبارات الصحية والأمانية والاقتصادية، وطلب من اللجنة التنفيذية منح الأولوية للمشروعات والبرامج التي تركز على </w:t>
      </w:r>
      <w:r w:rsidRPr="002407C3">
        <w:rPr>
          <w:rFonts w:hint="cs"/>
          <w:i/>
          <w:iCs/>
          <w:sz w:val="26"/>
          <w:szCs w:val="26"/>
          <w:rtl/>
        </w:rPr>
        <w:t>جملة</w:t>
      </w:r>
      <w:r w:rsidRPr="002407C3">
        <w:rPr>
          <w:rFonts w:hint="cs"/>
          <w:sz w:val="26"/>
          <w:szCs w:val="26"/>
          <w:rtl/>
        </w:rPr>
        <w:t xml:space="preserve"> </w:t>
      </w:r>
      <w:r w:rsidRPr="002407C3">
        <w:rPr>
          <w:rFonts w:hint="cs"/>
          <w:i/>
          <w:iCs/>
          <w:sz w:val="26"/>
          <w:szCs w:val="26"/>
          <w:rtl/>
        </w:rPr>
        <w:t>أمور</w:t>
      </w:r>
      <w:r w:rsidRPr="002407C3">
        <w:rPr>
          <w:rFonts w:hint="cs"/>
          <w:sz w:val="26"/>
          <w:szCs w:val="26"/>
          <w:rtl/>
        </w:rPr>
        <w:t xml:space="preserve"> من بينها قدرات الاحترار العالمي واستخدام الطاقة ومن ثم توفير الظروف لتنفيذ الأنشطة اللازمة لتيسير تطبيق الخيارات المنخفضة والمنعدمة القدرة على الاحترار العالمي.</w:t>
      </w:r>
    </w:p>
    <w:p w:rsidR="00BF74D5" w:rsidRPr="002407C3" w:rsidRDefault="00BF74D5" w:rsidP="00BF74D5">
      <w:pPr>
        <w:pStyle w:val="Heading1"/>
        <w:bidi/>
        <w:rPr>
          <w:sz w:val="26"/>
          <w:szCs w:val="26"/>
          <w:lang w:val="en-CA"/>
        </w:rPr>
      </w:pPr>
      <w:r w:rsidRPr="002407C3">
        <w:rPr>
          <w:rFonts w:hint="cs"/>
          <w:sz w:val="26"/>
          <w:szCs w:val="26"/>
          <w:rtl/>
          <w:lang w:val="en-CA"/>
        </w:rPr>
        <w:lastRenderedPageBreak/>
        <w:t>وأسهم تنفيذ خطط قطاع خدمة التبريد التي يدعمها الإطار التنظيمي في الامتثال المستمر لأحكام بروتوكول مونتريال بواسطة بلدان المادة 5،</w:t>
      </w:r>
      <w:r w:rsidRPr="002407C3">
        <w:rPr>
          <w:rStyle w:val="FootnoteReference"/>
          <w:sz w:val="26"/>
          <w:szCs w:val="26"/>
          <w:lang w:val="en-CA"/>
        </w:rPr>
        <w:footnoteReference w:id="30"/>
      </w:r>
      <w:r w:rsidRPr="002407C3">
        <w:rPr>
          <w:rFonts w:hint="cs"/>
          <w:sz w:val="26"/>
          <w:szCs w:val="26"/>
          <w:rtl/>
          <w:lang w:val="en-CA"/>
        </w:rPr>
        <w:t xml:space="preserve"> وخفض الاستهلاك من المواد الخاضعة للرقابة تماشيا مع أهداف الرقابة على الإزالة والمحددة بموجب البروتوكول أو سابقة لها.</w:t>
      </w:r>
      <w:r w:rsidRPr="002407C3">
        <w:rPr>
          <w:rStyle w:val="FootnoteReference"/>
          <w:sz w:val="26"/>
          <w:szCs w:val="26"/>
          <w:lang w:val="en-CA"/>
        </w:rPr>
        <w:t xml:space="preserve"> </w:t>
      </w:r>
      <w:r w:rsidRPr="002407C3">
        <w:rPr>
          <w:rStyle w:val="FootnoteReference"/>
          <w:sz w:val="26"/>
          <w:szCs w:val="26"/>
          <w:lang w:val="en-CA"/>
        </w:rPr>
        <w:footnoteReference w:id="31"/>
      </w:r>
      <w:r w:rsidRPr="002407C3">
        <w:rPr>
          <w:rFonts w:hint="cs"/>
          <w:sz w:val="26"/>
          <w:szCs w:val="26"/>
          <w:rtl/>
          <w:lang w:val="en-CA"/>
        </w:rPr>
        <w:t xml:space="preserve"> وعلاوة على ذلك وأمكن ذلك العديد من بلدان المادة 5 من وضع و/أو دراسة وضع رقابة بما في ذلك حظر تصنيع (حيثما يكون ممكنا) و/أو استيراد أجهزة التبريد وتكييف الهواء ومضخات الحرارة المعتمدة على المواد الخاضعة للرقابة مما يحد من نموها وخفض حجم القاعدة القائمة لهذه الأجهزة.</w:t>
      </w:r>
    </w:p>
    <w:p w:rsidR="00BF74D5" w:rsidRPr="002407C3" w:rsidRDefault="00BF74D5" w:rsidP="00BF74D5">
      <w:pPr>
        <w:pStyle w:val="Heading1"/>
        <w:bidi/>
        <w:rPr>
          <w:sz w:val="26"/>
          <w:szCs w:val="26"/>
          <w:lang w:val="en-CA"/>
        </w:rPr>
      </w:pPr>
      <w:r w:rsidRPr="002407C3">
        <w:rPr>
          <w:rFonts w:hint="cs"/>
          <w:sz w:val="26"/>
          <w:szCs w:val="26"/>
          <w:rtl/>
          <w:lang w:val="en-CA"/>
        </w:rPr>
        <w:t xml:space="preserve">وعلى الرغم من الجهود المشار إليها أعلاه، تشير التقارير المرحلية على تنفيذ خطط إدارة إزالة المواد الهيدروكلوروفلوروكربونية وغير ذلك من تقارير التقييم، تزايد استيراد الأجهزة المعتمدة على قدرات الاحترار العالمي المرتفعة (وخاصة </w:t>
      </w:r>
      <w:r w:rsidRPr="002407C3">
        <w:rPr>
          <w:sz w:val="26"/>
          <w:szCs w:val="26"/>
        </w:rPr>
        <w:t>R-410A</w:t>
      </w:r>
      <w:r w:rsidRPr="002407C3">
        <w:rPr>
          <w:rFonts w:hint="cs"/>
          <w:sz w:val="26"/>
          <w:szCs w:val="26"/>
          <w:rtl/>
          <w:lang w:val="en-CA"/>
        </w:rPr>
        <w:t xml:space="preserve"> في تكييف الهواء) في بلدان المادة 5 عما كان عليه الحال خلال العقد السابق. غير أن تعديل كيغالي أثار مناقشات وبعض الإجراءات الأولية عن الرقابة على استخدام غازات التبريد المرتفعة القدرة على الاحترار العالمي في بلدان المادة 5. ونظرا لأن الأجهزة المعتمدة على غازات التبريد المنخفضة القدرة على الاحترار العالمي تعمل وفق خصائص تشغيل مختلفة تتعلق بالضغط والقابلية للانتعاش والسمية، فإن التشريعات والقواعد ومدونات السلوك الحالية تحتاج الى مراجعة والتحديث و/أو زيادة تطويرها، وينبغي إنفاذ المعايير</w:t>
      </w:r>
      <w:r w:rsidRPr="002407C3">
        <w:rPr>
          <w:rStyle w:val="FootnoteReference"/>
          <w:sz w:val="26"/>
          <w:szCs w:val="26"/>
        </w:rPr>
        <w:footnoteReference w:id="32"/>
      </w:r>
      <w:r w:rsidRPr="002407C3">
        <w:rPr>
          <w:rFonts w:hint="cs"/>
          <w:sz w:val="26"/>
          <w:szCs w:val="26"/>
          <w:rtl/>
          <w:lang w:val="en-CA"/>
        </w:rPr>
        <w:t xml:space="preserve"> لضمان التشغيل السليم للأجهزة ومناولتها.</w:t>
      </w:r>
    </w:p>
    <w:p w:rsidR="00BF74D5" w:rsidRPr="002407C3" w:rsidRDefault="00BF74D5" w:rsidP="00BF74D5">
      <w:pPr>
        <w:pStyle w:val="Heading1"/>
        <w:bidi/>
        <w:rPr>
          <w:sz w:val="26"/>
          <w:szCs w:val="26"/>
          <w:lang w:val="en-CA"/>
        </w:rPr>
      </w:pPr>
      <w:r w:rsidRPr="002407C3">
        <w:rPr>
          <w:rFonts w:hint="cs"/>
          <w:sz w:val="26"/>
          <w:szCs w:val="26"/>
          <w:rtl/>
          <w:lang w:val="en-CA"/>
        </w:rPr>
        <w:t>وكانت وتيرة دخول التكنولوجيات البديلة المنخفضة أو المنعدمة القدرة على الاحترار العالمي في مختلف تطبيقات التبريد وتكييف الهواء ومضخات الحرارة أبطأ مما كان متوقعا في أول الأمر في بلدان المادة 5 نتيجة لمايلي:</w:t>
      </w:r>
    </w:p>
    <w:p w:rsidR="00BF74D5" w:rsidRPr="002407C3" w:rsidRDefault="00BF74D5" w:rsidP="00BF74D5">
      <w:pPr>
        <w:pStyle w:val="Heading2"/>
        <w:numPr>
          <w:ilvl w:val="1"/>
          <w:numId w:val="1"/>
        </w:numPr>
        <w:tabs>
          <w:tab w:val="clear" w:pos="0"/>
          <w:tab w:val="num" w:pos="540"/>
        </w:tabs>
        <w:bidi/>
        <w:ind w:left="1980"/>
        <w:rPr>
          <w:sz w:val="26"/>
          <w:szCs w:val="26"/>
          <w:lang w:val="en-CA"/>
        </w:rPr>
      </w:pPr>
      <w:r w:rsidRPr="002407C3">
        <w:rPr>
          <w:rFonts w:hint="cs"/>
          <w:sz w:val="26"/>
          <w:szCs w:val="26"/>
          <w:rtl/>
          <w:lang w:val="en-CA"/>
        </w:rPr>
        <w:t>توافر الأجهزة الفعّالة من الناحية التكاليفية والتي تتسم بكفاءة الطاقة المعتمدة على بدائل مرتفعة القدرة على الاحترار العالمي؛</w:t>
      </w:r>
    </w:p>
    <w:p w:rsidR="00BF74D5" w:rsidRPr="002407C3" w:rsidRDefault="00BF74D5" w:rsidP="00BF74D5">
      <w:pPr>
        <w:pStyle w:val="Heading2"/>
        <w:numPr>
          <w:ilvl w:val="1"/>
          <w:numId w:val="1"/>
        </w:numPr>
        <w:tabs>
          <w:tab w:val="clear" w:pos="0"/>
          <w:tab w:val="num" w:pos="540"/>
        </w:tabs>
        <w:bidi/>
        <w:ind w:left="1980"/>
        <w:rPr>
          <w:sz w:val="26"/>
          <w:szCs w:val="26"/>
          <w:lang w:val="en-CA"/>
        </w:rPr>
      </w:pPr>
      <w:r w:rsidRPr="002407C3">
        <w:rPr>
          <w:rFonts w:hint="cs"/>
          <w:sz w:val="26"/>
          <w:szCs w:val="26"/>
          <w:rtl/>
          <w:lang w:val="en-CA"/>
        </w:rPr>
        <w:t>محدودية عدد المعايير المتوافرة حاليا والمتعلقة بإدخال وتركيب وخدمة وصيانة الأجهزة المعتمدة على غازات التبريد القابلة للاشتعال أو السامة؛</w:t>
      </w:r>
    </w:p>
    <w:p w:rsidR="00BF74D5" w:rsidRPr="002407C3" w:rsidRDefault="00BF74D5" w:rsidP="00BF74D5">
      <w:pPr>
        <w:pStyle w:val="Heading2"/>
        <w:numPr>
          <w:ilvl w:val="1"/>
          <w:numId w:val="1"/>
        </w:numPr>
        <w:tabs>
          <w:tab w:val="clear" w:pos="0"/>
          <w:tab w:val="num" w:pos="540"/>
        </w:tabs>
        <w:bidi/>
        <w:ind w:left="1980"/>
        <w:rPr>
          <w:sz w:val="26"/>
          <w:szCs w:val="26"/>
        </w:rPr>
      </w:pPr>
      <w:r w:rsidRPr="002407C3">
        <w:rPr>
          <w:rFonts w:hint="cs"/>
          <w:sz w:val="26"/>
          <w:szCs w:val="26"/>
          <w:rtl/>
        </w:rPr>
        <w:t>نقص المعايير الخاصة بنقل غازات التبريد القابلة للاشتعال أو السامة؛</w:t>
      </w:r>
    </w:p>
    <w:p w:rsidR="00BF74D5" w:rsidRPr="002407C3" w:rsidRDefault="00BF74D5" w:rsidP="00BF74D5">
      <w:pPr>
        <w:pStyle w:val="Heading2"/>
        <w:numPr>
          <w:ilvl w:val="1"/>
          <w:numId w:val="1"/>
        </w:numPr>
        <w:tabs>
          <w:tab w:val="clear" w:pos="0"/>
          <w:tab w:val="num" w:pos="540"/>
        </w:tabs>
        <w:bidi/>
        <w:ind w:left="1980"/>
        <w:rPr>
          <w:sz w:val="26"/>
          <w:szCs w:val="26"/>
        </w:rPr>
      </w:pPr>
      <w:r w:rsidRPr="002407C3">
        <w:rPr>
          <w:rFonts w:hint="cs"/>
          <w:sz w:val="26"/>
          <w:szCs w:val="26"/>
          <w:rtl/>
        </w:rPr>
        <w:t>تباطؤ وتثير العرض التجاري بالاقتران مع محدودية المتوافر من بعض غازات التبريد أو الأجهزة المعاملة بالبدائل المنخفضة أو المنعدمة القدرة على الاحترار العالمي؛</w:t>
      </w:r>
    </w:p>
    <w:p w:rsidR="00BF74D5" w:rsidRPr="002407C3" w:rsidRDefault="00BF74D5" w:rsidP="00BF74D5">
      <w:pPr>
        <w:pStyle w:val="Heading2"/>
        <w:numPr>
          <w:ilvl w:val="1"/>
          <w:numId w:val="1"/>
        </w:numPr>
        <w:tabs>
          <w:tab w:val="clear" w:pos="0"/>
          <w:tab w:val="num" w:pos="540"/>
        </w:tabs>
        <w:bidi/>
        <w:ind w:left="1980"/>
        <w:rPr>
          <w:sz w:val="26"/>
          <w:szCs w:val="26"/>
          <w:lang w:val="en-CA"/>
        </w:rPr>
      </w:pPr>
      <w:r w:rsidRPr="002407C3">
        <w:rPr>
          <w:rFonts w:hint="cs"/>
          <w:sz w:val="26"/>
          <w:szCs w:val="26"/>
          <w:rtl/>
          <w:lang w:val="en-CA"/>
        </w:rPr>
        <w:t>نقص مدونات البناء التي تتيح تركيب أجهزة التبريد وتكييف الهواء ومضخات الحرارة المعتمدة على غازات التبريد القابلة للاشتعال مع بعض شحنات غازات تبريد معينة؛</w:t>
      </w:r>
    </w:p>
    <w:p w:rsidR="00BF74D5" w:rsidRPr="002407C3" w:rsidRDefault="00BF74D5" w:rsidP="00BF74D5">
      <w:pPr>
        <w:pStyle w:val="Heading2"/>
        <w:numPr>
          <w:ilvl w:val="1"/>
          <w:numId w:val="1"/>
        </w:numPr>
        <w:tabs>
          <w:tab w:val="clear" w:pos="0"/>
          <w:tab w:val="num" w:pos="540"/>
        </w:tabs>
        <w:bidi/>
        <w:ind w:left="1980"/>
        <w:rPr>
          <w:color w:val="000000"/>
          <w:sz w:val="26"/>
          <w:szCs w:val="26"/>
          <w:lang w:val="en-CA" w:eastAsia="en-CA"/>
        </w:rPr>
      </w:pPr>
      <w:r w:rsidRPr="002407C3">
        <w:rPr>
          <w:rFonts w:hint="cs"/>
          <w:sz w:val="26"/>
          <w:szCs w:val="26"/>
          <w:rtl/>
        </w:rPr>
        <w:t>عدم توافر فنيي التبريد المهرة والمؤهلين بصورة مناسبة.</w:t>
      </w:r>
    </w:p>
    <w:p w:rsidR="00BF74D5" w:rsidRPr="002407C3" w:rsidRDefault="00BF74D5" w:rsidP="00BF74D5">
      <w:pPr>
        <w:pStyle w:val="Heading1"/>
        <w:bidi/>
        <w:rPr>
          <w:sz w:val="26"/>
          <w:szCs w:val="26"/>
        </w:rPr>
      </w:pPr>
      <w:r w:rsidRPr="002407C3">
        <w:rPr>
          <w:rFonts w:hint="cs"/>
          <w:sz w:val="26"/>
          <w:szCs w:val="26"/>
          <w:rtl/>
        </w:rPr>
        <w:t xml:space="preserve">وتعالج بلدان المادة 5 حاليا العديد من هذه الحواجز من خلال الأنشطة التي يتزايد وجودها في خطط إدارة إزالة المواد الهيدروكلوروفلوروكربونية. وجرى تشجيع بلدان المادة 5 على وضع قواعد ومدونات سلوك وعلى اعتماد المعايير الخاصة بإدخال غازات التبريد القابلة للاشتعال والسامة بصورة مأمونة. كما جرى تشجيع بلدان المادة 5 على الحد من الواردات من الأجهزة المعتمدة على الهيدروكلوروفلوروكربون ولاسيما من خلال التدخلات التنظيمية في إطار خطط إدارة إزالة المواد الهيدروكلوروفلوروكربونية وتيسير إدخال البدائل التي تتسم بكفاءة استخدام الطاقة </w:t>
      </w:r>
      <w:r w:rsidRPr="002407C3">
        <w:rPr>
          <w:rFonts w:hint="cs"/>
          <w:sz w:val="26"/>
          <w:szCs w:val="26"/>
          <w:rtl/>
        </w:rPr>
        <w:lastRenderedPageBreak/>
        <w:t>والصديقة للمناخ وعلى تركيز الأنشطة في قطاع خدمة التبريد على تدريب الفنيين، والممارسات الجيدة للمناولة الآمنة لغازات التبريد والاحتواء والاسترجاع وإعادة التدوير، وإعادة استخدام غازات التبريد المسترجعة بدلا من إعادة التهيئة.</w:t>
      </w:r>
      <w:r w:rsidRPr="002407C3">
        <w:rPr>
          <w:rStyle w:val="FootnoteReference"/>
          <w:sz w:val="26"/>
          <w:szCs w:val="26"/>
        </w:rPr>
        <w:t xml:space="preserve"> </w:t>
      </w:r>
      <w:r w:rsidRPr="002407C3">
        <w:rPr>
          <w:rStyle w:val="FootnoteReference"/>
          <w:sz w:val="26"/>
          <w:szCs w:val="26"/>
        </w:rPr>
        <w:footnoteReference w:id="33"/>
      </w:r>
    </w:p>
    <w:p w:rsidR="00BF74D5" w:rsidRPr="002407C3" w:rsidRDefault="00BF74D5" w:rsidP="00BF74D5">
      <w:pPr>
        <w:pStyle w:val="Heading1"/>
        <w:bidi/>
        <w:rPr>
          <w:sz w:val="26"/>
          <w:szCs w:val="26"/>
        </w:rPr>
      </w:pPr>
      <w:r w:rsidRPr="002407C3">
        <w:rPr>
          <w:rFonts w:hint="cs"/>
          <w:sz w:val="26"/>
          <w:szCs w:val="26"/>
          <w:rtl/>
        </w:rPr>
        <w:t>وقد رؤى أن التدريب على تركيب وتشغيل وصيانة أجهزة التبريد وتكييف الهواء ومضخات الحرارة والتخلص منها يشكل أولوية خلال تنفيذ المرحلتين الأولى والثانية من خطط إدارة إزالة المواد الهيدروكلوروفلوروكربونية في البلدان التي تتوافر فيها هذه الغازات في السوق بالفعل أو يتوقع أن يتم إدخالها.</w:t>
      </w:r>
    </w:p>
    <w:p w:rsidR="00BF74D5" w:rsidRPr="002407C3" w:rsidRDefault="00BF74D5" w:rsidP="00BF74D5">
      <w:pPr>
        <w:pStyle w:val="Heading1"/>
        <w:bidi/>
        <w:rPr>
          <w:sz w:val="26"/>
          <w:szCs w:val="26"/>
        </w:rPr>
      </w:pPr>
      <w:r w:rsidRPr="002407C3">
        <w:rPr>
          <w:rFonts w:hint="cs"/>
          <w:sz w:val="26"/>
          <w:szCs w:val="26"/>
          <w:rtl/>
        </w:rPr>
        <w:t>ودعما للعمل الذي تضطلع به وحدات الأوزون الوطنية، وضع برنامج المساعدة على الامتثال في اليونيب دليلا عن المعايير الدولية في قطاع التبريد وتكييف الهواء وتوفير تقديم للمعايير وبيان كيفية الاستفادة منها لدعم تطبيق البدائل المنخفضة القدرة على الاحترار العالمي في سياق إزالة الهيدروكلوروفلوروكربون. ويقدم الدليل أيضا عرضا عاما للمعايير القائمة المتعلقة بالمواد الهيدروكلوروفلوروكربونية وبدائلها، والحواجز أمام البدائل، وعملية تطبيق المعايير الدولية والإقليمية على المستوى الوطني، والحواجز أمام تطبيق المعايير وكيفية التغلب عليها.</w:t>
      </w:r>
      <w:r w:rsidRPr="002407C3">
        <w:rPr>
          <w:rStyle w:val="FootnoteReference"/>
          <w:sz w:val="26"/>
          <w:szCs w:val="26"/>
        </w:rPr>
        <w:t xml:space="preserve"> </w:t>
      </w:r>
      <w:r w:rsidRPr="002407C3">
        <w:rPr>
          <w:rStyle w:val="FootnoteReference"/>
          <w:sz w:val="26"/>
          <w:szCs w:val="26"/>
        </w:rPr>
        <w:footnoteReference w:id="34"/>
      </w:r>
    </w:p>
    <w:p w:rsidR="00BF74D5" w:rsidRPr="002407C3" w:rsidRDefault="00BF74D5" w:rsidP="00BF74D5">
      <w:pPr>
        <w:pStyle w:val="Heading1"/>
        <w:bidi/>
        <w:rPr>
          <w:sz w:val="26"/>
          <w:szCs w:val="26"/>
        </w:rPr>
      </w:pPr>
      <w:r w:rsidRPr="002407C3">
        <w:rPr>
          <w:rFonts w:hint="cs"/>
          <w:sz w:val="26"/>
          <w:szCs w:val="26"/>
          <w:rtl/>
        </w:rPr>
        <w:t>وفي حين حققت التدابير المشار إليها أعلاه تأثيرا على تطبيق البدائل المنخفضة والمنعدمة القدرة على الاحترار العالمي في أجهزة التبريد وتكييف الهواء ومضخات الحرارة، يبدو أن عوامل السوق قد اضطلعت بدور في التأثير على وتيرة تطبيق هذه البدائل. وقد يتعين إيلاء المزيد من الاهتمام لتدابير تيسير اعتماد هذه البدائل ومنع تغلغل البدائل المرتفعة القدرة على الاحترار العالمي في السوق لتعزيز وتيرة تطبيق البدائل المنحفضة والمنعدمة القدرة على الاحترار العالمي.</w:t>
      </w:r>
    </w:p>
    <w:p w:rsidR="00BF74D5" w:rsidRPr="002407C3" w:rsidRDefault="00BF74D5" w:rsidP="00BF74D5">
      <w:pPr>
        <w:pStyle w:val="Heading2"/>
        <w:numPr>
          <w:ilvl w:val="0"/>
          <w:numId w:val="0"/>
        </w:numPr>
        <w:bidi/>
        <w:rPr>
          <w:bCs/>
          <w:sz w:val="26"/>
          <w:szCs w:val="26"/>
          <w:rtl/>
        </w:rPr>
      </w:pPr>
      <w:r w:rsidRPr="002407C3">
        <w:rPr>
          <w:rFonts w:hint="cs"/>
          <w:bCs/>
          <w:sz w:val="26"/>
          <w:szCs w:val="26"/>
          <w:rtl/>
        </w:rPr>
        <w:t>وضع وإنفاذ السياسات والقواعد التي تجنب تغلغل أجهزة التبريد وتكييف الهواء ومضخات الحرارة التي لا تتسم بكفاءة استخدام الطاقة والترويج لتغلغل الأجهزة التي تتسم بكفاءة الطاقة في السوق</w:t>
      </w:r>
    </w:p>
    <w:p w:rsidR="00BF74D5" w:rsidRPr="002407C3" w:rsidRDefault="00BF74D5" w:rsidP="00BF74D5">
      <w:pPr>
        <w:pStyle w:val="Heading1"/>
        <w:bidi/>
        <w:rPr>
          <w:rFonts w:eastAsia="DengXian"/>
          <w:sz w:val="26"/>
          <w:szCs w:val="26"/>
        </w:rPr>
      </w:pPr>
      <w:r w:rsidRPr="002407C3">
        <w:rPr>
          <w:rFonts w:eastAsia="DengXian" w:hint="cs"/>
          <w:sz w:val="26"/>
          <w:szCs w:val="26"/>
          <w:rtl/>
        </w:rPr>
        <w:t xml:space="preserve">تعتمد كفاءة استخدام الطاقة في أي جهاز من أجهزة التبريد وتكييف الهواء ومضخات الحرارة الى حد كبير على غازات التبريد التي تشحن في النظم ويعد الطلب العالمي على الأجهزة التي تستخدم المواد المرتفعة القدرة على الاحترار العالمي مثل، </w:t>
      </w:r>
      <w:r w:rsidRPr="002407C3">
        <w:rPr>
          <w:rFonts w:eastAsia="DengXian"/>
          <w:sz w:val="26"/>
          <w:szCs w:val="26"/>
        </w:rPr>
        <w:t>R-410A</w:t>
      </w:r>
      <w:r w:rsidRPr="002407C3">
        <w:rPr>
          <w:rFonts w:eastAsia="DengXian" w:hint="cs"/>
          <w:sz w:val="26"/>
          <w:szCs w:val="26"/>
          <w:rtl/>
        </w:rPr>
        <w:t>، من أعلى المعدلات في كثير من السنوات مما يؤدي بصناعات الأجهزة الى إدخال تحسينات مستمرة على كفاءة استخدام الطاقة لهذه الأجهزة. ومن المتوقع بعد تطبيق تعديل كيجالي حدوث زيادة في وتيرة إدخال أجهزة التبريد وتكييف الهواء ومضخات الحرارة المعتمدة على غازات التبريد المنخفضة أو المنعدمة قدرات الاحترار العالمي (مثل الهيدروفلوروكربون-32 و</w:t>
      </w:r>
      <w:r w:rsidRPr="002407C3">
        <w:rPr>
          <w:rFonts w:eastAsia="DengXian"/>
          <w:sz w:val="26"/>
          <w:szCs w:val="26"/>
        </w:rPr>
        <w:t>R-290</w:t>
      </w:r>
      <w:r w:rsidRPr="002407C3">
        <w:rPr>
          <w:rFonts w:eastAsia="DengXian" w:hint="cs"/>
          <w:sz w:val="26"/>
          <w:szCs w:val="26"/>
          <w:rtl/>
        </w:rPr>
        <w:t>) غير أن تحسين كفاءة الطاقة سوف يتطلب من صناعات الأجهزة الى تطبيق ابتكارات تكنولوجية في التصميم والعناصر الرئيسية في هذه الأجهزة (مثل المكابس ومبادلات الحرارة والضوابط).</w:t>
      </w:r>
      <w:r w:rsidRPr="002407C3">
        <w:rPr>
          <w:rFonts w:eastAsia="DengXian"/>
          <w:sz w:val="26"/>
          <w:szCs w:val="26"/>
          <w:vertAlign w:val="superscript"/>
        </w:rPr>
        <w:t xml:space="preserve"> </w:t>
      </w:r>
      <w:r w:rsidRPr="002407C3">
        <w:rPr>
          <w:rFonts w:eastAsia="DengXian"/>
          <w:sz w:val="26"/>
          <w:szCs w:val="26"/>
          <w:vertAlign w:val="superscript"/>
        </w:rPr>
        <w:footnoteReference w:id="35"/>
      </w:r>
    </w:p>
    <w:p w:rsidR="00BF74D5" w:rsidRPr="002407C3" w:rsidRDefault="00BF74D5" w:rsidP="00BF74D5">
      <w:pPr>
        <w:pStyle w:val="Heading1"/>
        <w:bidi/>
        <w:rPr>
          <w:rFonts w:eastAsia="DengXian"/>
          <w:kern w:val="2"/>
          <w:sz w:val="26"/>
          <w:szCs w:val="26"/>
        </w:rPr>
      </w:pPr>
      <w:r w:rsidRPr="002407C3">
        <w:rPr>
          <w:rFonts w:eastAsia="DengXian" w:hint="cs"/>
          <w:kern w:val="2"/>
          <w:sz w:val="26"/>
          <w:szCs w:val="26"/>
          <w:rtl/>
        </w:rPr>
        <w:t>ويتمثل أحد تدابير سياسة كفاءة استخدام الطاقة في المستخدم على النطاق العالمي في معايير أداء الطاقة الدنيا الذي يعتبر تحديا لمتطلبات الأداء للجهاز الذي يستخدم الطاقة والتي يمكن تستخدم بواسطة منتج لأداء مهمة محددة.</w:t>
      </w:r>
      <w:r w:rsidRPr="002407C3">
        <w:rPr>
          <w:rStyle w:val="FootnoteReference"/>
          <w:sz w:val="26"/>
          <w:szCs w:val="26"/>
        </w:rPr>
        <w:t xml:space="preserve"> </w:t>
      </w:r>
      <w:r w:rsidRPr="002407C3">
        <w:rPr>
          <w:rStyle w:val="FootnoteReference"/>
          <w:sz w:val="26"/>
          <w:szCs w:val="26"/>
        </w:rPr>
        <w:footnoteReference w:id="36"/>
      </w:r>
    </w:p>
    <w:p w:rsidR="00BF74D5" w:rsidRPr="002407C3" w:rsidRDefault="00BF74D5" w:rsidP="00BF74D5">
      <w:pPr>
        <w:pStyle w:val="Heading1"/>
        <w:bidi/>
        <w:rPr>
          <w:sz w:val="26"/>
          <w:szCs w:val="26"/>
        </w:rPr>
      </w:pPr>
      <w:r w:rsidRPr="002407C3">
        <w:rPr>
          <w:rFonts w:hint="cs"/>
          <w:sz w:val="26"/>
          <w:szCs w:val="26"/>
          <w:rtl/>
        </w:rPr>
        <w:lastRenderedPageBreak/>
        <w:t xml:space="preserve">وسوف يحتاج القواعد اللازمة للرقابة على الواردات من أجهزة التبريد وتكييف الهواء ومضخات الحرارة التي تتسم بكفاءة استخدام الطاقة الى تعزيز معيار أداء الطاقة الدنيا للأجهزة المستخدمة في مختلف التطبيقات، والتي تعمل في ظل ظروف مناخية مختلفة وتدعمها برامج التوسيم التي توفر المزيد من المعلومات للمستهلكين. وسوف يتباين تحديد مستويات كفاءة معيار أداء الطاقة الدنيا لتجنب الأجهزة التي تتسم بعدم الكفاءة في استخدام الطاقة بحسب خصائص سوق المنتج المحلي، واقتصاديات تكاليف المستهلك وأفضليات المستهلك في اعتماد الأجهزة التي تتسم بكفاءة الطاقة والتي تتأثر، </w:t>
      </w:r>
      <w:r w:rsidRPr="002407C3">
        <w:rPr>
          <w:rFonts w:hint="cs"/>
          <w:i/>
          <w:iCs/>
          <w:sz w:val="26"/>
          <w:szCs w:val="26"/>
          <w:rtl/>
        </w:rPr>
        <w:t>ضمن جملة أمور</w:t>
      </w:r>
      <w:r w:rsidRPr="002407C3">
        <w:rPr>
          <w:rFonts w:hint="cs"/>
          <w:sz w:val="26"/>
          <w:szCs w:val="26"/>
          <w:rtl/>
        </w:rPr>
        <w:t>، بالتكنولوجيات المتوافرة وسهولة الاعتماد، وأسعار الكهرباء وأنماط الاستخدام. ويتعين مراجعة مستويات معيار أداء الطاقة الدنيا تصاعديا كل بضع سنوات مع مراعاة التطورات التكنولوجية لأجهزة التبريد وتكييف الهواء ومضخات احرارة. وعلاوة على ذلك فإن معايير أداء الطاقة الدنيا مستقلة الى حد كبير عن غازات التبريد المستخدمة.</w:t>
      </w:r>
    </w:p>
    <w:p w:rsidR="00BF74D5" w:rsidRPr="002407C3" w:rsidRDefault="00BF74D5" w:rsidP="00BF74D5">
      <w:pPr>
        <w:pStyle w:val="Heading1"/>
        <w:bidi/>
        <w:rPr>
          <w:sz w:val="26"/>
          <w:szCs w:val="26"/>
        </w:rPr>
      </w:pPr>
      <w:r w:rsidRPr="002407C3">
        <w:rPr>
          <w:rFonts w:hint="cs"/>
          <w:sz w:val="26"/>
          <w:szCs w:val="26"/>
          <w:rtl/>
        </w:rPr>
        <w:t xml:space="preserve">وعلى ذلك فإن في حين أن تعزيز معيار أداء الطاقة الدنيا بالنسبة للإمدادات والبيع للأجهزة في الأسواق المحلية يعتبر ضروريا للنهوض بكفاءة استخدام الطاقة، ينبغي تنفيذ تدابير تكاملية في نفس الوقت لتجنب تزايد الحصول على أجهزة التبريد وتكييف الهواء ومضخات الحرارة المعتمدة على غازات التبريد المرتفعة القدرة على الاحترار العالمي. ويتعين على وجه الخصوص تنفيذ معايير أداء الطاقة الدنيا والتدابير التنظيمية التي تعالج استيراد واستخدام الأجهزة المعتمدة على غازات التبريد المرتفعة القدرة على الاحترار العالمي، في وقت واحد لتجنب استيراد أجهزة التبريد وتكييف الهواء ومضخات الحرارة التي تتسم بكفاءة استخدام الطاقة إلاّ أنها تعتمد على الغازات التي ترتفع فيها القدرة على الاحترار العالمي (مثل </w:t>
      </w:r>
      <w:r w:rsidRPr="002407C3">
        <w:rPr>
          <w:sz w:val="26"/>
          <w:szCs w:val="26"/>
        </w:rPr>
        <w:t>R-410A</w:t>
      </w:r>
      <w:r w:rsidRPr="002407C3">
        <w:rPr>
          <w:rFonts w:hint="cs"/>
          <w:sz w:val="26"/>
          <w:szCs w:val="26"/>
          <w:rtl/>
        </w:rPr>
        <w:t>).</w:t>
      </w:r>
    </w:p>
    <w:p w:rsidR="00BF74D5" w:rsidRPr="002407C3" w:rsidRDefault="00BF74D5" w:rsidP="00BF74D5">
      <w:pPr>
        <w:pStyle w:val="Heading1"/>
        <w:bidi/>
        <w:rPr>
          <w:sz w:val="26"/>
          <w:szCs w:val="26"/>
        </w:rPr>
      </w:pPr>
      <w:r w:rsidRPr="002407C3">
        <w:rPr>
          <w:rFonts w:hint="cs"/>
          <w:sz w:val="26"/>
          <w:szCs w:val="26"/>
          <w:rtl/>
        </w:rPr>
        <w:t>وتتضمن التدابير الأخرى التي يمكن أن تيسر اعتماد الأجهزة التي تتسم بكفاءة استخدام الطاقة برامج التوسيم التي تساعد المستهلكين على اختيار المنتجات النوعية بمستويات معينة من الكفاءة، والحوافز المالية في شكل الاسترداد، وائتمان الضرائب، وتمويل القروض أو تأخير الأجهزة التي تتسم بكفاءة استخدام الطاقة وبرامج الشراء التي تشجع على شراء المنتجات التي تتسم بكفاءة استخدام الطاقة بأسعار مغرية. وعلاوة على ذلك، فإن للجوانب المتعلقة بتصميم المباني لخفض إجمالي التدفئة، وضبط درجات الحرارة في أماكن التبريد وتشغيل أجهزة التبريد منع الفاقد في التبريد، تأثير على كفاءة استخدام الطاقة في الأجهزة كما أن زيادة توعية المستهلكين وأصحاب الشأن الآخرين من خلال وكالات الخدمة يمكن أن يشجع على تشغيل الأجهزة بكفاءة استخدام الطاقة. ويمكن تنفيذ هذه التدابير، بالاقتران مع معايير أداء الطاقة الدنيا وغير ذلك من التدابير التنظيمية التي يمكن أن تمنع اعتماد غازات التبريد المرتفعة القدرة على الاحترار العالمي بطريقة تشجغ على إدخال الأجهزة التي تتسم بارتفاع كفاءة استخدام الطاقة التي تستند الى الخيارات المنخفضة والمنعدمة القدرة على الاحترار العالمي.</w:t>
      </w:r>
    </w:p>
    <w:p w:rsidR="00BF74D5" w:rsidRPr="002407C3" w:rsidRDefault="00BF74D5" w:rsidP="00BF74D5">
      <w:pPr>
        <w:pStyle w:val="Heading1"/>
        <w:bidi/>
        <w:rPr>
          <w:sz w:val="26"/>
          <w:szCs w:val="26"/>
        </w:rPr>
      </w:pPr>
      <w:r w:rsidRPr="002407C3">
        <w:rPr>
          <w:rFonts w:hint="cs"/>
          <w:sz w:val="26"/>
          <w:szCs w:val="26"/>
          <w:rtl/>
        </w:rPr>
        <w:t>وعلى الرغم من عدم إدراج قواعد نوعية تتعلق بالرقابة على الواردات من أجهزة التبريد وتكييف الهواء ومضخات الحرارة في تقييم درجات كفاءة استخدام الطاقة لديها في خطط إدارة إزالة المواد الهيدروكلوروفلوروكربونية، فإن عددا كبيرا من بلدان المادة 5 لديه هذه القواعد التي سنها خبراء معنيين يتعاملون مع كفاءة استخدام الطاقة على النحو الوارد في الجدول 1.</w:t>
      </w:r>
    </w:p>
    <w:p w:rsidR="00BF74D5" w:rsidRDefault="00BF74D5" w:rsidP="00BF74D5">
      <w:pPr>
        <w:bidi/>
        <w:jc w:val="left"/>
        <w:rPr>
          <w:bCs/>
          <w:spacing w:val="-2"/>
          <w:rtl/>
        </w:rPr>
      </w:pPr>
      <w:r>
        <w:rPr>
          <w:rFonts w:hint="cs"/>
          <w:bCs/>
          <w:spacing w:val="-2"/>
          <w:rtl/>
        </w:rPr>
        <w:t>ا</w:t>
      </w:r>
    </w:p>
    <w:p w:rsidR="00BF74D5" w:rsidRDefault="00BF74D5">
      <w:pPr>
        <w:jc w:val="left"/>
        <w:rPr>
          <w:bCs/>
          <w:spacing w:val="-2"/>
          <w:rtl/>
        </w:rPr>
      </w:pPr>
      <w:r>
        <w:rPr>
          <w:bCs/>
          <w:spacing w:val="-2"/>
          <w:rtl/>
        </w:rPr>
        <w:br w:type="page"/>
      </w:r>
    </w:p>
    <w:p w:rsidR="00BF74D5" w:rsidRPr="00A96A71" w:rsidRDefault="00BF74D5" w:rsidP="00BF74D5">
      <w:pPr>
        <w:bidi/>
        <w:jc w:val="left"/>
        <w:rPr>
          <w:bCs/>
          <w:spacing w:val="-2"/>
          <w:rtl/>
        </w:rPr>
      </w:pPr>
      <w:r>
        <w:rPr>
          <w:rFonts w:hint="cs"/>
          <w:bCs/>
          <w:spacing w:val="-2"/>
          <w:rtl/>
        </w:rPr>
        <w:lastRenderedPageBreak/>
        <w:t>لجدول 1: عرض عام لعدد 43 بلدا من بلدان المادة 5 لديه برامج لمعايير أداء الطاقة الدنيا والوسمات</w:t>
      </w:r>
      <w:r w:rsidRPr="000E71B1">
        <w:rPr>
          <w:rFonts w:eastAsia="DengXian"/>
          <w:vertAlign w:val="superscript"/>
        </w:rPr>
        <w:footnoteReference w:id="37"/>
      </w:r>
    </w:p>
    <w:tbl>
      <w:tblPr>
        <w:tblStyle w:val="TableGrid"/>
        <w:bidiVisual/>
        <w:tblW w:w="9355" w:type="dxa"/>
        <w:tblLayout w:type="fixed"/>
        <w:tblCellMar>
          <w:left w:w="57" w:type="dxa"/>
          <w:right w:w="57" w:type="dxa"/>
        </w:tblCellMar>
        <w:tblLook w:val="04A0" w:firstRow="1" w:lastRow="0" w:firstColumn="1" w:lastColumn="0" w:noHBand="0" w:noVBand="1"/>
      </w:tblPr>
      <w:tblGrid>
        <w:gridCol w:w="2785"/>
        <w:gridCol w:w="962"/>
        <w:gridCol w:w="1231"/>
        <w:gridCol w:w="929"/>
        <w:gridCol w:w="1266"/>
        <w:gridCol w:w="894"/>
        <w:gridCol w:w="1288"/>
      </w:tblGrid>
      <w:tr w:rsidR="00BF74D5" w:rsidRPr="00E354EC" w:rsidTr="000756A9">
        <w:trPr>
          <w:tblHeader/>
        </w:trPr>
        <w:tc>
          <w:tcPr>
            <w:tcW w:w="2785" w:type="dxa"/>
            <w:vMerge w:val="restart"/>
            <w:noWrap/>
            <w:vAlign w:val="center"/>
            <w:hideMark/>
          </w:tcPr>
          <w:p w:rsidR="00BF74D5" w:rsidRPr="00E354EC" w:rsidRDefault="00BF74D5" w:rsidP="000756A9">
            <w:pPr>
              <w:bidi/>
              <w:jc w:val="left"/>
              <w:rPr>
                <w:sz w:val="20"/>
              </w:rPr>
            </w:pPr>
            <w:r>
              <w:rPr>
                <w:rFonts w:hint="cs"/>
                <w:b/>
                <w:bCs/>
                <w:sz w:val="20"/>
                <w:rtl/>
              </w:rPr>
              <w:t>البلد</w:t>
            </w:r>
          </w:p>
        </w:tc>
        <w:tc>
          <w:tcPr>
            <w:tcW w:w="2193" w:type="dxa"/>
            <w:gridSpan w:val="2"/>
            <w:noWrap/>
            <w:vAlign w:val="center"/>
            <w:hideMark/>
          </w:tcPr>
          <w:p w:rsidR="00BF74D5" w:rsidRPr="00E354EC" w:rsidRDefault="00BF74D5" w:rsidP="000756A9">
            <w:pPr>
              <w:bidi/>
              <w:jc w:val="center"/>
              <w:rPr>
                <w:b/>
                <w:bCs/>
                <w:sz w:val="20"/>
              </w:rPr>
            </w:pPr>
            <w:r>
              <w:rPr>
                <w:rFonts w:hint="cs"/>
                <w:b/>
                <w:bCs/>
                <w:sz w:val="20"/>
                <w:rtl/>
              </w:rPr>
              <w:t>وسمات المقارنة</w:t>
            </w:r>
            <w:r>
              <w:rPr>
                <w:rStyle w:val="FootnoteReference"/>
                <w:b/>
                <w:bCs/>
                <w:sz w:val="20"/>
              </w:rPr>
              <w:footnoteReference w:id="38"/>
            </w:r>
          </w:p>
        </w:tc>
        <w:tc>
          <w:tcPr>
            <w:tcW w:w="2195" w:type="dxa"/>
            <w:gridSpan w:val="2"/>
            <w:noWrap/>
            <w:vAlign w:val="center"/>
            <w:hideMark/>
          </w:tcPr>
          <w:p w:rsidR="00BF74D5" w:rsidRPr="00E354EC" w:rsidRDefault="00BF74D5" w:rsidP="000756A9">
            <w:pPr>
              <w:bidi/>
              <w:jc w:val="center"/>
              <w:rPr>
                <w:b/>
                <w:bCs/>
                <w:sz w:val="20"/>
              </w:rPr>
            </w:pPr>
            <w:r>
              <w:rPr>
                <w:rFonts w:hint="cs"/>
                <w:b/>
                <w:bCs/>
                <w:sz w:val="20"/>
                <w:rtl/>
              </w:rPr>
              <w:t>وسمات الموافقة</w:t>
            </w:r>
            <w:r>
              <w:rPr>
                <w:rStyle w:val="FootnoteReference"/>
                <w:b/>
                <w:bCs/>
                <w:sz w:val="20"/>
              </w:rPr>
              <w:footnoteReference w:id="39"/>
            </w:r>
          </w:p>
        </w:tc>
        <w:tc>
          <w:tcPr>
            <w:tcW w:w="2182" w:type="dxa"/>
            <w:gridSpan w:val="2"/>
            <w:noWrap/>
            <w:vAlign w:val="center"/>
            <w:hideMark/>
          </w:tcPr>
          <w:p w:rsidR="00BF74D5" w:rsidRPr="00E354EC" w:rsidRDefault="00BF74D5" w:rsidP="000756A9">
            <w:pPr>
              <w:bidi/>
              <w:jc w:val="center"/>
              <w:rPr>
                <w:b/>
                <w:bCs/>
                <w:sz w:val="20"/>
              </w:rPr>
            </w:pPr>
            <w:r>
              <w:rPr>
                <w:rFonts w:hint="cs"/>
                <w:b/>
                <w:bCs/>
                <w:sz w:val="20"/>
                <w:rtl/>
              </w:rPr>
              <w:t>معايير أداء الطاقة الدنيا</w:t>
            </w:r>
          </w:p>
        </w:tc>
      </w:tr>
      <w:tr w:rsidR="00BF74D5" w:rsidRPr="00E354EC" w:rsidTr="000756A9">
        <w:trPr>
          <w:tblHeader/>
        </w:trPr>
        <w:tc>
          <w:tcPr>
            <w:tcW w:w="2785" w:type="dxa"/>
            <w:vMerge/>
            <w:noWrap/>
            <w:tcMar>
              <w:left w:w="115" w:type="dxa"/>
            </w:tcMar>
            <w:vAlign w:val="center"/>
            <w:hideMark/>
          </w:tcPr>
          <w:p w:rsidR="00BF74D5" w:rsidRPr="00E354EC" w:rsidRDefault="00BF74D5" w:rsidP="000756A9">
            <w:pPr>
              <w:bidi/>
              <w:jc w:val="left"/>
              <w:rPr>
                <w:b/>
                <w:bCs/>
                <w:sz w:val="20"/>
              </w:rPr>
            </w:pPr>
          </w:p>
        </w:tc>
        <w:tc>
          <w:tcPr>
            <w:tcW w:w="962" w:type="dxa"/>
            <w:noWrap/>
            <w:tcMar>
              <w:left w:w="0" w:type="dxa"/>
              <w:right w:w="0" w:type="dxa"/>
            </w:tcMar>
            <w:vAlign w:val="center"/>
            <w:hideMark/>
          </w:tcPr>
          <w:p w:rsidR="00BF74D5" w:rsidRPr="00E354EC" w:rsidRDefault="00BF74D5" w:rsidP="000756A9">
            <w:pPr>
              <w:bidi/>
              <w:jc w:val="center"/>
              <w:rPr>
                <w:b/>
                <w:bCs/>
                <w:sz w:val="20"/>
              </w:rPr>
            </w:pPr>
            <w:r>
              <w:rPr>
                <w:rFonts w:hint="cs"/>
                <w:b/>
                <w:bCs/>
                <w:sz w:val="20"/>
                <w:rtl/>
              </w:rPr>
              <w:t>غازات التبريد</w:t>
            </w:r>
          </w:p>
        </w:tc>
        <w:tc>
          <w:tcPr>
            <w:tcW w:w="1231" w:type="dxa"/>
            <w:noWrap/>
            <w:tcMar>
              <w:left w:w="0" w:type="dxa"/>
              <w:right w:w="0" w:type="dxa"/>
            </w:tcMar>
            <w:vAlign w:val="center"/>
            <w:hideMark/>
          </w:tcPr>
          <w:p w:rsidR="00BF74D5" w:rsidRPr="00E354EC" w:rsidRDefault="00BF74D5" w:rsidP="000756A9">
            <w:pPr>
              <w:bidi/>
              <w:jc w:val="center"/>
              <w:rPr>
                <w:b/>
                <w:bCs/>
                <w:sz w:val="20"/>
              </w:rPr>
            </w:pPr>
            <w:r>
              <w:rPr>
                <w:rFonts w:hint="cs"/>
                <w:b/>
                <w:bCs/>
                <w:sz w:val="20"/>
                <w:rtl/>
              </w:rPr>
              <w:t>تكييف هواء الغرف</w:t>
            </w:r>
          </w:p>
        </w:tc>
        <w:tc>
          <w:tcPr>
            <w:tcW w:w="929" w:type="dxa"/>
            <w:noWrap/>
            <w:tcMar>
              <w:left w:w="0" w:type="dxa"/>
              <w:right w:w="0" w:type="dxa"/>
            </w:tcMar>
            <w:vAlign w:val="center"/>
            <w:hideMark/>
          </w:tcPr>
          <w:p w:rsidR="00BF74D5" w:rsidRPr="00E354EC" w:rsidRDefault="00BF74D5" w:rsidP="000756A9">
            <w:pPr>
              <w:bidi/>
              <w:jc w:val="center"/>
              <w:rPr>
                <w:b/>
                <w:bCs/>
                <w:sz w:val="20"/>
              </w:rPr>
            </w:pPr>
            <w:r>
              <w:rPr>
                <w:rFonts w:hint="cs"/>
                <w:b/>
                <w:bCs/>
                <w:sz w:val="20"/>
                <w:rtl/>
              </w:rPr>
              <w:t>غازات التبريد</w:t>
            </w:r>
          </w:p>
        </w:tc>
        <w:tc>
          <w:tcPr>
            <w:tcW w:w="1266" w:type="dxa"/>
            <w:noWrap/>
            <w:tcMar>
              <w:left w:w="0" w:type="dxa"/>
              <w:right w:w="0" w:type="dxa"/>
            </w:tcMar>
            <w:vAlign w:val="center"/>
            <w:hideMark/>
          </w:tcPr>
          <w:p w:rsidR="00BF74D5" w:rsidRPr="00E354EC" w:rsidRDefault="00BF74D5" w:rsidP="000756A9">
            <w:pPr>
              <w:bidi/>
              <w:jc w:val="center"/>
              <w:rPr>
                <w:b/>
                <w:bCs/>
                <w:sz w:val="20"/>
              </w:rPr>
            </w:pPr>
            <w:r>
              <w:rPr>
                <w:rFonts w:hint="cs"/>
                <w:b/>
                <w:bCs/>
                <w:sz w:val="20"/>
                <w:rtl/>
              </w:rPr>
              <w:t>تكييف هواء الغرف</w:t>
            </w:r>
          </w:p>
        </w:tc>
        <w:tc>
          <w:tcPr>
            <w:tcW w:w="894" w:type="dxa"/>
            <w:noWrap/>
            <w:tcMar>
              <w:left w:w="0" w:type="dxa"/>
              <w:right w:w="0" w:type="dxa"/>
            </w:tcMar>
            <w:vAlign w:val="center"/>
            <w:hideMark/>
          </w:tcPr>
          <w:p w:rsidR="00BF74D5" w:rsidRPr="00E354EC" w:rsidRDefault="00BF74D5" w:rsidP="000756A9">
            <w:pPr>
              <w:bidi/>
              <w:jc w:val="center"/>
              <w:rPr>
                <w:b/>
                <w:bCs/>
                <w:sz w:val="20"/>
              </w:rPr>
            </w:pPr>
            <w:r>
              <w:rPr>
                <w:rFonts w:hint="cs"/>
                <w:b/>
                <w:bCs/>
                <w:sz w:val="20"/>
                <w:rtl/>
              </w:rPr>
              <w:t>غازات التبريد</w:t>
            </w:r>
          </w:p>
        </w:tc>
        <w:tc>
          <w:tcPr>
            <w:tcW w:w="1288" w:type="dxa"/>
            <w:noWrap/>
            <w:tcMar>
              <w:left w:w="0" w:type="dxa"/>
              <w:right w:w="0" w:type="dxa"/>
            </w:tcMar>
            <w:vAlign w:val="center"/>
            <w:hideMark/>
          </w:tcPr>
          <w:p w:rsidR="00BF74D5" w:rsidRPr="00E354EC" w:rsidRDefault="00BF74D5" w:rsidP="000756A9">
            <w:pPr>
              <w:bidi/>
              <w:jc w:val="center"/>
              <w:rPr>
                <w:b/>
                <w:bCs/>
                <w:sz w:val="20"/>
              </w:rPr>
            </w:pPr>
            <w:r>
              <w:rPr>
                <w:rFonts w:hint="cs"/>
                <w:b/>
                <w:bCs/>
                <w:sz w:val="20"/>
                <w:rtl/>
              </w:rPr>
              <w:t>تكييف هواء الغرف</w:t>
            </w: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الجزائر</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r w:rsidRPr="00E354EC">
              <w:rPr>
                <w:sz w:val="20"/>
              </w:rPr>
              <w:t>X</w:t>
            </w: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r w:rsidRPr="00E354EC">
              <w:rPr>
                <w:sz w:val="20"/>
              </w:rPr>
              <w:t>X</w:t>
            </w:r>
          </w:p>
        </w:tc>
        <w:tc>
          <w:tcPr>
            <w:tcW w:w="1288" w:type="dxa"/>
            <w:noWrap/>
            <w:vAlign w:val="center"/>
            <w:hideMark/>
          </w:tcPr>
          <w:p w:rsidR="00BF74D5" w:rsidRPr="00E354EC" w:rsidRDefault="00BF74D5" w:rsidP="000756A9">
            <w:pPr>
              <w:bidi/>
              <w:jc w:val="center"/>
              <w:rPr>
                <w:sz w:val="20"/>
              </w:rPr>
            </w:pP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الأرجنتين</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r w:rsidRPr="00E354EC">
              <w:rPr>
                <w:sz w:val="20"/>
              </w:rPr>
              <w:t>X</w:t>
            </w: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r w:rsidRPr="00E354EC">
              <w:rPr>
                <w:sz w:val="20"/>
              </w:rPr>
              <w:t>X</w:t>
            </w:r>
          </w:p>
        </w:tc>
        <w:tc>
          <w:tcPr>
            <w:tcW w:w="1288" w:type="dxa"/>
            <w:noWrap/>
            <w:vAlign w:val="center"/>
            <w:hideMark/>
          </w:tcPr>
          <w:p w:rsidR="00BF74D5" w:rsidRPr="00E354EC" w:rsidRDefault="00BF74D5" w:rsidP="000756A9">
            <w:pPr>
              <w:bidi/>
              <w:jc w:val="center"/>
              <w:rPr>
                <w:sz w:val="20"/>
              </w:rPr>
            </w:pPr>
            <w:r w:rsidRPr="00E354EC">
              <w:rPr>
                <w:sz w:val="20"/>
              </w:rPr>
              <w:t>X</w:t>
            </w: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بنغلاديش</w:t>
            </w:r>
          </w:p>
        </w:tc>
        <w:tc>
          <w:tcPr>
            <w:tcW w:w="962" w:type="dxa"/>
            <w:noWrap/>
            <w:vAlign w:val="center"/>
            <w:hideMark/>
          </w:tcPr>
          <w:p w:rsidR="00BF74D5" w:rsidRPr="00E354EC" w:rsidRDefault="00BF74D5" w:rsidP="000756A9">
            <w:pPr>
              <w:bidi/>
              <w:jc w:val="center"/>
              <w:rPr>
                <w:sz w:val="20"/>
              </w:rPr>
            </w:pPr>
          </w:p>
        </w:tc>
        <w:tc>
          <w:tcPr>
            <w:tcW w:w="1231" w:type="dxa"/>
            <w:noWrap/>
            <w:vAlign w:val="center"/>
            <w:hideMark/>
          </w:tcPr>
          <w:p w:rsidR="00BF74D5" w:rsidRPr="00E354EC" w:rsidRDefault="00BF74D5" w:rsidP="000756A9">
            <w:pPr>
              <w:bidi/>
              <w:jc w:val="center"/>
              <w:rPr>
                <w:sz w:val="20"/>
              </w:rPr>
            </w:pPr>
            <w:r w:rsidRPr="00E354EC">
              <w:rPr>
                <w:sz w:val="20"/>
              </w:rPr>
              <w:t>X</w:t>
            </w: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p>
        </w:tc>
        <w:tc>
          <w:tcPr>
            <w:tcW w:w="1288" w:type="dxa"/>
            <w:noWrap/>
            <w:vAlign w:val="center"/>
            <w:hideMark/>
          </w:tcPr>
          <w:p w:rsidR="00BF74D5" w:rsidRPr="00E354EC" w:rsidRDefault="00BF74D5" w:rsidP="000756A9">
            <w:pPr>
              <w:bidi/>
              <w:jc w:val="center"/>
              <w:rPr>
                <w:sz w:val="20"/>
              </w:rPr>
            </w:pP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بربادوس</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r w:rsidRPr="00E354EC">
              <w:rPr>
                <w:sz w:val="20"/>
              </w:rPr>
              <w:t>X</w:t>
            </w: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p>
        </w:tc>
        <w:tc>
          <w:tcPr>
            <w:tcW w:w="1288" w:type="dxa"/>
            <w:noWrap/>
            <w:vAlign w:val="center"/>
            <w:hideMark/>
          </w:tcPr>
          <w:p w:rsidR="00BF74D5" w:rsidRPr="00E354EC" w:rsidRDefault="00BF74D5" w:rsidP="000756A9">
            <w:pPr>
              <w:bidi/>
              <w:jc w:val="center"/>
              <w:rPr>
                <w:sz w:val="20"/>
              </w:rPr>
            </w:pP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بوليفيا (دولة متعددة الجنسيات)</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p>
        </w:tc>
        <w:tc>
          <w:tcPr>
            <w:tcW w:w="1288" w:type="dxa"/>
            <w:noWrap/>
            <w:vAlign w:val="center"/>
            <w:hideMark/>
          </w:tcPr>
          <w:p w:rsidR="00BF74D5" w:rsidRPr="00E354EC" w:rsidRDefault="00BF74D5" w:rsidP="000756A9">
            <w:pPr>
              <w:bidi/>
              <w:jc w:val="center"/>
              <w:rPr>
                <w:sz w:val="20"/>
              </w:rPr>
            </w:pP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البرازيل</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r w:rsidRPr="00E354EC">
              <w:rPr>
                <w:sz w:val="20"/>
              </w:rPr>
              <w:t>X</w:t>
            </w:r>
          </w:p>
        </w:tc>
        <w:tc>
          <w:tcPr>
            <w:tcW w:w="929" w:type="dxa"/>
            <w:noWrap/>
            <w:vAlign w:val="center"/>
            <w:hideMark/>
          </w:tcPr>
          <w:p w:rsidR="00BF74D5" w:rsidRPr="00E354EC" w:rsidRDefault="00BF74D5" w:rsidP="000756A9">
            <w:pPr>
              <w:bidi/>
              <w:jc w:val="center"/>
              <w:rPr>
                <w:sz w:val="20"/>
              </w:rPr>
            </w:pPr>
            <w:r w:rsidRPr="00E354EC">
              <w:rPr>
                <w:sz w:val="20"/>
              </w:rPr>
              <w:t>X</w:t>
            </w:r>
          </w:p>
        </w:tc>
        <w:tc>
          <w:tcPr>
            <w:tcW w:w="1266" w:type="dxa"/>
            <w:noWrap/>
            <w:vAlign w:val="center"/>
            <w:hideMark/>
          </w:tcPr>
          <w:p w:rsidR="00BF74D5" w:rsidRPr="00E354EC" w:rsidRDefault="00BF74D5" w:rsidP="000756A9">
            <w:pPr>
              <w:bidi/>
              <w:jc w:val="center"/>
              <w:rPr>
                <w:sz w:val="20"/>
              </w:rPr>
            </w:pPr>
            <w:r w:rsidRPr="00E354EC">
              <w:rPr>
                <w:sz w:val="20"/>
              </w:rPr>
              <w:t>X</w:t>
            </w:r>
          </w:p>
        </w:tc>
        <w:tc>
          <w:tcPr>
            <w:tcW w:w="894" w:type="dxa"/>
            <w:noWrap/>
            <w:vAlign w:val="center"/>
            <w:hideMark/>
          </w:tcPr>
          <w:p w:rsidR="00BF74D5" w:rsidRPr="00E354EC" w:rsidRDefault="00BF74D5" w:rsidP="000756A9">
            <w:pPr>
              <w:bidi/>
              <w:jc w:val="center"/>
              <w:rPr>
                <w:sz w:val="20"/>
              </w:rPr>
            </w:pPr>
            <w:r w:rsidRPr="00E354EC">
              <w:rPr>
                <w:sz w:val="20"/>
              </w:rPr>
              <w:t>X</w:t>
            </w:r>
          </w:p>
        </w:tc>
        <w:tc>
          <w:tcPr>
            <w:tcW w:w="1288" w:type="dxa"/>
            <w:noWrap/>
            <w:vAlign w:val="center"/>
            <w:hideMark/>
          </w:tcPr>
          <w:p w:rsidR="00BF74D5" w:rsidRPr="00E354EC" w:rsidRDefault="00BF74D5" w:rsidP="000756A9">
            <w:pPr>
              <w:bidi/>
              <w:jc w:val="center"/>
              <w:rPr>
                <w:sz w:val="20"/>
              </w:rPr>
            </w:pPr>
            <w:r w:rsidRPr="00E354EC">
              <w:rPr>
                <w:sz w:val="20"/>
              </w:rPr>
              <w:t>X</w:t>
            </w: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شيلي</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r w:rsidRPr="00E354EC">
              <w:rPr>
                <w:sz w:val="20"/>
              </w:rPr>
              <w:t>X</w:t>
            </w: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p>
        </w:tc>
        <w:tc>
          <w:tcPr>
            <w:tcW w:w="1288" w:type="dxa"/>
            <w:noWrap/>
            <w:vAlign w:val="center"/>
            <w:hideMark/>
          </w:tcPr>
          <w:p w:rsidR="00BF74D5" w:rsidRPr="00E354EC" w:rsidRDefault="00BF74D5" w:rsidP="000756A9">
            <w:pPr>
              <w:bidi/>
              <w:jc w:val="center"/>
              <w:rPr>
                <w:sz w:val="20"/>
              </w:rPr>
            </w:pP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الصين</w:t>
            </w:r>
            <w:r w:rsidRPr="00E354EC">
              <w:rPr>
                <w:sz w:val="20"/>
              </w:rPr>
              <w:t xml:space="preserve"> </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r w:rsidRPr="00E354EC">
              <w:rPr>
                <w:sz w:val="20"/>
              </w:rPr>
              <w:t>X</w:t>
            </w:r>
          </w:p>
        </w:tc>
        <w:tc>
          <w:tcPr>
            <w:tcW w:w="929" w:type="dxa"/>
            <w:noWrap/>
            <w:vAlign w:val="center"/>
            <w:hideMark/>
          </w:tcPr>
          <w:p w:rsidR="00BF74D5" w:rsidRPr="00E354EC" w:rsidRDefault="00BF74D5" w:rsidP="000756A9">
            <w:pPr>
              <w:bidi/>
              <w:jc w:val="center"/>
              <w:rPr>
                <w:sz w:val="20"/>
              </w:rPr>
            </w:pPr>
            <w:r w:rsidRPr="00E354EC">
              <w:rPr>
                <w:sz w:val="20"/>
              </w:rPr>
              <w:t>X</w:t>
            </w:r>
          </w:p>
        </w:tc>
        <w:tc>
          <w:tcPr>
            <w:tcW w:w="1266" w:type="dxa"/>
            <w:noWrap/>
            <w:vAlign w:val="center"/>
            <w:hideMark/>
          </w:tcPr>
          <w:p w:rsidR="00BF74D5" w:rsidRPr="00E354EC" w:rsidRDefault="00BF74D5" w:rsidP="000756A9">
            <w:pPr>
              <w:bidi/>
              <w:jc w:val="center"/>
              <w:rPr>
                <w:sz w:val="20"/>
              </w:rPr>
            </w:pPr>
            <w:r w:rsidRPr="00E354EC">
              <w:rPr>
                <w:sz w:val="20"/>
              </w:rPr>
              <w:t>X</w:t>
            </w:r>
          </w:p>
        </w:tc>
        <w:tc>
          <w:tcPr>
            <w:tcW w:w="894" w:type="dxa"/>
            <w:noWrap/>
            <w:vAlign w:val="center"/>
            <w:hideMark/>
          </w:tcPr>
          <w:p w:rsidR="00BF74D5" w:rsidRPr="00E354EC" w:rsidRDefault="00BF74D5" w:rsidP="000756A9">
            <w:pPr>
              <w:bidi/>
              <w:jc w:val="center"/>
              <w:rPr>
                <w:sz w:val="20"/>
              </w:rPr>
            </w:pPr>
            <w:r w:rsidRPr="00E354EC">
              <w:rPr>
                <w:sz w:val="20"/>
              </w:rPr>
              <w:t>X</w:t>
            </w:r>
          </w:p>
        </w:tc>
        <w:tc>
          <w:tcPr>
            <w:tcW w:w="1288" w:type="dxa"/>
            <w:noWrap/>
            <w:vAlign w:val="center"/>
            <w:hideMark/>
          </w:tcPr>
          <w:p w:rsidR="00BF74D5" w:rsidRPr="00E354EC" w:rsidRDefault="00BF74D5" w:rsidP="000756A9">
            <w:pPr>
              <w:bidi/>
              <w:jc w:val="center"/>
              <w:rPr>
                <w:sz w:val="20"/>
              </w:rPr>
            </w:pPr>
            <w:r w:rsidRPr="00E354EC">
              <w:rPr>
                <w:sz w:val="20"/>
              </w:rPr>
              <w:t>X</w:t>
            </w: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كولومبيا</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r w:rsidRPr="00E354EC">
              <w:rPr>
                <w:sz w:val="20"/>
              </w:rPr>
              <w:t>X</w:t>
            </w: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r w:rsidRPr="00E354EC">
              <w:rPr>
                <w:sz w:val="20"/>
              </w:rPr>
              <w:t>X</w:t>
            </w:r>
          </w:p>
        </w:tc>
        <w:tc>
          <w:tcPr>
            <w:tcW w:w="1288" w:type="dxa"/>
            <w:noWrap/>
            <w:vAlign w:val="center"/>
            <w:hideMark/>
          </w:tcPr>
          <w:p w:rsidR="00BF74D5" w:rsidRPr="00E354EC" w:rsidRDefault="00BF74D5" w:rsidP="000756A9">
            <w:pPr>
              <w:bidi/>
              <w:jc w:val="center"/>
              <w:rPr>
                <w:sz w:val="20"/>
              </w:rPr>
            </w:pPr>
            <w:r w:rsidRPr="00E354EC">
              <w:rPr>
                <w:sz w:val="20"/>
              </w:rPr>
              <w:t>X</w:t>
            </w: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جزر كوك</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r w:rsidRPr="00E354EC">
              <w:rPr>
                <w:sz w:val="20"/>
              </w:rPr>
              <w:t>X</w:t>
            </w: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r w:rsidRPr="00E354EC">
              <w:rPr>
                <w:sz w:val="20"/>
              </w:rPr>
              <w:t>X</w:t>
            </w:r>
          </w:p>
        </w:tc>
        <w:tc>
          <w:tcPr>
            <w:tcW w:w="1288" w:type="dxa"/>
            <w:noWrap/>
            <w:vAlign w:val="center"/>
            <w:hideMark/>
          </w:tcPr>
          <w:p w:rsidR="00BF74D5" w:rsidRPr="00E354EC" w:rsidRDefault="00BF74D5" w:rsidP="000756A9">
            <w:pPr>
              <w:bidi/>
              <w:jc w:val="center"/>
              <w:rPr>
                <w:sz w:val="20"/>
              </w:rPr>
            </w:pPr>
            <w:r w:rsidRPr="00E354EC">
              <w:rPr>
                <w:sz w:val="20"/>
              </w:rPr>
              <w:t>X</w:t>
            </w: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كوستاريكا</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r w:rsidRPr="00E354EC">
              <w:rPr>
                <w:sz w:val="20"/>
              </w:rPr>
              <w:t>X</w:t>
            </w: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r w:rsidRPr="00E354EC">
              <w:rPr>
                <w:sz w:val="20"/>
              </w:rPr>
              <w:t>X</w:t>
            </w:r>
          </w:p>
        </w:tc>
        <w:tc>
          <w:tcPr>
            <w:tcW w:w="1288" w:type="dxa"/>
            <w:noWrap/>
            <w:vAlign w:val="center"/>
            <w:hideMark/>
          </w:tcPr>
          <w:p w:rsidR="00BF74D5" w:rsidRPr="00E354EC" w:rsidRDefault="00BF74D5" w:rsidP="000756A9">
            <w:pPr>
              <w:bidi/>
              <w:jc w:val="center"/>
              <w:rPr>
                <w:sz w:val="20"/>
              </w:rPr>
            </w:pPr>
            <w:r w:rsidRPr="00E354EC">
              <w:rPr>
                <w:sz w:val="20"/>
              </w:rPr>
              <w:t>X</w:t>
            </w: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كوبا</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r w:rsidRPr="00E354EC">
              <w:rPr>
                <w:sz w:val="20"/>
              </w:rPr>
              <w:t>X</w:t>
            </w: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p>
        </w:tc>
        <w:tc>
          <w:tcPr>
            <w:tcW w:w="1288" w:type="dxa"/>
            <w:noWrap/>
            <w:vAlign w:val="center"/>
            <w:hideMark/>
          </w:tcPr>
          <w:p w:rsidR="00BF74D5" w:rsidRPr="00E354EC" w:rsidRDefault="00BF74D5" w:rsidP="000756A9">
            <w:pPr>
              <w:bidi/>
              <w:jc w:val="center"/>
              <w:rPr>
                <w:sz w:val="20"/>
              </w:rPr>
            </w:pPr>
          </w:p>
        </w:tc>
      </w:tr>
      <w:tr w:rsidR="00BF74D5" w:rsidRPr="00E354EC" w:rsidTr="000756A9">
        <w:tc>
          <w:tcPr>
            <w:tcW w:w="2785" w:type="dxa"/>
            <w:noWrap/>
            <w:tcMar>
              <w:left w:w="115" w:type="dxa"/>
              <w:right w:w="0" w:type="dxa"/>
            </w:tcMar>
          </w:tcPr>
          <w:p w:rsidR="00BF74D5" w:rsidRPr="00E354EC" w:rsidRDefault="00BF74D5" w:rsidP="000756A9">
            <w:pPr>
              <w:bidi/>
              <w:ind w:left="144"/>
              <w:jc w:val="left"/>
              <w:rPr>
                <w:sz w:val="20"/>
              </w:rPr>
            </w:pPr>
            <w:r w:rsidRPr="005A1B44">
              <w:rPr>
                <w:sz w:val="20"/>
                <w:rtl/>
              </w:rPr>
              <w:t xml:space="preserve">جمهورية كوريا الديمقراطية الشعبية </w:t>
            </w:r>
          </w:p>
        </w:tc>
        <w:tc>
          <w:tcPr>
            <w:tcW w:w="962" w:type="dxa"/>
            <w:noWrap/>
            <w:vAlign w:val="center"/>
          </w:tcPr>
          <w:p w:rsidR="00BF74D5" w:rsidRPr="00E354EC" w:rsidRDefault="00BF74D5" w:rsidP="000756A9">
            <w:pPr>
              <w:bidi/>
              <w:jc w:val="center"/>
              <w:rPr>
                <w:sz w:val="20"/>
              </w:rPr>
            </w:pPr>
            <w:r w:rsidRPr="00E354EC">
              <w:rPr>
                <w:sz w:val="20"/>
              </w:rPr>
              <w:t>X</w:t>
            </w:r>
          </w:p>
        </w:tc>
        <w:tc>
          <w:tcPr>
            <w:tcW w:w="1231" w:type="dxa"/>
            <w:noWrap/>
            <w:vAlign w:val="center"/>
          </w:tcPr>
          <w:p w:rsidR="00BF74D5" w:rsidRPr="00E354EC" w:rsidRDefault="00BF74D5" w:rsidP="000756A9">
            <w:pPr>
              <w:bidi/>
              <w:jc w:val="center"/>
              <w:rPr>
                <w:sz w:val="20"/>
              </w:rPr>
            </w:pPr>
          </w:p>
        </w:tc>
        <w:tc>
          <w:tcPr>
            <w:tcW w:w="929" w:type="dxa"/>
            <w:noWrap/>
            <w:vAlign w:val="center"/>
          </w:tcPr>
          <w:p w:rsidR="00BF74D5" w:rsidRPr="00E354EC" w:rsidRDefault="00BF74D5" w:rsidP="000756A9">
            <w:pPr>
              <w:bidi/>
              <w:jc w:val="center"/>
              <w:rPr>
                <w:sz w:val="20"/>
              </w:rPr>
            </w:pPr>
            <w:r w:rsidRPr="00E354EC">
              <w:rPr>
                <w:sz w:val="20"/>
              </w:rPr>
              <w:t>X</w:t>
            </w:r>
          </w:p>
        </w:tc>
        <w:tc>
          <w:tcPr>
            <w:tcW w:w="1266" w:type="dxa"/>
            <w:noWrap/>
            <w:vAlign w:val="center"/>
          </w:tcPr>
          <w:p w:rsidR="00BF74D5" w:rsidRPr="00E354EC" w:rsidRDefault="00BF74D5" w:rsidP="000756A9">
            <w:pPr>
              <w:bidi/>
              <w:jc w:val="center"/>
              <w:rPr>
                <w:sz w:val="20"/>
              </w:rPr>
            </w:pPr>
            <w:r w:rsidRPr="00E354EC">
              <w:rPr>
                <w:sz w:val="20"/>
              </w:rPr>
              <w:t>X</w:t>
            </w:r>
          </w:p>
        </w:tc>
        <w:tc>
          <w:tcPr>
            <w:tcW w:w="894" w:type="dxa"/>
            <w:noWrap/>
            <w:vAlign w:val="center"/>
          </w:tcPr>
          <w:p w:rsidR="00BF74D5" w:rsidRPr="00E354EC" w:rsidRDefault="00BF74D5" w:rsidP="000756A9">
            <w:pPr>
              <w:bidi/>
              <w:jc w:val="center"/>
              <w:rPr>
                <w:sz w:val="20"/>
              </w:rPr>
            </w:pPr>
            <w:r w:rsidRPr="00E354EC">
              <w:rPr>
                <w:sz w:val="20"/>
              </w:rPr>
              <w:t>X</w:t>
            </w:r>
          </w:p>
        </w:tc>
        <w:tc>
          <w:tcPr>
            <w:tcW w:w="1288" w:type="dxa"/>
            <w:noWrap/>
            <w:vAlign w:val="center"/>
          </w:tcPr>
          <w:p w:rsidR="00BF74D5" w:rsidRPr="00E354EC" w:rsidRDefault="00BF74D5" w:rsidP="000756A9">
            <w:pPr>
              <w:bidi/>
              <w:jc w:val="center"/>
              <w:rPr>
                <w:sz w:val="20"/>
              </w:rPr>
            </w:pPr>
            <w:r w:rsidRPr="00E354EC">
              <w:rPr>
                <w:sz w:val="20"/>
              </w:rPr>
              <w:t>X</w:t>
            </w: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جمهورية الدومينيكان</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p>
        </w:tc>
        <w:tc>
          <w:tcPr>
            <w:tcW w:w="1288" w:type="dxa"/>
            <w:noWrap/>
            <w:vAlign w:val="center"/>
            <w:hideMark/>
          </w:tcPr>
          <w:p w:rsidR="00BF74D5" w:rsidRPr="00E354EC" w:rsidRDefault="00BF74D5" w:rsidP="000756A9">
            <w:pPr>
              <w:bidi/>
              <w:jc w:val="center"/>
              <w:rPr>
                <w:sz w:val="20"/>
              </w:rPr>
            </w:pP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الايكوادور</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r w:rsidRPr="00E354EC">
              <w:rPr>
                <w:sz w:val="20"/>
              </w:rPr>
              <w:t>X</w:t>
            </w: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r w:rsidRPr="00E354EC">
              <w:rPr>
                <w:sz w:val="20"/>
              </w:rPr>
              <w:t>X</w:t>
            </w:r>
          </w:p>
        </w:tc>
        <w:tc>
          <w:tcPr>
            <w:tcW w:w="1288" w:type="dxa"/>
            <w:noWrap/>
            <w:vAlign w:val="center"/>
            <w:hideMark/>
          </w:tcPr>
          <w:p w:rsidR="00BF74D5" w:rsidRPr="00E354EC" w:rsidRDefault="00BF74D5" w:rsidP="000756A9">
            <w:pPr>
              <w:bidi/>
              <w:jc w:val="center"/>
              <w:rPr>
                <w:sz w:val="20"/>
              </w:rPr>
            </w:pPr>
            <w:r w:rsidRPr="00E354EC">
              <w:rPr>
                <w:sz w:val="20"/>
              </w:rPr>
              <w:t>X</w:t>
            </w: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مصر</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r w:rsidRPr="00E354EC">
              <w:rPr>
                <w:sz w:val="20"/>
              </w:rPr>
              <w:t>X</w:t>
            </w: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r w:rsidRPr="00E354EC">
              <w:rPr>
                <w:sz w:val="20"/>
              </w:rPr>
              <w:t>X</w:t>
            </w:r>
          </w:p>
        </w:tc>
        <w:tc>
          <w:tcPr>
            <w:tcW w:w="1288" w:type="dxa"/>
            <w:noWrap/>
            <w:vAlign w:val="center"/>
            <w:hideMark/>
          </w:tcPr>
          <w:p w:rsidR="00BF74D5" w:rsidRPr="00E354EC" w:rsidRDefault="00BF74D5" w:rsidP="000756A9">
            <w:pPr>
              <w:bidi/>
              <w:jc w:val="center"/>
              <w:rPr>
                <w:sz w:val="20"/>
              </w:rPr>
            </w:pPr>
            <w:r w:rsidRPr="00E354EC">
              <w:rPr>
                <w:sz w:val="20"/>
              </w:rPr>
              <w:t>X</w:t>
            </w: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السلفادور</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r w:rsidRPr="00E354EC">
              <w:rPr>
                <w:sz w:val="20"/>
              </w:rPr>
              <w:t>X</w:t>
            </w:r>
          </w:p>
        </w:tc>
        <w:tc>
          <w:tcPr>
            <w:tcW w:w="1288" w:type="dxa"/>
            <w:noWrap/>
            <w:vAlign w:val="center"/>
            <w:hideMark/>
          </w:tcPr>
          <w:p w:rsidR="00BF74D5" w:rsidRPr="00E354EC" w:rsidRDefault="00BF74D5" w:rsidP="000756A9">
            <w:pPr>
              <w:bidi/>
              <w:jc w:val="center"/>
              <w:rPr>
                <w:sz w:val="20"/>
              </w:rPr>
            </w:pP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إسواتينى</w:t>
            </w:r>
          </w:p>
        </w:tc>
        <w:tc>
          <w:tcPr>
            <w:tcW w:w="962" w:type="dxa"/>
            <w:noWrap/>
            <w:vAlign w:val="center"/>
            <w:hideMark/>
          </w:tcPr>
          <w:p w:rsidR="00BF74D5" w:rsidRPr="00E354EC" w:rsidRDefault="00BF74D5" w:rsidP="000756A9">
            <w:pPr>
              <w:bidi/>
              <w:jc w:val="center"/>
              <w:rPr>
                <w:sz w:val="20"/>
              </w:rPr>
            </w:pPr>
          </w:p>
        </w:tc>
        <w:tc>
          <w:tcPr>
            <w:tcW w:w="1231" w:type="dxa"/>
            <w:noWrap/>
            <w:vAlign w:val="center"/>
            <w:hideMark/>
          </w:tcPr>
          <w:p w:rsidR="00BF74D5" w:rsidRPr="00E354EC" w:rsidRDefault="00BF74D5" w:rsidP="000756A9">
            <w:pPr>
              <w:bidi/>
              <w:jc w:val="center"/>
              <w:rPr>
                <w:sz w:val="20"/>
              </w:rPr>
            </w:pP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r w:rsidRPr="00E354EC">
              <w:rPr>
                <w:sz w:val="20"/>
              </w:rPr>
              <w:t>X</w:t>
            </w:r>
          </w:p>
        </w:tc>
        <w:tc>
          <w:tcPr>
            <w:tcW w:w="1288" w:type="dxa"/>
            <w:noWrap/>
            <w:vAlign w:val="center"/>
            <w:hideMark/>
          </w:tcPr>
          <w:p w:rsidR="00BF74D5" w:rsidRPr="00E354EC" w:rsidRDefault="00BF74D5" w:rsidP="000756A9">
            <w:pPr>
              <w:bidi/>
              <w:jc w:val="center"/>
              <w:rPr>
                <w:sz w:val="20"/>
              </w:rPr>
            </w:pPr>
            <w:r w:rsidRPr="00E354EC">
              <w:rPr>
                <w:sz w:val="20"/>
              </w:rPr>
              <w:t>X</w:t>
            </w: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tl/>
                <w:lang w:bidi="ar-EG"/>
              </w:rPr>
            </w:pPr>
            <w:r w:rsidRPr="005A1B44">
              <w:rPr>
                <w:sz w:val="20"/>
                <w:rtl/>
              </w:rPr>
              <w:t>فيجي</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r w:rsidRPr="00E354EC">
              <w:rPr>
                <w:sz w:val="20"/>
              </w:rPr>
              <w:t>X</w:t>
            </w:r>
          </w:p>
        </w:tc>
        <w:tc>
          <w:tcPr>
            <w:tcW w:w="1288" w:type="dxa"/>
            <w:noWrap/>
            <w:vAlign w:val="center"/>
            <w:hideMark/>
          </w:tcPr>
          <w:p w:rsidR="00BF74D5" w:rsidRPr="00E354EC" w:rsidRDefault="00BF74D5" w:rsidP="000756A9">
            <w:pPr>
              <w:bidi/>
              <w:jc w:val="center"/>
              <w:rPr>
                <w:sz w:val="20"/>
              </w:rPr>
            </w:pP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tl/>
                <w:lang w:bidi="ar-EG"/>
              </w:rPr>
            </w:pPr>
            <w:r w:rsidRPr="005A1B44">
              <w:rPr>
                <w:sz w:val="20"/>
                <w:rtl/>
              </w:rPr>
              <w:t>غانا</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r w:rsidRPr="00E354EC">
              <w:rPr>
                <w:sz w:val="20"/>
              </w:rPr>
              <w:t>X</w:t>
            </w: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r w:rsidRPr="00E354EC">
              <w:rPr>
                <w:sz w:val="20"/>
              </w:rPr>
              <w:t>X</w:t>
            </w:r>
          </w:p>
        </w:tc>
        <w:tc>
          <w:tcPr>
            <w:tcW w:w="1288" w:type="dxa"/>
            <w:noWrap/>
            <w:vAlign w:val="center"/>
            <w:hideMark/>
          </w:tcPr>
          <w:p w:rsidR="00BF74D5" w:rsidRPr="00E354EC" w:rsidRDefault="00BF74D5" w:rsidP="000756A9">
            <w:pPr>
              <w:bidi/>
              <w:jc w:val="center"/>
              <w:rPr>
                <w:sz w:val="20"/>
              </w:rPr>
            </w:pPr>
            <w:r w:rsidRPr="00E354EC">
              <w:rPr>
                <w:sz w:val="20"/>
              </w:rPr>
              <w:t>X</w:t>
            </w: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tl/>
                <w:lang w:bidi="ar-EG"/>
              </w:rPr>
            </w:pPr>
            <w:r w:rsidRPr="005A1B44">
              <w:rPr>
                <w:sz w:val="20"/>
                <w:rtl/>
              </w:rPr>
              <w:t>الهن</w:t>
            </w:r>
            <w:r>
              <w:rPr>
                <w:rFonts w:hint="cs"/>
                <w:sz w:val="20"/>
                <w:rtl/>
              </w:rPr>
              <w:t>د</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r w:rsidRPr="00E354EC">
              <w:rPr>
                <w:sz w:val="20"/>
              </w:rPr>
              <w:t>X</w:t>
            </w: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r w:rsidRPr="00E354EC">
              <w:rPr>
                <w:sz w:val="20"/>
              </w:rPr>
              <w:t>X</w:t>
            </w:r>
          </w:p>
        </w:tc>
        <w:tc>
          <w:tcPr>
            <w:tcW w:w="1288" w:type="dxa"/>
            <w:noWrap/>
            <w:vAlign w:val="center"/>
            <w:hideMark/>
          </w:tcPr>
          <w:p w:rsidR="00BF74D5" w:rsidRPr="00E354EC" w:rsidRDefault="00BF74D5" w:rsidP="000756A9">
            <w:pPr>
              <w:bidi/>
              <w:jc w:val="center"/>
              <w:rPr>
                <w:sz w:val="20"/>
              </w:rPr>
            </w:pPr>
            <w:r w:rsidRPr="00E354EC">
              <w:rPr>
                <w:sz w:val="20"/>
              </w:rPr>
              <w:t>X</w:t>
            </w: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sidRPr="005A1B44">
              <w:rPr>
                <w:sz w:val="20"/>
                <w:rtl/>
              </w:rPr>
              <w:t>أندونيس</w:t>
            </w:r>
            <w:r>
              <w:rPr>
                <w:rFonts w:hint="cs"/>
                <w:sz w:val="20"/>
                <w:rtl/>
              </w:rPr>
              <w:t>يا</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r w:rsidRPr="00E354EC">
              <w:rPr>
                <w:sz w:val="20"/>
              </w:rPr>
              <w:t>X</w:t>
            </w: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r w:rsidRPr="00E354EC">
              <w:rPr>
                <w:sz w:val="20"/>
              </w:rPr>
              <w:t>X</w:t>
            </w:r>
          </w:p>
        </w:tc>
        <w:tc>
          <w:tcPr>
            <w:tcW w:w="1288" w:type="dxa"/>
            <w:noWrap/>
            <w:vAlign w:val="center"/>
            <w:hideMark/>
          </w:tcPr>
          <w:p w:rsidR="00BF74D5" w:rsidRPr="00E354EC" w:rsidRDefault="00BF74D5" w:rsidP="000756A9">
            <w:pPr>
              <w:bidi/>
              <w:jc w:val="center"/>
              <w:rPr>
                <w:sz w:val="20"/>
              </w:rPr>
            </w:pPr>
            <w:r w:rsidRPr="00E354EC">
              <w:rPr>
                <w:sz w:val="20"/>
              </w:rPr>
              <w:t>X</w:t>
            </w: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جمهورية ايران الإسلامية</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r w:rsidRPr="00E354EC">
              <w:rPr>
                <w:sz w:val="20"/>
              </w:rPr>
              <w:t>X</w:t>
            </w: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r w:rsidRPr="00E354EC">
              <w:rPr>
                <w:sz w:val="20"/>
              </w:rPr>
              <w:t>X</w:t>
            </w:r>
          </w:p>
        </w:tc>
        <w:tc>
          <w:tcPr>
            <w:tcW w:w="1288" w:type="dxa"/>
            <w:noWrap/>
            <w:vAlign w:val="center"/>
            <w:hideMark/>
          </w:tcPr>
          <w:p w:rsidR="00BF74D5" w:rsidRPr="00E354EC" w:rsidRDefault="00BF74D5" w:rsidP="000756A9">
            <w:pPr>
              <w:bidi/>
              <w:jc w:val="center"/>
              <w:rPr>
                <w:sz w:val="20"/>
              </w:rPr>
            </w:pPr>
            <w:r w:rsidRPr="00E354EC">
              <w:rPr>
                <w:sz w:val="20"/>
              </w:rPr>
              <w:t>X</w:t>
            </w: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جام</w:t>
            </w:r>
            <w:r>
              <w:rPr>
                <w:rFonts w:hint="cs"/>
                <w:sz w:val="20"/>
                <w:rtl/>
                <w:lang w:bidi="ar-AE"/>
              </w:rPr>
              <w:t>ا</w:t>
            </w:r>
            <w:r>
              <w:rPr>
                <w:rFonts w:hint="cs"/>
                <w:sz w:val="20"/>
                <w:rtl/>
              </w:rPr>
              <w:t>يكا</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p>
        </w:tc>
        <w:tc>
          <w:tcPr>
            <w:tcW w:w="1288" w:type="dxa"/>
            <w:noWrap/>
            <w:vAlign w:val="center"/>
            <w:hideMark/>
          </w:tcPr>
          <w:p w:rsidR="00BF74D5" w:rsidRPr="00E354EC" w:rsidRDefault="00BF74D5" w:rsidP="000756A9">
            <w:pPr>
              <w:bidi/>
              <w:jc w:val="center"/>
              <w:rPr>
                <w:sz w:val="20"/>
              </w:rPr>
            </w:pP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الأردن</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p>
        </w:tc>
        <w:tc>
          <w:tcPr>
            <w:tcW w:w="1288" w:type="dxa"/>
            <w:noWrap/>
            <w:vAlign w:val="center"/>
            <w:hideMark/>
          </w:tcPr>
          <w:p w:rsidR="00BF74D5" w:rsidRPr="00E354EC" w:rsidRDefault="00BF74D5" w:rsidP="000756A9">
            <w:pPr>
              <w:bidi/>
              <w:jc w:val="center"/>
              <w:rPr>
                <w:sz w:val="20"/>
              </w:rPr>
            </w:pP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كريباتي</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r w:rsidRPr="00E354EC">
              <w:rPr>
                <w:sz w:val="20"/>
              </w:rPr>
              <w:t>X</w:t>
            </w: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r w:rsidRPr="00E354EC">
              <w:rPr>
                <w:sz w:val="20"/>
              </w:rPr>
              <w:t>X</w:t>
            </w:r>
          </w:p>
        </w:tc>
        <w:tc>
          <w:tcPr>
            <w:tcW w:w="1288" w:type="dxa"/>
            <w:noWrap/>
            <w:vAlign w:val="center"/>
            <w:hideMark/>
          </w:tcPr>
          <w:p w:rsidR="00BF74D5" w:rsidRPr="00E354EC" w:rsidRDefault="00BF74D5" w:rsidP="000756A9">
            <w:pPr>
              <w:bidi/>
              <w:jc w:val="center"/>
              <w:rPr>
                <w:sz w:val="20"/>
              </w:rPr>
            </w:pPr>
            <w:r w:rsidRPr="00E354EC">
              <w:rPr>
                <w:sz w:val="20"/>
              </w:rPr>
              <w:t>X</w:t>
            </w: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ماليزيا</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r w:rsidRPr="00E354EC">
              <w:rPr>
                <w:sz w:val="20"/>
              </w:rPr>
              <w:t>X</w:t>
            </w: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r w:rsidRPr="00E354EC">
              <w:rPr>
                <w:sz w:val="20"/>
              </w:rPr>
              <w:t>X</w:t>
            </w:r>
          </w:p>
        </w:tc>
        <w:tc>
          <w:tcPr>
            <w:tcW w:w="894" w:type="dxa"/>
            <w:noWrap/>
            <w:vAlign w:val="center"/>
            <w:hideMark/>
          </w:tcPr>
          <w:p w:rsidR="00BF74D5" w:rsidRPr="00E354EC" w:rsidRDefault="00BF74D5" w:rsidP="000756A9">
            <w:pPr>
              <w:bidi/>
              <w:jc w:val="center"/>
              <w:rPr>
                <w:sz w:val="20"/>
              </w:rPr>
            </w:pPr>
            <w:r w:rsidRPr="00E354EC">
              <w:rPr>
                <w:sz w:val="20"/>
              </w:rPr>
              <w:t>X</w:t>
            </w:r>
          </w:p>
        </w:tc>
        <w:tc>
          <w:tcPr>
            <w:tcW w:w="1288" w:type="dxa"/>
            <w:noWrap/>
            <w:vAlign w:val="center"/>
            <w:hideMark/>
          </w:tcPr>
          <w:p w:rsidR="00BF74D5" w:rsidRPr="00E354EC" w:rsidRDefault="00BF74D5" w:rsidP="000756A9">
            <w:pPr>
              <w:bidi/>
              <w:jc w:val="center"/>
              <w:rPr>
                <w:sz w:val="20"/>
              </w:rPr>
            </w:pPr>
            <w:r w:rsidRPr="00E354EC">
              <w:rPr>
                <w:sz w:val="20"/>
              </w:rPr>
              <w:t>X</w:t>
            </w: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المكسيك</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r w:rsidRPr="00E354EC">
              <w:rPr>
                <w:sz w:val="20"/>
              </w:rPr>
              <w:t>X</w:t>
            </w:r>
          </w:p>
        </w:tc>
        <w:tc>
          <w:tcPr>
            <w:tcW w:w="929" w:type="dxa"/>
            <w:noWrap/>
            <w:vAlign w:val="center"/>
            <w:hideMark/>
          </w:tcPr>
          <w:p w:rsidR="00BF74D5" w:rsidRPr="00E354EC" w:rsidRDefault="00BF74D5" w:rsidP="000756A9">
            <w:pPr>
              <w:bidi/>
              <w:jc w:val="center"/>
              <w:rPr>
                <w:sz w:val="20"/>
              </w:rPr>
            </w:pPr>
            <w:r w:rsidRPr="00E354EC">
              <w:rPr>
                <w:sz w:val="20"/>
              </w:rPr>
              <w:t>X</w:t>
            </w:r>
          </w:p>
        </w:tc>
        <w:tc>
          <w:tcPr>
            <w:tcW w:w="1266" w:type="dxa"/>
            <w:noWrap/>
            <w:vAlign w:val="center"/>
            <w:hideMark/>
          </w:tcPr>
          <w:p w:rsidR="00BF74D5" w:rsidRPr="00E354EC" w:rsidRDefault="00BF74D5" w:rsidP="000756A9">
            <w:pPr>
              <w:bidi/>
              <w:jc w:val="center"/>
              <w:rPr>
                <w:sz w:val="20"/>
              </w:rPr>
            </w:pPr>
            <w:r w:rsidRPr="00E354EC">
              <w:rPr>
                <w:sz w:val="20"/>
              </w:rPr>
              <w:t>X</w:t>
            </w:r>
          </w:p>
        </w:tc>
        <w:tc>
          <w:tcPr>
            <w:tcW w:w="894" w:type="dxa"/>
            <w:noWrap/>
            <w:vAlign w:val="center"/>
            <w:hideMark/>
          </w:tcPr>
          <w:p w:rsidR="00BF74D5" w:rsidRPr="00E354EC" w:rsidRDefault="00BF74D5" w:rsidP="000756A9">
            <w:pPr>
              <w:bidi/>
              <w:jc w:val="center"/>
              <w:rPr>
                <w:sz w:val="20"/>
              </w:rPr>
            </w:pPr>
            <w:r w:rsidRPr="00E354EC">
              <w:rPr>
                <w:sz w:val="20"/>
              </w:rPr>
              <w:t>X</w:t>
            </w:r>
          </w:p>
        </w:tc>
        <w:tc>
          <w:tcPr>
            <w:tcW w:w="1288" w:type="dxa"/>
            <w:noWrap/>
            <w:vAlign w:val="center"/>
            <w:hideMark/>
          </w:tcPr>
          <w:p w:rsidR="00BF74D5" w:rsidRPr="00E354EC" w:rsidRDefault="00BF74D5" w:rsidP="000756A9">
            <w:pPr>
              <w:bidi/>
              <w:jc w:val="center"/>
              <w:rPr>
                <w:sz w:val="20"/>
              </w:rPr>
            </w:pPr>
            <w:r w:rsidRPr="00E354EC">
              <w:rPr>
                <w:sz w:val="20"/>
              </w:rPr>
              <w:t>X</w:t>
            </w: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نيكاراغوا</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p>
        </w:tc>
        <w:tc>
          <w:tcPr>
            <w:tcW w:w="1288" w:type="dxa"/>
            <w:noWrap/>
            <w:vAlign w:val="center"/>
            <w:hideMark/>
          </w:tcPr>
          <w:p w:rsidR="00BF74D5" w:rsidRPr="00E354EC" w:rsidRDefault="00BF74D5" w:rsidP="000756A9">
            <w:pPr>
              <w:bidi/>
              <w:jc w:val="center"/>
              <w:rPr>
                <w:sz w:val="20"/>
              </w:rPr>
            </w:pP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باكستان</w:t>
            </w:r>
          </w:p>
        </w:tc>
        <w:tc>
          <w:tcPr>
            <w:tcW w:w="962" w:type="dxa"/>
            <w:noWrap/>
            <w:vAlign w:val="center"/>
            <w:hideMark/>
          </w:tcPr>
          <w:p w:rsidR="00BF74D5" w:rsidRPr="00E354EC" w:rsidRDefault="00BF74D5" w:rsidP="000756A9">
            <w:pPr>
              <w:bidi/>
              <w:jc w:val="center"/>
              <w:rPr>
                <w:sz w:val="20"/>
              </w:rPr>
            </w:pPr>
          </w:p>
        </w:tc>
        <w:tc>
          <w:tcPr>
            <w:tcW w:w="1231" w:type="dxa"/>
            <w:noWrap/>
            <w:vAlign w:val="center"/>
            <w:hideMark/>
          </w:tcPr>
          <w:p w:rsidR="00BF74D5" w:rsidRPr="00E354EC" w:rsidRDefault="00BF74D5" w:rsidP="000756A9">
            <w:pPr>
              <w:bidi/>
              <w:jc w:val="center"/>
              <w:rPr>
                <w:sz w:val="20"/>
              </w:rPr>
            </w:pPr>
            <w:r w:rsidRPr="00E354EC">
              <w:rPr>
                <w:sz w:val="20"/>
              </w:rPr>
              <w:t>X</w:t>
            </w: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p>
        </w:tc>
        <w:tc>
          <w:tcPr>
            <w:tcW w:w="1288" w:type="dxa"/>
            <w:noWrap/>
            <w:vAlign w:val="center"/>
            <w:hideMark/>
          </w:tcPr>
          <w:p w:rsidR="00BF74D5" w:rsidRPr="00E354EC" w:rsidRDefault="00BF74D5" w:rsidP="000756A9">
            <w:pPr>
              <w:bidi/>
              <w:jc w:val="center"/>
              <w:rPr>
                <w:sz w:val="20"/>
              </w:rPr>
            </w:pPr>
            <w:r w:rsidRPr="00E354EC">
              <w:rPr>
                <w:sz w:val="20"/>
              </w:rPr>
              <w:t>X</w:t>
            </w: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بيرو</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r w:rsidRPr="00E354EC">
              <w:rPr>
                <w:sz w:val="20"/>
              </w:rPr>
              <w:t>X</w:t>
            </w:r>
          </w:p>
        </w:tc>
        <w:tc>
          <w:tcPr>
            <w:tcW w:w="1288" w:type="dxa"/>
            <w:noWrap/>
            <w:vAlign w:val="center"/>
            <w:hideMark/>
          </w:tcPr>
          <w:p w:rsidR="00BF74D5" w:rsidRPr="00E354EC" w:rsidRDefault="00BF74D5" w:rsidP="000756A9">
            <w:pPr>
              <w:bidi/>
              <w:jc w:val="center"/>
              <w:rPr>
                <w:sz w:val="20"/>
              </w:rPr>
            </w:pP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الفلبين</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r w:rsidRPr="00E354EC">
              <w:rPr>
                <w:sz w:val="20"/>
              </w:rPr>
              <w:t>X</w:t>
            </w: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p>
        </w:tc>
        <w:tc>
          <w:tcPr>
            <w:tcW w:w="1288" w:type="dxa"/>
            <w:noWrap/>
            <w:vAlign w:val="center"/>
            <w:hideMark/>
          </w:tcPr>
          <w:p w:rsidR="00BF74D5" w:rsidRPr="00E354EC" w:rsidRDefault="00BF74D5" w:rsidP="000756A9">
            <w:pPr>
              <w:bidi/>
              <w:jc w:val="center"/>
              <w:rPr>
                <w:sz w:val="20"/>
              </w:rPr>
            </w:pPr>
            <w:r w:rsidRPr="00E354EC">
              <w:rPr>
                <w:sz w:val="20"/>
              </w:rPr>
              <w:t>X</w:t>
            </w: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سانت لوتشيا</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r w:rsidRPr="00E354EC">
              <w:rPr>
                <w:sz w:val="20"/>
              </w:rPr>
              <w:t>X</w:t>
            </w: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p>
        </w:tc>
        <w:tc>
          <w:tcPr>
            <w:tcW w:w="1288" w:type="dxa"/>
            <w:noWrap/>
            <w:vAlign w:val="center"/>
            <w:hideMark/>
          </w:tcPr>
          <w:p w:rsidR="00BF74D5" w:rsidRPr="00E354EC" w:rsidRDefault="00BF74D5" w:rsidP="000756A9">
            <w:pPr>
              <w:bidi/>
              <w:jc w:val="center"/>
              <w:rPr>
                <w:sz w:val="20"/>
              </w:rPr>
            </w:pPr>
          </w:p>
        </w:tc>
      </w:tr>
      <w:tr w:rsidR="00BF74D5" w:rsidRPr="00E354EC" w:rsidTr="000756A9">
        <w:tc>
          <w:tcPr>
            <w:tcW w:w="2785" w:type="dxa"/>
            <w:noWrap/>
            <w:tcMar>
              <w:left w:w="115" w:type="dxa"/>
              <w:right w:w="0" w:type="dxa"/>
            </w:tcMar>
          </w:tcPr>
          <w:p w:rsidR="00BF74D5" w:rsidRPr="00E354EC" w:rsidRDefault="00BF74D5" w:rsidP="000756A9">
            <w:pPr>
              <w:bidi/>
              <w:ind w:left="144"/>
              <w:jc w:val="left"/>
              <w:rPr>
                <w:sz w:val="20"/>
              </w:rPr>
            </w:pPr>
            <w:r>
              <w:rPr>
                <w:rFonts w:hint="cs"/>
                <w:sz w:val="20"/>
                <w:rtl/>
              </w:rPr>
              <w:t>المملكة العربية السعودية</w:t>
            </w:r>
          </w:p>
        </w:tc>
        <w:tc>
          <w:tcPr>
            <w:tcW w:w="962" w:type="dxa"/>
            <w:noWrap/>
            <w:vAlign w:val="center"/>
          </w:tcPr>
          <w:p w:rsidR="00BF74D5" w:rsidRPr="00E354EC" w:rsidRDefault="00BF74D5" w:rsidP="000756A9">
            <w:pPr>
              <w:bidi/>
              <w:jc w:val="center"/>
              <w:rPr>
                <w:sz w:val="20"/>
              </w:rPr>
            </w:pPr>
            <w:r w:rsidRPr="00E354EC">
              <w:rPr>
                <w:sz w:val="20"/>
              </w:rPr>
              <w:t>X</w:t>
            </w:r>
          </w:p>
        </w:tc>
        <w:tc>
          <w:tcPr>
            <w:tcW w:w="1231" w:type="dxa"/>
            <w:noWrap/>
            <w:vAlign w:val="center"/>
          </w:tcPr>
          <w:p w:rsidR="00BF74D5" w:rsidRPr="00E354EC" w:rsidRDefault="00BF74D5" w:rsidP="000756A9">
            <w:pPr>
              <w:bidi/>
              <w:jc w:val="center"/>
              <w:rPr>
                <w:sz w:val="20"/>
              </w:rPr>
            </w:pPr>
            <w:r w:rsidRPr="00E354EC">
              <w:rPr>
                <w:sz w:val="20"/>
              </w:rPr>
              <w:t>X</w:t>
            </w:r>
          </w:p>
        </w:tc>
        <w:tc>
          <w:tcPr>
            <w:tcW w:w="929" w:type="dxa"/>
            <w:noWrap/>
            <w:vAlign w:val="center"/>
          </w:tcPr>
          <w:p w:rsidR="00BF74D5" w:rsidRPr="00E354EC" w:rsidRDefault="00BF74D5" w:rsidP="000756A9">
            <w:pPr>
              <w:bidi/>
              <w:jc w:val="center"/>
              <w:rPr>
                <w:sz w:val="20"/>
              </w:rPr>
            </w:pPr>
          </w:p>
        </w:tc>
        <w:tc>
          <w:tcPr>
            <w:tcW w:w="1266" w:type="dxa"/>
            <w:noWrap/>
            <w:vAlign w:val="center"/>
          </w:tcPr>
          <w:p w:rsidR="00BF74D5" w:rsidRPr="00E354EC" w:rsidRDefault="00BF74D5" w:rsidP="000756A9">
            <w:pPr>
              <w:bidi/>
              <w:jc w:val="center"/>
              <w:rPr>
                <w:sz w:val="20"/>
              </w:rPr>
            </w:pPr>
          </w:p>
        </w:tc>
        <w:tc>
          <w:tcPr>
            <w:tcW w:w="894" w:type="dxa"/>
            <w:noWrap/>
            <w:vAlign w:val="center"/>
          </w:tcPr>
          <w:p w:rsidR="00BF74D5" w:rsidRPr="00E354EC" w:rsidRDefault="00BF74D5" w:rsidP="000756A9">
            <w:pPr>
              <w:bidi/>
              <w:jc w:val="center"/>
              <w:rPr>
                <w:sz w:val="20"/>
              </w:rPr>
            </w:pPr>
          </w:p>
        </w:tc>
        <w:tc>
          <w:tcPr>
            <w:tcW w:w="1288" w:type="dxa"/>
            <w:noWrap/>
            <w:vAlign w:val="center"/>
          </w:tcPr>
          <w:p w:rsidR="00BF74D5" w:rsidRPr="00E354EC" w:rsidRDefault="00BF74D5" w:rsidP="000756A9">
            <w:pPr>
              <w:bidi/>
              <w:jc w:val="center"/>
              <w:rPr>
                <w:sz w:val="20"/>
              </w:rPr>
            </w:pPr>
            <w:r w:rsidRPr="00E354EC">
              <w:rPr>
                <w:sz w:val="20"/>
              </w:rPr>
              <w:t>X</w:t>
            </w: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جزر سليمان</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r w:rsidRPr="00E354EC">
              <w:rPr>
                <w:sz w:val="20"/>
              </w:rPr>
              <w:t>X</w:t>
            </w: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r w:rsidRPr="00E354EC">
              <w:rPr>
                <w:sz w:val="20"/>
              </w:rPr>
              <w:t>X</w:t>
            </w:r>
          </w:p>
        </w:tc>
        <w:tc>
          <w:tcPr>
            <w:tcW w:w="1288" w:type="dxa"/>
            <w:noWrap/>
            <w:vAlign w:val="center"/>
            <w:hideMark/>
          </w:tcPr>
          <w:p w:rsidR="00BF74D5" w:rsidRPr="00E354EC" w:rsidRDefault="00BF74D5" w:rsidP="000756A9">
            <w:pPr>
              <w:bidi/>
              <w:jc w:val="center"/>
              <w:rPr>
                <w:sz w:val="20"/>
              </w:rPr>
            </w:pPr>
            <w:r w:rsidRPr="00E354EC">
              <w:rPr>
                <w:sz w:val="20"/>
              </w:rPr>
              <w:t>X</w:t>
            </w: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جنوب أفريقيا</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r w:rsidRPr="00E354EC">
              <w:rPr>
                <w:sz w:val="20"/>
              </w:rPr>
              <w:t>X</w:t>
            </w:r>
          </w:p>
        </w:tc>
        <w:tc>
          <w:tcPr>
            <w:tcW w:w="1288" w:type="dxa"/>
            <w:noWrap/>
            <w:vAlign w:val="center"/>
            <w:hideMark/>
          </w:tcPr>
          <w:p w:rsidR="00BF74D5" w:rsidRPr="00E354EC" w:rsidRDefault="00BF74D5" w:rsidP="000756A9">
            <w:pPr>
              <w:bidi/>
              <w:jc w:val="center"/>
              <w:rPr>
                <w:sz w:val="20"/>
              </w:rPr>
            </w:pPr>
            <w:r w:rsidRPr="00E354EC">
              <w:rPr>
                <w:sz w:val="20"/>
              </w:rPr>
              <w:t>X</w:t>
            </w: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تايلند</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r w:rsidRPr="00E354EC">
              <w:rPr>
                <w:sz w:val="20"/>
              </w:rPr>
              <w:t>X</w:t>
            </w:r>
          </w:p>
        </w:tc>
        <w:tc>
          <w:tcPr>
            <w:tcW w:w="929" w:type="dxa"/>
            <w:noWrap/>
            <w:vAlign w:val="center"/>
            <w:hideMark/>
          </w:tcPr>
          <w:p w:rsidR="00BF74D5" w:rsidRPr="00E354EC" w:rsidRDefault="00BF74D5" w:rsidP="000756A9">
            <w:pPr>
              <w:bidi/>
              <w:jc w:val="center"/>
              <w:rPr>
                <w:sz w:val="20"/>
              </w:rPr>
            </w:pPr>
            <w:r w:rsidRPr="00E354EC">
              <w:rPr>
                <w:sz w:val="20"/>
              </w:rPr>
              <w:t>X</w:t>
            </w:r>
          </w:p>
        </w:tc>
        <w:tc>
          <w:tcPr>
            <w:tcW w:w="1266" w:type="dxa"/>
            <w:noWrap/>
            <w:vAlign w:val="center"/>
            <w:hideMark/>
          </w:tcPr>
          <w:p w:rsidR="00BF74D5" w:rsidRPr="00E354EC" w:rsidRDefault="00BF74D5" w:rsidP="000756A9">
            <w:pPr>
              <w:bidi/>
              <w:jc w:val="center"/>
              <w:rPr>
                <w:sz w:val="20"/>
              </w:rPr>
            </w:pPr>
            <w:r w:rsidRPr="00E354EC">
              <w:rPr>
                <w:sz w:val="20"/>
              </w:rPr>
              <w:t>X</w:t>
            </w:r>
          </w:p>
        </w:tc>
        <w:tc>
          <w:tcPr>
            <w:tcW w:w="894" w:type="dxa"/>
            <w:noWrap/>
            <w:vAlign w:val="center"/>
            <w:hideMark/>
          </w:tcPr>
          <w:p w:rsidR="00BF74D5" w:rsidRPr="00E354EC" w:rsidRDefault="00BF74D5" w:rsidP="000756A9">
            <w:pPr>
              <w:bidi/>
              <w:jc w:val="center"/>
              <w:rPr>
                <w:sz w:val="20"/>
              </w:rPr>
            </w:pPr>
            <w:r w:rsidRPr="00E354EC">
              <w:rPr>
                <w:sz w:val="20"/>
              </w:rPr>
              <w:t>X</w:t>
            </w:r>
          </w:p>
        </w:tc>
        <w:tc>
          <w:tcPr>
            <w:tcW w:w="1288" w:type="dxa"/>
            <w:noWrap/>
            <w:vAlign w:val="center"/>
            <w:hideMark/>
          </w:tcPr>
          <w:p w:rsidR="00BF74D5" w:rsidRPr="00E354EC" w:rsidRDefault="00BF74D5" w:rsidP="000756A9">
            <w:pPr>
              <w:bidi/>
              <w:jc w:val="center"/>
              <w:rPr>
                <w:sz w:val="20"/>
              </w:rPr>
            </w:pPr>
            <w:r w:rsidRPr="00E354EC">
              <w:rPr>
                <w:sz w:val="20"/>
              </w:rPr>
              <w:t>X</w:t>
            </w: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تونس</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r w:rsidRPr="00E354EC">
              <w:rPr>
                <w:sz w:val="20"/>
              </w:rPr>
              <w:t>X</w:t>
            </w: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r w:rsidRPr="00E354EC">
              <w:rPr>
                <w:sz w:val="20"/>
              </w:rPr>
              <w:t>X</w:t>
            </w:r>
          </w:p>
        </w:tc>
        <w:tc>
          <w:tcPr>
            <w:tcW w:w="1288" w:type="dxa"/>
            <w:noWrap/>
            <w:vAlign w:val="center"/>
            <w:hideMark/>
          </w:tcPr>
          <w:p w:rsidR="00BF74D5" w:rsidRPr="00E354EC" w:rsidRDefault="00BF74D5" w:rsidP="000756A9">
            <w:pPr>
              <w:bidi/>
              <w:jc w:val="center"/>
              <w:rPr>
                <w:sz w:val="20"/>
              </w:rPr>
            </w:pPr>
            <w:r w:rsidRPr="00E354EC">
              <w:rPr>
                <w:sz w:val="20"/>
              </w:rPr>
              <w:t>X</w:t>
            </w: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تركيا</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r w:rsidRPr="00E354EC">
              <w:rPr>
                <w:sz w:val="20"/>
              </w:rPr>
              <w:t>X</w:t>
            </w: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r w:rsidRPr="00E354EC">
              <w:rPr>
                <w:sz w:val="20"/>
              </w:rPr>
              <w:t>X</w:t>
            </w:r>
          </w:p>
        </w:tc>
        <w:tc>
          <w:tcPr>
            <w:tcW w:w="1288" w:type="dxa"/>
            <w:noWrap/>
            <w:vAlign w:val="center"/>
            <w:hideMark/>
          </w:tcPr>
          <w:p w:rsidR="00BF74D5" w:rsidRPr="00E354EC" w:rsidRDefault="00BF74D5" w:rsidP="000756A9">
            <w:pPr>
              <w:bidi/>
              <w:jc w:val="center"/>
              <w:rPr>
                <w:sz w:val="20"/>
              </w:rPr>
            </w:pPr>
            <w:r w:rsidRPr="00E354EC">
              <w:rPr>
                <w:sz w:val="20"/>
              </w:rPr>
              <w:t>X</w:t>
            </w: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توفالو</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r w:rsidRPr="00E354EC">
              <w:rPr>
                <w:sz w:val="20"/>
              </w:rPr>
              <w:t>X</w:t>
            </w: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r w:rsidRPr="00E354EC">
              <w:rPr>
                <w:sz w:val="20"/>
              </w:rPr>
              <w:t>X</w:t>
            </w:r>
          </w:p>
        </w:tc>
        <w:tc>
          <w:tcPr>
            <w:tcW w:w="1288" w:type="dxa"/>
            <w:noWrap/>
            <w:vAlign w:val="center"/>
            <w:hideMark/>
          </w:tcPr>
          <w:p w:rsidR="00BF74D5" w:rsidRPr="00E354EC" w:rsidRDefault="00BF74D5" w:rsidP="000756A9">
            <w:pPr>
              <w:bidi/>
              <w:jc w:val="center"/>
              <w:rPr>
                <w:sz w:val="20"/>
              </w:rPr>
            </w:pPr>
            <w:r w:rsidRPr="00E354EC">
              <w:rPr>
                <w:sz w:val="20"/>
              </w:rPr>
              <w:t>X</w:t>
            </w: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أوروغواي</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r w:rsidRPr="00E354EC">
              <w:rPr>
                <w:sz w:val="20"/>
              </w:rPr>
              <w:t>X</w:t>
            </w: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p>
        </w:tc>
        <w:tc>
          <w:tcPr>
            <w:tcW w:w="1288" w:type="dxa"/>
            <w:noWrap/>
            <w:vAlign w:val="center"/>
            <w:hideMark/>
          </w:tcPr>
          <w:p w:rsidR="00BF74D5" w:rsidRPr="00E354EC" w:rsidRDefault="00BF74D5" w:rsidP="000756A9">
            <w:pPr>
              <w:bidi/>
              <w:jc w:val="center"/>
              <w:rPr>
                <w:sz w:val="20"/>
              </w:rPr>
            </w:pP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sidRPr="005A1B44">
              <w:rPr>
                <w:sz w:val="20"/>
                <w:rtl/>
              </w:rPr>
              <w:t>جمهورية فنزويلا (البوليفارية)</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r w:rsidRPr="00E354EC">
              <w:rPr>
                <w:sz w:val="20"/>
              </w:rPr>
              <w:t>X</w:t>
            </w:r>
          </w:p>
        </w:tc>
        <w:tc>
          <w:tcPr>
            <w:tcW w:w="929" w:type="dxa"/>
            <w:noWrap/>
            <w:vAlign w:val="center"/>
            <w:hideMark/>
          </w:tcPr>
          <w:p w:rsidR="00BF74D5" w:rsidRPr="00E354EC" w:rsidRDefault="00BF74D5" w:rsidP="000756A9">
            <w:pPr>
              <w:bidi/>
              <w:jc w:val="center"/>
              <w:rPr>
                <w:sz w:val="20"/>
              </w:rPr>
            </w:pPr>
          </w:p>
        </w:tc>
        <w:tc>
          <w:tcPr>
            <w:tcW w:w="1266" w:type="dxa"/>
            <w:noWrap/>
            <w:vAlign w:val="center"/>
            <w:hideMark/>
          </w:tcPr>
          <w:p w:rsidR="00BF74D5" w:rsidRPr="00E354EC" w:rsidRDefault="00BF74D5" w:rsidP="000756A9">
            <w:pPr>
              <w:bidi/>
              <w:jc w:val="center"/>
              <w:rPr>
                <w:sz w:val="20"/>
              </w:rPr>
            </w:pPr>
          </w:p>
        </w:tc>
        <w:tc>
          <w:tcPr>
            <w:tcW w:w="894" w:type="dxa"/>
            <w:noWrap/>
            <w:vAlign w:val="center"/>
            <w:hideMark/>
          </w:tcPr>
          <w:p w:rsidR="00BF74D5" w:rsidRPr="00E354EC" w:rsidRDefault="00BF74D5" w:rsidP="000756A9">
            <w:pPr>
              <w:bidi/>
              <w:jc w:val="center"/>
              <w:rPr>
                <w:sz w:val="20"/>
              </w:rPr>
            </w:pPr>
          </w:p>
        </w:tc>
        <w:tc>
          <w:tcPr>
            <w:tcW w:w="1288" w:type="dxa"/>
            <w:noWrap/>
            <w:vAlign w:val="center"/>
            <w:hideMark/>
          </w:tcPr>
          <w:p w:rsidR="00BF74D5" w:rsidRPr="00E354EC" w:rsidRDefault="00BF74D5" w:rsidP="000756A9">
            <w:pPr>
              <w:bidi/>
              <w:jc w:val="center"/>
              <w:rPr>
                <w:sz w:val="20"/>
              </w:rPr>
            </w:pPr>
          </w:p>
        </w:tc>
      </w:tr>
      <w:tr w:rsidR="00BF74D5" w:rsidRPr="00E354EC" w:rsidTr="000756A9">
        <w:tc>
          <w:tcPr>
            <w:tcW w:w="2785" w:type="dxa"/>
            <w:noWrap/>
            <w:tcMar>
              <w:left w:w="115" w:type="dxa"/>
              <w:right w:w="0" w:type="dxa"/>
            </w:tcMar>
            <w:hideMark/>
          </w:tcPr>
          <w:p w:rsidR="00BF74D5" w:rsidRPr="00E354EC" w:rsidRDefault="00BF74D5" w:rsidP="000756A9">
            <w:pPr>
              <w:bidi/>
              <w:ind w:left="144"/>
              <w:jc w:val="left"/>
              <w:rPr>
                <w:sz w:val="20"/>
              </w:rPr>
            </w:pPr>
            <w:r>
              <w:rPr>
                <w:rFonts w:hint="cs"/>
                <w:sz w:val="20"/>
                <w:rtl/>
              </w:rPr>
              <w:t>فييت نام</w:t>
            </w:r>
          </w:p>
        </w:tc>
        <w:tc>
          <w:tcPr>
            <w:tcW w:w="962" w:type="dxa"/>
            <w:noWrap/>
            <w:vAlign w:val="center"/>
            <w:hideMark/>
          </w:tcPr>
          <w:p w:rsidR="00BF74D5" w:rsidRPr="00E354EC" w:rsidRDefault="00BF74D5" w:rsidP="000756A9">
            <w:pPr>
              <w:bidi/>
              <w:jc w:val="center"/>
              <w:rPr>
                <w:sz w:val="20"/>
              </w:rPr>
            </w:pPr>
            <w:r w:rsidRPr="00E354EC">
              <w:rPr>
                <w:sz w:val="20"/>
              </w:rPr>
              <w:t>X</w:t>
            </w:r>
          </w:p>
        </w:tc>
        <w:tc>
          <w:tcPr>
            <w:tcW w:w="1231" w:type="dxa"/>
            <w:noWrap/>
            <w:vAlign w:val="center"/>
            <w:hideMark/>
          </w:tcPr>
          <w:p w:rsidR="00BF74D5" w:rsidRPr="00E354EC" w:rsidRDefault="00BF74D5" w:rsidP="000756A9">
            <w:pPr>
              <w:bidi/>
              <w:jc w:val="center"/>
              <w:rPr>
                <w:sz w:val="20"/>
              </w:rPr>
            </w:pPr>
            <w:r w:rsidRPr="00E354EC">
              <w:rPr>
                <w:sz w:val="20"/>
              </w:rPr>
              <w:t>X</w:t>
            </w:r>
          </w:p>
        </w:tc>
        <w:tc>
          <w:tcPr>
            <w:tcW w:w="929" w:type="dxa"/>
            <w:noWrap/>
            <w:vAlign w:val="center"/>
            <w:hideMark/>
          </w:tcPr>
          <w:p w:rsidR="00BF74D5" w:rsidRPr="00E354EC" w:rsidRDefault="00BF74D5" w:rsidP="000756A9">
            <w:pPr>
              <w:bidi/>
              <w:jc w:val="center"/>
              <w:rPr>
                <w:sz w:val="20"/>
              </w:rPr>
            </w:pPr>
            <w:r w:rsidRPr="00E354EC">
              <w:rPr>
                <w:sz w:val="20"/>
              </w:rPr>
              <w:t>X</w:t>
            </w:r>
          </w:p>
        </w:tc>
        <w:tc>
          <w:tcPr>
            <w:tcW w:w="1266" w:type="dxa"/>
            <w:noWrap/>
            <w:vAlign w:val="center"/>
            <w:hideMark/>
          </w:tcPr>
          <w:p w:rsidR="00BF74D5" w:rsidRPr="00E354EC" w:rsidRDefault="00BF74D5" w:rsidP="000756A9">
            <w:pPr>
              <w:bidi/>
              <w:jc w:val="center"/>
              <w:rPr>
                <w:sz w:val="20"/>
              </w:rPr>
            </w:pPr>
            <w:r w:rsidRPr="00E354EC">
              <w:rPr>
                <w:sz w:val="20"/>
              </w:rPr>
              <w:t>X</w:t>
            </w:r>
          </w:p>
        </w:tc>
        <w:tc>
          <w:tcPr>
            <w:tcW w:w="894" w:type="dxa"/>
            <w:noWrap/>
            <w:vAlign w:val="center"/>
            <w:hideMark/>
          </w:tcPr>
          <w:p w:rsidR="00BF74D5" w:rsidRPr="00E354EC" w:rsidRDefault="00BF74D5" w:rsidP="000756A9">
            <w:pPr>
              <w:bidi/>
              <w:jc w:val="center"/>
              <w:rPr>
                <w:sz w:val="20"/>
              </w:rPr>
            </w:pPr>
          </w:p>
        </w:tc>
        <w:tc>
          <w:tcPr>
            <w:tcW w:w="1288" w:type="dxa"/>
            <w:noWrap/>
            <w:vAlign w:val="center"/>
            <w:hideMark/>
          </w:tcPr>
          <w:p w:rsidR="00BF74D5" w:rsidRPr="00E354EC" w:rsidRDefault="00BF74D5" w:rsidP="000756A9">
            <w:pPr>
              <w:bidi/>
              <w:jc w:val="center"/>
              <w:rPr>
                <w:sz w:val="20"/>
              </w:rPr>
            </w:pPr>
            <w:r w:rsidRPr="00E354EC">
              <w:rPr>
                <w:sz w:val="20"/>
              </w:rPr>
              <w:t>X</w:t>
            </w:r>
          </w:p>
        </w:tc>
      </w:tr>
    </w:tbl>
    <w:p w:rsidR="00BF74D5" w:rsidRPr="002407C3" w:rsidRDefault="00BF74D5" w:rsidP="00BF74D5">
      <w:pPr>
        <w:pStyle w:val="Heading1"/>
        <w:bidi/>
        <w:rPr>
          <w:sz w:val="26"/>
          <w:szCs w:val="26"/>
        </w:rPr>
      </w:pPr>
      <w:r w:rsidRPr="002407C3">
        <w:rPr>
          <w:rFonts w:hint="cs"/>
          <w:sz w:val="26"/>
          <w:szCs w:val="26"/>
          <w:rtl/>
        </w:rPr>
        <w:lastRenderedPageBreak/>
        <w:t>وخلال تنفيذ خطة إدارة إزالة المواد الهيدروكلوروفلوروكربونية سعيت اللجنة التنفيذية الى إيجاد فرص لإدخال تحسينات على كفاءة استخدام الطاقة في قطاع التبريد وتكييف الهواء ومضخات الحرارة. وعلى وجه الخصوص، وافقت اللجنة على 14 مشروعا إيضاحيا تتعلق بإدخال بدائل المواد الهيدروكلوروفلوروكربونية منخفضة القدرة على الاحترار العالمي في مختلف القطاعات وكان الترويج للتحسينات على كفاءة استخدام الطاقة، والتقارير الخاصة بما تحقق من تحسينات على أداء كفاءة استخدام الطاقة من بين المعايير المستخدمة في اختيار المشروعات التي سيتم تمويلها.</w:t>
      </w:r>
    </w:p>
    <w:p w:rsidR="00BF74D5" w:rsidRPr="002407C3" w:rsidRDefault="00BF74D5" w:rsidP="00BF74D5">
      <w:pPr>
        <w:pStyle w:val="Heading1"/>
        <w:bidi/>
        <w:rPr>
          <w:sz w:val="26"/>
          <w:szCs w:val="26"/>
        </w:rPr>
      </w:pPr>
      <w:r w:rsidRPr="002407C3">
        <w:rPr>
          <w:rFonts w:hint="cs"/>
          <w:sz w:val="26"/>
          <w:szCs w:val="26"/>
          <w:rtl/>
        </w:rPr>
        <w:t xml:space="preserve">وأثرت اعتبارات كفاءة استخدام الطاقة في الموافقة على تحويل قطاع تكييف الهواء في بلدين. وتضمنت خطة إدارة إزالة المواد الهيدروكلوروفلوروكربونية للأردن شرطا بأن تتضمن خطط قطاع تكييف الهواء سياسة ونهج تقنية لتحسين كفاءة استخدام الطاقة في أجهزة تكييف الهواء المنزلية لتلافي التأثير المناخي المرتبط بإدخال تكنولوجيا </w:t>
      </w:r>
      <w:r w:rsidRPr="002407C3">
        <w:rPr>
          <w:sz w:val="26"/>
          <w:szCs w:val="26"/>
        </w:rPr>
        <w:t>R-410A</w:t>
      </w:r>
      <w:r w:rsidRPr="002407C3">
        <w:rPr>
          <w:rFonts w:hint="cs"/>
          <w:sz w:val="26"/>
          <w:szCs w:val="26"/>
          <w:rtl/>
        </w:rPr>
        <w:t>. وتضمنت خطة إدارة إزالة المواد الهيدروكلوروفلوروكربونية لتايلند مساعدات تقنية لدعم الترويج لاعتماد المنتجات التي تتسم بكفاءة استخدام الطاقة فيما يتجاوز تلك التي كانت جزءا من التحويل ودعم مبادرات كفاءة استخدام الطاقة في المباني.</w:t>
      </w:r>
    </w:p>
    <w:p w:rsidR="00BF74D5" w:rsidRPr="002407C3" w:rsidRDefault="00BF74D5" w:rsidP="00BF74D5">
      <w:pPr>
        <w:pStyle w:val="Heading1"/>
        <w:bidi/>
        <w:rPr>
          <w:sz w:val="26"/>
          <w:szCs w:val="26"/>
        </w:rPr>
      </w:pPr>
      <w:r w:rsidRPr="002407C3">
        <w:rPr>
          <w:rFonts w:hint="cs"/>
          <w:sz w:val="26"/>
          <w:szCs w:val="26"/>
          <w:rtl/>
        </w:rPr>
        <w:t>وعلى الرغم من أن سياسات كفاءة استخدام الطاقة لا تقع ضمن اختصاصات وحدات الأوزون الوطنية، منحت اللجنة التنفيذية خلال اجتماعها الثاني والثمانين (ديسمبر/ كانون أول 2018) المرونة لأطراف المادة 5 القائمين على تنفيذ أنشطة تمكينية</w:t>
      </w:r>
      <w:r w:rsidRPr="002407C3">
        <w:rPr>
          <w:rStyle w:val="FootnoteReference"/>
          <w:sz w:val="26"/>
          <w:szCs w:val="26"/>
        </w:rPr>
        <w:footnoteReference w:id="40"/>
      </w:r>
      <w:r w:rsidRPr="002407C3">
        <w:rPr>
          <w:rFonts w:hint="cs"/>
          <w:sz w:val="26"/>
          <w:szCs w:val="26"/>
          <w:rtl/>
        </w:rPr>
        <w:t xml:space="preserve"> للاضطلاع بالأنشطة التالية باستخدام التمويل الموافق عليه بالفعل.</w:t>
      </w:r>
      <w:r w:rsidRPr="002407C3">
        <w:rPr>
          <w:rStyle w:val="FootnoteReference"/>
          <w:sz w:val="26"/>
          <w:szCs w:val="26"/>
        </w:rPr>
        <w:t xml:space="preserve"> </w:t>
      </w:r>
      <w:r w:rsidRPr="002407C3">
        <w:rPr>
          <w:rStyle w:val="FootnoteReference"/>
          <w:sz w:val="26"/>
          <w:szCs w:val="26"/>
        </w:rPr>
        <w:footnoteReference w:id="41"/>
      </w:r>
    </w:p>
    <w:p w:rsidR="00BF74D5" w:rsidRDefault="00BF74D5" w:rsidP="00BF74D5">
      <w:pPr>
        <w:pStyle w:val="Heading2"/>
        <w:numPr>
          <w:ilvl w:val="1"/>
          <w:numId w:val="1"/>
        </w:numPr>
        <w:tabs>
          <w:tab w:val="clear" w:pos="0"/>
          <w:tab w:val="num" w:pos="540"/>
        </w:tabs>
        <w:bidi/>
        <w:ind w:left="1980"/>
      </w:pPr>
      <w:r>
        <w:rPr>
          <w:rFonts w:hint="cs"/>
          <w:rtl/>
        </w:rPr>
        <w:t>وضع وإنفاذ سياسات وقواعد لتجنب تغلغل أجهزة التبريد وتكييف الهواء ومضخات الحرارة الت لا تتسم بكفاءة استخدام الطاقة؛</w:t>
      </w:r>
    </w:p>
    <w:p w:rsidR="00BF74D5" w:rsidRPr="002407C3" w:rsidRDefault="00BF74D5" w:rsidP="00BF74D5">
      <w:pPr>
        <w:bidi/>
      </w:pPr>
    </w:p>
    <w:p w:rsidR="00BF74D5" w:rsidRPr="002407C3" w:rsidRDefault="00BF74D5" w:rsidP="00BF74D5">
      <w:pPr>
        <w:pStyle w:val="Heading2"/>
        <w:numPr>
          <w:ilvl w:val="1"/>
          <w:numId w:val="1"/>
        </w:numPr>
        <w:tabs>
          <w:tab w:val="clear" w:pos="0"/>
          <w:tab w:val="num" w:pos="540"/>
        </w:tabs>
        <w:bidi/>
        <w:ind w:left="1980"/>
        <w:rPr>
          <w:sz w:val="26"/>
          <w:szCs w:val="26"/>
        </w:rPr>
      </w:pPr>
      <w:r w:rsidRPr="002407C3">
        <w:rPr>
          <w:rFonts w:hint="cs"/>
          <w:sz w:val="26"/>
          <w:szCs w:val="26"/>
          <w:rtl/>
        </w:rPr>
        <w:t>الترويج للحصول على التكنولوجيات التي تتسم بكفاءة استخدام الطاقة في تلك القطاعات؛</w:t>
      </w:r>
    </w:p>
    <w:p w:rsidR="00BF74D5" w:rsidRPr="002407C3" w:rsidRDefault="00BF74D5" w:rsidP="00BF74D5">
      <w:pPr>
        <w:pStyle w:val="Heading2"/>
        <w:numPr>
          <w:ilvl w:val="1"/>
          <w:numId w:val="1"/>
        </w:numPr>
        <w:tabs>
          <w:tab w:val="clear" w:pos="0"/>
          <w:tab w:val="num" w:pos="540"/>
        </w:tabs>
        <w:bidi/>
        <w:ind w:left="1980"/>
        <w:rPr>
          <w:sz w:val="26"/>
          <w:szCs w:val="26"/>
        </w:rPr>
      </w:pPr>
      <w:r w:rsidRPr="002407C3">
        <w:rPr>
          <w:rFonts w:hint="cs"/>
          <w:sz w:val="26"/>
          <w:szCs w:val="26"/>
          <w:rtl/>
        </w:rPr>
        <w:t>التدريب الهادف لعمليات اعتماد الفنيين والسلامة والمعايير، والتوعية وبناء القدرات التي تهدف الى الحفاظ على كفاءة استخدام الطاقة وتعزيزها.</w:t>
      </w:r>
    </w:p>
    <w:p w:rsidR="00BF74D5" w:rsidRPr="002407C3" w:rsidRDefault="00BF74D5" w:rsidP="00BF74D5">
      <w:pPr>
        <w:pStyle w:val="Heading1"/>
        <w:bidi/>
        <w:rPr>
          <w:sz w:val="26"/>
          <w:szCs w:val="26"/>
        </w:rPr>
      </w:pPr>
      <w:r w:rsidRPr="002407C3">
        <w:rPr>
          <w:rFonts w:hint="cs"/>
          <w:sz w:val="26"/>
          <w:szCs w:val="26"/>
          <w:rtl/>
        </w:rPr>
        <w:t xml:space="preserve">وكما أشير في المقرر </w:t>
      </w:r>
      <w:r>
        <w:rPr>
          <w:sz w:val="26"/>
          <w:szCs w:val="26"/>
        </w:rPr>
        <w:t>10/XXIX</w:t>
      </w:r>
      <w:r w:rsidRPr="002407C3">
        <w:rPr>
          <w:rFonts w:hint="cs"/>
          <w:sz w:val="26"/>
          <w:szCs w:val="26"/>
          <w:rtl/>
        </w:rPr>
        <w:t xml:space="preserve"> الصادر عن فريق التكنولوجيا والتقييم الاقتصادي الوارد في تقرير فريق المهام فإن من المهم أن يكون موظفو الأوزون الوطنيين على دراية بسياسات وأهداف كفاءة استخدام الطاقة في بلدانهم التي قد تؤثر في أجهزة التبريد وتكييف الهواء ومضخات الحرارة والشركاء التجاريين الرئيسيين وخاصة تلك البلدان التي تصنع الأجهزة أو المكونات وقد يسفر التعاون بين وحدات الأوزون الوطنية والسلطات المسؤولة عن كفاءة استخدام الطاقة التي ليس لديها سوى خبراء محدودة، وتضطلع بدور محدود في تطبيق التكنولوجيات التي تنخفض وتنعدم فيها القدرات على الاحترار العالمي عن خفض التكاليف لدى الصناعات وقد تتح توجها سياسيا منسق لتحقيق الأهداف الوطنية.</w:t>
      </w:r>
    </w:p>
    <w:p w:rsidR="00BF74D5" w:rsidRPr="002407C3" w:rsidRDefault="00BF74D5" w:rsidP="00BF74D5">
      <w:pPr>
        <w:bidi/>
        <w:spacing w:after="240"/>
        <w:outlineLvl w:val="0"/>
        <w:rPr>
          <w:bCs/>
          <w:sz w:val="26"/>
          <w:szCs w:val="26"/>
          <w:u w:val="single"/>
        </w:rPr>
      </w:pPr>
      <w:r w:rsidRPr="002407C3">
        <w:rPr>
          <w:rFonts w:eastAsiaTheme="minorHAnsi" w:hint="cs"/>
          <w:bCs/>
          <w:sz w:val="26"/>
          <w:szCs w:val="26"/>
          <w:rtl/>
        </w:rPr>
        <w:t>المحافظة على كفاءة استخدام الطاقة في قطاع الخدمة</w:t>
      </w:r>
    </w:p>
    <w:p w:rsidR="00BF74D5" w:rsidRPr="002407C3" w:rsidRDefault="00BF74D5" w:rsidP="00BF74D5">
      <w:pPr>
        <w:pStyle w:val="Heading1"/>
        <w:bidi/>
        <w:rPr>
          <w:sz w:val="26"/>
          <w:szCs w:val="26"/>
        </w:rPr>
      </w:pPr>
      <w:r w:rsidRPr="002407C3">
        <w:rPr>
          <w:rFonts w:hint="cs"/>
          <w:sz w:val="26"/>
          <w:szCs w:val="26"/>
          <w:rtl/>
        </w:rPr>
        <w:t xml:space="preserve">تؤثر المقولة المعتادة عن ألبس ومزق بالنسبة لأي ثلاجة أو جهاز تكييف هواء خلال فترة عمرها في تشغيل الجهاز وخفض كفاءته في استخدام الطاقة ويزيد من استهلاك الطاقة. وتضطلع عمليات التركيب السليم والصيانة </w:t>
      </w:r>
      <w:r w:rsidRPr="002407C3">
        <w:rPr>
          <w:rFonts w:hint="cs"/>
          <w:sz w:val="26"/>
          <w:szCs w:val="26"/>
          <w:rtl/>
        </w:rPr>
        <w:lastRenderedPageBreak/>
        <w:t>والخدمة بدور كبير في الحفاظ على ألبس ومزق ويضمن التشغيل الكفء للجهاز بأعلى قدر ممكن من كفاءة استخدام الطاقة خلال فترة عمر الجهاز. ويمكن أن تغير أنشطة التدريب في قطاع الخدمة في ممارسات التشغيل لدى الفنيين ومن ثم ضمان التشغيل الذي يتسم بكفاءة استخدام الطاقة للجهاز.</w:t>
      </w:r>
    </w:p>
    <w:p w:rsidR="00BF74D5" w:rsidRPr="002407C3" w:rsidRDefault="00BF74D5" w:rsidP="00BF74D5">
      <w:pPr>
        <w:pStyle w:val="Heading1"/>
        <w:bidi/>
        <w:rPr>
          <w:sz w:val="26"/>
          <w:szCs w:val="26"/>
        </w:rPr>
      </w:pPr>
      <w:r w:rsidRPr="002407C3">
        <w:rPr>
          <w:rFonts w:eastAsia="DengXian" w:hint="cs"/>
          <w:sz w:val="26"/>
          <w:szCs w:val="26"/>
          <w:rtl/>
        </w:rPr>
        <w:t xml:space="preserve">ويشير المقرر </w:t>
      </w:r>
      <w:r>
        <w:rPr>
          <w:rFonts w:eastAsia="DengXian"/>
          <w:sz w:val="26"/>
          <w:szCs w:val="26"/>
        </w:rPr>
        <w:t>10/XXIX</w:t>
      </w:r>
      <w:r w:rsidRPr="002407C3">
        <w:rPr>
          <w:rFonts w:eastAsia="DengXian" w:hint="cs"/>
          <w:sz w:val="26"/>
          <w:szCs w:val="26"/>
          <w:rtl/>
        </w:rPr>
        <w:t xml:space="preserve"> لفريق التكنولوجيا والتقييم الاقتصادي الوارد في تقرير فريق المهام الى أنه يمكن أداء كفاءة استخدام الطاقة في أجهزة التبريد وتكييف الهواء ومضخات الحرارة بتكاليف منخفضة أو متوسطة من خلال تنفيذ ممارسات الخدمة الجيدة مثل غازات التبريد الملائمة وشحن الزيوت، ودوران الهواء بصورة جيدة من خلال المكثف، والمحافظة على تدفق الهواء بصورة سليمة من خلال جهاز البخار، والوضع السليم لمؤشر الحرارة صمام التوسع الحراري، والوضع السليم لمراقبة ضغط المكبس.</w:t>
      </w:r>
    </w:p>
    <w:p w:rsidR="00BF74D5" w:rsidRPr="002407C3" w:rsidRDefault="00BF74D5" w:rsidP="00BF74D5">
      <w:pPr>
        <w:pStyle w:val="Heading1"/>
        <w:bidi/>
        <w:rPr>
          <w:sz w:val="26"/>
          <w:szCs w:val="26"/>
        </w:rPr>
      </w:pPr>
      <w:r w:rsidRPr="002407C3">
        <w:rPr>
          <w:rFonts w:hint="cs"/>
          <w:sz w:val="26"/>
          <w:szCs w:val="26"/>
          <w:rtl/>
        </w:rPr>
        <w:t>جرى قياس ونشر أداء أجهزة التبريد وتكييف الهواء ومضخات الحرارة بالاقتران مع ممارسات الخدمة والصيانة وأبلغت الدراسات التي أجرتها المملكة المتحدة وبريطانيا العظمى وأيرلندا الشمالية واستراليا والشراكة الأوروبية للطاقة والبيئة عن وفورات في الطاقة تراوحت بين 8 في المائة الى 40 في المائة أو أكثر بحسب التحسينات التي أجريت أو ممارسات الخدمة المشاركة على النحو المبين أدناه:</w:t>
      </w:r>
      <w:r w:rsidRPr="002407C3">
        <w:rPr>
          <w:rStyle w:val="FootnoteReference"/>
          <w:sz w:val="26"/>
          <w:szCs w:val="26"/>
        </w:rPr>
        <w:t xml:space="preserve"> </w:t>
      </w:r>
      <w:r w:rsidRPr="002407C3">
        <w:rPr>
          <w:rStyle w:val="FootnoteReference"/>
          <w:sz w:val="26"/>
          <w:szCs w:val="26"/>
        </w:rPr>
        <w:footnoteReference w:id="42"/>
      </w:r>
    </w:p>
    <w:p w:rsidR="00BF74D5" w:rsidRPr="002407C3" w:rsidRDefault="00BF74D5" w:rsidP="00BF74D5">
      <w:pPr>
        <w:pStyle w:val="Heading2"/>
        <w:numPr>
          <w:ilvl w:val="1"/>
          <w:numId w:val="1"/>
        </w:numPr>
        <w:tabs>
          <w:tab w:val="clear" w:pos="0"/>
          <w:tab w:val="num" w:pos="540"/>
        </w:tabs>
        <w:bidi/>
        <w:ind w:left="1980"/>
        <w:rPr>
          <w:sz w:val="26"/>
          <w:szCs w:val="26"/>
        </w:rPr>
      </w:pPr>
      <w:r w:rsidRPr="002407C3">
        <w:rPr>
          <w:rFonts w:hint="cs"/>
          <w:sz w:val="26"/>
          <w:szCs w:val="26"/>
          <w:rtl/>
        </w:rPr>
        <w:t>أبلغت دراسة أجرتها إدارة البيئة والأغذية والشؤون الريفية في المملكة المتحدة لبريطانيا العظمى وأيرلندا اشمالية عن أن تنظيف مكبس قذر يحقق 8 في المائة من الوفورات في الطاقة ويعيد وضع درجات الحرارة الى مستوى تصميم نتائج درجات الحرارة نسبة 11 في المائة أخرى من الوفورات في الطاقة (سوين، 2009)؛</w:t>
      </w:r>
    </w:p>
    <w:p w:rsidR="00BF74D5" w:rsidRPr="002407C3" w:rsidRDefault="00BF74D5" w:rsidP="00BF74D5">
      <w:pPr>
        <w:pStyle w:val="Heading2"/>
        <w:numPr>
          <w:ilvl w:val="1"/>
          <w:numId w:val="1"/>
        </w:numPr>
        <w:tabs>
          <w:tab w:val="clear" w:pos="0"/>
          <w:tab w:val="num" w:pos="540"/>
        </w:tabs>
        <w:bidi/>
        <w:ind w:left="1980"/>
        <w:rPr>
          <w:sz w:val="26"/>
          <w:szCs w:val="26"/>
        </w:rPr>
      </w:pPr>
      <w:r w:rsidRPr="002407C3">
        <w:rPr>
          <w:rFonts w:hint="cs"/>
          <w:sz w:val="26"/>
          <w:szCs w:val="26"/>
          <w:rtl/>
        </w:rPr>
        <w:t>ورصدت دراسة أجرتها حكومة فيكتوريا في استراليا أن التحسينات على العناصر التقنية في نظم التبريد وتكييف الهواء تنطوي على خفض في استهلاك الطاقة بنسبة تتراوح بين 15 و40 في المائة وأن تحسين ممارسات التشغيل بأقل قدر من المصروفات يمكن أن يخفض دائما تكاليف الطاقة بنسبة 15 في المائة أو أكثر (استدامة فيكتوريا 2009)؛</w:t>
      </w:r>
    </w:p>
    <w:p w:rsidR="00BF74D5" w:rsidRPr="002407C3" w:rsidRDefault="00BF74D5" w:rsidP="00BF74D5">
      <w:pPr>
        <w:pStyle w:val="Heading2"/>
        <w:numPr>
          <w:ilvl w:val="1"/>
          <w:numId w:val="1"/>
        </w:numPr>
        <w:tabs>
          <w:tab w:val="clear" w:pos="0"/>
          <w:tab w:val="num" w:pos="540"/>
        </w:tabs>
        <w:bidi/>
        <w:ind w:left="1980"/>
        <w:rPr>
          <w:sz w:val="26"/>
          <w:szCs w:val="26"/>
        </w:rPr>
      </w:pPr>
      <w:r w:rsidRPr="002407C3">
        <w:rPr>
          <w:rFonts w:hint="cs"/>
          <w:sz w:val="26"/>
          <w:szCs w:val="26"/>
          <w:rtl/>
        </w:rPr>
        <w:t>ويقدر المعهد المرخص له لمهندس خدمات البناء في المملكة المتحدة لبريطانيا وأيرلندا الشمالية إنه يمكن تحقيق وفورات تبلغ نحو 15 في المائة في المباني السكنية التي تقام وفقا للمعايير والمدونات، علاوة على أكثر من 20 في المائة من الوفورات بإتباع المبادئ التوجيهية للممارسات الجيدة؛</w:t>
      </w:r>
    </w:p>
    <w:p w:rsidR="00BF74D5" w:rsidRPr="002407C3" w:rsidRDefault="00BF74D5" w:rsidP="00BF74D5">
      <w:pPr>
        <w:pStyle w:val="Heading2"/>
        <w:numPr>
          <w:ilvl w:val="1"/>
          <w:numId w:val="1"/>
        </w:numPr>
        <w:tabs>
          <w:tab w:val="clear" w:pos="0"/>
          <w:tab w:val="num" w:pos="540"/>
        </w:tabs>
        <w:bidi/>
        <w:ind w:left="1980"/>
        <w:rPr>
          <w:sz w:val="26"/>
          <w:szCs w:val="26"/>
        </w:rPr>
      </w:pPr>
      <w:r w:rsidRPr="002407C3">
        <w:rPr>
          <w:rFonts w:hint="cs"/>
          <w:sz w:val="26"/>
          <w:szCs w:val="26"/>
          <w:rtl/>
        </w:rPr>
        <w:t>ويعرض الجدول 2 أثملة على فرص تحقيق كفاءة استخدام الطاقة في التبريد وتكييف الهواء ومضخات الحرارة من خلال تحسين التشغيل والصيانة من الشراكة الأوروبية للطاقة والبيئة:</w:t>
      </w:r>
    </w:p>
    <w:p w:rsidR="00BF74D5" w:rsidRDefault="00BF74D5">
      <w:pPr>
        <w:jc w:val="left"/>
        <w:rPr>
          <w:bCs/>
          <w:sz w:val="20"/>
          <w:rtl/>
          <w:lang w:val="en-US"/>
        </w:rPr>
      </w:pPr>
      <w:r>
        <w:rPr>
          <w:bCs/>
          <w:sz w:val="20"/>
          <w:rtl/>
          <w:lang w:val="en-US"/>
        </w:rPr>
        <w:br w:type="page"/>
      </w:r>
    </w:p>
    <w:p w:rsidR="00BF74D5" w:rsidRPr="002407C3" w:rsidRDefault="00BF74D5" w:rsidP="00BF74D5">
      <w:pPr>
        <w:bidi/>
        <w:rPr>
          <w:bCs/>
          <w:sz w:val="20"/>
          <w:rtl/>
          <w:lang w:val="en-US"/>
        </w:rPr>
      </w:pPr>
      <w:r w:rsidRPr="002407C3">
        <w:rPr>
          <w:rFonts w:hint="cs"/>
          <w:bCs/>
          <w:sz w:val="20"/>
          <w:rtl/>
          <w:lang w:val="en-US"/>
        </w:rPr>
        <w:lastRenderedPageBreak/>
        <w:t>الجدول 2: أمثلة عن فرص تحقيق كفاءة استخدام الطاقة في التبريد وتكييف الهواء ومضخات الحرارة من خلال تحسين التشغيل والصيانة</w:t>
      </w:r>
      <w:r w:rsidRPr="002407C3">
        <w:rPr>
          <w:rStyle w:val="FootnoteReference"/>
          <w:b/>
          <w:sz w:val="20"/>
          <w:lang w:val="en-US"/>
        </w:rPr>
        <w:footnoteReference w:id="43"/>
      </w:r>
    </w:p>
    <w:tbl>
      <w:tblPr>
        <w:tblStyle w:val="TableGrid"/>
        <w:bidiVisual/>
        <w:tblW w:w="9445" w:type="dxa"/>
        <w:tblLook w:val="0420" w:firstRow="1" w:lastRow="0" w:firstColumn="0" w:lastColumn="0" w:noHBand="0" w:noVBand="1"/>
      </w:tblPr>
      <w:tblGrid>
        <w:gridCol w:w="2245"/>
        <w:gridCol w:w="5220"/>
        <w:gridCol w:w="1980"/>
      </w:tblGrid>
      <w:tr w:rsidR="00BF74D5" w:rsidRPr="00D27621" w:rsidTr="000756A9">
        <w:trPr>
          <w:tblHeader/>
        </w:trPr>
        <w:tc>
          <w:tcPr>
            <w:tcW w:w="2245" w:type="dxa"/>
            <w:hideMark/>
          </w:tcPr>
          <w:p w:rsidR="00BF74D5" w:rsidRPr="00D27621" w:rsidRDefault="00BF74D5" w:rsidP="000756A9">
            <w:pPr>
              <w:pStyle w:val="ListParagraph"/>
              <w:bidi/>
              <w:ind w:left="0"/>
              <w:jc w:val="left"/>
              <w:rPr>
                <w:b/>
                <w:sz w:val="20"/>
                <w:lang w:val="en-CA"/>
              </w:rPr>
            </w:pPr>
            <w:r>
              <w:rPr>
                <w:rFonts w:hint="cs"/>
                <w:b/>
                <w:bCs/>
                <w:sz w:val="20"/>
                <w:rtl/>
                <w:lang w:val="de-DE"/>
              </w:rPr>
              <w:t>الإجراء</w:t>
            </w:r>
          </w:p>
        </w:tc>
        <w:tc>
          <w:tcPr>
            <w:tcW w:w="5220" w:type="dxa"/>
            <w:hideMark/>
          </w:tcPr>
          <w:p w:rsidR="00BF74D5" w:rsidRPr="00D27621" w:rsidRDefault="00BF74D5" w:rsidP="000756A9">
            <w:pPr>
              <w:bidi/>
              <w:jc w:val="left"/>
              <w:rPr>
                <w:b/>
                <w:sz w:val="20"/>
                <w:lang w:val="en-CA"/>
              </w:rPr>
            </w:pPr>
            <w:r>
              <w:rPr>
                <w:rFonts w:hint="cs"/>
                <w:b/>
                <w:bCs/>
                <w:sz w:val="20"/>
                <w:rtl/>
                <w:lang w:val="de-DE"/>
              </w:rPr>
              <w:t>التفسير</w:t>
            </w:r>
          </w:p>
        </w:tc>
        <w:tc>
          <w:tcPr>
            <w:tcW w:w="1980" w:type="dxa"/>
            <w:hideMark/>
          </w:tcPr>
          <w:p w:rsidR="00BF74D5" w:rsidRPr="00D27621" w:rsidRDefault="00BF74D5" w:rsidP="000756A9">
            <w:pPr>
              <w:bidi/>
              <w:rPr>
                <w:b/>
                <w:sz w:val="20"/>
                <w:lang w:val="en-CA"/>
              </w:rPr>
            </w:pPr>
            <w:r>
              <w:rPr>
                <w:rFonts w:hint="cs"/>
                <w:b/>
                <w:bCs/>
                <w:sz w:val="20"/>
                <w:rtl/>
                <w:lang w:val="de-DE"/>
              </w:rPr>
              <w:t>التأثير</w:t>
            </w:r>
          </w:p>
        </w:tc>
      </w:tr>
      <w:tr w:rsidR="00BF74D5" w:rsidRPr="00D27621" w:rsidTr="000756A9">
        <w:tc>
          <w:tcPr>
            <w:tcW w:w="2245" w:type="dxa"/>
            <w:hideMark/>
          </w:tcPr>
          <w:p w:rsidR="00BF74D5" w:rsidRPr="00892422" w:rsidRDefault="00BF74D5" w:rsidP="000756A9">
            <w:pPr>
              <w:bidi/>
              <w:jc w:val="left"/>
              <w:rPr>
                <w:b/>
                <w:sz w:val="20"/>
                <w:lang w:val="en-CA"/>
              </w:rPr>
            </w:pPr>
            <w:r w:rsidRPr="00892422">
              <w:rPr>
                <w:rFonts w:hint="cs"/>
                <w:b/>
                <w:sz w:val="20"/>
                <w:rtl/>
                <w:lang w:val="en-US"/>
              </w:rPr>
              <w:t>عدم وجود تسرب لغازات التبريد</w:t>
            </w:r>
          </w:p>
        </w:tc>
        <w:tc>
          <w:tcPr>
            <w:tcW w:w="5220" w:type="dxa"/>
            <w:hideMark/>
          </w:tcPr>
          <w:p w:rsidR="00BF74D5" w:rsidRPr="00D27621" w:rsidRDefault="00BF74D5" w:rsidP="000756A9">
            <w:pPr>
              <w:bidi/>
              <w:jc w:val="left"/>
              <w:rPr>
                <w:sz w:val="20"/>
                <w:lang w:val="en-CA"/>
              </w:rPr>
            </w:pPr>
            <w:r>
              <w:rPr>
                <w:rFonts w:hint="cs"/>
                <w:sz w:val="20"/>
                <w:rtl/>
                <w:lang w:val="en-US"/>
              </w:rPr>
              <w:t>يؤدي الانخفاض الشديد في شحن غاز التبريد الى زيادة وقت تشغيل المكابس وفقدان قدرة الآلة والمكابس في نهاية المطاف</w:t>
            </w:r>
          </w:p>
        </w:tc>
        <w:tc>
          <w:tcPr>
            <w:tcW w:w="1980" w:type="dxa"/>
            <w:hideMark/>
          </w:tcPr>
          <w:p w:rsidR="00BF74D5" w:rsidRPr="00224ACF" w:rsidRDefault="00BF74D5" w:rsidP="000756A9">
            <w:pPr>
              <w:bidi/>
              <w:jc w:val="left"/>
              <w:rPr>
                <w:b/>
                <w:sz w:val="20"/>
                <w:lang w:val="en-CA"/>
              </w:rPr>
            </w:pPr>
            <w:r w:rsidRPr="00224ACF">
              <w:rPr>
                <w:rFonts w:hint="cs"/>
                <w:b/>
                <w:sz w:val="20"/>
                <w:rtl/>
                <w:lang w:val="de-DE"/>
              </w:rPr>
              <w:t>زيادة نسبة 30 في المائة في استهلاك الطاقة</w:t>
            </w:r>
          </w:p>
        </w:tc>
      </w:tr>
      <w:tr w:rsidR="00BF74D5" w:rsidRPr="00D27621" w:rsidTr="000756A9">
        <w:tc>
          <w:tcPr>
            <w:tcW w:w="2245" w:type="dxa"/>
            <w:hideMark/>
          </w:tcPr>
          <w:p w:rsidR="00BF74D5" w:rsidRPr="00224ACF" w:rsidRDefault="00BF74D5" w:rsidP="000756A9">
            <w:pPr>
              <w:bidi/>
              <w:jc w:val="left"/>
              <w:rPr>
                <w:b/>
                <w:sz w:val="20"/>
                <w:lang w:val="en-CA"/>
              </w:rPr>
            </w:pPr>
            <w:r>
              <w:rPr>
                <w:rFonts w:hint="cs"/>
                <w:b/>
                <w:sz w:val="20"/>
                <w:rtl/>
                <w:lang w:val="de-DE"/>
              </w:rPr>
              <w:t>نظافة المكابس وملفات أجهزة البخار</w:t>
            </w:r>
          </w:p>
        </w:tc>
        <w:tc>
          <w:tcPr>
            <w:tcW w:w="5220" w:type="dxa"/>
            <w:hideMark/>
          </w:tcPr>
          <w:p w:rsidR="00BF74D5" w:rsidRPr="00F46768" w:rsidRDefault="00BF74D5" w:rsidP="000756A9">
            <w:pPr>
              <w:bidi/>
              <w:jc w:val="left"/>
              <w:rPr>
                <w:sz w:val="20"/>
                <w:lang w:val="en-US"/>
              </w:rPr>
            </w:pPr>
            <w:r>
              <w:rPr>
                <w:rFonts w:hint="cs"/>
                <w:sz w:val="20"/>
                <w:rtl/>
                <w:lang w:val="en-US"/>
              </w:rPr>
              <w:t>قد يؤدي كل ارتفاع بمقدار 1 ك</w:t>
            </w:r>
            <w:r w:rsidRPr="00D27621">
              <w:rPr>
                <w:rStyle w:val="FootnoteReference"/>
                <w:sz w:val="20"/>
                <w:lang w:val="en-US"/>
              </w:rPr>
              <w:footnoteReference w:id="44"/>
            </w:r>
            <w:r>
              <w:rPr>
                <w:rFonts w:hint="cs"/>
                <w:sz w:val="20"/>
                <w:rtl/>
                <w:lang w:val="en-US"/>
              </w:rPr>
              <w:t xml:space="preserve"> في كبس درجات حرارة الى خفض قدرة أجهزة البخار بمقدار </w:t>
            </w:r>
            <w:r w:rsidRPr="00D27621">
              <w:rPr>
                <w:sz w:val="20"/>
                <w:lang w:val="en-US"/>
              </w:rPr>
              <w:t>1.35</w:t>
            </w:r>
            <w:r>
              <w:rPr>
                <w:rFonts w:hint="cs"/>
                <w:sz w:val="20"/>
                <w:rtl/>
                <w:lang w:val="en-US"/>
              </w:rPr>
              <w:t xml:space="preserve"> في المائة ويزيد استهلاك الطاقة ويؤدي الى خفض عمل النظام دون خفض في تيار تشغيل الآلة والمكبس</w:t>
            </w:r>
            <w:r w:rsidRPr="00D27621">
              <w:rPr>
                <w:sz w:val="20"/>
                <w:lang w:val="en-US"/>
              </w:rPr>
              <w:t xml:space="preserve"> </w:t>
            </w:r>
          </w:p>
        </w:tc>
        <w:tc>
          <w:tcPr>
            <w:tcW w:w="1980" w:type="dxa"/>
            <w:hideMark/>
          </w:tcPr>
          <w:p w:rsidR="00BF74D5" w:rsidRPr="00224ACF" w:rsidRDefault="00BF74D5" w:rsidP="000756A9">
            <w:pPr>
              <w:bidi/>
              <w:jc w:val="left"/>
              <w:rPr>
                <w:b/>
                <w:sz w:val="20"/>
                <w:lang w:val="en-CA"/>
              </w:rPr>
            </w:pPr>
            <w:r>
              <w:rPr>
                <w:rFonts w:hint="cs"/>
                <w:b/>
                <w:sz w:val="20"/>
                <w:rtl/>
                <w:lang w:val="de-DE"/>
              </w:rPr>
              <w:t>زيادة بنسبة 8 في المائة في استهلاك الطاقة</w:t>
            </w:r>
          </w:p>
        </w:tc>
      </w:tr>
      <w:tr w:rsidR="00BF74D5" w:rsidRPr="00D27621" w:rsidTr="000756A9">
        <w:tc>
          <w:tcPr>
            <w:tcW w:w="2245" w:type="dxa"/>
            <w:hideMark/>
          </w:tcPr>
          <w:p w:rsidR="00BF74D5" w:rsidRPr="00224ACF" w:rsidRDefault="00BF74D5" w:rsidP="000756A9">
            <w:pPr>
              <w:bidi/>
              <w:jc w:val="left"/>
              <w:rPr>
                <w:b/>
                <w:sz w:val="20"/>
                <w:lang w:val="en-CA"/>
              </w:rPr>
            </w:pPr>
            <w:r>
              <w:rPr>
                <w:rFonts w:hint="cs"/>
                <w:b/>
                <w:sz w:val="20"/>
                <w:rtl/>
                <w:lang w:val="de-DE"/>
              </w:rPr>
              <w:t>تنظيف أو استبدال الفلاتر بانتظام</w:t>
            </w:r>
          </w:p>
        </w:tc>
        <w:tc>
          <w:tcPr>
            <w:tcW w:w="5220" w:type="dxa"/>
            <w:hideMark/>
          </w:tcPr>
          <w:p w:rsidR="00BF74D5" w:rsidRPr="00F46768" w:rsidRDefault="00BF74D5" w:rsidP="000756A9">
            <w:pPr>
              <w:bidi/>
              <w:jc w:val="left"/>
              <w:rPr>
                <w:sz w:val="20"/>
                <w:lang w:val="en-US"/>
              </w:rPr>
            </w:pPr>
            <w:r>
              <w:rPr>
                <w:rFonts w:hint="cs"/>
                <w:sz w:val="20"/>
                <w:rtl/>
                <w:lang w:val="en-US"/>
              </w:rPr>
              <w:t>قد تؤدي قذارة الفلاتر الى خفض في عمل النظام (بنسبة 2 الى 4 في المائة لكل خفض بنسبة 1 ك في درجات حرارة البخار) دون خفض تشغيل المكابس وتؤدي الفلاتر بانخفاض شديد في معدل الترشيح ملفات تبريد قذرة ومراوح</w:t>
            </w:r>
          </w:p>
        </w:tc>
        <w:tc>
          <w:tcPr>
            <w:tcW w:w="1980" w:type="dxa"/>
            <w:hideMark/>
          </w:tcPr>
          <w:p w:rsidR="00BF74D5" w:rsidRPr="00224ACF" w:rsidRDefault="00BF74D5" w:rsidP="000756A9">
            <w:pPr>
              <w:bidi/>
              <w:jc w:val="left"/>
              <w:rPr>
                <w:b/>
                <w:sz w:val="20"/>
                <w:lang w:val="en-CA"/>
              </w:rPr>
            </w:pPr>
            <w:r>
              <w:rPr>
                <w:rFonts w:hint="cs"/>
                <w:b/>
                <w:sz w:val="20"/>
                <w:rtl/>
                <w:lang w:val="de-DE"/>
              </w:rPr>
              <w:t>متوسط الوفورات يبلغ 25 في المائة</w:t>
            </w:r>
          </w:p>
        </w:tc>
      </w:tr>
      <w:tr w:rsidR="00BF74D5" w:rsidRPr="00D27621" w:rsidTr="000756A9">
        <w:tc>
          <w:tcPr>
            <w:tcW w:w="2245" w:type="dxa"/>
            <w:hideMark/>
          </w:tcPr>
          <w:p w:rsidR="00BF74D5" w:rsidRPr="00224ACF" w:rsidRDefault="00BF74D5" w:rsidP="000756A9">
            <w:pPr>
              <w:bidi/>
              <w:jc w:val="left"/>
              <w:rPr>
                <w:b/>
                <w:sz w:val="20"/>
                <w:lang w:val="en-CA"/>
              </w:rPr>
            </w:pPr>
            <w:r>
              <w:rPr>
                <w:rFonts w:hint="cs"/>
                <w:b/>
                <w:sz w:val="20"/>
                <w:rtl/>
                <w:lang w:val="de-DE"/>
              </w:rPr>
              <w:t>مراجعة عمليات تشغيل ووضع جهات التحكم</w:t>
            </w:r>
          </w:p>
        </w:tc>
        <w:tc>
          <w:tcPr>
            <w:tcW w:w="5220" w:type="dxa"/>
            <w:hideMark/>
          </w:tcPr>
          <w:p w:rsidR="00BF74D5" w:rsidRPr="00F46768" w:rsidRDefault="00BF74D5" w:rsidP="000756A9">
            <w:pPr>
              <w:bidi/>
              <w:jc w:val="left"/>
              <w:rPr>
                <w:sz w:val="20"/>
                <w:lang w:val="en-US"/>
              </w:rPr>
            </w:pPr>
            <w:r>
              <w:rPr>
                <w:rFonts w:hint="cs"/>
                <w:sz w:val="20"/>
                <w:rtl/>
                <w:lang w:val="en-US"/>
              </w:rPr>
              <w:t>ضمان استخدام طريقة ملائمة، وأن درجة الحرارة قد وضعت بصورة صحيحة (تتراوح عادة بين 10 و23 درجة مئوية) واختبار مروحة مناسبة، وأن يكون الجدول الزمني صحيحا، وأن كل وظيفة تعمل بصورة صحيحة</w:t>
            </w:r>
          </w:p>
        </w:tc>
        <w:tc>
          <w:tcPr>
            <w:tcW w:w="1980" w:type="dxa"/>
            <w:hideMark/>
          </w:tcPr>
          <w:p w:rsidR="00BF74D5" w:rsidRPr="003A5AF0" w:rsidRDefault="00BF74D5" w:rsidP="000756A9">
            <w:pPr>
              <w:bidi/>
              <w:jc w:val="left"/>
              <w:rPr>
                <w:b/>
                <w:sz w:val="20"/>
                <w:lang w:val="de-DE"/>
              </w:rPr>
            </w:pPr>
            <w:r>
              <w:rPr>
                <w:rFonts w:hint="cs"/>
                <w:b/>
                <w:sz w:val="20"/>
                <w:rtl/>
                <w:lang w:val="de-DE"/>
              </w:rPr>
              <w:t>متوسط الوفورات يبلغ 97 في المائة</w:t>
            </w:r>
            <w:r>
              <w:rPr>
                <w:rStyle w:val="FootnoteReference"/>
                <w:bCs/>
                <w:sz w:val="20"/>
                <w:lang w:val="de-DE"/>
              </w:rPr>
              <w:footnoteReference w:id="45"/>
            </w:r>
          </w:p>
        </w:tc>
      </w:tr>
      <w:tr w:rsidR="00BF74D5" w:rsidRPr="00D27621" w:rsidTr="000756A9">
        <w:tc>
          <w:tcPr>
            <w:tcW w:w="2245" w:type="dxa"/>
            <w:hideMark/>
          </w:tcPr>
          <w:p w:rsidR="00BF74D5" w:rsidRPr="00224ACF" w:rsidRDefault="00BF74D5" w:rsidP="000756A9">
            <w:pPr>
              <w:bidi/>
              <w:jc w:val="left"/>
              <w:rPr>
                <w:b/>
                <w:sz w:val="20"/>
                <w:lang w:val="en-CA"/>
              </w:rPr>
            </w:pPr>
            <w:r>
              <w:rPr>
                <w:rFonts w:hint="cs"/>
                <w:b/>
                <w:sz w:val="20"/>
                <w:rtl/>
                <w:lang w:val="de-DE"/>
              </w:rPr>
              <w:t>مراجعة ضوابط ضغط المكابس</w:t>
            </w:r>
          </w:p>
        </w:tc>
        <w:tc>
          <w:tcPr>
            <w:tcW w:w="5220" w:type="dxa"/>
            <w:hideMark/>
          </w:tcPr>
          <w:p w:rsidR="00BF74D5" w:rsidRDefault="00BF74D5" w:rsidP="000756A9">
            <w:pPr>
              <w:bidi/>
              <w:jc w:val="left"/>
              <w:rPr>
                <w:sz w:val="20"/>
                <w:rtl/>
                <w:lang w:val="en-US"/>
              </w:rPr>
            </w:pPr>
            <w:r>
              <w:rPr>
                <w:rFonts w:hint="cs"/>
                <w:sz w:val="20"/>
                <w:rtl/>
                <w:lang w:val="en-US"/>
              </w:rPr>
              <w:t>عدم وضع دورات مراوح المكابس وسرعة أجهزة المراقبة والمجفف بصورة صحيحة قد يتسبب في زيادة أو انخفاض المكبس مما يؤدي الى انخفاض الكفاءة وطول فترة تشغيل المكبس.</w:t>
            </w:r>
          </w:p>
          <w:p w:rsidR="00BF74D5" w:rsidRPr="003A5AF0" w:rsidRDefault="00BF74D5" w:rsidP="000756A9">
            <w:pPr>
              <w:bidi/>
              <w:jc w:val="left"/>
              <w:rPr>
                <w:sz w:val="20"/>
                <w:lang w:val="en-US"/>
              </w:rPr>
            </w:pPr>
            <w:r>
              <w:rPr>
                <w:rFonts w:hint="cs"/>
                <w:sz w:val="20"/>
                <w:rtl/>
                <w:lang w:val="en-US"/>
              </w:rPr>
              <w:t>ويؤدي انخفاض الكبس الى ارتفاع تيارات التشغيل</w:t>
            </w:r>
          </w:p>
        </w:tc>
        <w:tc>
          <w:tcPr>
            <w:tcW w:w="1980" w:type="dxa"/>
            <w:hideMark/>
          </w:tcPr>
          <w:p w:rsidR="00BF74D5" w:rsidRPr="00224ACF" w:rsidRDefault="00BF74D5" w:rsidP="000756A9">
            <w:pPr>
              <w:bidi/>
              <w:jc w:val="left"/>
              <w:rPr>
                <w:b/>
                <w:sz w:val="20"/>
                <w:lang w:val="en-CA"/>
              </w:rPr>
            </w:pPr>
            <w:r>
              <w:rPr>
                <w:rFonts w:hint="cs"/>
                <w:b/>
                <w:sz w:val="20"/>
                <w:rtl/>
                <w:lang w:val="de-DE"/>
              </w:rPr>
              <w:t>متوسط الوفورات يبلغ 4 في المائة</w:t>
            </w:r>
          </w:p>
        </w:tc>
      </w:tr>
    </w:tbl>
    <w:p w:rsidR="00BF74D5" w:rsidRPr="00D27621" w:rsidRDefault="00BF74D5" w:rsidP="00BF74D5">
      <w:pPr>
        <w:pStyle w:val="Heading1"/>
        <w:numPr>
          <w:ilvl w:val="0"/>
          <w:numId w:val="0"/>
        </w:numPr>
        <w:bidi/>
        <w:spacing w:after="0"/>
        <w:rPr>
          <w:lang w:val="en-CA"/>
        </w:rPr>
      </w:pPr>
    </w:p>
    <w:p w:rsidR="00BF74D5" w:rsidRPr="002407C3" w:rsidRDefault="00BF74D5" w:rsidP="00BF74D5">
      <w:pPr>
        <w:pStyle w:val="Heading1"/>
        <w:bidi/>
        <w:rPr>
          <w:sz w:val="26"/>
          <w:szCs w:val="26"/>
          <w:lang w:val="en-CA"/>
        </w:rPr>
      </w:pPr>
      <w:r w:rsidRPr="002407C3">
        <w:rPr>
          <w:rFonts w:hint="cs"/>
          <w:sz w:val="26"/>
          <w:szCs w:val="26"/>
          <w:rtl/>
          <w:lang w:val="en-CA"/>
        </w:rPr>
        <w:t xml:space="preserve">وقد قدم الصندوق المتعدد الأطراف الدعم للتدريب على ممارسات الخدمة الجيدة لفنيي الخدمة منذ بدء الصندوق. ولم يؤد تاثير تنفيذ ممارسات الخدمة الجيدة الى خفض استهلاك غازات التبريد فقط بل أسهم في تحقيق كفاءة تشغيل أجهزة التبريد وتكييف الهواء ومضخات الحرارة والحفاظ على أداء كفاءة استخدام الطاقة في الأجهزة. وقد قدم التدريب في البداية في شكل تدريب منفصل ثم تطور الى أن أصبح عنصرا أساسيا من خطط و/أو الإزالة الوطنية </w:t>
      </w:r>
      <w:r w:rsidRPr="002407C3">
        <w:rPr>
          <w:sz w:val="26"/>
          <w:szCs w:val="26"/>
          <w:rtl/>
          <w:lang w:val="en-CA"/>
        </w:rPr>
        <w:t>–</w:t>
      </w:r>
      <w:r w:rsidRPr="002407C3">
        <w:rPr>
          <w:rFonts w:hint="cs"/>
          <w:sz w:val="26"/>
          <w:szCs w:val="26"/>
          <w:rtl/>
          <w:lang w:val="en-CA"/>
        </w:rPr>
        <w:t xml:space="preserve"> وفي هذه العملية زادت وحدات الأوزون الوطنية من إشراك مراكز التدريب والتدريب المهني الوطنية في تنفيذ التدريب وتأكدت من إدراج المواضيع ذات الصلة في المناهج الدراسية للمراكز</w:t>
      </w:r>
    </w:p>
    <w:p w:rsidR="00BF74D5" w:rsidRPr="002407C3" w:rsidRDefault="00BF74D5" w:rsidP="00BF74D5">
      <w:pPr>
        <w:pStyle w:val="Heading1"/>
        <w:bidi/>
        <w:rPr>
          <w:sz w:val="26"/>
          <w:szCs w:val="26"/>
          <w:lang w:val="en-CA"/>
        </w:rPr>
      </w:pPr>
      <w:r w:rsidRPr="002407C3">
        <w:rPr>
          <w:rFonts w:hint="cs"/>
          <w:sz w:val="26"/>
          <w:szCs w:val="26"/>
          <w:rtl/>
          <w:lang w:val="en-CA"/>
        </w:rPr>
        <w:t>ومع تسارع إزالة المواد الهيدروكلوروفلوروكربونية واعتماد تعديل كيجالي، زاد عدد وتنوع نظم التبريد وتكييف الهواء العاملة بغازات تبريد تنخفض أو تنعدم فيها القدرة على الاحترار بوتيرة بطيئة وفي هذا السياق، بدأ العديد من بلدان المادة 5 خلال تنفيذها خططتها الخاصة بإدارة إزالة المواد الهيدروكلوروفلوروكربونية في تعزيز المؤسسات والهيئات المحلية المشاركة في تدريب الفنيين واعتمادهم والتوسع في مدونة الممارسات الجيدة، وتدريب الفنيين لإدراج المناولة والإدارة السليمة لغازات التبريد القابلة للاشتعال والسامة وتيسير إدخال التكنولوجيات التي تنخفض أو تنعدم فيها القدرة على الاحترار العالمي في قطاع التبريد وتكييف الهواء ومضخات الحرارة.</w:t>
      </w:r>
    </w:p>
    <w:p w:rsidR="00BF74D5" w:rsidRPr="002407C3" w:rsidRDefault="00BF74D5" w:rsidP="00BF74D5">
      <w:pPr>
        <w:bidi/>
        <w:rPr>
          <w:rFonts w:eastAsia="Cambria"/>
          <w:bCs/>
          <w:sz w:val="26"/>
          <w:szCs w:val="26"/>
          <w:rtl/>
        </w:rPr>
      </w:pPr>
      <w:r w:rsidRPr="002407C3">
        <w:rPr>
          <w:rFonts w:eastAsia="Cambria" w:hint="cs"/>
          <w:bCs/>
          <w:sz w:val="26"/>
          <w:szCs w:val="26"/>
          <w:rtl/>
        </w:rPr>
        <w:t>التدريب الهادف بشأن اعتماد الفنيين والسلامة والمعايير والتوعية وبناء القدرات</w:t>
      </w:r>
    </w:p>
    <w:p w:rsidR="00BF74D5" w:rsidRPr="002407C3" w:rsidRDefault="00BF74D5" w:rsidP="00BF74D5">
      <w:pPr>
        <w:bidi/>
        <w:rPr>
          <w:sz w:val="26"/>
          <w:szCs w:val="26"/>
          <w:lang w:val="en-CA"/>
        </w:rPr>
      </w:pPr>
    </w:p>
    <w:p w:rsidR="00BF74D5" w:rsidRPr="002407C3" w:rsidRDefault="00BF74D5" w:rsidP="00BF74D5">
      <w:pPr>
        <w:pStyle w:val="Heading1"/>
        <w:bidi/>
        <w:rPr>
          <w:sz w:val="26"/>
          <w:szCs w:val="26"/>
        </w:rPr>
      </w:pPr>
      <w:r w:rsidRPr="002407C3">
        <w:rPr>
          <w:rFonts w:hint="cs"/>
          <w:sz w:val="26"/>
          <w:szCs w:val="26"/>
          <w:rtl/>
        </w:rPr>
        <w:t xml:space="preserve">حدد مستوى التمويل لتنفيذ خطط إزالة المواد الهيدروكلوروفلوروكربونية في قطاع خدمة التبريد لجميع بلدان المادة 5 بموجب المقرر 74/50. وبالنسبة للبلدان التي ينخفض حجم الاستهلاك، كانت المستويات القصوى للتمويل تتوقف على خط أساس الهيدروكلوروفلوروكربون لأغراض الامتثال في قطاع خدمة التبريد وتتراوح بين </w:t>
      </w:r>
      <w:r w:rsidRPr="002407C3">
        <w:rPr>
          <w:sz w:val="26"/>
          <w:szCs w:val="26"/>
        </w:rPr>
        <w:t>587,500</w:t>
      </w:r>
      <w:r w:rsidRPr="002407C3">
        <w:rPr>
          <w:rFonts w:hint="cs"/>
          <w:sz w:val="26"/>
          <w:szCs w:val="26"/>
          <w:rtl/>
        </w:rPr>
        <w:t xml:space="preserve"> دولار أمريكي للبلدان التي ينخفض فيها الاستهلاك عن 15 طن متري و</w:t>
      </w:r>
      <w:r w:rsidRPr="002407C3">
        <w:rPr>
          <w:sz w:val="26"/>
          <w:szCs w:val="26"/>
        </w:rPr>
        <w:t>1,800,000</w:t>
      </w:r>
      <w:r w:rsidRPr="002407C3">
        <w:rPr>
          <w:rFonts w:hint="cs"/>
          <w:sz w:val="26"/>
          <w:szCs w:val="26"/>
          <w:rtl/>
        </w:rPr>
        <w:t xml:space="preserve"> دولار أمريكي للبلدان التي يزيد فيها الاستهلاك عن 320 طنا متريا. وبالنسبة للبلدان التي لا ينخفض فيها حجم الاستهلاك (باستهلاك يزيد عن 360 طنا متريا) ووفق على التمويل بمبلغ </w:t>
      </w:r>
      <w:r w:rsidRPr="002407C3">
        <w:rPr>
          <w:sz w:val="26"/>
          <w:szCs w:val="26"/>
        </w:rPr>
        <w:t>4.80</w:t>
      </w:r>
      <w:r w:rsidRPr="002407C3">
        <w:rPr>
          <w:rFonts w:hint="cs"/>
          <w:sz w:val="26"/>
          <w:szCs w:val="26"/>
          <w:rtl/>
        </w:rPr>
        <w:t xml:space="preserve"> دولار أمريكي للكيلوغرام من الهيدروكلوروفلوروكربون المستخدم في قطاع الخدمة.</w:t>
      </w:r>
    </w:p>
    <w:p w:rsidR="00BF74D5" w:rsidRPr="002407C3" w:rsidRDefault="00BF74D5" w:rsidP="00BF74D5">
      <w:pPr>
        <w:pStyle w:val="Heading1"/>
        <w:bidi/>
        <w:rPr>
          <w:sz w:val="26"/>
          <w:szCs w:val="26"/>
        </w:rPr>
      </w:pPr>
      <w:r w:rsidRPr="002407C3">
        <w:rPr>
          <w:rFonts w:hint="cs"/>
          <w:sz w:val="26"/>
          <w:szCs w:val="26"/>
          <w:rtl/>
        </w:rPr>
        <w:lastRenderedPageBreak/>
        <w:t xml:space="preserve">وكانت الأنشطة بعد تقديم التمويل تغطي المرحلتين الأولى والثانية من خطط إدارة إزالة المواد الهيدروكلوروفلوروكربونية وتتضمن، </w:t>
      </w:r>
      <w:r w:rsidRPr="002407C3">
        <w:rPr>
          <w:rFonts w:hint="cs"/>
          <w:i/>
          <w:iCs/>
          <w:sz w:val="26"/>
          <w:szCs w:val="26"/>
          <w:rtl/>
        </w:rPr>
        <w:t>ضمن جملة أمور</w:t>
      </w:r>
      <w:r w:rsidRPr="002407C3">
        <w:rPr>
          <w:rFonts w:hint="cs"/>
          <w:sz w:val="26"/>
          <w:szCs w:val="26"/>
          <w:rtl/>
        </w:rPr>
        <w:t>، دعم عملية وضع السياسات والقواعد لتيسير إزالة المواد الخاضعة للرقابة، وتدريب موظفي الجمارك والإنفاذ وتشمل بناء قدرات هذه المؤسسات التي تحدد غازات التبريد، وتدريب الفنيين على ممارسات الخدمة الجيدة التي غالبا ما تتضمن الاعتماد الآمن لغازات التبريد القابلة للاشتعال والسامة، والمعدات والأدوات الأساسية لدعم الفنيين والمؤسسات التقنية لتطبيق ممارسات الخدمة الجيدة، وبرامج لاسترجاع غازات التبريد وإعادة استخدامها وإصلاحها، والحوافز للاستعاضة أو إعادة التهيئة بغازات التبريد البديلة والإرشاد بالمعلومات وأنشطة التوعية.</w:t>
      </w:r>
    </w:p>
    <w:p w:rsidR="00BF74D5" w:rsidRPr="002407C3" w:rsidRDefault="00BF74D5" w:rsidP="00BF74D5">
      <w:pPr>
        <w:pStyle w:val="Heading1"/>
        <w:bidi/>
        <w:rPr>
          <w:sz w:val="26"/>
          <w:szCs w:val="26"/>
          <w:lang w:val="en-CA"/>
        </w:rPr>
      </w:pPr>
      <w:r w:rsidRPr="002407C3">
        <w:rPr>
          <w:rFonts w:hint="cs"/>
          <w:sz w:val="26"/>
          <w:szCs w:val="26"/>
          <w:rtl/>
          <w:lang w:val="en-CA"/>
        </w:rPr>
        <w:t>وكان لدى بلدان المادة 5 طوال فترة تنفيذ خططها الخاصة بإدارة إزالة المواد الهيدروكلوروفلوروكربونية المرونة لاختيار أنشطة الإزالة الأنسب للظروف السائدة في أسواقها المحلية والتي تناسبها بصورة أفضل لتحقيق التزاماتها بشأن الامتثال. وأدرج العديد من بلدان المادة 5 خططا لاعتماد فنيي الخدمة مع تعزيز معظمها لأسسها التحتية للتدريب لدعم إدخال غازات التبريد المنخفضة أو المنعدمة القدرة على الاحترار العالمي بقابليتها على الاشتعال الأساسية وخصائصها السمية. وقدم عدد قليل من بلدان المادة 5 أيضا الدعم للمستخدمين النهائيين وخاصة من خلال برامج التدريب المتوائمة للفنيين مع مراعاة هيكل السوق (مثل أن لدى متاجر السوبر ماركت الكبيرة المقررة التحويل الى التكنولوجيات التي تنخفض وتنعدم فيها القدرة على الاحترار العالمي قدرات داخلية على الاحتفاظ بالفنيين وتدريبهم) وعن خلال الحوافز المالية لإعادة التهيئة و/أو الاستعاضة على أجهزة خط الأساس الى البدائل التي تنخفض أو تنعدم فيها القدرة على الاحترار العالمي.</w:t>
      </w:r>
    </w:p>
    <w:p w:rsidR="00BF74D5" w:rsidRPr="002407C3" w:rsidRDefault="00BF74D5" w:rsidP="00BF74D5">
      <w:pPr>
        <w:bidi/>
        <w:spacing w:after="240"/>
        <w:outlineLvl w:val="0"/>
        <w:rPr>
          <w:sz w:val="26"/>
          <w:szCs w:val="26"/>
          <w:u w:val="single"/>
        </w:rPr>
      </w:pPr>
      <w:r w:rsidRPr="002407C3">
        <w:rPr>
          <w:rFonts w:hint="cs"/>
          <w:sz w:val="26"/>
          <w:szCs w:val="26"/>
          <w:u w:val="single"/>
          <w:rtl/>
        </w:rPr>
        <w:t>اعتماد الفنيين</w:t>
      </w:r>
    </w:p>
    <w:p w:rsidR="00BF74D5" w:rsidRPr="002407C3" w:rsidRDefault="00BF74D5" w:rsidP="00BF74D5">
      <w:pPr>
        <w:pStyle w:val="Heading1"/>
        <w:bidi/>
        <w:rPr>
          <w:sz w:val="26"/>
          <w:szCs w:val="26"/>
        </w:rPr>
      </w:pPr>
      <w:r w:rsidRPr="002407C3">
        <w:rPr>
          <w:rFonts w:hint="cs"/>
          <w:sz w:val="26"/>
          <w:szCs w:val="26"/>
          <w:rtl/>
        </w:rPr>
        <w:t>رأي العديد من بلدان المادة 5 لدى تنفيذ خططها الخاصة بإدارة إزالة المواد الهيدروكلوروفلوروكربونية أن من المفيد ضمان الاستدامة الطويلة الأجل لأنشطة قطاع الخدمة من خلال إدراج النظم الخاصة باعتماد خبرات الفنيين على ممارسات التركيب والخدمة الجيدة، ووضع الأمور بما يناسب الظروف النوعية لكل بلد. وقد انتقل الكثير منها صوب إنشاء خطط طوعية لاعتماد الفنيين بدعم من القواعد. ونظر في نهج بديل في بعض البلدان يتمثل في إصدار التراخيص البيئية التي قد تكون تحت إشراف وزارات البيئة. وعززت بعض البلدان من روابط التبريد وإشراكها بصورة أوثق في تنفيذ نظم اعتماد الفنيين. وفي بعض الأقاليم (مثل بلدان جزر المحيط الهادئ) يجري تفضيل استخدام المنظمات الإقليمية في اعتماد الفنيين حيث يمكن أن يسفر ذلك عن تنفيذ اعتماد الفنيين بصورة متسقة بخفض مردودية تكاليفها.</w:t>
      </w:r>
    </w:p>
    <w:p w:rsidR="00BF74D5" w:rsidRPr="002407C3" w:rsidRDefault="00BF74D5" w:rsidP="00BF74D5">
      <w:pPr>
        <w:pStyle w:val="Heading1"/>
        <w:bidi/>
        <w:rPr>
          <w:sz w:val="26"/>
          <w:szCs w:val="26"/>
        </w:rPr>
      </w:pPr>
      <w:r w:rsidRPr="002407C3">
        <w:rPr>
          <w:rFonts w:hint="cs"/>
          <w:sz w:val="26"/>
          <w:szCs w:val="26"/>
          <w:rtl/>
        </w:rPr>
        <w:t>وتزداد صعوبة وضع خطط اعتماد اخبارية للفنيين بالنظر الى أن مثل هذا القرار قد يتجاوز اختصاصات وحدات الأوزون الوطنية، وقد يتطلب قدر أكبر من العمل المؤسسي. ويتباين المدى الذي يمكن الوصول إليه فيما يتعلق باعتماد الفنيين باعتبار ذلك "شرطا مسبقا" للفنيين عندما يتعلق الأمر بالإجراءات التالية بالنسبة للخدمة الجيدة لأجهزة التبريد وتكييف الهواء ومضخات الحرارة، وشراء واستخدام أنواع مختلفة من غازات التبريد، واسترجاع وإعادة استخدام غازات التبريد والتخلص الآمن والفعال للأجهزة. ففي بعض البلدان، توجد هيئات نوعية مسؤولة عن وضع المعايير التقنية وعمليات الاعتماد. ويحصل الفنيون على الاعتماد الذي يعتمد على المهارة تصدره الهيئة التنظيمية التعليمية أو غير ذلك ذات الصلة (مثل وزارة العمل وإدارة التعليم التقنية) داخل الحكومة.</w:t>
      </w:r>
    </w:p>
    <w:p w:rsidR="00BF74D5" w:rsidRPr="002407C3" w:rsidRDefault="00BF74D5" w:rsidP="00BF74D5">
      <w:pPr>
        <w:pStyle w:val="Heading1"/>
        <w:bidi/>
        <w:rPr>
          <w:sz w:val="26"/>
          <w:szCs w:val="26"/>
        </w:rPr>
      </w:pPr>
      <w:r w:rsidRPr="002407C3">
        <w:rPr>
          <w:rFonts w:hint="cs"/>
          <w:sz w:val="26"/>
          <w:szCs w:val="26"/>
          <w:rtl/>
        </w:rPr>
        <w:t xml:space="preserve">ويتطلب ضمان الاستدامة الطويلة الأجل لاعتماد الفنيين زيادة تطوير نظم الاعتماد و/أو تعزيزها بالتدابير التنظيمية الضرورية على المستوى الوطني. وينبغي تحديث المناهج الدراسية للمؤسسات ومدارس التأهيل المعني بصورة دورية لإدراج التغييرات وتطوير التكنولوجيا في نظم التبريد وتكييف الهواء ومضخات الحرارة وإدخال غازات تبريد بديلة. وينبغي إيلاء الاهتمام لمايلي: مد اعتماد الفنيين الى المؤسسات المشاركة في تركيب وخدمة وصيانة والتفكيك بشأن أجهزة التبريد وتكييف الهواء ومضخات الحرارة، وربط اعتماد الفنيين بالمعايير والقواعد التنظيمية التي يطبقها البلد المعني، وتحديد عدد ومستويات اعتماد الفنيين وفقا للاحتياجات النوعية للبلد، وتعزيز وإشراك روابط التبريد في الترويج لتنفيذ اعتماد الفنيين. وينبغي أن يتضمن برنامج الاعتماد القواعد اللازمة لمنع الفنيين غير المعتمدين </w:t>
      </w:r>
      <w:r w:rsidRPr="002407C3">
        <w:rPr>
          <w:rFonts w:hint="cs"/>
          <w:sz w:val="26"/>
          <w:szCs w:val="26"/>
          <w:rtl/>
        </w:rPr>
        <w:lastRenderedPageBreak/>
        <w:t>من العمل في خدمة أجهزة التبريد وتكييف الهواء ومضخات الحرارة بتكنولوجيات معينة وشراء ومناولة غازات التبريد، وينبغي دعمها بالمعلومات والارشادات والتوعية لضمان اعتمادها المستدام.</w:t>
      </w:r>
    </w:p>
    <w:p w:rsidR="00BF74D5" w:rsidRPr="002407C3" w:rsidRDefault="00BF74D5" w:rsidP="00BF74D5">
      <w:pPr>
        <w:keepNext/>
        <w:bidi/>
        <w:spacing w:after="240"/>
        <w:outlineLvl w:val="0"/>
        <w:rPr>
          <w:sz w:val="26"/>
          <w:szCs w:val="26"/>
          <w:u w:val="single"/>
        </w:rPr>
      </w:pPr>
      <w:r w:rsidRPr="002407C3">
        <w:rPr>
          <w:rFonts w:hint="cs"/>
          <w:sz w:val="26"/>
          <w:szCs w:val="26"/>
          <w:u w:val="single"/>
          <w:rtl/>
        </w:rPr>
        <w:t>السلامة والمعايير</w:t>
      </w:r>
    </w:p>
    <w:p w:rsidR="00BF74D5" w:rsidRPr="002407C3" w:rsidRDefault="00BF74D5" w:rsidP="00BF74D5">
      <w:pPr>
        <w:pStyle w:val="Heading1"/>
        <w:bidi/>
        <w:rPr>
          <w:sz w:val="26"/>
          <w:szCs w:val="26"/>
        </w:rPr>
      </w:pPr>
      <w:r w:rsidRPr="002407C3">
        <w:rPr>
          <w:rFonts w:hint="cs"/>
          <w:sz w:val="26"/>
          <w:szCs w:val="26"/>
          <w:rtl/>
        </w:rPr>
        <w:t>ينبغي مع دخول غازات التبريد المنخفضة أو المنعدمة القدرة على الاحترار العالمي للسوق في بلدان المادة 5، إعادة تقييم البنية التحتية المستخدمة حاليا في إزالة المواد الهيدروكلوروفلوروكربونية لتحديد ما إذا كانت تحتاج الى مزيد من التعزيز أو تحديث، كذلك فإن من الضروري إعادة النظر في برامج التدريب الحالية لتمديد ممارسات الخدمة الجيدة والصيانة لتغطية التكنولوجيا الجديدة التي يجري إدخالها. وينبغي هيكلتها في ضوء الأولويات الوطنية ذات الصلة بقدرات قطاع الخدمة والتكنولوجيات التي يتوقع إدخالها مع إزالة المواد الهيدروكلوروفلوروكربون.</w:t>
      </w:r>
    </w:p>
    <w:p w:rsidR="00BF74D5" w:rsidRPr="002407C3" w:rsidRDefault="00BF74D5" w:rsidP="00BF74D5">
      <w:pPr>
        <w:pStyle w:val="Heading1"/>
        <w:bidi/>
        <w:rPr>
          <w:sz w:val="26"/>
          <w:szCs w:val="26"/>
        </w:rPr>
      </w:pPr>
      <w:r w:rsidRPr="002407C3">
        <w:rPr>
          <w:rFonts w:hint="cs"/>
          <w:sz w:val="26"/>
          <w:szCs w:val="26"/>
          <w:rtl/>
        </w:rPr>
        <w:t>وقد يكون تكيف المعايير الموافق عليها دوليا</w:t>
      </w:r>
      <w:r w:rsidRPr="002407C3">
        <w:rPr>
          <w:rStyle w:val="FootnoteReference"/>
          <w:sz w:val="26"/>
          <w:szCs w:val="26"/>
        </w:rPr>
        <w:footnoteReference w:id="46"/>
      </w:r>
      <w:r w:rsidRPr="002407C3">
        <w:rPr>
          <w:rFonts w:hint="cs"/>
          <w:sz w:val="26"/>
          <w:szCs w:val="26"/>
          <w:rtl/>
        </w:rPr>
        <w:t xml:space="preserve"> لتناسب المتطلبات الوطنية طريقة فعالة من الناحية التكاليفية لاعتماد المعايير. وفي سياق البلدان التي ينخفض فيها حجم الاستهلاك، يمكن عادة اعتماد معايير الأجهزة من خلال المعايير الدولية السائدة ويجري مواءمتها بما يتناسب مع الظروف المحلية. غير أن معايير الخدمة تحتاج الى تطوير ودمجها في نظم الاعتماد لضمان التطبيق المستدام للأجهزة المستخدمة في البدائل المنخفضة القدرة على الاحترار العالمي.</w:t>
      </w:r>
    </w:p>
    <w:p w:rsidR="00BF74D5" w:rsidRPr="002407C3" w:rsidRDefault="00BF74D5" w:rsidP="00BF74D5">
      <w:pPr>
        <w:bidi/>
        <w:spacing w:after="240"/>
        <w:outlineLvl w:val="0"/>
        <w:rPr>
          <w:sz w:val="26"/>
          <w:szCs w:val="26"/>
          <w:u w:val="single"/>
        </w:rPr>
      </w:pPr>
      <w:r w:rsidRPr="002407C3">
        <w:rPr>
          <w:rFonts w:hint="cs"/>
          <w:sz w:val="26"/>
          <w:szCs w:val="26"/>
          <w:u w:val="single"/>
          <w:rtl/>
        </w:rPr>
        <w:t>استثارة الوعي وبناء القدرات</w:t>
      </w:r>
    </w:p>
    <w:p w:rsidR="00BF74D5" w:rsidRPr="002407C3" w:rsidRDefault="00BF74D5" w:rsidP="00BF74D5">
      <w:pPr>
        <w:pStyle w:val="Heading1"/>
        <w:bidi/>
        <w:rPr>
          <w:sz w:val="26"/>
          <w:szCs w:val="26"/>
        </w:rPr>
      </w:pPr>
      <w:r w:rsidRPr="002407C3">
        <w:rPr>
          <w:rFonts w:hint="cs"/>
          <w:sz w:val="26"/>
          <w:szCs w:val="26"/>
          <w:rtl/>
        </w:rPr>
        <w:t>وتنفذ أنشطة استثارة الوعى في البلدان التي ينخفض فيها حجم الاستهلاك في إطار خطط إدارة إزالة المواد الهيدروكلوروفلوروكربونية وكجزء من مشروع التعزيز المؤسسي وذلك لكي يدعم بالدرجة الأولى إزالة المواد الخاضعة للرقابة إعمالا لأهداف الامتثال لبروتوكول مونتريال. ولايجري تغطية أنشطة التوعية ذات الصلة بكفاءة استخدام الطاقة بصورة منفصلة بموجب خطط إدارة إزالة المواد الهيدروكلوروفلوروكربونية على الرغم من أنه يجري في بعض الأوقات تغطيتها في إطار أنشطة التدريب لقطاع الخدمة.</w:t>
      </w:r>
    </w:p>
    <w:p w:rsidR="00BF74D5" w:rsidRPr="002407C3" w:rsidRDefault="00BF74D5" w:rsidP="00BF74D5">
      <w:pPr>
        <w:pStyle w:val="Heading1"/>
        <w:bidi/>
        <w:rPr>
          <w:sz w:val="26"/>
          <w:szCs w:val="26"/>
        </w:rPr>
      </w:pPr>
      <w:r w:rsidRPr="002407C3">
        <w:rPr>
          <w:rFonts w:hint="cs"/>
          <w:sz w:val="26"/>
          <w:szCs w:val="26"/>
          <w:rtl/>
        </w:rPr>
        <w:t>يجري تمويل بناء القدرات لتنفيذ بروتوكول مونتريال منذ إنشاء الصندوق المتعدد الأطراف بصورة مباشرة لكل بلد من بلدان المادة 5 ولبرنامج المساعدة في الامتثال في اليونيب من خلال وظيفة مراكز التنسيق وعلى المستويات الإقليمية والعالمية وذلك أساسا ن خلال اجتماعات الشبكة الإقليمية. ويمكن الاضطلاع على قائمة الأدوات التي وضعها برنامج المساعدة في الامتثال</w:t>
      </w:r>
      <w:r w:rsidRPr="002407C3">
        <w:rPr>
          <w:rStyle w:val="FootnoteReference"/>
          <w:sz w:val="26"/>
          <w:szCs w:val="26"/>
        </w:rPr>
        <w:footnoteReference w:id="47"/>
      </w:r>
      <w:r w:rsidRPr="002407C3">
        <w:rPr>
          <w:rFonts w:hint="cs"/>
          <w:sz w:val="26"/>
          <w:szCs w:val="26"/>
          <w:rtl/>
        </w:rPr>
        <w:t xml:space="preserve"> والأدوات ذات الصلة الآخرى التي وضعتها مختلف الوكالات المنفذة التي يمكن استخدامها لوضع برامج اعتماد الفنيين بطريقة تحقق مردودية تكاليفها والتي توضع بما يناسب الاحتياجات التقنية النوعية للبلد المعني.</w:t>
      </w:r>
    </w:p>
    <w:p w:rsidR="00BF74D5" w:rsidRPr="002407C3" w:rsidRDefault="00BF74D5" w:rsidP="00BF74D5">
      <w:pPr>
        <w:pStyle w:val="Heading1"/>
        <w:bidi/>
        <w:rPr>
          <w:sz w:val="26"/>
          <w:szCs w:val="26"/>
        </w:rPr>
      </w:pPr>
      <w:r w:rsidRPr="002407C3">
        <w:rPr>
          <w:rFonts w:hint="cs"/>
          <w:sz w:val="26"/>
          <w:szCs w:val="26"/>
          <w:rtl/>
        </w:rPr>
        <w:t>تعتبر أنشطة بناء القدرات ذات الصلة بالقواعد والتدريب والتنسيق المؤسسي مع السلطات المعنية بكفاءة استخدام الطاقة ضرورية لتيسير اعتماد غازات التبريد المنخفضة والمنعدمة القدرة على الاحترار العالمي. ويتعين مواءمة هذه الأنشطة استنادا الى الاحتياجات والأولويات الوطنية. ويمكن أن يؤدي إدراج الجوانب المتعلقة بكفاءة استخدام الطاقة في برامج الإرشاد الى نشر المعلومات عن قضايا الطاقة بصورة فعّالة على مختلف أصحاب المصلحة.</w:t>
      </w:r>
    </w:p>
    <w:p w:rsidR="00BF74D5" w:rsidRDefault="00BF74D5">
      <w:pPr>
        <w:jc w:val="left"/>
        <w:rPr>
          <w:bCs/>
          <w:sz w:val="26"/>
          <w:szCs w:val="26"/>
          <w:rtl/>
        </w:rPr>
      </w:pPr>
      <w:r>
        <w:rPr>
          <w:bCs/>
          <w:sz w:val="26"/>
          <w:szCs w:val="26"/>
          <w:rtl/>
        </w:rPr>
        <w:br w:type="page"/>
      </w:r>
    </w:p>
    <w:p w:rsidR="00BF74D5" w:rsidRPr="002407C3" w:rsidRDefault="00BF74D5" w:rsidP="00BF74D5">
      <w:pPr>
        <w:pStyle w:val="ListParagraph"/>
        <w:bidi/>
        <w:ind w:left="0"/>
        <w:rPr>
          <w:bCs/>
          <w:sz w:val="26"/>
          <w:szCs w:val="26"/>
          <w:rtl/>
        </w:rPr>
      </w:pPr>
      <w:r w:rsidRPr="002407C3">
        <w:rPr>
          <w:rFonts w:hint="cs"/>
          <w:bCs/>
          <w:sz w:val="26"/>
          <w:szCs w:val="26"/>
          <w:rtl/>
        </w:rPr>
        <w:lastRenderedPageBreak/>
        <w:t xml:space="preserve">المعايير ومؤشرات الأداء وارتباط ذلك بآليات تمويل خطط قطاع الخدمة </w:t>
      </w:r>
      <w:r w:rsidRPr="002407C3">
        <w:rPr>
          <w:bCs/>
          <w:sz w:val="26"/>
          <w:szCs w:val="26"/>
          <w:rtl/>
        </w:rPr>
        <w:t>في إدارة إزالة المواد الهيدروكلوروفلوروكربونية الحالية أو الجديدة</w:t>
      </w:r>
    </w:p>
    <w:p w:rsidR="00BF74D5" w:rsidRPr="002407C3" w:rsidRDefault="00BF74D5" w:rsidP="00BF74D5">
      <w:pPr>
        <w:bidi/>
        <w:outlineLvl w:val="0"/>
        <w:rPr>
          <w:sz w:val="26"/>
          <w:szCs w:val="26"/>
          <w:highlight w:val="green"/>
        </w:rPr>
      </w:pPr>
    </w:p>
    <w:p w:rsidR="00BF74D5" w:rsidRPr="002407C3" w:rsidRDefault="00BF74D5" w:rsidP="00BF74D5">
      <w:pPr>
        <w:pStyle w:val="Heading1"/>
        <w:bidi/>
        <w:rPr>
          <w:sz w:val="26"/>
          <w:szCs w:val="26"/>
        </w:rPr>
      </w:pPr>
      <w:r w:rsidRPr="002407C3">
        <w:rPr>
          <w:rFonts w:hint="cs"/>
          <w:sz w:val="26"/>
          <w:szCs w:val="26"/>
          <w:rtl/>
        </w:rPr>
        <w:t>استعرضت الأمانة الإطار التنظيمي وخطط الإزالة المتعلقة بالمواد الخاضعة للرقابة. وعلى وجه الخصوص أدت تلك المتعلقة بقطاع خدمة التبريد، في ضوء المقرر 82/83(ج) الى الفهم بأن إدخال التكنولوجيات المنخفضة أو المنعدمة القدرة على الاحترار العالمي والحفاظ على كفاءة استخدام الطاقة في أجهزة التبريد وتكييف الهواء ومضخات الحرارة في قطاع خدمة التبريد سوف تقتضي مايلي:</w:t>
      </w:r>
    </w:p>
    <w:p w:rsidR="00BF74D5" w:rsidRPr="002407C3" w:rsidRDefault="00BF74D5" w:rsidP="00BF74D5">
      <w:pPr>
        <w:pStyle w:val="Heading2"/>
        <w:numPr>
          <w:ilvl w:val="1"/>
          <w:numId w:val="1"/>
        </w:numPr>
        <w:tabs>
          <w:tab w:val="clear" w:pos="0"/>
          <w:tab w:val="num" w:pos="540"/>
        </w:tabs>
        <w:bidi/>
        <w:ind w:left="1980"/>
        <w:rPr>
          <w:sz w:val="26"/>
          <w:szCs w:val="26"/>
        </w:rPr>
      </w:pPr>
      <w:r w:rsidRPr="002407C3">
        <w:rPr>
          <w:rFonts w:hint="cs"/>
          <w:sz w:val="26"/>
          <w:szCs w:val="26"/>
          <w:rtl/>
        </w:rPr>
        <w:t>تعزيز السياسات والقواعد القائمة ووضع الجديد منها للخفض التدريجي للواردات من أجهزة التبريد وتكييف الهواء ومضخات الحرارة المعتمدة على الهيدروكلوروفلوروكربون، ولاعتماد الأجهزة التي تتسم بكفاءة استخدام الطاقة التي تستند الى غازات التبريد المنخفضة أو المنعدمة القدرة على الاحترار العالمي مع إزالة المواد الهيدروكلوروفلوروكربونية؛</w:t>
      </w:r>
    </w:p>
    <w:p w:rsidR="00BF74D5" w:rsidRPr="002407C3" w:rsidRDefault="00BF74D5" w:rsidP="00BF74D5">
      <w:pPr>
        <w:pStyle w:val="Heading2"/>
        <w:numPr>
          <w:ilvl w:val="1"/>
          <w:numId w:val="1"/>
        </w:numPr>
        <w:tabs>
          <w:tab w:val="clear" w:pos="0"/>
          <w:tab w:val="num" w:pos="540"/>
        </w:tabs>
        <w:bidi/>
        <w:ind w:left="1980"/>
        <w:rPr>
          <w:sz w:val="26"/>
          <w:szCs w:val="26"/>
        </w:rPr>
      </w:pPr>
      <w:r w:rsidRPr="002407C3">
        <w:rPr>
          <w:rFonts w:hint="cs"/>
          <w:sz w:val="26"/>
          <w:szCs w:val="26"/>
          <w:rtl/>
        </w:rPr>
        <w:t>التنسيق مع واضعي السياسات المعنية بكفاءة استخدام الطاقة لوضع معيار لكفاءة أداء الطاقة الدنيا ونظم التوسيم وغير ذلك من الآليات اللازمة لإدخال أجهزة التبريد وتكييف الهواء مضخات الحرارة التي تتسم بكفاءة استخدام الطاقة (مع منع إدخال أجهزة التبريد وتكييف الهواء ومضخات الحرارة المعتمدة على غازات التبريد وتكييف الهواء ومضخات الحرارة المعتمدة على غازات التبريد المنخفضة أو المنعدمة القدرة على الاحترار العالمي والتي لا تتسم بكفاءة استخدام الطاقة) في الأسواق المحلية؛</w:t>
      </w:r>
    </w:p>
    <w:p w:rsidR="00BF74D5" w:rsidRPr="002407C3" w:rsidRDefault="00BF74D5" w:rsidP="00BF74D5">
      <w:pPr>
        <w:pStyle w:val="Heading2"/>
        <w:numPr>
          <w:ilvl w:val="1"/>
          <w:numId w:val="1"/>
        </w:numPr>
        <w:tabs>
          <w:tab w:val="clear" w:pos="0"/>
          <w:tab w:val="num" w:pos="540"/>
        </w:tabs>
        <w:bidi/>
        <w:ind w:left="1980"/>
        <w:rPr>
          <w:sz w:val="26"/>
          <w:szCs w:val="26"/>
        </w:rPr>
      </w:pPr>
      <w:r w:rsidRPr="002407C3">
        <w:rPr>
          <w:rFonts w:hint="cs"/>
          <w:sz w:val="26"/>
          <w:szCs w:val="26"/>
          <w:rtl/>
        </w:rPr>
        <w:t>مواصلة تنفيذ معايير السلامة والاستخدام الفعال لغازات التبريد المنخفضة أو المنعدمة القدرة على الاحترار العالمي، ووضع وتنفيذ القواعد اللازمة لضمان عدم قيام سوى الفنيين المعتمدين بالخدمة والحفاظ على أجهزة التبريد وتكييف الهواء ومضخات الحرارة ومناولة جميع أنواع غازات التبريد؛</w:t>
      </w:r>
    </w:p>
    <w:p w:rsidR="00BF74D5" w:rsidRPr="002407C3" w:rsidRDefault="00BF74D5" w:rsidP="00BF74D5">
      <w:pPr>
        <w:pStyle w:val="Heading2"/>
        <w:keepNext/>
        <w:keepLines/>
        <w:numPr>
          <w:ilvl w:val="1"/>
          <w:numId w:val="1"/>
        </w:numPr>
        <w:tabs>
          <w:tab w:val="clear" w:pos="0"/>
          <w:tab w:val="num" w:pos="540"/>
        </w:tabs>
        <w:bidi/>
        <w:ind w:left="1979"/>
        <w:rPr>
          <w:sz w:val="26"/>
          <w:szCs w:val="26"/>
        </w:rPr>
      </w:pPr>
      <w:r w:rsidRPr="002407C3">
        <w:rPr>
          <w:rFonts w:hint="cs"/>
          <w:sz w:val="26"/>
          <w:szCs w:val="26"/>
          <w:rtl/>
        </w:rPr>
        <w:t>مواصلة التدريب واعتماد الفنيين في تركيب وصيانة وخدمة أجهزة التبريد وتكييف الهواء ومضخات الحرارة  لضمان التشغيل الكفء والمأمون للأجهزة طوال فترة عمرها، وإيضاح التكنولوجيات الجديدة المعتمدة على غازات التبريد المنخفضة أو المنعدمة القدرة على الاحترار العالمي؛</w:t>
      </w:r>
    </w:p>
    <w:p w:rsidR="00BF74D5" w:rsidRPr="002407C3" w:rsidRDefault="00BF74D5" w:rsidP="00BF74D5">
      <w:pPr>
        <w:pStyle w:val="Heading2"/>
        <w:numPr>
          <w:ilvl w:val="1"/>
          <w:numId w:val="1"/>
        </w:numPr>
        <w:tabs>
          <w:tab w:val="clear" w:pos="0"/>
          <w:tab w:val="num" w:pos="540"/>
        </w:tabs>
        <w:bidi/>
        <w:ind w:left="1980"/>
        <w:rPr>
          <w:sz w:val="26"/>
          <w:szCs w:val="26"/>
        </w:rPr>
      </w:pPr>
      <w:r w:rsidRPr="002407C3">
        <w:rPr>
          <w:rFonts w:hint="cs"/>
          <w:sz w:val="26"/>
          <w:szCs w:val="26"/>
          <w:rtl/>
        </w:rPr>
        <w:t>التوعية والإرشاد بالمعلومات بشأن اعتماد التكنولوجيات التي تتسم بكفاءة استخدام الطاقة المنخفضة أو المنعدمة القدرة على الاحترار العالمي وبشأن اعتماد الفنيين.</w:t>
      </w:r>
    </w:p>
    <w:p w:rsidR="00BF74D5" w:rsidRPr="002407C3" w:rsidRDefault="00BF74D5" w:rsidP="00BF74D5">
      <w:pPr>
        <w:pStyle w:val="Heading1"/>
        <w:bidi/>
        <w:rPr>
          <w:sz w:val="26"/>
          <w:szCs w:val="26"/>
        </w:rPr>
      </w:pPr>
      <w:r w:rsidRPr="002407C3">
        <w:rPr>
          <w:rFonts w:hint="cs"/>
          <w:sz w:val="26"/>
          <w:szCs w:val="26"/>
          <w:rtl/>
        </w:rPr>
        <w:t xml:space="preserve">ونظرا لأن معظم الأنشطة المشار إليها أعلاه لتيسير اعتماد التكنولوجيات المنخفضة أو المنعدمة القدرة على الاحترار العالمي مع إزالة المواد الهيدروكلوروفلوروكربونية التي يجري تنفيذها في الوقت الحالي في إطار المرحلتين الأولي والثانية من خطط إدارة إزالة المواد الهيدروكلوروفلوروكربونية سوف يشمل تفعيل الفقرة 16 من المقرر </w:t>
      </w:r>
      <w:r>
        <w:rPr>
          <w:sz w:val="26"/>
          <w:szCs w:val="26"/>
        </w:rPr>
        <w:t>2/XXVIII</w:t>
      </w:r>
      <w:r w:rsidRPr="002407C3">
        <w:rPr>
          <w:rFonts w:hint="cs"/>
          <w:sz w:val="26"/>
          <w:szCs w:val="26"/>
          <w:rtl/>
        </w:rPr>
        <w:t xml:space="preserve"> تحديد الأنشطة بالإضافة الى الأنشطة الجارية بموجب خطط إدارة إزالة المواد الهيدروكلوروفلوروكربونية. ويجري تنفيذ الأنشطة المتعلقة بإدخال أجهزة التبريد وتكييف الهواء ومضخات الحرارة التي تتسم بالكفاءة كجزء من أنشطة التمكين وأن كانت في نطاق محدود. ولم يبلغ بعد عن نتائج هذه الأنشطة.</w:t>
      </w:r>
    </w:p>
    <w:p w:rsidR="00BF74D5" w:rsidRPr="002407C3" w:rsidRDefault="00BF74D5" w:rsidP="00BF74D5">
      <w:pPr>
        <w:pStyle w:val="Heading1"/>
        <w:bidi/>
        <w:rPr>
          <w:sz w:val="26"/>
          <w:szCs w:val="26"/>
        </w:rPr>
      </w:pPr>
      <w:r w:rsidRPr="002407C3">
        <w:rPr>
          <w:rFonts w:hint="cs"/>
          <w:sz w:val="26"/>
          <w:szCs w:val="26"/>
          <w:rtl/>
        </w:rPr>
        <w:t>واستنادا الى الاعتبارات المشار إليها أعلاه سوف يتوقف المدى الذي ستنهض فيه الحاجة الى أموال إضافية على مستويات الأنشطة الإضافية التي ستنفذ بموجب المرحلتين الحاليتين أو المراحل المقبلة من خطط إدارة إزالة المواد الهيدروكلوروفلوروكربونية ويمكن أن يشمل ذلك مايلي بالنسبة للبلدان التي تنفذ بالفعل هذه الأنشطة:</w:t>
      </w:r>
    </w:p>
    <w:p w:rsidR="00BF74D5" w:rsidRPr="002407C3" w:rsidRDefault="00BF74D5" w:rsidP="00BF74D5">
      <w:pPr>
        <w:pStyle w:val="Heading2"/>
        <w:numPr>
          <w:ilvl w:val="1"/>
          <w:numId w:val="1"/>
        </w:numPr>
        <w:tabs>
          <w:tab w:val="clear" w:pos="0"/>
          <w:tab w:val="num" w:pos="540"/>
        </w:tabs>
        <w:bidi/>
        <w:ind w:left="1980"/>
        <w:rPr>
          <w:sz w:val="26"/>
          <w:szCs w:val="26"/>
        </w:rPr>
      </w:pPr>
      <w:r w:rsidRPr="002407C3">
        <w:rPr>
          <w:rFonts w:hint="cs"/>
          <w:sz w:val="26"/>
          <w:szCs w:val="26"/>
          <w:rtl/>
        </w:rPr>
        <w:lastRenderedPageBreak/>
        <w:t>المشروعات الرائدة التي تصمم من الناحية الاستراتيجية وتوجه الى المستخدمين النهائيين وخاصة هذه الأجهزة الصغيرة القدرة لاعتماد الأجهزة التي تتسم بالكفاءة التي تعمل بغازات التبريد المنخفضة أو المنعدمة القدرة على الاحترار العالمي، والتي جرى تمويل تحويل عمليات التصنيع بشأنها بموجب خطة إدارة إزالة المواد الهيدروكلوروفلوروكربونية، ويتوقع التعرض لتحديات في قبول السوق؛</w:t>
      </w:r>
    </w:p>
    <w:p w:rsidR="00BF74D5" w:rsidRPr="002407C3" w:rsidRDefault="00BF74D5" w:rsidP="00BF74D5">
      <w:pPr>
        <w:pStyle w:val="Heading2"/>
        <w:numPr>
          <w:ilvl w:val="1"/>
          <w:numId w:val="1"/>
        </w:numPr>
        <w:tabs>
          <w:tab w:val="clear" w:pos="0"/>
          <w:tab w:val="num" w:pos="540"/>
        </w:tabs>
        <w:bidi/>
        <w:ind w:left="1980"/>
        <w:rPr>
          <w:sz w:val="26"/>
          <w:szCs w:val="26"/>
        </w:rPr>
      </w:pPr>
      <w:r w:rsidRPr="002407C3">
        <w:rPr>
          <w:rFonts w:hint="cs"/>
          <w:sz w:val="26"/>
          <w:szCs w:val="26"/>
          <w:rtl/>
        </w:rPr>
        <w:t>تحديث مواد التدريب لتعزيز المكونات ذات الصلة بالممارسات الجيدة لتركيب وصيانة وخدمة أجهزة التبريد وتكييف الهواء ومضخات الحرارة استنادا الى غازات تبريد بخصائص تشغيل مختلفة فيما يتعلق بالقدرة على الاشتعال والسمية والضغط؛</w:t>
      </w:r>
    </w:p>
    <w:p w:rsidR="00BF74D5" w:rsidRPr="002407C3" w:rsidRDefault="00BF74D5" w:rsidP="00BF74D5">
      <w:pPr>
        <w:pStyle w:val="Heading2"/>
        <w:numPr>
          <w:ilvl w:val="1"/>
          <w:numId w:val="1"/>
        </w:numPr>
        <w:tabs>
          <w:tab w:val="clear" w:pos="0"/>
          <w:tab w:val="num" w:pos="540"/>
        </w:tabs>
        <w:bidi/>
        <w:ind w:left="1980"/>
        <w:rPr>
          <w:sz w:val="26"/>
          <w:szCs w:val="26"/>
        </w:rPr>
      </w:pPr>
      <w:r w:rsidRPr="002407C3">
        <w:rPr>
          <w:rFonts w:hint="cs"/>
          <w:sz w:val="26"/>
          <w:szCs w:val="26"/>
          <w:rtl/>
        </w:rPr>
        <w:t>التنسيق والتعاون بين وحدة الأوزون الوطنية والسلطات المعنية بكفاءة استخدام الطاقة لدعم وضع وإنفاذ معيار أداء كفاءة الطاقة الدنيا وبرنامج التوسيم والمعايير لإدخال أجهزة التبريد وتكييف الهواء ومضخات الحرارة التي تتسم بالكفاءة وتستند الى تكنولوجيات التبريد المنخفضة أو المنعدمة القدرة على الاحترار العالمي؛</w:t>
      </w:r>
    </w:p>
    <w:p w:rsidR="00BF74D5" w:rsidRPr="002407C3" w:rsidRDefault="00BF74D5" w:rsidP="00BF74D5">
      <w:pPr>
        <w:pStyle w:val="Heading2"/>
        <w:numPr>
          <w:ilvl w:val="1"/>
          <w:numId w:val="1"/>
        </w:numPr>
        <w:tabs>
          <w:tab w:val="clear" w:pos="0"/>
          <w:tab w:val="num" w:pos="540"/>
        </w:tabs>
        <w:bidi/>
        <w:ind w:left="1980"/>
        <w:rPr>
          <w:sz w:val="26"/>
          <w:szCs w:val="26"/>
        </w:rPr>
      </w:pPr>
      <w:r w:rsidRPr="002407C3">
        <w:rPr>
          <w:rFonts w:hint="cs"/>
          <w:sz w:val="26"/>
          <w:szCs w:val="26"/>
          <w:rtl/>
        </w:rPr>
        <w:t>وضع وإنفاذ خطط اعتماد الفنيين وتعزيز البنية التحتية للمؤسسات الوطنية بشأن تنفيذ نظم الاعتماد. ويتطلب ذلك على وجه الخصوص نتيجة للخواص القابلة للاشتعال والسامة لغازات التبريد المنخفضة أو المنعدمة القدرة على الاحترار العالمي؛</w:t>
      </w:r>
    </w:p>
    <w:p w:rsidR="00BF74D5" w:rsidRPr="002407C3" w:rsidRDefault="00BF74D5" w:rsidP="00BF74D5">
      <w:pPr>
        <w:pStyle w:val="Heading2"/>
        <w:keepNext/>
        <w:keepLines/>
        <w:numPr>
          <w:ilvl w:val="1"/>
          <w:numId w:val="1"/>
        </w:numPr>
        <w:tabs>
          <w:tab w:val="clear" w:pos="0"/>
          <w:tab w:val="num" w:pos="540"/>
        </w:tabs>
        <w:bidi/>
        <w:ind w:left="1980"/>
        <w:rPr>
          <w:sz w:val="26"/>
          <w:szCs w:val="26"/>
        </w:rPr>
      </w:pPr>
      <w:r w:rsidRPr="002407C3">
        <w:rPr>
          <w:rFonts w:hint="cs"/>
          <w:sz w:val="26"/>
          <w:szCs w:val="26"/>
          <w:rtl/>
        </w:rPr>
        <w:t>برامج التوعية والإرشاد للترويج لإدخال معيار أداء كفاءة الطاقة الدنيا وبرامج التوسيم والاعتماد الإلزامي للفنيين وتطبيق كفاءة استخدام الطاقة على أجهزة التبريد وتكييف الهواء ومضخات الحرارة التي تتسم بالكفاءة والتي تعمل بغازات تبريد منخفضة أو منعدمة القدرة على الاحترار العالمي.</w:t>
      </w:r>
    </w:p>
    <w:p w:rsidR="00BF74D5" w:rsidRPr="002407C3" w:rsidRDefault="00BF74D5" w:rsidP="00BF74D5">
      <w:pPr>
        <w:pStyle w:val="Heading1"/>
        <w:bidi/>
        <w:rPr>
          <w:color w:val="000000"/>
          <w:sz w:val="26"/>
          <w:szCs w:val="26"/>
          <w:lang w:val="en-CA" w:eastAsia="en-CA"/>
        </w:rPr>
      </w:pPr>
      <w:r w:rsidRPr="002407C3">
        <w:rPr>
          <w:rFonts w:hint="cs"/>
          <w:color w:val="000000"/>
          <w:sz w:val="26"/>
          <w:szCs w:val="26"/>
          <w:rtl/>
          <w:lang w:val="en-CA" w:eastAsia="en-CA"/>
        </w:rPr>
        <w:t xml:space="preserve">ويجري في الوقت الحاضر تمويل أنشطة خطط إدارة إزالة المواد </w:t>
      </w:r>
      <w:r w:rsidRPr="002407C3">
        <w:rPr>
          <w:rFonts w:hint="cs"/>
          <w:sz w:val="26"/>
          <w:szCs w:val="26"/>
          <w:rtl/>
        </w:rPr>
        <w:t>الهيدروكلوروفلوروكربونية في البلدان التي ينخفض فيها حجم الاستهلاك إعمالا للمقرر 74/50(ج)(7) على النحو المبين في الجدول 3.</w:t>
      </w:r>
    </w:p>
    <w:p w:rsidR="00BF74D5" w:rsidRPr="007573F8" w:rsidRDefault="00BF74D5" w:rsidP="00BF74D5">
      <w:pPr>
        <w:jc w:val="right"/>
        <w:rPr>
          <w:bCs/>
          <w:rtl/>
          <w:lang w:val="en-CA" w:eastAsia="en-CA"/>
        </w:rPr>
      </w:pPr>
      <w:r>
        <w:rPr>
          <w:rFonts w:hint="cs"/>
          <w:bCs/>
          <w:rtl/>
          <w:lang w:val="en-CA" w:eastAsia="en-CA"/>
        </w:rPr>
        <w:t>الجدول 3: مجموع التمويل الموافق عليه لخطة إدارة إزالة المواد الهيدروكلوروفلوروكربونية والأنشطة التمكينية في البلدان التي ينخفض فيها حجم الاستهلاك (بالدولارات الأمريكية)</w:t>
      </w:r>
    </w:p>
    <w:tbl>
      <w:tblPr>
        <w:bidiVisual/>
        <w:tblW w:w="5053" w:type="pct"/>
        <w:tblInd w:w="-100" w:type="dxa"/>
        <w:tblCellMar>
          <w:left w:w="0" w:type="dxa"/>
          <w:right w:w="0" w:type="dxa"/>
        </w:tblCellMar>
        <w:tblLook w:val="04A0" w:firstRow="1" w:lastRow="0" w:firstColumn="1" w:lastColumn="0" w:noHBand="0" w:noVBand="1"/>
      </w:tblPr>
      <w:tblGrid>
        <w:gridCol w:w="3697"/>
        <w:gridCol w:w="1720"/>
        <w:gridCol w:w="1946"/>
        <w:gridCol w:w="2086"/>
      </w:tblGrid>
      <w:tr w:rsidR="00BF74D5" w:rsidRPr="009F577F" w:rsidTr="000756A9">
        <w:tc>
          <w:tcPr>
            <w:tcW w:w="1956" w:type="pct"/>
            <w:tcBorders>
              <w:top w:val="single" w:sz="4" w:space="0" w:color="auto"/>
              <w:left w:val="single" w:sz="4" w:space="0" w:color="auto"/>
              <w:bottom w:val="single" w:sz="4" w:space="0" w:color="auto"/>
              <w:right w:val="single" w:sz="4" w:space="0" w:color="auto"/>
            </w:tcBorders>
            <w:shd w:val="clear" w:color="auto" w:fill="auto"/>
            <w:noWrap/>
            <w:tcMar>
              <w:top w:w="15" w:type="dxa"/>
              <w:left w:w="115" w:type="dxa"/>
              <w:bottom w:w="0" w:type="dxa"/>
              <w:right w:w="15" w:type="dxa"/>
            </w:tcMar>
            <w:vAlign w:val="center"/>
            <w:hideMark/>
          </w:tcPr>
          <w:p w:rsidR="00BF74D5" w:rsidRPr="007573F8" w:rsidRDefault="00BF74D5" w:rsidP="000756A9">
            <w:pPr>
              <w:bidi/>
              <w:jc w:val="left"/>
              <w:rPr>
                <w:bCs/>
                <w:color w:val="000000"/>
                <w:sz w:val="21"/>
                <w:szCs w:val="21"/>
                <w:lang w:val="en-CA"/>
              </w:rPr>
            </w:pPr>
            <w:r>
              <w:rPr>
                <w:rFonts w:hint="cs"/>
                <w:bCs/>
                <w:color w:val="000000"/>
                <w:sz w:val="21"/>
                <w:szCs w:val="21"/>
                <w:rtl/>
              </w:rPr>
              <w:t>الاستهلاك (بالطن المتري)</w:t>
            </w:r>
          </w:p>
        </w:tc>
        <w:tc>
          <w:tcPr>
            <w:tcW w:w="91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F74D5" w:rsidRPr="007573F8" w:rsidRDefault="00BF74D5" w:rsidP="000756A9">
            <w:pPr>
              <w:bidi/>
              <w:jc w:val="center"/>
              <w:rPr>
                <w:bCs/>
                <w:color w:val="000000"/>
                <w:sz w:val="21"/>
                <w:szCs w:val="21"/>
              </w:rPr>
            </w:pPr>
            <w:r>
              <w:rPr>
                <w:rFonts w:hint="cs"/>
                <w:bCs/>
                <w:color w:val="000000"/>
                <w:sz w:val="21"/>
                <w:szCs w:val="21"/>
                <w:rtl/>
              </w:rPr>
              <w:t xml:space="preserve">حتى عام </w:t>
            </w:r>
            <w:r w:rsidRPr="007573F8">
              <w:rPr>
                <w:bCs/>
                <w:color w:val="000000"/>
                <w:sz w:val="21"/>
                <w:szCs w:val="21"/>
              </w:rPr>
              <w:t xml:space="preserve"> 2020</w:t>
            </w:r>
          </w:p>
        </w:tc>
        <w:tc>
          <w:tcPr>
            <w:tcW w:w="1030"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F74D5" w:rsidRPr="007573F8" w:rsidRDefault="00BF74D5" w:rsidP="000756A9">
            <w:pPr>
              <w:bidi/>
              <w:jc w:val="center"/>
              <w:rPr>
                <w:bCs/>
                <w:color w:val="000000"/>
                <w:sz w:val="21"/>
                <w:szCs w:val="21"/>
              </w:rPr>
            </w:pPr>
            <w:r>
              <w:rPr>
                <w:rFonts w:hint="cs"/>
                <w:bCs/>
                <w:color w:val="000000"/>
                <w:sz w:val="21"/>
                <w:szCs w:val="21"/>
                <w:rtl/>
              </w:rPr>
              <w:t xml:space="preserve">حتى عام </w:t>
            </w:r>
            <w:r w:rsidRPr="007573F8">
              <w:rPr>
                <w:bCs/>
                <w:color w:val="000000"/>
                <w:sz w:val="21"/>
                <w:szCs w:val="21"/>
              </w:rPr>
              <w:t xml:space="preserve"> 2025</w:t>
            </w:r>
          </w:p>
        </w:tc>
        <w:tc>
          <w:tcPr>
            <w:tcW w:w="1104" w:type="pct"/>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BF74D5" w:rsidRPr="007573F8" w:rsidRDefault="00BF74D5" w:rsidP="000756A9">
            <w:pPr>
              <w:bidi/>
              <w:jc w:val="center"/>
              <w:rPr>
                <w:bCs/>
                <w:color w:val="000000"/>
                <w:sz w:val="21"/>
                <w:szCs w:val="21"/>
              </w:rPr>
            </w:pPr>
            <w:r>
              <w:rPr>
                <w:rFonts w:hint="cs"/>
                <w:bCs/>
                <w:color w:val="000000"/>
                <w:sz w:val="21"/>
                <w:szCs w:val="21"/>
                <w:rtl/>
              </w:rPr>
              <w:t>مجموع الإزالة</w:t>
            </w:r>
          </w:p>
        </w:tc>
      </w:tr>
      <w:tr w:rsidR="00BF74D5" w:rsidTr="000756A9">
        <w:tc>
          <w:tcPr>
            <w:tcW w:w="1956"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BF74D5" w:rsidRPr="00FB7D98" w:rsidRDefault="00BF74D5" w:rsidP="000756A9">
            <w:pPr>
              <w:bidi/>
              <w:jc w:val="left"/>
              <w:rPr>
                <w:color w:val="000000"/>
                <w:sz w:val="21"/>
                <w:szCs w:val="21"/>
              </w:rPr>
            </w:pPr>
            <w:r w:rsidRPr="00FB7D98">
              <w:rPr>
                <w:color w:val="000000"/>
                <w:sz w:val="21"/>
                <w:szCs w:val="21"/>
              </w:rPr>
              <w:t>0</w:t>
            </w:r>
            <w:r>
              <w:rPr>
                <w:rFonts w:hint="cs"/>
                <w:color w:val="000000"/>
                <w:sz w:val="21"/>
                <w:szCs w:val="21"/>
                <w:rtl/>
              </w:rPr>
              <w:t>-</w:t>
            </w:r>
            <w:r w:rsidRPr="00FB7D98">
              <w:rPr>
                <w:color w:val="000000"/>
                <w:sz w:val="21"/>
                <w:szCs w:val="21"/>
              </w:rPr>
              <w:t>15</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F74D5" w:rsidRPr="00FB7D98" w:rsidRDefault="00BF74D5" w:rsidP="000756A9">
            <w:pPr>
              <w:bidi/>
              <w:jc w:val="center"/>
              <w:rPr>
                <w:color w:val="000000"/>
                <w:sz w:val="21"/>
                <w:szCs w:val="21"/>
              </w:rPr>
            </w:pPr>
            <w:r w:rsidRPr="00FB7D98">
              <w:rPr>
                <w:color w:val="000000"/>
                <w:sz w:val="21"/>
                <w:szCs w:val="21"/>
              </w:rPr>
              <w:t>205,625</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F74D5" w:rsidRPr="00FB7D98" w:rsidRDefault="00BF74D5" w:rsidP="000756A9">
            <w:pPr>
              <w:bidi/>
              <w:jc w:val="center"/>
              <w:rPr>
                <w:color w:val="000000"/>
                <w:sz w:val="21"/>
                <w:szCs w:val="21"/>
              </w:rPr>
            </w:pPr>
            <w:r w:rsidRPr="00FB7D98">
              <w:rPr>
                <w:color w:val="000000"/>
                <w:sz w:val="21"/>
                <w:szCs w:val="21"/>
              </w:rPr>
              <w:t>396,500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F74D5" w:rsidRPr="00FB7D98" w:rsidRDefault="00BF74D5" w:rsidP="000756A9">
            <w:pPr>
              <w:bidi/>
              <w:jc w:val="center"/>
              <w:rPr>
                <w:color w:val="000000"/>
                <w:sz w:val="21"/>
                <w:szCs w:val="21"/>
              </w:rPr>
            </w:pPr>
            <w:r w:rsidRPr="00FB7D98">
              <w:rPr>
                <w:color w:val="000000"/>
                <w:sz w:val="21"/>
                <w:szCs w:val="21"/>
              </w:rPr>
              <w:t>587,500</w:t>
            </w:r>
          </w:p>
        </w:tc>
      </w:tr>
      <w:tr w:rsidR="00BF74D5" w:rsidTr="000756A9">
        <w:tc>
          <w:tcPr>
            <w:tcW w:w="1956"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BF74D5" w:rsidRPr="00FB7D98" w:rsidRDefault="00BF74D5" w:rsidP="000756A9">
            <w:pPr>
              <w:bidi/>
              <w:jc w:val="left"/>
              <w:rPr>
                <w:color w:val="000000"/>
                <w:sz w:val="21"/>
                <w:szCs w:val="21"/>
              </w:rPr>
            </w:pPr>
            <w:r w:rsidRPr="00FB7D98">
              <w:rPr>
                <w:color w:val="000000"/>
                <w:sz w:val="21"/>
                <w:szCs w:val="21"/>
              </w:rPr>
              <w:t>15</w:t>
            </w:r>
            <w:r>
              <w:rPr>
                <w:rFonts w:hint="cs"/>
                <w:color w:val="000000"/>
                <w:sz w:val="21"/>
                <w:szCs w:val="21"/>
                <w:rtl/>
              </w:rPr>
              <w:t>-</w:t>
            </w:r>
            <w:r w:rsidRPr="00FB7D98">
              <w:rPr>
                <w:color w:val="000000"/>
                <w:sz w:val="21"/>
                <w:szCs w:val="21"/>
              </w:rPr>
              <w:t>40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F74D5" w:rsidRPr="00FB7D98" w:rsidRDefault="00BF74D5" w:rsidP="000756A9">
            <w:pPr>
              <w:bidi/>
              <w:jc w:val="center"/>
              <w:rPr>
                <w:color w:val="000000"/>
                <w:sz w:val="21"/>
                <w:szCs w:val="21"/>
              </w:rPr>
            </w:pPr>
            <w:r w:rsidRPr="00FB7D98">
              <w:rPr>
                <w:color w:val="000000"/>
                <w:sz w:val="21"/>
                <w:szCs w:val="21"/>
              </w:rPr>
              <w:t>262,500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F74D5" w:rsidRPr="00FB7D98" w:rsidRDefault="00BF74D5" w:rsidP="000756A9">
            <w:pPr>
              <w:bidi/>
              <w:jc w:val="center"/>
              <w:rPr>
                <w:color w:val="000000"/>
                <w:sz w:val="21"/>
                <w:szCs w:val="21"/>
              </w:rPr>
            </w:pPr>
            <w:r w:rsidRPr="00FB7D98">
              <w:rPr>
                <w:color w:val="000000"/>
                <w:sz w:val="21"/>
                <w:szCs w:val="21"/>
              </w:rPr>
              <w:t>506,250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F74D5" w:rsidRPr="00FB7D98" w:rsidRDefault="00BF74D5" w:rsidP="000756A9">
            <w:pPr>
              <w:bidi/>
              <w:jc w:val="center"/>
              <w:rPr>
                <w:color w:val="000000"/>
                <w:sz w:val="21"/>
                <w:szCs w:val="21"/>
              </w:rPr>
            </w:pPr>
            <w:r w:rsidRPr="00FB7D98">
              <w:rPr>
                <w:color w:val="000000"/>
                <w:sz w:val="21"/>
                <w:szCs w:val="21"/>
              </w:rPr>
              <w:t>750,000</w:t>
            </w:r>
          </w:p>
        </w:tc>
      </w:tr>
      <w:tr w:rsidR="00BF74D5" w:rsidTr="000756A9">
        <w:tc>
          <w:tcPr>
            <w:tcW w:w="1956"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BF74D5" w:rsidRPr="00FB7D98" w:rsidRDefault="00BF74D5" w:rsidP="000756A9">
            <w:pPr>
              <w:bidi/>
              <w:jc w:val="left"/>
              <w:rPr>
                <w:color w:val="000000"/>
                <w:sz w:val="21"/>
                <w:szCs w:val="21"/>
              </w:rPr>
            </w:pPr>
            <w:r w:rsidRPr="00FB7D98">
              <w:rPr>
                <w:color w:val="000000"/>
                <w:sz w:val="21"/>
                <w:szCs w:val="21"/>
              </w:rPr>
              <w:t>40</w:t>
            </w:r>
            <w:r>
              <w:rPr>
                <w:rFonts w:hint="cs"/>
                <w:color w:val="000000"/>
                <w:sz w:val="21"/>
                <w:szCs w:val="21"/>
                <w:rtl/>
              </w:rPr>
              <w:t>-</w:t>
            </w:r>
            <w:r w:rsidRPr="00FB7D98">
              <w:rPr>
                <w:color w:val="000000"/>
                <w:sz w:val="21"/>
                <w:szCs w:val="21"/>
              </w:rPr>
              <w:t>80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F74D5" w:rsidRPr="00FB7D98" w:rsidRDefault="00BF74D5" w:rsidP="000756A9">
            <w:pPr>
              <w:bidi/>
              <w:jc w:val="center"/>
              <w:rPr>
                <w:color w:val="000000"/>
                <w:sz w:val="21"/>
                <w:szCs w:val="21"/>
              </w:rPr>
            </w:pPr>
            <w:r w:rsidRPr="00FB7D98">
              <w:rPr>
                <w:color w:val="000000"/>
                <w:sz w:val="21"/>
                <w:szCs w:val="21"/>
              </w:rPr>
              <w:t>280,000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F74D5" w:rsidRPr="00FB7D98" w:rsidRDefault="00BF74D5" w:rsidP="000756A9">
            <w:pPr>
              <w:bidi/>
              <w:jc w:val="center"/>
              <w:rPr>
                <w:color w:val="000000"/>
                <w:sz w:val="21"/>
                <w:szCs w:val="21"/>
              </w:rPr>
            </w:pPr>
            <w:r w:rsidRPr="00FB7D98">
              <w:rPr>
                <w:color w:val="000000"/>
                <w:sz w:val="21"/>
                <w:szCs w:val="21"/>
              </w:rPr>
              <w:t>540,000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F74D5" w:rsidRPr="00FB7D98" w:rsidRDefault="00BF74D5" w:rsidP="000756A9">
            <w:pPr>
              <w:bidi/>
              <w:jc w:val="center"/>
              <w:rPr>
                <w:color w:val="000000"/>
                <w:sz w:val="21"/>
                <w:szCs w:val="21"/>
              </w:rPr>
            </w:pPr>
            <w:r w:rsidRPr="00FB7D98">
              <w:rPr>
                <w:color w:val="000000"/>
                <w:sz w:val="21"/>
                <w:szCs w:val="21"/>
              </w:rPr>
              <w:t>800,000</w:t>
            </w:r>
          </w:p>
        </w:tc>
      </w:tr>
      <w:tr w:rsidR="00BF74D5" w:rsidTr="000756A9">
        <w:tc>
          <w:tcPr>
            <w:tcW w:w="1956"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BF74D5" w:rsidRPr="00FB7D98" w:rsidRDefault="00BF74D5" w:rsidP="000756A9">
            <w:pPr>
              <w:bidi/>
              <w:jc w:val="left"/>
              <w:rPr>
                <w:color w:val="000000"/>
                <w:sz w:val="21"/>
                <w:szCs w:val="21"/>
              </w:rPr>
            </w:pPr>
            <w:r w:rsidRPr="00FB7D98">
              <w:rPr>
                <w:color w:val="000000"/>
                <w:sz w:val="21"/>
                <w:szCs w:val="21"/>
              </w:rPr>
              <w:t>80</w:t>
            </w:r>
            <w:r>
              <w:rPr>
                <w:rFonts w:hint="cs"/>
                <w:color w:val="000000"/>
                <w:sz w:val="21"/>
                <w:szCs w:val="21"/>
                <w:rtl/>
              </w:rPr>
              <w:t>-</w:t>
            </w:r>
            <w:r w:rsidRPr="00FB7D98">
              <w:rPr>
                <w:color w:val="000000"/>
                <w:sz w:val="21"/>
                <w:szCs w:val="21"/>
              </w:rPr>
              <w:t>120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F74D5" w:rsidRPr="00FB7D98" w:rsidRDefault="00BF74D5" w:rsidP="000756A9">
            <w:pPr>
              <w:bidi/>
              <w:jc w:val="center"/>
              <w:rPr>
                <w:color w:val="000000"/>
                <w:sz w:val="21"/>
                <w:szCs w:val="21"/>
              </w:rPr>
            </w:pPr>
            <w:r w:rsidRPr="00FB7D98">
              <w:rPr>
                <w:color w:val="000000"/>
                <w:sz w:val="21"/>
                <w:szCs w:val="21"/>
              </w:rPr>
              <w:t>315,000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F74D5" w:rsidRPr="00FB7D98" w:rsidRDefault="00BF74D5" w:rsidP="000756A9">
            <w:pPr>
              <w:bidi/>
              <w:jc w:val="center"/>
              <w:rPr>
                <w:color w:val="000000"/>
                <w:sz w:val="21"/>
                <w:szCs w:val="21"/>
              </w:rPr>
            </w:pPr>
            <w:r w:rsidRPr="00FB7D98">
              <w:rPr>
                <w:color w:val="000000"/>
                <w:sz w:val="21"/>
                <w:szCs w:val="21"/>
              </w:rPr>
              <w:t>607,500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F74D5" w:rsidRPr="00FB7D98" w:rsidRDefault="00BF74D5" w:rsidP="000756A9">
            <w:pPr>
              <w:bidi/>
              <w:jc w:val="center"/>
              <w:rPr>
                <w:color w:val="000000"/>
                <w:sz w:val="21"/>
                <w:szCs w:val="21"/>
              </w:rPr>
            </w:pPr>
            <w:r w:rsidRPr="00FB7D98">
              <w:rPr>
                <w:color w:val="000000"/>
                <w:sz w:val="21"/>
                <w:szCs w:val="21"/>
              </w:rPr>
              <w:t>900,000</w:t>
            </w:r>
          </w:p>
        </w:tc>
      </w:tr>
      <w:tr w:rsidR="00BF74D5" w:rsidTr="000756A9">
        <w:tc>
          <w:tcPr>
            <w:tcW w:w="1956"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BF74D5" w:rsidRPr="00FB7D98" w:rsidRDefault="00BF74D5" w:rsidP="000756A9">
            <w:pPr>
              <w:bidi/>
              <w:jc w:val="left"/>
              <w:rPr>
                <w:color w:val="000000"/>
                <w:sz w:val="21"/>
                <w:szCs w:val="21"/>
              </w:rPr>
            </w:pPr>
            <w:r w:rsidRPr="00FB7D98">
              <w:rPr>
                <w:color w:val="000000"/>
                <w:sz w:val="21"/>
                <w:szCs w:val="21"/>
              </w:rPr>
              <w:t>120</w:t>
            </w:r>
            <w:r>
              <w:rPr>
                <w:rFonts w:hint="cs"/>
                <w:color w:val="000000"/>
                <w:sz w:val="21"/>
                <w:szCs w:val="21"/>
                <w:rtl/>
              </w:rPr>
              <w:t>-</w:t>
            </w:r>
            <w:r w:rsidRPr="00FB7D98">
              <w:rPr>
                <w:color w:val="000000"/>
                <w:sz w:val="21"/>
                <w:szCs w:val="21"/>
              </w:rPr>
              <w:t>160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F74D5" w:rsidRPr="00FB7D98" w:rsidRDefault="00BF74D5" w:rsidP="000756A9">
            <w:pPr>
              <w:bidi/>
              <w:jc w:val="center"/>
              <w:rPr>
                <w:color w:val="000000"/>
                <w:sz w:val="21"/>
                <w:szCs w:val="21"/>
              </w:rPr>
            </w:pPr>
            <w:r w:rsidRPr="00FB7D98">
              <w:rPr>
                <w:color w:val="000000"/>
                <w:sz w:val="21"/>
                <w:szCs w:val="21"/>
              </w:rPr>
              <w:t>332,500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F74D5" w:rsidRPr="00FB7D98" w:rsidRDefault="00BF74D5" w:rsidP="000756A9">
            <w:pPr>
              <w:bidi/>
              <w:jc w:val="center"/>
              <w:rPr>
                <w:color w:val="000000"/>
                <w:sz w:val="21"/>
                <w:szCs w:val="21"/>
              </w:rPr>
            </w:pPr>
            <w:r w:rsidRPr="00FB7D98">
              <w:rPr>
                <w:color w:val="000000"/>
                <w:sz w:val="21"/>
                <w:szCs w:val="21"/>
              </w:rPr>
              <w:t>641,250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F74D5" w:rsidRPr="00FB7D98" w:rsidRDefault="00BF74D5" w:rsidP="000756A9">
            <w:pPr>
              <w:bidi/>
              <w:jc w:val="center"/>
              <w:rPr>
                <w:color w:val="000000"/>
                <w:sz w:val="21"/>
                <w:szCs w:val="21"/>
              </w:rPr>
            </w:pPr>
            <w:r w:rsidRPr="00FB7D98">
              <w:rPr>
                <w:color w:val="000000"/>
                <w:sz w:val="21"/>
                <w:szCs w:val="21"/>
              </w:rPr>
              <w:t>950,000</w:t>
            </w:r>
          </w:p>
        </w:tc>
      </w:tr>
      <w:tr w:rsidR="00BF74D5" w:rsidTr="000756A9">
        <w:tc>
          <w:tcPr>
            <w:tcW w:w="1956"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BF74D5" w:rsidRPr="00FB7D98" w:rsidRDefault="00BF74D5" w:rsidP="000756A9">
            <w:pPr>
              <w:bidi/>
              <w:jc w:val="left"/>
              <w:rPr>
                <w:color w:val="000000"/>
                <w:sz w:val="21"/>
                <w:szCs w:val="21"/>
              </w:rPr>
            </w:pPr>
            <w:r w:rsidRPr="00FB7D98">
              <w:rPr>
                <w:color w:val="000000"/>
                <w:sz w:val="21"/>
                <w:szCs w:val="21"/>
              </w:rPr>
              <w:t>160</w:t>
            </w:r>
            <w:r>
              <w:rPr>
                <w:rFonts w:hint="cs"/>
                <w:color w:val="000000"/>
                <w:sz w:val="21"/>
                <w:szCs w:val="21"/>
                <w:rtl/>
              </w:rPr>
              <w:t>-</w:t>
            </w:r>
            <w:r w:rsidRPr="00FB7D98">
              <w:rPr>
                <w:color w:val="000000"/>
                <w:sz w:val="21"/>
                <w:szCs w:val="21"/>
              </w:rPr>
              <w:t>200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F74D5" w:rsidRPr="00FB7D98" w:rsidRDefault="00BF74D5" w:rsidP="000756A9">
            <w:pPr>
              <w:bidi/>
              <w:jc w:val="center"/>
              <w:rPr>
                <w:color w:val="000000"/>
                <w:sz w:val="21"/>
                <w:szCs w:val="21"/>
              </w:rPr>
            </w:pPr>
            <w:r w:rsidRPr="00FB7D98">
              <w:rPr>
                <w:color w:val="000000"/>
                <w:sz w:val="21"/>
                <w:szCs w:val="21"/>
              </w:rPr>
              <w:t>350,000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F74D5" w:rsidRPr="00FB7D98" w:rsidRDefault="00BF74D5" w:rsidP="000756A9">
            <w:pPr>
              <w:bidi/>
              <w:jc w:val="center"/>
              <w:rPr>
                <w:color w:val="000000"/>
                <w:sz w:val="21"/>
                <w:szCs w:val="21"/>
              </w:rPr>
            </w:pPr>
            <w:r w:rsidRPr="00FB7D98">
              <w:rPr>
                <w:color w:val="000000"/>
                <w:sz w:val="21"/>
                <w:szCs w:val="21"/>
              </w:rPr>
              <w:t>675,000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F74D5" w:rsidRPr="00FB7D98" w:rsidRDefault="00BF74D5" w:rsidP="000756A9">
            <w:pPr>
              <w:bidi/>
              <w:jc w:val="center"/>
              <w:rPr>
                <w:color w:val="000000"/>
                <w:sz w:val="21"/>
                <w:szCs w:val="21"/>
              </w:rPr>
            </w:pPr>
            <w:r w:rsidRPr="00FB7D98">
              <w:rPr>
                <w:color w:val="000000"/>
                <w:sz w:val="21"/>
                <w:szCs w:val="21"/>
              </w:rPr>
              <w:t>1,000,000</w:t>
            </w:r>
          </w:p>
        </w:tc>
      </w:tr>
      <w:tr w:rsidR="00BF74D5" w:rsidTr="000756A9">
        <w:tc>
          <w:tcPr>
            <w:tcW w:w="1956"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BF74D5" w:rsidRPr="00FB7D98" w:rsidRDefault="00BF74D5" w:rsidP="000756A9">
            <w:pPr>
              <w:bidi/>
              <w:jc w:val="left"/>
              <w:rPr>
                <w:color w:val="000000"/>
                <w:sz w:val="21"/>
                <w:szCs w:val="21"/>
              </w:rPr>
            </w:pPr>
            <w:r w:rsidRPr="00FB7D98">
              <w:rPr>
                <w:color w:val="000000"/>
                <w:sz w:val="21"/>
                <w:szCs w:val="21"/>
              </w:rPr>
              <w:t>200</w:t>
            </w:r>
            <w:r>
              <w:rPr>
                <w:rFonts w:hint="cs"/>
                <w:color w:val="000000"/>
                <w:sz w:val="21"/>
                <w:szCs w:val="21"/>
                <w:rtl/>
              </w:rPr>
              <w:t>-</w:t>
            </w:r>
            <w:r w:rsidRPr="00FB7D98">
              <w:rPr>
                <w:color w:val="000000"/>
                <w:sz w:val="21"/>
                <w:szCs w:val="21"/>
              </w:rPr>
              <w:t>320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F74D5" w:rsidRPr="00FB7D98" w:rsidRDefault="00BF74D5" w:rsidP="000756A9">
            <w:pPr>
              <w:bidi/>
              <w:jc w:val="center"/>
              <w:rPr>
                <w:color w:val="000000"/>
                <w:sz w:val="21"/>
                <w:szCs w:val="21"/>
              </w:rPr>
            </w:pPr>
            <w:r w:rsidRPr="00FB7D98">
              <w:rPr>
                <w:color w:val="000000"/>
                <w:sz w:val="21"/>
                <w:szCs w:val="21"/>
              </w:rPr>
              <w:t>560,000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F74D5" w:rsidRPr="00FB7D98" w:rsidRDefault="00BF74D5" w:rsidP="000756A9">
            <w:pPr>
              <w:bidi/>
              <w:jc w:val="center"/>
              <w:rPr>
                <w:color w:val="000000"/>
                <w:sz w:val="21"/>
                <w:szCs w:val="21"/>
              </w:rPr>
            </w:pPr>
            <w:r w:rsidRPr="00FB7D98">
              <w:rPr>
                <w:color w:val="000000"/>
                <w:sz w:val="21"/>
                <w:szCs w:val="21"/>
              </w:rPr>
              <w:t>1,080,000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F74D5" w:rsidRPr="00FB7D98" w:rsidRDefault="00BF74D5" w:rsidP="000756A9">
            <w:pPr>
              <w:bidi/>
              <w:jc w:val="center"/>
              <w:rPr>
                <w:color w:val="000000"/>
                <w:sz w:val="21"/>
                <w:szCs w:val="21"/>
              </w:rPr>
            </w:pPr>
            <w:r w:rsidRPr="00FB7D98">
              <w:rPr>
                <w:color w:val="000000"/>
                <w:sz w:val="21"/>
                <w:szCs w:val="21"/>
              </w:rPr>
              <w:t>1,600,000</w:t>
            </w:r>
          </w:p>
        </w:tc>
      </w:tr>
      <w:tr w:rsidR="00BF74D5" w:rsidTr="000756A9">
        <w:tc>
          <w:tcPr>
            <w:tcW w:w="1956" w:type="pct"/>
            <w:tcBorders>
              <w:top w:val="nil"/>
              <w:left w:val="single" w:sz="4" w:space="0" w:color="auto"/>
              <w:bottom w:val="single" w:sz="4" w:space="0" w:color="auto"/>
              <w:right w:val="single" w:sz="4" w:space="0" w:color="auto"/>
            </w:tcBorders>
            <w:shd w:val="clear" w:color="auto" w:fill="auto"/>
            <w:noWrap/>
            <w:tcMar>
              <w:top w:w="15" w:type="dxa"/>
              <w:left w:w="432" w:type="dxa"/>
              <w:bottom w:w="0" w:type="dxa"/>
              <w:right w:w="15" w:type="dxa"/>
            </w:tcMar>
            <w:vAlign w:val="center"/>
            <w:hideMark/>
          </w:tcPr>
          <w:p w:rsidR="00BF74D5" w:rsidRPr="00FB7D98" w:rsidRDefault="00BF74D5" w:rsidP="000756A9">
            <w:pPr>
              <w:bidi/>
              <w:jc w:val="left"/>
              <w:rPr>
                <w:color w:val="000000"/>
                <w:sz w:val="21"/>
                <w:szCs w:val="21"/>
              </w:rPr>
            </w:pPr>
            <w:r w:rsidRPr="00FB7D98">
              <w:rPr>
                <w:color w:val="000000"/>
                <w:sz w:val="21"/>
                <w:szCs w:val="21"/>
              </w:rPr>
              <w:t>320</w:t>
            </w:r>
            <w:r>
              <w:rPr>
                <w:rFonts w:hint="cs"/>
                <w:color w:val="000000"/>
                <w:sz w:val="21"/>
                <w:szCs w:val="21"/>
                <w:rtl/>
              </w:rPr>
              <w:t>-</w:t>
            </w:r>
            <w:r w:rsidRPr="00FB7D98">
              <w:rPr>
                <w:color w:val="000000"/>
                <w:sz w:val="21"/>
                <w:szCs w:val="21"/>
              </w:rPr>
              <w:t>360</w:t>
            </w:r>
          </w:p>
        </w:tc>
        <w:tc>
          <w:tcPr>
            <w:tcW w:w="91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F74D5" w:rsidRPr="00FB7D98" w:rsidRDefault="00BF74D5" w:rsidP="000756A9">
            <w:pPr>
              <w:bidi/>
              <w:jc w:val="center"/>
              <w:rPr>
                <w:color w:val="000000"/>
                <w:sz w:val="21"/>
                <w:szCs w:val="21"/>
              </w:rPr>
            </w:pPr>
            <w:r w:rsidRPr="00FB7D98">
              <w:rPr>
                <w:color w:val="000000"/>
                <w:sz w:val="21"/>
                <w:szCs w:val="21"/>
              </w:rPr>
              <w:t>630,000</w:t>
            </w:r>
          </w:p>
        </w:tc>
        <w:tc>
          <w:tcPr>
            <w:tcW w:w="1030"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F74D5" w:rsidRPr="00FB7D98" w:rsidRDefault="00BF74D5" w:rsidP="000756A9">
            <w:pPr>
              <w:bidi/>
              <w:jc w:val="center"/>
              <w:rPr>
                <w:color w:val="000000"/>
                <w:sz w:val="21"/>
                <w:szCs w:val="21"/>
              </w:rPr>
            </w:pPr>
            <w:r w:rsidRPr="00FB7D98">
              <w:rPr>
                <w:color w:val="000000"/>
                <w:sz w:val="21"/>
                <w:szCs w:val="21"/>
              </w:rPr>
              <w:t>1,215,000</w:t>
            </w:r>
          </w:p>
        </w:tc>
        <w:tc>
          <w:tcPr>
            <w:tcW w:w="1104" w:type="pct"/>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BF74D5" w:rsidRPr="00FB7D98" w:rsidRDefault="00BF74D5" w:rsidP="000756A9">
            <w:pPr>
              <w:bidi/>
              <w:jc w:val="center"/>
              <w:rPr>
                <w:color w:val="000000"/>
                <w:sz w:val="21"/>
                <w:szCs w:val="21"/>
              </w:rPr>
            </w:pPr>
            <w:r w:rsidRPr="00FB7D98">
              <w:rPr>
                <w:color w:val="000000"/>
                <w:sz w:val="21"/>
                <w:szCs w:val="21"/>
              </w:rPr>
              <w:t>1,800,000</w:t>
            </w:r>
          </w:p>
        </w:tc>
      </w:tr>
    </w:tbl>
    <w:p w:rsidR="00BF74D5" w:rsidRDefault="00BF74D5" w:rsidP="00BF74D5">
      <w:pPr>
        <w:bidi/>
        <w:rPr>
          <w:b/>
          <w:sz w:val="21"/>
          <w:szCs w:val="21"/>
          <w:lang w:val="en-CA" w:eastAsia="en-CA"/>
        </w:rPr>
      </w:pPr>
    </w:p>
    <w:p w:rsidR="00BF74D5" w:rsidRPr="002407C3" w:rsidRDefault="00BF74D5" w:rsidP="00BF74D5">
      <w:pPr>
        <w:pStyle w:val="Heading1"/>
        <w:bidi/>
        <w:rPr>
          <w:sz w:val="26"/>
          <w:szCs w:val="26"/>
        </w:rPr>
      </w:pPr>
      <w:r w:rsidRPr="002407C3">
        <w:rPr>
          <w:rFonts w:hint="cs"/>
          <w:sz w:val="26"/>
          <w:szCs w:val="26"/>
          <w:rtl/>
        </w:rPr>
        <w:t>ويتوقف توفير التمويل الإضافي اللازم لتحقيق أهداف المقرر 82/83(ج) على تصميم المرحلة الثانية من خطط إدارة إزالة المواد الهيدروكلوروفلوروكربونية من حيث الأنشطة التي ستيسر اعتماد البدائل المنخفضة أو المنعدمة القدرة على الاحترار العالمي والحفاظ على كفاءة استخدام الطاقة يمكن بمقتضى المستويات الحالية للتمويل بموجب المقرر 74/50 ومن خلال عملية إجراء التعديل الملائم للأنشطة، الاضطلاع أيضا بتدريب الفنيين وأنشطة التوعية والإرشاد لتطبيق البدائل المنخفضة أو المنعدمة القدرة على الاحترار العالمي.</w:t>
      </w:r>
      <w:r w:rsidRPr="002407C3">
        <w:rPr>
          <w:rStyle w:val="FootnoteReference"/>
          <w:sz w:val="26"/>
          <w:szCs w:val="26"/>
        </w:rPr>
        <w:t xml:space="preserve"> </w:t>
      </w:r>
      <w:r w:rsidRPr="002407C3">
        <w:rPr>
          <w:rStyle w:val="FootnoteReference"/>
          <w:sz w:val="26"/>
          <w:szCs w:val="26"/>
        </w:rPr>
        <w:footnoteReference w:id="48"/>
      </w:r>
    </w:p>
    <w:p w:rsidR="00BF74D5" w:rsidRPr="002407C3" w:rsidRDefault="00BF74D5" w:rsidP="00BF74D5">
      <w:pPr>
        <w:pStyle w:val="Heading1"/>
        <w:bidi/>
        <w:rPr>
          <w:sz w:val="26"/>
          <w:szCs w:val="26"/>
        </w:rPr>
      </w:pPr>
      <w:r w:rsidRPr="002407C3">
        <w:rPr>
          <w:rFonts w:hint="cs"/>
          <w:sz w:val="26"/>
          <w:szCs w:val="26"/>
          <w:rtl/>
        </w:rPr>
        <w:t>وسوف تنشأ الحاجة الى أنشطة إضافية بالدرجة الأولى لمعالجة التنسيق بين وحدة الأوزون الوطنية والمؤسسات/ السلطات التي تتناول المسائل المتعلقة بكفاءة استخدام الطاقة لضمان إدراج قواعد هذه الكفاءة مع وضع المعايير الوطنية لاعتماد التكنولوجيات المنخفضة أو المنعدمة القدرة على الاحترار العالمي وتعزيز البنية التحتية لاعتماد الفنيين للتطبيق الآمن للتكنولوجيات المنخفضة أو الخالية من القدرة على الاحترار العالمي. وسوف تيسر هذه الأنشطة الإضافية تحقيق عملية إزالة الهيدروكلوروفلوروكربون بطريقة مستدامة وتقييم منصة لأنشطة خفض الهيدروفلوروكربون.</w:t>
      </w:r>
    </w:p>
    <w:p w:rsidR="00BF74D5" w:rsidRPr="002407C3" w:rsidRDefault="00BF74D5" w:rsidP="00BF74D5">
      <w:pPr>
        <w:pStyle w:val="Heading1"/>
        <w:bidi/>
        <w:rPr>
          <w:sz w:val="26"/>
          <w:szCs w:val="26"/>
        </w:rPr>
      </w:pPr>
      <w:r w:rsidRPr="002407C3">
        <w:rPr>
          <w:rFonts w:hint="cs"/>
          <w:sz w:val="26"/>
          <w:szCs w:val="26"/>
          <w:rtl/>
        </w:rPr>
        <w:t>وبالنسبة لخطط إدارة إزالة المواد الهيدروكلوروفلوروكربونية الجديدة أو المرحلة الجديدة من خطط إزالة إزالة الهيدروكلوروفلوروكربونية، سيتعين على البلدان تقديم طلبات تمويل إضافية تستند الى المستويات الإضافية للتمويل لكي يتم الموافقة عليها في ظل الظروف المرتبطة بها بشأن الأنشطة المشار إليها أعلاه، وبالنسبة للمرحلة الثانية من خطط إدارة إزالة المواد الهيدروكلوروفلوروكربونية التي ووفق عليها بالفعل، سيجري نظر التمويل الإضافي والظروف المرتبطة بها بالاستناد الى الخطط المعدلة خلال تقديم شريحة التمويل التالية.</w:t>
      </w:r>
    </w:p>
    <w:p w:rsidR="00BF74D5" w:rsidRPr="002407C3" w:rsidRDefault="00BF74D5" w:rsidP="00BF74D5">
      <w:pPr>
        <w:pStyle w:val="Heading1"/>
        <w:bidi/>
        <w:rPr>
          <w:sz w:val="26"/>
          <w:szCs w:val="26"/>
        </w:rPr>
      </w:pPr>
      <w:r w:rsidRPr="002407C3">
        <w:rPr>
          <w:rFonts w:hint="cs"/>
          <w:sz w:val="26"/>
          <w:szCs w:val="26"/>
          <w:rtl/>
        </w:rPr>
        <w:t>وترتبط مؤشرات الأداء بالإجراءات النوعية التي نظرت بشأن التنفيذ، ويمكن اعتماد مؤشرات الأداء التالية مع الاضافات أو التعديلات الملائمة لقياس أداء السياسات النوعية:</w:t>
      </w:r>
    </w:p>
    <w:p w:rsidR="00BF74D5" w:rsidRPr="002407C3" w:rsidRDefault="00BF74D5" w:rsidP="00BF74D5">
      <w:pPr>
        <w:pStyle w:val="Heading2"/>
        <w:numPr>
          <w:ilvl w:val="1"/>
          <w:numId w:val="1"/>
        </w:numPr>
        <w:tabs>
          <w:tab w:val="clear" w:pos="0"/>
          <w:tab w:val="num" w:pos="540"/>
        </w:tabs>
        <w:bidi/>
        <w:ind w:left="1980"/>
        <w:rPr>
          <w:sz w:val="26"/>
          <w:szCs w:val="26"/>
        </w:rPr>
      </w:pPr>
      <w:r w:rsidRPr="002407C3">
        <w:rPr>
          <w:rFonts w:hint="cs"/>
          <w:sz w:val="26"/>
          <w:szCs w:val="26"/>
          <w:rtl/>
        </w:rPr>
        <w:t>عدد السياسات والقواعد التي وضعت ونفذت لخفض وحظر استيراد أجهزة التبريد وتكييف الهواء ومضخات الحرارة المعتمدة على الهيدروكلوروفلوروكربون وتشجع إدخال الأجهزة المعتمدة على غازات التبريد المنخفضة أو المنعدمة القدرة على الاحترار العالمي؛</w:t>
      </w:r>
    </w:p>
    <w:p w:rsidR="00BF74D5" w:rsidRPr="002407C3" w:rsidRDefault="00BF74D5" w:rsidP="00BF74D5">
      <w:pPr>
        <w:pStyle w:val="Heading2"/>
        <w:numPr>
          <w:ilvl w:val="1"/>
          <w:numId w:val="1"/>
        </w:numPr>
        <w:tabs>
          <w:tab w:val="clear" w:pos="0"/>
          <w:tab w:val="num" w:pos="540"/>
        </w:tabs>
        <w:bidi/>
        <w:ind w:left="1980"/>
        <w:rPr>
          <w:sz w:val="26"/>
          <w:szCs w:val="26"/>
        </w:rPr>
      </w:pPr>
      <w:r w:rsidRPr="002407C3">
        <w:rPr>
          <w:rFonts w:hint="cs"/>
          <w:sz w:val="26"/>
          <w:szCs w:val="26"/>
          <w:rtl/>
        </w:rPr>
        <w:t>عدد السياسات والقواعد مثل معيار أداء كفاءة الطاقة الدنيا وبرامج التوسيم لأجهزة التبريد وتكييف الهواء ومضخات الحرارة التي تتسم بكفاءة استخدام الطاقة؛</w:t>
      </w:r>
    </w:p>
    <w:p w:rsidR="00BF74D5" w:rsidRPr="002407C3" w:rsidRDefault="00BF74D5" w:rsidP="00BF74D5">
      <w:pPr>
        <w:pStyle w:val="Heading2"/>
        <w:numPr>
          <w:ilvl w:val="1"/>
          <w:numId w:val="1"/>
        </w:numPr>
        <w:tabs>
          <w:tab w:val="clear" w:pos="0"/>
          <w:tab w:val="num" w:pos="540"/>
        </w:tabs>
        <w:bidi/>
        <w:ind w:left="1980"/>
        <w:rPr>
          <w:sz w:val="26"/>
          <w:szCs w:val="26"/>
        </w:rPr>
      </w:pPr>
      <w:r w:rsidRPr="002407C3">
        <w:rPr>
          <w:rFonts w:hint="cs"/>
          <w:sz w:val="26"/>
          <w:szCs w:val="26"/>
          <w:rtl/>
        </w:rPr>
        <w:t>حالة تنفيذ المعايير وبرامج التوسيم لأجهزة التبريد وتكييف الهواء ومضخات الحرارة والتي تستند الى التكنولوجيات المنخفضة أو المنعدمة القدرة على الاحترار العالمي؛</w:t>
      </w:r>
    </w:p>
    <w:p w:rsidR="00BF74D5" w:rsidRPr="002407C3" w:rsidRDefault="00BF74D5" w:rsidP="00BF74D5">
      <w:pPr>
        <w:pStyle w:val="Heading2"/>
        <w:keepNext/>
        <w:keepLines/>
        <w:numPr>
          <w:ilvl w:val="1"/>
          <w:numId w:val="1"/>
        </w:numPr>
        <w:tabs>
          <w:tab w:val="clear" w:pos="0"/>
          <w:tab w:val="num" w:pos="540"/>
        </w:tabs>
        <w:bidi/>
        <w:ind w:left="1979"/>
        <w:rPr>
          <w:sz w:val="26"/>
          <w:szCs w:val="26"/>
        </w:rPr>
      </w:pPr>
      <w:r w:rsidRPr="002407C3">
        <w:rPr>
          <w:rFonts w:hint="cs"/>
          <w:sz w:val="26"/>
          <w:szCs w:val="26"/>
          <w:rtl/>
        </w:rPr>
        <w:lastRenderedPageBreak/>
        <w:t>عدد مؤسسات التدريب التي لديها بنية أساسية لتدريب واعتماد الفنيين على الممارسات الجيدة خلال التركيب والخدمة والصيانة والتي تشمل جميع أنواع أجهزة التبريد وتكييف الهواء ومضخات الحرارة المتوافرة في البلد؛</w:t>
      </w:r>
    </w:p>
    <w:p w:rsidR="00BF74D5" w:rsidRPr="002407C3" w:rsidRDefault="00BF74D5" w:rsidP="00BF74D5">
      <w:pPr>
        <w:pStyle w:val="Heading2"/>
        <w:numPr>
          <w:ilvl w:val="1"/>
          <w:numId w:val="1"/>
        </w:numPr>
        <w:tabs>
          <w:tab w:val="clear" w:pos="0"/>
          <w:tab w:val="num" w:pos="540"/>
        </w:tabs>
        <w:bidi/>
        <w:ind w:left="1980"/>
        <w:rPr>
          <w:sz w:val="26"/>
          <w:szCs w:val="26"/>
        </w:rPr>
      </w:pPr>
      <w:r w:rsidRPr="002407C3">
        <w:rPr>
          <w:rFonts w:hint="cs"/>
          <w:sz w:val="26"/>
          <w:szCs w:val="26"/>
          <w:rtl/>
        </w:rPr>
        <w:t>عدد برامج التدريب التي يجري تنفيذها والتي تتضمن تركيب وخدمة وصيانة غازات التبريد المنخفضة أو المنعدمة القدرة على الاحترار العالمي، وعدد الفنيين الذين تم تدريبهم وإدراجهم في برامج التدريب في مؤسسات التدريب؛</w:t>
      </w:r>
    </w:p>
    <w:p w:rsidR="00BF74D5" w:rsidRPr="002407C3" w:rsidRDefault="00BF74D5" w:rsidP="00BF74D5">
      <w:pPr>
        <w:pStyle w:val="Heading2"/>
        <w:numPr>
          <w:ilvl w:val="1"/>
          <w:numId w:val="1"/>
        </w:numPr>
        <w:tabs>
          <w:tab w:val="clear" w:pos="0"/>
          <w:tab w:val="num" w:pos="540"/>
        </w:tabs>
        <w:bidi/>
        <w:ind w:left="1980"/>
        <w:rPr>
          <w:sz w:val="26"/>
          <w:szCs w:val="26"/>
        </w:rPr>
      </w:pPr>
      <w:r w:rsidRPr="002407C3">
        <w:rPr>
          <w:rFonts w:hint="cs"/>
          <w:sz w:val="26"/>
          <w:szCs w:val="26"/>
          <w:rtl/>
        </w:rPr>
        <w:t>حالة إنفاذ نظم اعتماد فنيي الخدمة؛</w:t>
      </w:r>
    </w:p>
    <w:p w:rsidR="00BF74D5" w:rsidRPr="002407C3" w:rsidRDefault="00BF74D5" w:rsidP="00BF74D5">
      <w:pPr>
        <w:pStyle w:val="Heading2"/>
        <w:numPr>
          <w:ilvl w:val="1"/>
          <w:numId w:val="1"/>
        </w:numPr>
        <w:tabs>
          <w:tab w:val="clear" w:pos="0"/>
          <w:tab w:val="num" w:pos="540"/>
        </w:tabs>
        <w:bidi/>
        <w:ind w:left="1980"/>
        <w:rPr>
          <w:sz w:val="26"/>
          <w:szCs w:val="26"/>
        </w:rPr>
      </w:pPr>
      <w:r w:rsidRPr="002407C3">
        <w:rPr>
          <w:rFonts w:hint="cs"/>
          <w:sz w:val="26"/>
          <w:szCs w:val="26"/>
          <w:rtl/>
        </w:rPr>
        <w:t>الأموال الموافق عليها وصرفها على برنامج الحوافز الرائد والموجه للمستخدمين النهائيين وتأثيرات إزالة المواد المستنفدة للأوزون خلال تطبيق التكنولوجيا؛</w:t>
      </w:r>
    </w:p>
    <w:p w:rsidR="00BF74D5" w:rsidRPr="002407C3" w:rsidRDefault="00BF74D5" w:rsidP="00BF74D5">
      <w:pPr>
        <w:pStyle w:val="Heading2"/>
        <w:numPr>
          <w:ilvl w:val="1"/>
          <w:numId w:val="1"/>
        </w:numPr>
        <w:tabs>
          <w:tab w:val="clear" w:pos="0"/>
          <w:tab w:val="num" w:pos="540"/>
        </w:tabs>
        <w:bidi/>
        <w:ind w:left="1980"/>
        <w:rPr>
          <w:sz w:val="26"/>
          <w:szCs w:val="26"/>
        </w:rPr>
      </w:pPr>
      <w:r w:rsidRPr="002407C3">
        <w:rPr>
          <w:rFonts w:hint="cs"/>
          <w:sz w:val="26"/>
          <w:szCs w:val="26"/>
          <w:rtl/>
        </w:rPr>
        <w:t>عدد برامج التوعية والإرشاد التي أجريت للتشجيع على إدخال معيار أداء كفاءة استخدام الطاقة الدنيا ونظم التوسيم والاعتماد الإلزامي للفنيين وإدخال أجهزة التبريد وتكييف الهواء ومضخات الحرارة العاملة بغازات التبريد المنخفضة أو المنعدمة القدرة على الاحترار العالمي؛</w:t>
      </w:r>
    </w:p>
    <w:p w:rsidR="00BF74D5" w:rsidRPr="002407C3" w:rsidRDefault="00BF74D5" w:rsidP="00BF74D5">
      <w:pPr>
        <w:pStyle w:val="Heading2"/>
        <w:numPr>
          <w:ilvl w:val="1"/>
          <w:numId w:val="1"/>
        </w:numPr>
        <w:tabs>
          <w:tab w:val="clear" w:pos="0"/>
          <w:tab w:val="num" w:pos="540"/>
        </w:tabs>
        <w:bidi/>
        <w:ind w:left="1980"/>
        <w:rPr>
          <w:sz w:val="26"/>
          <w:szCs w:val="26"/>
        </w:rPr>
      </w:pPr>
      <w:r w:rsidRPr="002407C3">
        <w:rPr>
          <w:rFonts w:hint="cs"/>
          <w:sz w:val="26"/>
          <w:szCs w:val="26"/>
          <w:rtl/>
        </w:rPr>
        <w:t>نتائج التقارير المعنية بأنشطة الرصد والإبلاغ التي أجريت، والمعلومات المسترجعة من وحدات الأوزون الوطنية وغير ذلك من أصحاب الشأن الوطنيين بشأن تأثير هذه البرامج.</w:t>
      </w:r>
    </w:p>
    <w:p w:rsidR="00BF74D5" w:rsidRPr="002407C3" w:rsidRDefault="00BF74D5" w:rsidP="00BF74D5">
      <w:pPr>
        <w:bidi/>
        <w:rPr>
          <w:bCs/>
          <w:sz w:val="26"/>
          <w:szCs w:val="26"/>
        </w:rPr>
      </w:pPr>
      <w:r w:rsidRPr="002407C3">
        <w:rPr>
          <w:rFonts w:hint="cs"/>
          <w:bCs/>
          <w:sz w:val="26"/>
          <w:szCs w:val="26"/>
          <w:rtl/>
        </w:rPr>
        <w:t>التوصية</w:t>
      </w:r>
    </w:p>
    <w:p w:rsidR="00BF74D5" w:rsidRPr="002407C3" w:rsidRDefault="00BF74D5" w:rsidP="00BF74D5">
      <w:pPr>
        <w:bidi/>
        <w:rPr>
          <w:sz w:val="26"/>
          <w:szCs w:val="26"/>
        </w:rPr>
      </w:pPr>
    </w:p>
    <w:p w:rsidR="00BF74D5" w:rsidRPr="002407C3" w:rsidRDefault="00BF74D5" w:rsidP="00BF74D5">
      <w:pPr>
        <w:pStyle w:val="Heading1"/>
        <w:bidi/>
        <w:rPr>
          <w:sz w:val="26"/>
          <w:szCs w:val="26"/>
        </w:rPr>
      </w:pPr>
      <w:r w:rsidRPr="002407C3">
        <w:rPr>
          <w:rFonts w:hint="cs"/>
          <w:sz w:val="26"/>
          <w:szCs w:val="26"/>
          <w:rtl/>
        </w:rPr>
        <w:t xml:space="preserve">قد ترغب اللجنة التنفيذية في أن تحاط علما بالورقة المتعلقة بسبل تفعيل الفقرة 16 من المقرر </w:t>
      </w:r>
      <w:r>
        <w:rPr>
          <w:sz w:val="26"/>
          <w:szCs w:val="26"/>
        </w:rPr>
        <w:t>2/XXVIII</w:t>
      </w:r>
      <w:r w:rsidRPr="002407C3">
        <w:rPr>
          <w:rFonts w:hint="cs"/>
          <w:sz w:val="26"/>
          <w:szCs w:val="26"/>
          <w:rtl/>
        </w:rPr>
        <w:t xml:space="preserve">، والفقرة 2 من المقرر </w:t>
      </w:r>
      <w:r>
        <w:rPr>
          <w:sz w:val="26"/>
          <w:szCs w:val="26"/>
        </w:rPr>
        <w:t>5/XXX</w:t>
      </w:r>
      <w:r w:rsidRPr="002407C3">
        <w:rPr>
          <w:rFonts w:hint="cs"/>
          <w:sz w:val="26"/>
          <w:szCs w:val="26"/>
          <w:rtl/>
        </w:rPr>
        <w:t xml:space="preserve"> الصادر عن الأطراف مع مراعاة المعايير ومؤشرات الأداء وما يرتبط بها من آليات التمويل لخطط قطاع الخدمة في خطط إدارة إزالة المواد الهيدروكلوروفلوروكربونية القائمة الجديدة للبلدان التي ينخفض فيها حجم الاستهلاك الواردة في الوثيقة </w:t>
      </w:r>
      <w:r w:rsidRPr="002407C3">
        <w:rPr>
          <w:sz w:val="26"/>
          <w:szCs w:val="26"/>
        </w:rPr>
        <w:t>UNEP/</w:t>
      </w:r>
      <w:proofErr w:type="spellStart"/>
      <w:r w:rsidRPr="002407C3">
        <w:rPr>
          <w:sz w:val="26"/>
          <w:szCs w:val="26"/>
        </w:rPr>
        <w:t>OzL.Pro</w:t>
      </w:r>
      <w:proofErr w:type="spellEnd"/>
      <w:r w:rsidRPr="002407C3">
        <w:rPr>
          <w:sz w:val="26"/>
          <w:szCs w:val="26"/>
        </w:rPr>
        <w:t>/</w:t>
      </w:r>
      <w:proofErr w:type="spellStart"/>
      <w:r w:rsidRPr="002407C3">
        <w:rPr>
          <w:sz w:val="26"/>
          <w:szCs w:val="26"/>
        </w:rPr>
        <w:t>ExCom</w:t>
      </w:r>
      <w:proofErr w:type="spellEnd"/>
      <w:r w:rsidRPr="002407C3">
        <w:rPr>
          <w:sz w:val="26"/>
          <w:szCs w:val="26"/>
        </w:rPr>
        <w:t>/83/40</w:t>
      </w:r>
      <w:r w:rsidRPr="002407C3">
        <w:rPr>
          <w:rFonts w:hint="cs"/>
          <w:sz w:val="26"/>
          <w:szCs w:val="26"/>
          <w:rtl/>
        </w:rPr>
        <w:t>.</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F74D5" w:rsidRPr="002407C3" w:rsidTr="000756A9">
        <w:tc>
          <w:tcPr>
            <w:tcW w:w="1871" w:type="dxa"/>
          </w:tcPr>
          <w:p w:rsidR="00BF74D5" w:rsidRPr="002407C3" w:rsidRDefault="00BF74D5" w:rsidP="000756A9">
            <w:pPr>
              <w:tabs>
                <w:tab w:val="left" w:pos="8280"/>
              </w:tabs>
              <w:bidi/>
              <w:jc w:val="left"/>
              <w:rPr>
                <w:sz w:val="26"/>
                <w:szCs w:val="26"/>
              </w:rPr>
            </w:pPr>
          </w:p>
        </w:tc>
        <w:tc>
          <w:tcPr>
            <w:tcW w:w="1872" w:type="dxa"/>
          </w:tcPr>
          <w:p w:rsidR="00BF74D5" w:rsidRPr="002407C3" w:rsidRDefault="00BF74D5" w:rsidP="000756A9">
            <w:pPr>
              <w:tabs>
                <w:tab w:val="left" w:pos="8280"/>
              </w:tabs>
              <w:bidi/>
              <w:jc w:val="left"/>
              <w:rPr>
                <w:sz w:val="26"/>
                <w:szCs w:val="26"/>
              </w:rPr>
            </w:pPr>
          </w:p>
        </w:tc>
        <w:tc>
          <w:tcPr>
            <w:tcW w:w="1872" w:type="dxa"/>
            <w:tcBorders>
              <w:bottom w:val="single" w:sz="4" w:space="0" w:color="auto"/>
            </w:tcBorders>
          </w:tcPr>
          <w:p w:rsidR="00BF74D5" w:rsidRPr="002407C3" w:rsidRDefault="00BF74D5" w:rsidP="000756A9">
            <w:pPr>
              <w:tabs>
                <w:tab w:val="left" w:pos="8280"/>
              </w:tabs>
              <w:bidi/>
              <w:jc w:val="left"/>
              <w:rPr>
                <w:sz w:val="26"/>
                <w:szCs w:val="26"/>
              </w:rPr>
            </w:pPr>
          </w:p>
        </w:tc>
        <w:tc>
          <w:tcPr>
            <w:tcW w:w="1872" w:type="dxa"/>
          </w:tcPr>
          <w:p w:rsidR="00BF74D5" w:rsidRPr="002407C3" w:rsidRDefault="00BF74D5" w:rsidP="000756A9">
            <w:pPr>
              <w:tabs>
                <w:tab w:val="left" w:pos="8280"/>
              </w:tabs>
              <w:bidi/>
              <w:jc w:val="left"/>
              <w:rPr>
                <w:sz w:val="26"/>
                <w:szCs w:val="26"/>
              </w:rPr>
            </w:pPr>
          </w:p>
        </w:tc>
        <w:tc>
          <w:tcPr>
            <w:tcW w:w="1873" w:type="dxa"/>
          </w:tcPr>
          <w:p w:rsidR="00BF74D5" w:rsidRPr="002407C3" w:rsidRDefault="00BF74D5" w:rsidP="000756A9">
            <w:pPr>
              <w:tabs>
                <w:tab w:val="left" w:pos="8280"/>
              </w:tabs>
              <w:bidi/>
              <w:jc w:val="left"/>
              <w:rPr>
                <w:sz w:val="26"/>
                <w:szCs w:val="26"/>
              </w:rPr>
            </w:pPr>
          </w:p>
        </w:tc>
      </w:tr>
    </w:tbl>
    <w:p w:rsidR="00BF74D5" w:rsidRPr="002407C3" w:rsidRDefault="00BF74D5" w:rsidP="00BF74D5">
      <w:pPr>
        <w:tabs>
          <w:tab w:val="left" w:pos="8280"/>
        </w:tabs>
        <w:bidi/>
        <w:rPr>
          <w:sz w:val="26"/>
          <w:szCs w:val="26"/>
          <w:lang w:val="en-CA"/>
        </w:rPr>
      </w:pPr>
    </w:p>
    <w:p w:rsidR="00BF74D5" w:rsidRPr="002407C3" w:rsidRDefault="00BF74D5" w:rsidP="00BF74D5">
      <w:pPr>
        <w:tabs>
          <w:tab w:val="left" w:pos="8280"/>
        </w:tabs>
        <w:bidi/>
        <w:rPr>
          <w:sz w:val="26"/>
          <w:szCs w:val="26"/>
        </w:rPr>
      </w:pPr>
    </w:p>
    <w:p w:rsidR="001B2150" w:rsidRPr="00BF74D5" w:rsidRDefault="001B2150" w:rsidP="001B2150">
      <w:pPr>
        <w:pStyle w:val="Body"/>
        <w:bidi/>
        <w:spacing w:after="240"/>
        <w:jc w:val="both"/>
        <w:rPr>
          <w:rFonts w:hint="default"/>
          <w:rtl/>
          <w:lang w:val="en-GB"/>
        </w:rPr>
      </w:pPr>
    </w:p>
    <w:p w:rsidR="007E5D09" w:rsidRDefault="007E5D09" w:rsidP="001B2150">
      <w:pPr>
        <w:pStyle w:val="StyleHeader4Para4Left0Firstline0"/>
        <w:numPr>
          <w:ilvl w:val="0"/>
          <w:numId w:val="0"/>
        </w:numPr>
        <w:bidi/>
      </w:pPr>
    </w:p>
    <w:p w:rsidR="007E5D09" w:rsidRDefault="007E5D09">
      <w:pPr>
        <w:pStyle w:val="StyleHeader4Para4Left0Firstline0"/>
        <w:numPr>
          <w:ilvl w:val="0"/>
          <w:numId w:val="0"/>
        </w:numPr>
      </w:pPr>
    </w:p>
    <w:p w:rsidR="007E5D09" w:rsidRDefault="007E5D09">
      <w:pPr>
        <w:pStyle w:val="Heading3"/>
        <w:numPr>
          <w:ilvl w:val="0"/>
          <w:numId w:val="0"/>
        </w:numPr>
        <w:ind w:left="1361" w:firstLine="720"/>
      </w:pPr>
    </w:p>
    <w:p w:rsidR="007E5D09" w:rsidRDefault="00E1360E">
      <w:pPr>
        <w:pStyle w:val="Heading3"/>
        <w:numPr>
          <w:ilvl w:val="0"/>
          <w:numId w:val="0"/>
        </w:numPr>
        <w:ind w:left="1361"/>
        <w:sectPr w:rsidR="007E5D09" w:rsidSect="00BF74D5">
          <w:headerReference w:type="even" r:id="rId16"/>
          <w:headerReference w:type="default" r:id="rId17"/>
          <w:footerReference w:type="even" r:id="rId18"/>
          <w:footerReference w:type="default" r:id="rId19"/>
          <w:headerReference w:type="first" r:id="rId20"/>
          <w:footerReference w:type="first" r:id="rId21"/>
          <w:pgSz w:w="12240" w:h="15840" w:code="1"/>
          <w:pgMar w:top="850" w:right="1440" w:bottom="1440" w:left="1440" w:header="720" w:footer="706" w:gutter="0"/>
          <w:pgNumType w:start="1"/>
          <w:cols w:space="720"/>
          <w:titlePg/>
        </w:sectPr>
      </w:pPr>
      <w:r>
        <w:lastRenderedPageBreak/>
        <w:br w:type="page"/>
      </w:r>
    </w:p>
    <w:p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rsidR="007E5D09" w:rsidRDefault="00E1360E" w:rsidP="00BF74D5">
      <w:pPr>
        <w:tabs>
          <w:tab w:val="left" w:pos="4095"/>
          <w:tab w:val="center" w:pos="4680"/>
        </w:tabs>
        <w:bidi/>
        <w:jc w:val="left"/>
        <w:rPr>
          <w:rFonts w:cs="Arabic Transparent"/>
          <w:b/>
          <w:bCs/>
          <w:sz w:val="26"/>
          <w:szCs w:val="26"/>
          <w:lang w:val="en-CA" w:bidi="ar-EG"/>
        </w:rPr>
      </w:pPr>
      <w:r>
        <w:rPr>
          <w:rFonts w:cs="Arabic Transparent"/>
          <w:b/>
          <w:bCs/>
          <w:sz w:val="26"/>
          <w:szCs w:val="26"/>
          <w:rtl/>
        </w:rPr>
        <w:tab/>
      </w:r>
    </w:p>
    <w:p w:rsidR="007E5D09" w:rsidRDefault="007E5D09">
      <w:pPr>
        <w:bidi/>
        <w:jc w:val="center"/>
        <w:rPr>
          <w:rFonts w:cs="Arabic Transparent"/>
          <w:b/>
          <w:bCs/>
          <w:sz w:val="26"/>
          <w:szCs w:val="26"/>
          <w:lang w:val="en-CA" w:bidi="ar-EG"/>
        </w:rPr>
      </w:pPr>
    </w:p>
    <w:p w:rsidR="007E5D09" w:rsidRDefault="007E5D09">
      <w:pPr>
        <w:pStyle w:val="Heading3"/>
        <w:numPr>
          <w:ilvl w:val="0"/>
          <w:numId w:val="0"/>
        </w:numPr>
        <w:ind w:left="1361"/>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sectPr w:rsidR="007E5D09">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1FD4" w:rsidRDefault="00101FD4">
      <w:r>
        <w:separator/>
      </w:r>
    </w:p>
  </w:endnote>
  <w:endnote w:type="continuationSeparator" w:id="0">
    <w:p w:rsidR="00101FD4" w:rsidRDefault="00101F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Helvetica Neue">
    <w:altName w:val="Times New Roman"/>
    <w:charset w:val="00"/>
    <w:family w:val="roman"/>
    <w:pitch w:val="default"/>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00004FF" w:usb2="0000000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C4527E">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C4527E">
      <w:rPr>
        <w:rStyle w:val="PageNumber"/>
        <w:noProof/>
      </w:rPr>
      <w:t>5</w:t>
    </w:r>
    <w:r>
      <w:rPr>
        <w:rStyle w:val="PageNumber"/>
      </w:rPr>
      <w:fldChar w:fldCharType="end"/>
    </w:r>
  </w:p>
  <w:p w:rsidR="007E5D09" w:rsidRDefault="007E5D09"/>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4D5" w:rsidRDefault="00BF74D5">
    <w:pPr>
      <w:pStyle w:val="Footer"/>
      <w:jc w:val="center"/>
    </w:pPr>
    <w:r>
      <w:rPr>
        <w:rStyle w:val="PageNumber"/>
      </w:rPr>
      <w:fldChar w:fldCharType="begin"/>
    </w:r>
    <w:r>
      <w:rPr>
        <w:rStyle w:val="PageNumber"/>
      </w:rPr>
      <w:instrText xml:space="preserve"> PAGE </w:instrText>
    </w:r>
    <w:r>
      <w:rPr>
        <w:rStyle w:val="PageNumber"/>
      </w:rPr>
      <w:fldChar w:fldCharType="separate"/>
    </w:r>
    <w:r w:rsidR="00C4527E">
      <w:rPr>
        <w:rStyle w:val="PageNumber"/>
        <w:noProof/>
      </w:rPr>
      <w:t>14</w:t>
    </w:r>
    <w:r>
      <w:rPr>
        <w:rStyle w:val="PageNumber"/>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4D5" w:rsidRDefault="00BF74D5">
    <w:pPr>
      <w:jc w:val="center"/>
    </w:pPr>
    <w:r>
      <w:rPr>
        <w:rStyle w:val="PageNumber"/>
      </w:rPr>
      <w:fldChar w:fldCharType="begin"/>
    </w:r>
    <w:r>
      <w:rPr>
        <w:rStyle w:val="PageNumber"/>
      </w:rPr>
      <w:instrText xml:space="preserve"> PAGE </w:instrText>
    </w:r>
    <w:r>
      <w:rPr>
        <w:rStyle w:val="PageNumber"/>
      </w:rPr>
      <w:fldChar w:fldCharType="separate"/>
    </w:r>
    <w:r w:rsidR="00C4527E">
      <w:rPr>
        <w:rStyle w:val="PageNumber"/>
        <w:noProof/>
      </w:rPr>
      <w:t>15</w:t>
    </w:r>
    <w:r>
      <w:rPr>
        <w:rStyle w:val="PageNumber"/>
      </w:rPr>
      <w:fldChar w:fldCharType="end"/>
    </w:r>
  </w:p>
  <w:p w:rsidR="00BF74D5" w:rsidRDefault="00BF74D5"/>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4D5" w:rsidRDefault="00BF74D5">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BF74D5" w:rsidRDefault="00BF74D5">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7E5D09" w:rsidRDefault="00E1360E">
        <w:pPr>
          <w:pStyle w:val="Footer"/>
          <w:jc w:val="center"/>
        </w:pPr>
        <w:r>
          <w:fldChar w:fldCharType="begin"/>
        </w:r>
        <w:r>
          <w:instrText xml:space="preserve"> PAGE   \* MERGEFORMAT </w:instrText>
        </w:r>
        <w:r>
          <w:fldChar w:fldCharType="separate"/>
        </w:r>
        <w:r w:rsidR="00C4527E">
          <w:rPr>
            <w:noProof/>
          </w:rPr>
          <w:t>1</w:t>
        </w:r>
        <w:r>
          <w:rPr>
            <w:noProof/>
          </w:rPr>
          <w:fldChar w:fldCharType="end"/>
        </w:r>
      </w:p>
    </w:sdtContent>
  </w:sdt>
  <w:p w:rsidR="007E5D09" w:rsidRDefault="007E5D09">
    <w:pPr>
      <w:pStyle w:val="Footer"/>
    </w:pPr>
    <w:bookmarkStart w:id="1" w:name="_GoBack"/>
    <w:bookmarkEnd w:id="1"/>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1FD4" w:rsidRDefault="00101FD4" w:rsidP="006E37D3">
      <w:pPr>
        <w:jc w:val="right"/>
      </w:pPr>
      <w:r>
        <w:separator/>
      </w:r>
    </w:p>
  </w:footnote>
  <w:footnote w:type="continuationSeparator" w:id="0">
    <w:p w:rsidR="00101FD4" w:rsidRDefault="00101FD4">
      <w:r>
        <w:continuationSeparator/>
      </w:r>
    </w:p>
  </w:footnote>
  <w:footnote w:id="1">
    <w:p w:rsidR="00310317" w:rsidRDefault="00310317" w:rsidP="000757D5">
      <w:pPr>
        <w:pStyle w:val="FootnoteText"/>
        <w:bidi/>
        <w:rPr>
          <w:rtl/>
        </w:rPr>
      </w:pPr>
      <w:r>
        <w:rPr>
          <w:rStyle w:val="FootnoteReference"/>
        </w:rPr>
        <w:footnoteRef/>
      </w:r>
      <w:r>
        <w:rPr>
          <w:rFonts w:hint="cs"/>
          <w:rtl/>
        </w:rPr>
        <w:t xml:space="preserve">  </w:t>
      </w:r>
      <w:r w:rsidR="00625437">
        <w:rPr>
          <w:rFonts w:hint="cs"/>
          <w:rtl/>
        </w:rPr>
        <w:t xml:space="preserve">  أن </w:t>
      </w:r>
      <w:r w:rsidR="00625437" w:rsidRPr="00625437">
        <w:rPr>
          <w:rtl/>
        </w:rPr>
        <w:t xml:space="preserve">يطلب إلى اللجنة التنفيذية أن تزيد فيما يتعلق بقطاع الصيانة التمويل المتاح بموجب </w:t>
      </w:r>
      <w:r w:rsidR="00625437">
        <w:rPr>
          <w:rFonts w:hint="cs"/>
          <w:rtl/>
        </w:rPr>
        <w:t>ال</w:t>
      </w:r>
      <w:r w:rsidR="00625437" w:rsidRPr="00625437">
        <w:rPr>
          <w:rtl/>
        </w:rPr>
        <w:t xml:space="preserve">مقرر </w:t>
      </w:r>
      <w:r w:rsidR="000757D5" w:rsidRPr="000757D5">
        <w:rPr>
          <w:sz w:val="18"/>
          <w:szCs w:val="18"/>
        </w:rPr>
        <w:t>74</w:t>
      </w:r>
      <w:r w:rsidR="00625437" w:rsidRPr="00625437">
        <w:rPr>
          <w:rtl/>
        </w:rPr>
        <w:t>/</w:t>
      </w:r>
      <w:r w:rsidR="000757D5" w:rsidRPr="000757D5">
        <w:rPr>
          <w:sz w:val="18"/>
          <w:szCs w:val="18"/>
        </w:rPr>
        <w:t>50</w:t>
      </w:r>
      <w:r w:rsidR="00625437" w:rsidRPr="00625437">
        <w:rPr>
          <w:rtl/>
        </w:rPr>
        <w:t xml:space="preserve"> بما يتجاوز المبالغ المدرجة في ذلك المقرر بالنسبة للأطراف التي يصل مجموع خط أساس استهلاكها من </w:t>
      </w:r>
      <w:r w:rsidR="00625437">
        <w:rPr>
          <w:rFonts w:hint="cs"/>
          <w:rtl/>
        </w:rPr>
        <w:t>المواد</w:t>
      </w:r>
      <w:r w:rsidR="00625437" w:rsidRPr="00625437">
        <w:rPr>
          <w:rtl/>
        </w:rPr>
        <w:t xml:space="preserve"> الهيدروكلور</w:t>
      </w:r>
      <w:r w:rsidR="00625437">
        <w:rPr>
          <w:rFonts w:hint="cs"/>
          <w:rtl/>
        </w:rPr>
        <w:t>و</w:t>
      </w:r>
      <w:r w:rsidR="00625437" w:rsidRPr="00625437">
        <w:rPr>
          <w:rtl/>
        </w:rPr>
        <w:t>فلور</w:t>
      </w:r>
      <w:r w:rsidR="00625437">
        <w:rPr>
          <w:rFonts w:hint="cs"/>
          <w:rtl/>
        </w:rPr>
        <w:t>وكربون</w:t>
      </w:r>
      <w:r w:rsidR="00625437" w:rsidRPr="00625437">
        <w:rPr>
          <w:rtl/>
        </w:rPr>
        <w:t xml:space="preserve">ية إلى </w:t>
      </w:r>
      <w:r w:rsidR="000757D5" w:rsidRPr="000757D5">
        <w:rPr>
          <w:sz w:val="18"/>
          <w:szCs w:val="18"/>
        </w:rPr>
        <w:t>360</w:t>
      </w:r>
      <w:r w:rsidR="00625437" w:rsidRPr="00625437">
        <w:rPr>
          <w:rtl/>
        </w:rPr>
        <w:t xml:space="preserve"> طناً مترياً، عندما يلزم ذلك من أجل إدخال بدائل </w:t>
      </w:r>
      <w:r w:rsidR="00625437">
        <w:rPr>
          <w:rFonts w:hint="cs"/>
          <w:rtl/>
        </w:rPr>
        <w:t>لهذه المواد</w:t>
      </w:r>
      <w:r w:rsidR="00625437" w:rsidRPr="00625437">
        <w:rPr>
          <w:rtl/>
        </w:rPr>
        <w:t xml:space="preserve"> ذات قدرة منخفضة على إحداث الاحترار العالمي وبدائل </w:t>
      </w:r>
      <w:r w:rsidR="00625437">
        <w:rPr>
          <w:rFonts w:hint="cs"/>
          <w:rtl/>
        </w:rPr>
        <w:t>للمواد</w:t>
      </w:r>
      <w:r w:rsidR="00625437" w:rsidRPr="00625437">
        <w:rPr>
          <w:rtl/>
        </w:rPr>
        <w:t xml:space="preserve"> الهيدروفلور</w:t>
      </w:r>
      <w:r w:rsidR="00625437">
        <w:rPr>
          <w:rFonts w:hint="cs"/>
          <w:rtl/>
        </w:rPr>
        <w:t>وكربون</w:t>
      </w:r>
      <w:r w:rsidR="00625437" w:rsidRPr="00625437">
        <w:rPr>
          <w:rtl/>
        </w:rPr>
        <w:t>ية معدومة القدرة على إحداث الاحترار العالمي، مع الاحتفاظ بكفاءة استخدام الطاقة، وذلك في قطاع الصيانة/المستعملين النهائيين أيضاً؛</w:t>
      </w:r>
    </w:p>
    <w:p w:rsidR="00144EA8" w:rsidRDefault="00144EA8" w:rsidP="00144EA8">
      <w:pPr>
        <w:pStyle w:val="FootnoteText"/>
        <w:bidi/>
        <w:rPr>
          <w:rtl/>
          <w:lang w:bidi="ar-EG"/>
        </w:rPr>
      </w:pPr>
    </w:p>
  </w:footnote>
  <w:footnote w:id="2">
    <w:p w:rsidR="00525A43" w:rsidRDefault="00525A43" w:rsidP="000757D5">
      <w:pPr>
        <w:pStyle w:val="FootnoteText"/>
        <w:bidi/>
        <w:rPr>
          <w:rtl/>
        </w:rPr>
      </w:pPr>
      <w:r>
        <w:rPr>
          <w:rStyle w:val="FootnoteReference"/>
        </w:rPr>
        <w:footnoteRef/>
      </w:r>
      <w:r>
        <w:rPr>
          <w:rFonts w:hint="cs"/>
          <w:rtl/>
        </w:rPr>
        <w:t xml:space="preserve">   </w:t>
      </w:r>
      <w:r w:rsidR="00625437">
        <w:rPr>
          <w:rFonts w:hint="cs"/>
          <w:rtl/>
        </w:rPr>
        <w:t xml:space="preserve">أن </w:t>
      </w:r>
      <w:r w:rsidR="00625437" w:rsidRPr="00625437">
        <w:rPr>
          <w:rtl/>
        </w:rPr>
        <w:t xml:space="preserve">يطلب إلى اللجنة التنفيذية للصندوق المتعدد الأطراف أن تنظر، في سياق الفقرة </w:t>
      </w:r>
      <w:r w:rsidR="000757D5" w:rsidRPr="000757D5">
        <w:rPr>
          <w:sz w:val="18"/>
          <w:szCs w:val="18"/>
        </w:rPr>
        <w:t>16</w:t>
      </w:r>
      <w:r w:rsidR="00625437" w:rsidRPr="00625437">
        <w:rPr>
          <w:rtl/>
        </w:rPr>
        <w:t xml:space="preserve"> من المقرر </w:t>
      </w:r>
      <w:r w:rsidR="0049537A" w:rsidRPr="001E0246">
        <w:rPr>
          <w:rFonts w:asciiTheme="majorBidi" w:hAnsiTheme="majorBidi" w:cstheme="majorBidi"/>
          <w:sz w:val="16"/>
          <w:szCs w:val="16"/>
          <w:lang w:val="en-US"/>
        </w:rPr>
        <w:t>XXVIII</w:t>
      </w:r>
      <w:r w:rsidR="0049537A">
        <w:rPr>
          <w:sz w:val="24"/>
          <w:szCs w:val="24"/>
          <w:rtl/>
          <w:lang w:val="en-US" w:bidi="ar-SA"/>
        </w:rPr>
        <w:t>/</w:t>
      </w:r>
      <w:r w:rsidR="000757D5" w:rsidRPr="000757D5">
        <w:rPr>
          <w:sz w:val="18"/>
          <w:szCs w:val="18"/>
          <w:lang w:val="en-US" w:bidi="ar-EG"/>
        </w:rPr>
        <w:t>2</w:t>
      </w:r>
      <w:r w:rsidR="00625437" w:rsidRPr="00625437">
        <w:rPr>
          <w:rtl/>
        </w:rPr>
        <w:t>، في زيادة التمويل المقدم إلى البلدان التي تستهلك كميات قليلة لمساعدتها في تنفيذ الأنشطة ال</w:t>
      </w:r>
      <w:r w:rsidR="00625437">
        <w:rPr>
          <w:rtl/>
        </w:rPr>
        <w:t xml:space="preserve">مبينة في الفقرة </w:t>
      </w:r>
      <w:r w:rsidR="000757D5" w:rsidRPr="000757D5">
        <w:rPr>
          <w:sz w:val="18"/>
          <w:szCs w:val="18"/>
        </w:rPr>
        <w:t>1</w:t>
      </w:r>
      <w:r w:rsidR="00625437">
        <w:rPr>
          <w:rtl/>
        </w:rPr>
        <w:t xml:space="preserve"> من هذا المقرر</w:t>
      </w:r>
      <w:r w:rsidR="00625437">
        <w:rPr>
          <w:rFonts w:hint="cs"/>
          <w:rtl/>
        </w:rPr>
        <w:t>.</w:t>
      </w:r>
    </w:p>
    <w:p w:rsidR="00144EA8" w:rsidRDefault="00144EA8" w:rsidP="00144EA8">
      <w:pPr>
        <w:pStyle w:val="FootnoteText"/>
        <w:bidi/>
        <w:rPr>
          <w:rtl/>
          <w:lang w:bidi="ar-SA"/>
        </w:rPr>
      </w:pPr>
    </w:p>
  </w:footnote>
  <w:footnote w:id="3">
    <w:p w:rsidR="00144EA8" w:rsidRDefault="003700D1" w:rsidP="00A0252E">
      <w:pPr>
        <w:pStyle w:val="FootnoteText"/>
        <w:bidi/>
        <w:rPr>
          <w:rtl/>
        </w:rPr>
      </w:pPr>
      <w:r>
        <w:rPr>
          <w:rStyle w:val="FootnoteReference"/>
        </w:rPr>
        <w:footnoteRef/>
      </w:r>
      <w:r w:rsidR="008F3DAA">
        <w:rPr>
          <w:rFonts w:hint="cs"/>
          <w:rtl/>
        </w:rPr>
        <w:t xml:space="preserve">   </w:t>
      </w:r>
      <w:r w:rsidR="008F3DAA">
        <w:rPr>
          <w:rFonts w:hint="cs"/>
          <w:rtl/>
        </w:rPr>
        <w:t xml:space="preserve">أن </w:t>
      </w:r>
      <w:r w:rsidR="008F3DAA">
        <w:rPr>
          <w:rtl/>
        </w:rPr>
        <w:t xml:space="preserve">يطلب إلى اللجنة التنفيذية أن تنظر في المرونة في إطار ما تقدمه من دعم عن طريق الأنشطة التمكينية </w:t>
      </w:r>
      <w:r w:rsidR="008F3DAA">
        <w:rPr>
          <w:rFonts w:hint="cs"/>
          <w:rtl/>
        </w:rPr>
        <w:t>للمواد</w:t>
      </w:r>
      <w:r w:rsidR="008F3DAA" w:rsidRPr="00625437">
        <w:rPr>
          <w:rtl/>
        </w:rPr>
        <w:t xml:space="preserve"> الهيدروفلور</w:t>
      </w:r>
      <w:r w:rsidR="008F3DAA">
        <w:rPr>
          <w:rFonts w:hint="cs"/>
          <w:rtl/>
        </w:rPr>
        <w:t>وكربون</w:t>
      </w:r>
      <w:r w:rsidR="008F3DAA" w:rsidRPr="00625437">
        <w:rPr>
          <w:rtl/>
        </w:rPr>
        <w:t xml:space="preserve">ية </w:t>
      </w:r>
      <w:r w:rsidR="008F3DAA">
        <w:rPr>
          <w:rtl/>
        </w:rPr>
        <w:t xml:space="preserve">لتمكين الأطراف العاملة </w:t>
      </w:r>
      <w:r w:rsidR="008F3DAA">
        <w:rPr>
          <w:rFonts w:hint="cs"/>
          <w:rtl/>
        </w:rPr>
        <w:t>ب</w:t>
      </w:r>
      <w:r w:rsidR="008F3DAA">
        <w:rPr>
          <w:rtl/>
        </w:rPr>
        <w:t xml:space="preserve">المادة </w:t>
      </w:r>
      <w:r w:rsidR="006C239F" w:rsidRPr="006C239F">
        <w:rPr>
          <w:sz w:val="18"/>
          <w:szCs w:val="18"/>
        </w:rPr>
        <w:t>5</w:t>
      </w:r>
      <w:r w:rsidR="008F3DAA">
        <w:rPr>
          <w:rtl/>
        </w:rPr>
        <w:t xml:space="preserve"> من البروتوكول التي ترغب في ذلك من استخدام جزء من ذلك الدعم من أجل تنفيذ أنشطة السياسات والتدريب التي تدعم كفاءة الطاقة حسب ارتباطها بالتخفيض التدريجي للمواد الخاضعة للرقابة من قبيل ما يلي</w:t>
      </w:r>
      <w:r w:rsidR="008F3DAA">
        <w:t>:</w:t>
      </w:r>
      <w:r w:rsidR="008F3DAA">
        <w:rPr>
          <w:rFonts w:hint="cs"/>
          <w:rtl/>
        </w:rPr>
        <w:t xml:space="preserve"> </w:t>
      </w:r>
      <w:r w:rsidR="008F3DAA">
        <w:rPr>
          <w:rtl/>
        </w:rPr>
        <w:t>وضع وإنفاذ السياسات والقواعد التنظيمية لتجنب أن تنفذ في الأسواق معدات تبريد وتكييف الهواء والمضخات الحرارية التي لا تتميز بالكفاءة في استخدام الطاقة؛</w:t>
      </w:r>
      <w:r w:rsidR="008F3DAA">
        <w:rPr>
          <w:rFonts w:hint="cs"/>
          <w:rtl/>
        </w:rPr>
        <w:t xml:space="preserve"> </w:t>
      </w:r>
      <w:r w:rsidR="008F3DAA">
        <w:rPr>
          <w:rtl/>
        </w:rPr>
        <w:t>تشجيع الحصول على التكنولوجيا ذات الكفاءة في استخدام الطاقة في تلك القطاعات؛</w:t>
      </w:r>
      <w:r w:rsidR="008F3DAA">
        <w:rPr>
          <w:rFonts w:hint="cs"/>
          <w:rtl/>
        </w:rPr>
        <w:t xml:space="preserve"> </w:t>
      </w:r>
      <w:r w:rsidR="008F3DAA">
        <w:rPr>
          <w:rtl/>
        </w:rPr>
        <w:t>أنشطة التدريب المحدد الهدف في مجال إصدار الشهادات، والأمن والمعايير وإذكاء الوعي وبناء القدرات بهدف الحفاظ على كفاءة الطاقة وتحسينها</w:t>
      </w:r>
      <w:r w:rsidR="008F3DAA">
        <w:rPr>
          <w:rFonts w:hint="cs"/>
          <w:rtl/>
        </w:rPr>
        <w:t>.</w:t>
      </w:r>
    </w:p>
  </w:footnote>
  <w:footnote w:id="4">
    <w:p w:rsidR="00144EA8" w:rsidRPr="00144EA8" w:rsidRDefault="00144EA8" w:rsidP="00475EE6">
      <w:pPr>
        <w:pStyle w:val="FootnoteText"/>
        <w:bidi/>
        <w:rPr>
          <w:lang w:val="en-US" w:bidi="ar-EG"/>
        </w:rPr>
      </w:pPr>
      <w:r>
        <w:rPr>
          <w:rStyle w:val="FootnoteReference"/>
        </w:rPr>
        <w:footnoteRef/>
      </w:r>
      <w:r>
        <w:rPr>
          <w:rFonts w:hint="cs"/>
          <w:rtl/>
          <w:lang w:bidi="ar-EG"/>
        </w:rPr>
        <w:t xml:space="preserve">   </w:t>
      </w:r>
      <w:r w:rsidR="00721018">
        <w:rPr>
          <w:rFonts w:hint="cs"/>
          <w:rtl/>
          <w:lang w:bidi="ar-EG"/>
        </w:rPr>
        <w:t xml:space="preserve">سيتم </w:t>
      </w:r>
      <w:r w:rsidR="00721018">
        <w:rPr>
          <w:rtl/>
          <w:lang w:bidi="ar-EG"/>
        </w:rPr>
        <w:t xml:space="preserve">توفير تمويل لبلدان المادة </w:t>
      </w:r>
      <w:r w:rsidR="00475EE6" w:rsidRPr="00475EE6">
        <w:rPr>
          <w:sz w:val="18"/>
          <w:szCs w:val="18"/>
          <w:lang w:bidi="ar-EG"/>
        </w:rPr>
        <w:t>5</w:t>
      </w:r>
      <w:r w:rsidR="00721018">
        <w:rPr>
          <w:rtl/>
          <w:lang w:bidi="ar-EG"/>
        </w:rPr>
        <w:t xml:space="preserve"> التي يصل فيھا إجمالي استھ</w:t>
      </w:r>
      <w:r w:rsidR="003617E5">
        <w:rPr>
          <w:rFonts w:hint="cs"/>
          <w:rtl/>
          <w:lang w:bidi="ar-EG"/>
        </w:rPr>
        <w:t>لا</w:t>
      </w:r>
      <w:r w:rsidR="00721018">
        <w:rPr>
          <w:rtl/>
          <w:lang w:bidi="ar-EG"/>
        </w:rPr>
        <w:t>ك المواد</w:t>
      </w:r>
      <w:r w:rsidR="00721018">
        <w:rPr>
          <w:rFonts w:hint="cs"/>
          <w:rtl/>
          <w:lang w:bidi="ar-EG"/>
        </w:rPr>
        <w:t xml:space="preserve"> </w:t>
      </w:r>
      <w:r w:rsidR="00721018">
        <w:rPr>
          <w:rtl/>
          <w:lang w:bidi="ar-EG"/>
        </w:rPr>
        <w:t xml:space="preserve">الھيدروكلوروفلوروكربونية إلى </w:t>
      </w:r>
      <w:r w:rsidR="006C239F" w:rsidRPr="006C239F">
        <w:rPr>
          <w:sz w:val="18"/>
          <w:szCs w:val="18"/>
          <w:lang w:bidi="ar-EG"/>
        </w:rPr>
        <w:t>360</w:t>
      </w:r>
      <w:r w:rsidR="00721018">
        <w:rPr>
          <w:rtl/>
          <w:lang w:bidi="ar-EG"/>
        </w:rPr>
        <w:t xml:space="preserve"> طن</w:t>
      </w:r>
      <w:r w:rsidR="006574F1">
        <w:rPr>
          <w:rFonts w:hint="cs"/>
          <w:rtl/>
          <w:lang w:bidi="ar-EG"/>
        </w:rPr>
        <w:t>اً</w:t>
      </w:r>
      <w:r w:rsidR="00721018">
        <w:rPr>
          <w:rtl/>
          <w:lang w:bidi="ar-EG"/>
        </w:rPr>
        <w:t xml:space="preserve"> متري</w:t>
      </w:r>
      <w:r w:rsidR="006574F1">
        <w:rPr>
          <w:rFonts w:hint="cs"/>
          <w:rtl/>
          <w:lang w:bidi="ar-EG"/>
        </w:rPr>
        <w:t>اً</w:t>
      </w:r>
      <w:r w:rsidR="00721018">
        <w:rPr>
          <w:rtl/>
          <w:lang w:bidi="ar-EG"/>
        </w:rPr>
        <w:t xml:space="preserve"> بما يتفق مع مستوى ا</w:t>
      </w:r>
      <w:r w:rsidR="00721018">
        <w:rPr>
          <w:rFonts w:hint="cs"/>
          <w:rtl/>
          <w:lang w:bidi="ar-EG"/>
        </w:rPr>
        <w:t>لا</w:t>
      </w:r>
      <w:r w:rsidR="00721018">
        <w:rPr>
          <w:rtl/>
          <w:lang w:bidi="ar-EG"/>
        </w:rPr>
        <w:t>ستھ</w:t>
      </w:r>
      <w:r w:rsidR="00721018">
        <w:rPr>
          <w:rFonts w:hint="cs"/>
          <w:rtl/>
          <w:lang w:bidi="ar-EG"/>
        </w:rPr>
        <w:t>لا</w:t>
      </w:r>
      <w:r w:rsidR="00721018">
        <w:rPr>
          <w:rtl/>
          <w:lang w:bidi="ar-EG"/>
        </w:rPr>
        <w:t>ك في قطاع</w:t>
      </w:r>
      <w:r w:rsidR="00721018">
        <w:rPr>
          <w:rFonts w:hint="cs"/>
          <w:rtl/>
          <w:lang w:bidi="ar-EG"/>
        </w:rPr>
        <w:t xml:space="preserve"> </w:t>
      </w:r>
      <w:r w:rsidR="00721018">
        <w:rPr>
          <w:rtl/>
          <w:lang w:bidi="ar-EG"/>
        </w:rPr>
        <w:t>خدمة التبريد، على أن يكون مفھوما</w:t>
      </w:r>
      <w:r w:rsidR="00911A86">
        <w:rPr>
          <w:rFonts w:hint="cs"/>
          <w:rtl/>
          <w:lang w:bidi="ar-EG"/>
        </w:rPr>
        <w:t>ً</w:t>
      </w:r>
      <w:r w:rsidR="00721018">
        <w:rPr>
          <w:rtl/>
          <w:lang w:bidi="ar-EG"/>
        </w:rPr>
        <w:t xml:space="preserve"> أنه </w:t>
      </w:r>
      <w:r w:rsidR="00721018">
        <w:rPr>
          <w:rFonts w:hint="cs"/>
          <w:rtl/>
          <w:lang w:bidi="ar-EG"/>
        </w:rPr>
        <w:t>لا</w:t>
      </w:r>
      <w:r w:rsidR="00721018">
        <w:rPr>
          <w:rtl/>
          <w:lang w:bidi="ar-EG"/>
        </w:rPr>
        <w:t xml:space="preserve"> تزال مقترحات</w:t>
      </w:r>
      <w:r w:rsidR="00721018">
        <w:rPr>
          <w:rFonts w:hint="cs"/>
          <w:rtl/>
          <w:lang w:bidi="ar-EG"/>
        </w:rPr>
        <w:t xml:space="preserve"> </w:t>
      </w:r>
      <w:r w:rsidR="00721018">
        <w:rPr>
          <w:rtl/>
          <w:lang w:bidi="ar-EG"/>
        </w:rPr>
        <w:t>المشروعات بحاجة إلى التدليل على أن مستوى التمويل ضروري لتحقيق أھداف ا</w:t>
      </w:r>
      <w:r w:rsidR="007B29B1">
        <w:rPr>
          <w:rFonts w:hint="cs"/>
          <w:rtl/>
          <w:lang w:bidi="ar-EG"/>
        </w:rPr>
        <w:t>لإ</w:t>
      </w:r>
      <w:r w:rsidR="00721018">
        <w:rPr>
          <w:rtl/>
          <w:lang w:bidi="ar-EG"/>
        </w:rPr>
        <w:t>زالة</w:t>
      </w:r>
      <w:r w:rsidR="00721018">
        <w:rPr>
          <w:rFonts w:hint="cs"/>
          <w:rtl/>
          <w:lang w:bidi="ar-EG"/>
        </w:rPr>
        <w:t xml:space="preserve"> </w:t>
      </w:r>
      <w:r w:rsidR="007B29B1">
        <w:rPr>
          <w:rtl/>
          <w:lang w:bidi="ar-EG"/>
        </w:rPr>
        <w:t xml:space="preserve">لعامي </w:t>
      </w:r>
      <w:r w:rsidR="006C239F" w:rsidRPr="006C239F">
        <w:rPr>
          <w:sz w:val="18"/>
          <w:szCs w:val="18"/>
          <w:lang w:bidi="ar-EG"/>
        </w:rPr>
        <w:t>2020</w:t>
      </w:r>
      <w:r w:rsidR="007B29B1">
        <w:rPr>
          <w:rtl/>
          <w:lang w:bidi="ar-EG"/>
        </w:rPr>
        <w:t xml:space="preserve"> و </w:t>
      </w:r>
      <w:r w:rsidR="006C239F" w:rsidRPr="006C239F">
        <w:rPr>
          <w:sz w:val="18"/>
          <w:szCs w:val="18"/>
          <w:lang w:bidi="ar-EG"/>
        </w:rPr>
        <w:t>2025</w:t>
      </w:r>
      <w:r w:rsidR="00721018">
        <w:rPr>
          <w:rtl/>
          <w:lang w:bidi="ar-EG"/>
        </w:rPr>
        <w:t>،</w:t>
      </w:r>
      <w:r w:rsidR="007B29B1">
        <w:rPr>
          <w:rFonts w:hint="cs"/>
          <w:rtl/>
          <w:lang w:bidi="ar-EG"/>
        </w:rPr>
        <w:t xml:space="preserve"> </w:t>
      </w:r>
      <w:r w:rsidR="00721018">
        <w:rPr>
          <w:rtl/>
          <w:lang w:bidi="ar-EG"/>
        </w:rPr>
        <w:t>أو إذا قرر البلد ذلك، أھداف الخفض ا</w:t>
      </w:r>
      <w:r w:rsidR="007B29B1">
        <w:rPr>
          <w:rFonts w:hint="cs"/>
          <w:rtl/>
          <w:lang w:bidi="ar-EG"/>
        </w:rPr>
        <w:t>ل</w:t>
      </w:r>
      <w:r w:rsidR="007B29B1">
        <w:rPr>
          <w:rtl/>
          <w:lang w:bidi="ar-EG"/>
        </w:rPr>
        <w:t>لاحقة</w:t>
      </w:r>
      <w:r w:rsidR="007B29B1">
        <w:rPr>
          <w:rFonts w:hint="cs"/>
          <w:rtl/>
          <w:lang w:bidi="ar-EG"/>
        </w:rPr>
        <w:t>.</w:t>
      </w:r>
    </w:p>
  </w:footnote>
  <w:footnote w:id="5">
    <w:p w:rsidR="001E0246" w:rsidRDefault="001E0246" w:rsidP="00E22377">
      <w:pPr>
        <w:pStyle w:val="FootnoteText"/>
        <w:bidi/>
        <w:rPr>
          <w:rtl/>
          <w:lang w:bidi="ar-EG"/>
        </w:rPr>
      </w:pPr>
      <w:r>
        <w:rPr>
          <w:rStyle w:val="FootnoteReference"/>
        </w:rPr>
        <w:footnoteRef/>
      </w:r>
      <w:r>
        <w:rPr>
          <w:rFonts w:hint="cs"/>
          <w:rtl/>
        </w:rPr>
        <w:t xml:space="preserve">   </w:t>
      </w:r>
      <w:r>
        <w:rPr>
          <w:rFonts w:hint="cs"/>
          <w:rtl/>
        </w:rPr>
        <w:t xml:space="preserve">الفقرة </w:t>
      </w:r>
      <w:r w:rsidR="00E22377" w:rsidRPr="00E22377">
        <w:rPr>
          <w:sz w:val="18"/>
          <w:szCs w:val="18"/>
        </w:rPr>
        <w:t>16</w:t>
      </w:r>
      <w:r>
        <w:rPr>
          <w:rFonts w:hint="cs"/>
          <w:rtl/>
        </w:rPr>
        <w:t xml:space="preserve"> من المقرر </w:t>
      </w:r>
      <w:r w:rsidRPr="001E0246">
        <w:rPr>
          <w:rFonts w:asciiTheme="majorBidi" w:hAnsiTheme="majorBidi" w:cstheme="majorBidi"/>
          <w:sz w:val="16"/>
          <w:szCs w:val="16"/>
          <w:lang w:val="en-US"/>
        </w:rPr>
        <w:t>XXVIII</w:t>
      </w:r>
      <w:r>
        <w:rPr>
          <w:sz w:val="24"/>
          <w:szCs w:val="24"/>
          <w:rtl/>
          <w:lang w:val="en-US" w:bidi="ar-SA"/>
        </w:rPr>
        <w:t>/</w:t>
      </w:r>
      <w:r w:rsidR="006C239F" w:rsidRPr="006C239F">
        <w:rPr>
          <w:sz w:val="18"/>
          <w:szCs w:val="18"/>
          <w:lang w:bidi="ar-EG"/>
        </w:rPr>
        <w:t>2</w:t>
      </w:r>
      <w:r>
        <w:rPr>
          <w:rFonts w:hint="cs"/>
          <w:sz w:val="24"/>
          <w:szCs w:val="24"/>
          <w:rtl/>
          <w:lang w:val="en-US" w:bidi="ar-EG"/>
        </w:rPr>
        <w:t>.</w:t>
      </w:r>
    </w:p>
  </w:footnote>
  <w:footnote w:id="6">
    <w:p w:rsidR="001E0246" w:rsidRDefault="001E0246" w:rsidP="00E22377">
      <w:pPr>
        <w:pStyle w:val="FootnoteText"/>
        <w:bidi/>
        <w:rPr>
          <w:rtl/>
          <w:lang w:bidi="ar-EG"/>
        </w:rPr>
      </w:pPr>
      <w:r>
        <w:rPr>
          <w:rStyle w:val="FootnoteReference"/>
        </w:rPr>
        <w:footnoteRef/>
      </w:r>
      <w:r>
        <w:rPr>
          <w:rFonts w:hint="cs"/>
          <w:rtl/>
        </w:rPr>
        <w:t xml:space="preserve">   </w:t>
      </w:r>
      <w:r>
        <w:rPr>
          <w:rFonts w:hint="cs"/>
          <w:rtl/>
        </w:rPr>
        <w:t xml:space="preserve">الفقرة </w:t>
      </w:r>
      <w:r w:rsidR="00E22377" w:rsidRPr="00E22377">
        <w:rPr>
          <w:sz w:val="18"/>
          <w:szCs w:val="18"/>
        </w:rPr>
        <w:t>2</w:t>
      </w:r>
      <w:r>
        <w:rPr>
          <w:rFonts w:hint="cs"/>
          <w:rtl/>
        </w:rPr>
        <w:t xml:space="preserve"> من المقرر </w:t>
      </w:r>
      <w:r w:rsidRPr="001E0246">
        <w:rPr>
          <w:rFonts w:asciiTheme="majorBidi" w:hAnsiTheme="majorBidi" w:cstheme="majorBidi"/>
          <w:sz w:val="16"/>
          <w:szCs w:val="16"/>
          <w:lang w:val="en-US"/>
        </w:rPr>
        <w:t>XXX</w:t>
      </w:r>
      <w:r>
        <w:rPr>
          <w:sz w:val="24"/>
          <w:szCs w:val="24"/>
          <w:rtl/>
          <w:lang w:val="en-US" w:bidi="ar-SA"/>
        </w:rPr>
        <w:t>/</w:t>
      </w:r>
      <w:r w:rsidR="006C239F" w:rsidRPr="006C239F">
        <w:rPr>
          <w:sz w:val="18"/>
          <w:szCs w:val="18"/>
          <w:lang w:bidi="ar-EG"/>
        </w:rPr>
        <w:t>5</w:t>
      </w:r>
      <w:r>
        <w:rPr>
          <w:rFonts w:hint="cs"/>
          <w:sz w:val="24"/>
          <w:szCs w:val="24"/>
          <w:rtl/>
          <w:lang w:val="en-US"/>
        </w:rPr>
        <w:t>.</w:t>
      </w:r>
      <w:r>
        <w:rPr>
          <w:rFonts w:hint="cs"/>
          <w:rtl/>
        </w:rPr>
        <w:t xml:space="preserve">  </w:t>
      </w:r>
    </w:p>
  </w:footnote>
  <w:footnote w:id="7">
    <w:p w:rsidR="001E0246" w:rsidRDefault="001E0246" w:rsidP="001E0246">
      <w:pPr>
        <w:pStyle w:val="FootnoteText"/>
        <w:bidi/>
        <w:rPr>
          <w:rtl/>
          <w:lang w:bidi="ar-EG"/>
        </w:rPr>
      </w:pPr>
      <w:r>
        <w:rPr>
          <w:rStyle w:val="FootnoteReference"/>
        </w:rPr>
        <w:footnoteRef/>
      </w:r>
      <w:r>
        <w:rPr>
          <w:rFonts w:hint="cs"/>
          <w:rtl/>
        </w:rPr>
        <w:t xml:space="preserve">   </w:t>
      </w:r>
      <w:r w:rsidR="004353A5" w:rsidRPr="004353A5">
        <w:rPr>
          <w:rFonts w:asciiTheme="majorBidi" w:hAnsiTheme="majorBidi" w:cstheme="majorBidi"/>
          <w:sz w:val="16"/>
          <w:szCs w:val="16"/>
          <w:lang w:val="en-US"/>
        </w:rPr>
        <w:t>UNEP/</w:t>
      </w:r>
      <w:proofErr w:type="spellStart"/>
      <w:r w:rsidR="004353A5" w:rsidRPr="004353A5">
        <w:rPr>
          <w:rFonts w:asciiTheme="majorBidi" w:hAnsiTheme="majorBidi" w:cstheme="majorBidi"/>
          <w:sz w:val="16"/>
          <w:szCs w:val="16"/>
          <w:lang w:val="en-US"/>
        </w:rPr>
        <w:t>OzL.Pro</w:t>
      </w:r>
      <w:proofErr w:type="spellEnd"/>
      <w:r w:rsidR="004353A5" w:rsidRPr="004353A5">
        <w:rPr>
          <w:rFonts w:asciiTheme="majorBidi" w:hAnsiTheme="majorBidi" w:cstheme="majorBidi"/>
          <w:sz w:val="16"/>
          <w:szCs w:val="16"/>
          <w:lang w:val="en-US"/>
        </w:rPr>
        <w:t>/</w:t>
      </w:r>
      <w:proofErr w:type="spellStart"/>
      <w:r w:rsidR="004353A5" w:rsidRPr="004353A5">
        <w:rPr>
          <w:rFonts w:asciiTheme="majorBidi" w:hAnsiTheme="majorBidi" w:cstheme="majorBidi"/>
          <w:sz w:val="16"/>
          <w:szCs w:val="16"/>
          <w:lang w:val="en-US"/>
        </w:rPr>
        <w:t>ExCom</w:t>
      </w:r>
      <w:proofErr w:type="spellEnd"/>
      <w:r w:rsidR="004353A5" w:rsidRPr="004353A5">
        <w:rPr>
          <w:rFonts w:asciiTheme="majorBidi" w:hAnsiTheme="majorBidi" w:cstheme="majorBidi"/>
          <w:sz w:val="16"/>
          <w:szCs w:val="16"/>
          <w:lang w:val="en-US"/>
        </w:rPr>
        <w:t>/83/40</w:t>
      </w:r>
      <w:r w:rsidR="004353A5">
        <w:rPr>
          <w:rFonts w:hint="cs"/>
          <w:rtl/>
          <w:lang w:val="en-CA"/>
        </w:rPr>
        <w:t>.</w:t>
      </w:r>
    </w:p>
  </w:footnote>
  <w:footnote w:id="8">
    <w:p w:rsidR="004353A5" w:rsidRDefault="004353A5" w:rsidP="00B948FF">
      <w:pPr>
        <w:pStyle w:val="FootnoteText"/>
        <w:bidi/>
        <w:rPr>
          <w:rtl/>
          <w:lang w:bidi="ar-EG"/>
        </w:rPr>
      </w:pPr>
      <w:r>
        <w:rPr>
          <w:rStyle w:val="FootnoteReference"/>
        </w:rPr>
        <w:footnoteRef/>
      </w:r>
      <w:r>
        <w:rPr>
          <w:rFonts w:hint="cs"/>
          <w:rtl/>
        </w:rPr>
        <w:t xml:space="preserve">   </w:t>
      </w:r>
      <w:r>
        <w:rPr>
          <w:rFonts w:hint="cs"/>
          <w:rtl/>
        </w:rPr>
        <w:t xml:space="preserve">الفقرات </w:t>
      </w:r>
      <w:r w:rsidR="00B948FF" w:rsidRPr="00B948FF">
        <w:rPr>
          <w:sz w:val="18"/>
          <w:szCs w:val="18"/>
        </w:rPr>
        <w:t>234</w:t>
      </w:r>
      <w:r>
        <w:rPr>
          <w:rFonts w:hint="cs"/>
          <w:rtl/>
        </w:rPr>
        <w:t>-</w:t>
      </w:r>
      <w:r w:rsidR="00B948FF" w:rsidRPr="00B948FF">
        <w:rPr>
          <w:sz w:val="18"/>
          <w:szCs w:val="18"/>
        </w:rPr>
        <w:t>240</w:t>
      </w:r>
      <w:r>
        <w:rPr>
          <w:rFonts w:hint="cs"/>
          <w:rtl/>
        </w:rPr>
        <w:t xml:space="preserve"> من الوثيقة </w:t>
      </w:r>
      <w:r w:rsidRPr="004353A5">
        <w:rPr>
          <w:rFonts w:asciiTheme="majorBidi" w:hAnsiTheme="majorBidi" w:cstheme="majorBidi"/>
          <w:sz w:val="16"/>
          <w:szCs w:val="16"/>
          <w:lang w:val="en-US"/>
        </w:rPr>
        <w:t>UNEP/</w:t>
      </w:r>
      <w:proofErr w:type="spellStart"/>
      <w:r w:rsidRPr="004353A5">
        <w:rPr>
          <w:rFonts w:asciiTheme="majorBidi" w:hAnsiTheme="majorBidi" w:cstheme="majorBidi"/>
          <w:sz w:val="16"/>
          <w:szCs w:val="16"/>
          <w:lang w:val="en-US"/>
        </w:rPr>
        <w:t>OzL.Pro</w:t>
      </w:r>
      <w:proofErr w:type="spellEnd"/>
      <w:r w:rsidRPr="004353A5">
        <w:rPr>
          <w:rFonts w:asciiTheme="majorBidi" w:hAnsiTheme="majorBidi" w:cstheme="majorBidi"/>
          <w:sz w:val="16"/>
          <w:szCs w:val="16"/>
          <w:lang w:val="en-US"/>
        </w:rPr>
        <w:t>/</w:t>
      </w:r>
      <w:proofErr w:type="spellStart"/>
      <w:r w:rsidRPr="004353A5">
        <w:rPr>
          <w:rFonts w:asciiTheme="majorBidi" w:hAnsiTheme="majorBidi" w:cstheme="majorBidi"/>
          <w:sz w:val="16"/>
          <w:szCs w:val="16"/>
          <w:lang w:val="en-US"/>
        </w:rPr>
        <w:t>ExCom</w:t>
      </w:r>
      <w:proofErr w:type="spellEnd"/>
      <w:r w:rsidRPr="004353A5">
        <w:rPr>
          <w:rFonts w:asciiTheme="majorBidi" w:hAnsiTheme="majorBidi" w:cstheme="majorBidi"/>
          <w:sz w:val="16"/>
          <w:szCs w:val="16"/>
          <w:lang w:val="en-US"/>
        </w:rPr>
        <w:t>/83/48</w:t>
      </w:r>
      <w:r>
        <w:rPr>
          <w:rFonts w:asciiTheme="majorBidi" w:hAnsiTheme="majorBidi" w:cstheme="majorBidi" w:hint="cs"/>
          <w:sz w:val="16"/>
          <w:szCs w:val="16"/>
          <w:rtl/>
          <w:lang w:val="en-US"/>
        </w:rPr>
        <w:t>.</w:t>
      </w:r>
    </w:p>
  </w:footnote>
  <w:footnote w:id="9">
    <w:p w:rsidR="004353A5" w:rsidRDefault="004353A5" w:rsidP="004353A5">
      <w:pPr>
        <w:pStyle w:val="FootnoteText"/>
        <w:bidi/>
        <w:rPr>
          <w:rtl/>
          <w:lang w:bidi="ar-EG"/>
        </w:rPr>
      </w:pPr>
      <w:r>
        <w:rPr>
          <w:rStyle w:val="FootnoteReference"/>
        </w:rPr>
        <w:footnoteRef/>
      </w:r>
      <w:r>
        <w:rPr>
          <w:rFonts w:hint="cs"/>
          <w:rtl/>
        </w:rPr>
        <w:t xml:space="preserve">   </w:t>
      </w:r>
      <w:r w:rsidR="005A3AF5">
        <w:rPr>
          <w:rFonts w:asciiTheme="majorBidi" w:hAnsiTheme="majorBidi" w:cstheme="majorBidi"/>
          <w:sz w:val="16"/>
          <w:szCs w:val="16"/>
          <w:lang w:val="en-US"/>
        </w:rPr>
        <w:t>UNEP/</w:t>
      </w:r>
      <w:proofErr w:type="spellStart"/>
      <w:r w:rsidR="005A3AF5">
        <w:rPr>
          <w:rFonts w:asciiTheme="majorBidi" w:hAnsiTheme="majorBidi" w:cstheme="majorBidi"/>
          <w:sz w:val="16"/>
          <w:szCs w:val="16"/>
          <w:lang w:val="en-US"/>
        </w:rPr>
        <w:t>OzL.</w:t>
      </w:r>
      <w:r w:rsidRPr="004353A5">
        <w:rPr>
          <w:rFonts w:asciiTheme="majorBidi" w:hAnsiTheme="majorBidi" w:cstheme="majorBidi"/>
          <w:sz w:val="16"/>
          <w:szCs w:val="16"/>
          <w:lang w:val="en-US"/>
        </w:rPr>
        <w:t>Pro</w:t>
      </w:r>
      <w:proofErr w:type="spellEnd"/>
      <w:r w:rsidRPr="004353A5">
        <w:rPr>
          <w:rFonts w:asciiTheme="majorBidi" w:hAnsiTheme="majorBidi" w:cstheme="majorBidi"/>
          <w:sz w:val="16"/>
          <w:szCs w:val="16"/>
          <w:lang w:val="en-US"/>
        </w:rPr>
        <w:t>/</w:t>
      </w:r>
      <w:proofErr w:type="spellStart"/>
      <w:r w:rsidRPr="004353A5">
        <w:rPr>
          <w:rFonts w:asciiTheme="majorBidi" w:hAnsiTheme="majorBidi" w:cstheme="majorBidi"/>
          <w:sz w:val="16"/>
          <w:szCs w:val="16"/>
          <w:lang w:val="en-US"/>
        </w:rPr>
        <w:t>ExCom</w:t>
      </w:r>
      <w:proofErr w:type="spellEnd"/>
      <w:r w:rsidRPr="004353A5">
        <w:rPr>
          <w:rFonts w:asciiTheme="majorBidi" w:hAnsiTheme="majorBidi" w:cstheme="majorBidi"/>
          <w:sz w:val="16"/>
          <w:szCs w:val="16"/>
          <w:lang w:val="en-US"/>
        </w:rPr>
        <w:t>/83/10/Rev.1</w:t>
      </w:r>
      <w:r>
        <w:rPr>
          <w:rFonts w:hint="cs"/>
          <w:rtl/>
        </w:rPr>
        <w:t>.</w:t>
      </w:r>
    </w:p>
  </w:footnote>
  <w:footnote w:id="10">
    <w:p w:rsidR="005A3AF5" w:rsidRDefault="005A3AF5" w:rsidP="005A3AF5">
      <w:pPr>
        <w:pStyle w:val="FootnoteText"/>
        <w:bidi/>
        <w:rPr>
          <w:rtl/>
          <w:lang w:bidi="ar-EG"/>
        </w:rPr>
      </w:pPr>
      <w:r>
        <w:rPr>
          <w:rStyle w:val="FootnoteReference"/>
        </w:rPr>
        <w:footnoteRef/>
      </w:r>
      <w:r>
        <w:rPr>
          <w:rFonts w:hint="cs"/>
          <w:rtl/>
        </w:rPr>
        <w:t xml:space="preserve">   </w:t>
      </w:r>
      <w:r w:rsidRPr="005A3AF5">
        <w:rPr>
          <w:rFonts w:asciiTheme="majorBidi" w:hAnsiTheme="majorBidi" w:cstheme="majorBidi"/>
          <w:sz w:val="16"/>
          <w:szCs w:val="16"/>
          <w:lang w:val="en-US"/>
        </w:rPr>
        <w:t>UNEP/</w:t>
      </w:r>
      <w:proofErr w:type="spellStart"/>
      <w:r w:rsidRPr="005A3AF5">
        <w:rPr>
          <w:rFonts w:asciiTheme="majorBidi" w:hAnsiTheme="majorBidi" w:cstheme="majorBidi"/>
          <w:sz w:val="16"/>
          <w:szCs w:val="16"/>
          <w:lang w:val="en-US"/>
        </w:rPr>
        <w:t>OzL.Pro</w:t>
      </w:r>
      <w:proofErr w:type="spellEnd"/>
      <w:r w:rsidRPr="005A3AF5">
        <w:rPr>
          <w:rFonts w:asciiTheme="majorBidi" w:hAnsiTheme="majorBidi" w:cstheme="majorBidi"/>
          <w:sz w:val="16"/>
          <w:szCs w:val="16"/>
          <w:lang w:val="en-US"/>
        </w:rPr>
        <w:t>/</w:t>
      </w:r>
      <w:proofErr w:type="spellStart"/>
      <w:r w:rsidRPr="005A3AF5">
        <w:rPr>
          <w:rFonts w:asciiTheme="majorBidi" w:hAnsiTheme="majorBidi" w:cstheme="majorBidi"/>
          <w:sz w:val="16"/>
          <w:szCs w:val="16"/>
          <w:lang w:val="en-US"/>
        </w:rPr>
        <w:t>ExCom</w:t>
      </w:r>
      <w:proofErr w:type="spellEnd"/>
      <w:r w:rsidRPr="005A3AF5">
        <w:rPr>
          <w:rFonts w:asciiTheme="majorBidi" w:hAnsiTheme="majorBidi" w:cstheme="majorBidi"/>
          <w:sz w:val="16"/>
          <w:szCs w:val="16"/>
          <w:lang w:val="en-US"/>
        </w:rPr>
        <w:t>/83/48</w:t>
      </w:r>
      <w:r>
        <w:rPr>
          <w:rFonts w:hint="cs"/>
          <w:rtl/>
        </w:rPr>
        <w:t>.</w:t>
      </w:r>
    </w:p>
  </w:footnote>
  <w:footnote w:id="11">
    <w:p w:rsidR="00BF74D5" w:rsidRPr="00D57928" w:rsidRDefault="00BF74D5" w:rsidP="00BF74D5">
      <w:pPr>
        <w:pStyle w:val="FootnoteText"/>
        <w:bidi/>
      </w:pPr>
      <w:r w:rsidRPr="00D57928">
        <w:rPr>
          <w:rStyle w:val="FootnoteReference"/>
        </w:rPr>
        <w:footnoteRef/>
      </w:r>
      <w:r w:rsidRPr="00D57928">
        <w:t xml:space="preserve"> </w:t>
      </w:r>
      <w:r>
        <w:rPr>
          <w:rFonts w:hint="cs"/>
          <w:rtl/>
        </w:rPr>
        <w:t xml:space="preserve"> </w:t>
      </w:r>
      <w:r>
        <w:rPr>
          <w:rFonts w:hint="cs"/>
          <w:rtl/>
        </w:rPr>
        <w:t xml:space="preserve">الوثيقة </w:t>
      </w:r>
      <w:r w:rsidRPr="00D57928">
        <w:t>UNEP/</w:t>
      </w:r>
      <w:proofErr w:type="spellStart"/>
      <w:r w:rsidRPr="00D57928">
        <w:t>OzL.Pro</w:t>
      </w:r>
      <w:proofErr w:type="spellEnd"/>
      <w:r w:rsidRPr="00D57928">
        <w:t>/</w:t>
      </w:r>
      <w:proofErr w:type="spellStart"/>
      <w:r w:rsidRPr="00D57928">
        <w:t>ExCom</w:t>
      </w:r>
      <w:proofErr w:type="spellEnd"/>
      <w:r w:rsidRPr="00D57928">
        <w:t>/82/65 and Add.1</w:t>
      </w:r>
      <w:r>
        <w:rPr>
          <w:rFonts w:hint="cs"/>
          <w:rtl/>
        </w:rPr>
        <w:t>.</w:t>
      </w:r>
    </w:p>
  </w:footnote>
  <w:footnote w:id="12">
    <w:p w:rsidR="00BF74D5" w:rsidRDefault="00BF74D5" w:rsidP="00BF74D5">
      <w:pPr>
        <w:pStyle w:val="FootnoteText"/>
        <w:bidi/>
        <w:rPr>
          <w:rtl/>
        </w:rPr>
      </w:pPr>
      <w:r w:rsidRPr="00D57928">
        <w:rPr>
          <w:rStyle w:val="FootnoteReference"/>
        </w:rPr>
        <w:footnoteRef/>
      </w:r>
      <w:r w:rsidRPr="00D57928">
        <w:t xml:space="preserve"> </w:t>
      </w:r>
      <w:r>
        <w:rPr>
          <w:rFonts w:hint="cs"/>
          <w:rtl/>
        </w:rPr>
        <w:t xml:space="preserve"> </w:t>
      </w:r>
      <w:r>
        <w:rPr>
          <w:rFonts w:hint="cs"/>
          <w:rtl/>
        </w:rPr>
        <w:t xml:space="preserve">طلب </w:t>
      </w:r>
      <w:r>
        <w:rPr>
          <w:rFonts w:hint="cs"/>
          <w:rtl/>
        </w:rPr>
        <w:t xml:space="preserve">المقرر </w:t>
      </w:r>
      <w:r>
        <w:t>10/XXIX</w:t>
      </w:r>
      <w:r>
        <w:rPr>
          <w:rFonts w:hint="cs"/>
          <w:rtl/>
        </w:rPr>
        <w:t xml:space="preserve"> فيما يتعلق بالمحافظة على كفاءة استخدام الطاقة في قطاعات التبريد وتكييف الهواء ومضخات الحرارة أو تعزيز هذه الكفاءة، إجراء تقييم خيارات ومتطلبات التكنولوجيا بما في ذلك تحديات استخدامها وأفضلياتها المستدامة البعيدة المدى وسلامتها ومنافعها البيئية من حيث معادلتها بثاني أكسيد الكربون، وبناء القدرات ومتطلبات قطاع الخدمة في قطاعات التبريد وتكييف الهواء ومضخات الحرارة وما يتصل بها من تكاليف رأسمالية وتشغيلية. كما طلبات قيام فريق التكنولوجيا والتقييم الاقتصادي بتقديم استعراضات للأنشطة، والتمويل المقدم من المؤسسات الأخرى ذات الصلة التي تعالج كفاءة استخدام الطاقة في قطاعات التبريد وتكييف الهواء ومضخات الحرارة فيما يتعلق بالمحافظة على استخدام الطاقة و/أو تعزيزها مع خفض المواد الهيدروفلوروكربون بموجب تعديل كيغالي, كما طلب من أمانة الأوزون تنظيم حلقة عمل بشأن كفاءة استخدام الطاقة مع خفض المواد الهيدروفلوروكربون خلال الاجتماع الأربعين للفريق العامل المفتوح العضوية. ثم أن يعد فريق التكنولوجيا والتقييم الاقتصادي التقرير الأول المحدث لتقديمه للاجتماع الثلاثين للأطراف مع مراعاة نتائج حلقة العمل.</w:t>
      </w:r>
      <w:r w:rsidRPr="00D57928">
        <w:t xml:space="preserve"> </w:t>
      </w:r>
    </w:p>
    <w:p w:rsidR="00BF74D5" w:rsidRDefault="00BF74D5" w:rsidP="00BF74D5">
      <w:pPr>
        <w:pStyle w:val="FootnoteText"/>
        <w:bidi/>
        <w:rPr>
          <w:rtl/>
        </w:rPr>
      </w:pPr>
    </w:p>
    <w:p w:rsidR="00BF74D5" w:rsidRPr="00D57928" w:rsidRDefault="00BF74D5" w:rsidP="00BF74D5">
      <w:pPr>
        <w:pStyle w:val="FootnoteText"/>
        <w:bidi/>
      </w:pPr>
    </w:p>
  </w:footnote>
  <w:footnote w:id="13">
    <w:p w:rsidR="00BF74D5" w:rsidRPr="00D57928" w:rsidRDefault="00BF74D5" w:rsidP="00BF74D5">
      <w:pPr>
        <w:pStyle w:val="FootnoteText"/>
        <w:bidi/>
      </w:pPr>
      <w:r w:rsidRPr="00D57928">
        <w:rPr>
          <w:rStyle w:val="FootnoteReference"/>
        </w:rPr>
        <w:footnoteRef/>
      </w:r>
      <w:r w:rsidRPr="00D57928">
        <w:t xml:space="preserve"> </w:t>
      </w:r>
      <w:r>
        <w:rPr>
          <w:rFonts w:hint="cs"/>
          <w:rtl/>
        </w:rPr>
        <w:t xml:space="preserve"> </w:t>
      </w:r>
      <w:r>
        <w:rPr>
          <w:rFonts w:hint="cs"/>
          <w:rtl/>
        </w:rPr>
        <w:t xml:space="preserve">يطلب </w:t>
      </w:r>
      <w:r>
        <w:rPr>
          <w:rFonts w:hint="cs"/>
          <w:rtl/>
        </w:rPr>
        <w:t xml:space="preserve">من اللجنة التنفيذية أن تزيد فيما يتعلق بقطاع الخدمة التمويل المتوافر بموجب المقرر 74/50 عن المبالغ المدرجة في ذلك المقرر بالنسبة للأطراف التي يصل مجموع استهلاك خط الأساس للهيدروكلوروفلوروكربون الى </w:t>
      </w:r>
      <w:r>
        <w:t>360</w:t>
      </w:r>
      <w:r>
        <w:rPr>
          <w:rFonts w:hint="cs"/>
          <w:rtl/>
        </w:rPr>
        <w:t xml:space="preserve"> طنا متريا ولدى الحاجة إليه لإدخال بدائل الهيدروفلوروكربون المنخفضة أو المنخفضة القدرة على الاحترار العالمي من الهيدروفلوروكربون والمحافظة على كفاءة الاستخدام في قطاع الخدمة والمستخدمين النهائيين.</w:t>
      </w:r>
    </w:p>
  </w:footnote>
  <w:footnote w:id="14">
    <w:p w:rsidR="00BF74D5" w:rsidRPr="00D57928" w:rsidRDefault="00BF74D5" w:rsidP="00BF74D5">
      <w:pPr>
        <w:pStyle w:val="FootnoteText"/>
        <w:bidi/>
      </w:pPr>
      <w:r w:rsidRPr="00D57928">
        <w:rPr>
          <w:rStyle w:val="FootnoteReference"/>
        </w:rPr>
        <w:footnoteRef/>
      </w:r>
      <w:r w:rsidRPr="00D57928">
        <w:t xml:space="preserve"> </w:t>
      </w:r>
      <w:r>
        <w:rPr>
          <w:rFonts w:hint="cs"/>
          <w:rtl/>
        </w:rPr>
        <w:t xml:space="preserve"> </w:t>
      </w:r>
      <w:r>
        <w:rPr>
          <w:rFonts w:hint="cs"/>
          <w:rtl/>
        </w:rPr>
        <w:t xml:space="preserve">يطلب </w:t>
      </w:r>
      <w:r>
        <w:rPr>
          <w:rFonts w:hint="cs"/>
          <w:rtl/>
        </w:rPr>
        <w:t xml:space="preserve">من اللجنة التنفيذية أن تنظر، في نطاق الفقرة 16 من المقرر </w:t>
      </w:r>
      <w:r>
        <w:t>2/XXVIII</w:t>
      </w:r>
      <w:r>
        <w:rPr>
          <w:rFonts w:hint="cs"/>
          <w:rtl/>
        </w:rPr>
        <w:t xml:space="preserve"> في زيادة التمويل المقدم للبلدان التي ينخفض فيها حجم الاستهلاك لمساعدتها في تنفيذ الأنشطة المحددة في الفقرة 1 من هذا المقرر.</w:t>
      </w:r>
    </w:p>
  </w:footnote>
  <w:footnote w:id="15">
    <w:p w:rsidR="00BF74D5" w:rsidRPr="00D57928" w:rsidRDefault="00BF74D5" w:rsidP="00BF74D5">
      <w:pPr>
        <w:pStyle w:val="FootnoteText"/>
        <w:bidi/>
      </w:pPr>
      <w:r w:rsidRPr="00D57928">
        <w:rPr>
          <w:rStyle w:val="FootnoteReference"/>
        </w:rPr>
        <w:footnoteRef/>
      </w:r>
      <w:r w:rsidRPr="00D57928">
        <w:t xml:space="preserve"> </w:t>
      </w:r>
      <w:r>
        <w:rPr>
          <w:rFonts w:hint="cs"/>
          <w:rtl/>
        </w:rPr>
        <w:t xml:space="preserve"> </w:t>
      </w:r>
      <w:r>
        <w:rPr>
          <w:rFonts w:hint="cs"/>
          <w:rtl/>
        </w:rPr>
        <w:t xml:space="preserve">يطلب </w:t>
      </w:r>
      <w:r>
        <w:rPr>
          <w:rFonts w:hint="cs"/>
          <w:rtl/>
        </w:rPr>
        <w:t>من اللجنة التنفيذية أن تنظر في مراعاة المرونة في إطار الدعم المالي المقدم من خلال أنشطة التمكين بشأن المواد الهيدروفلوروكربونية لتمكين بلدان المادة 5 بناء على رغبتها، من استخدام جزء من هذا الدعم في سياسة كفاءة استخدام الطاقة ودعم التدريب من حيث صلته بخفض المود الخاضعة للرقابة مثل وضع وإنفاذ سياسات وقواعد لتجنب تغلغل أجهزة التبريد وتكييف الهواء ومضخات الحرارة التي من كفاءة استخدام الطاقة والترويج لدخول هذه التكنولوجيات التي تتسم بكفاءة استخدام الطاقة في هذه القطاعات والتدريب الهادف بشأن الاعتماد والسلامة والمعايير والتوعية وبناء القدرات التي تستهدف المحافظة على كفاءة استخدام الطاقة.</w:t>
      </w:r>
    </w:p>
  </w:footnote>
  <w:footnote w:id="16">
    <w:p w:rsidR="00BF74D5" w:rsidRPr="00D57928" w:rsidRDefault="00BF74D5" w:rsidP="00BF74D5">
      <w:pPr>
        <w:pStyle w:val="FootnoteText"/>
        <w:bidi/>
      </w:pPr>
      <w:r w:rsidRPr="00D57928">
        <w:rPr>
          <w:rStyle w:val="FootnoteReference"/>
        </w:rPr>
        <w:footnoteRef/>
      </w:r>
      <w:r w:rsidRPr="00D57928">
        <w:t xml:space="preserve"> </w:t>
      </w:r>
      <w:r>
        <w:rPr>
          <w:rFonts w:hint="cs"/>
          <w:rtl/>
        </w:rPr>
        <w:t xml:space="preserve"> </w:t>
      </w:r>
      <w:r>
        <w:rPr>
          <w:rFonts w:hint="cs"/>
          <w:rtl/>
        </w:rPr>
        <w:t xml:space="preserve">يقدم </w:t>
      </w:r>
      <w:r>
        <w:rPr>
          <w:rFonts w:hint="cs"/>
          <w:rtl/>
        </w:rPr>
        <w:t xml:space="preserve">لبلدان المادة 5 التي يصل استهلاكها من الهيدروكلوروفلوروكربون الى </w:t>
      </w:r>
      <w:r w:rsidRPr="00D57928">
        <w:t>360</w:t>
      </w:r>
      <w:r>
        <w:rPr>
          <w:rFonts w:hint="cs"/>
          <w:rtl/>
        </w:rPr>
        <w:t xml:space="preserve"> طنا متريا التمويل التي يتسق بمستوى الاستهلاك في قطاع الخدمة على أساس الفهم بأنه مازال يتعين على مقترحات المشروعات بيان أن مستويات التمويل كانت ضرورية لتحقيق أهداف الإزالة في 2020 و2025 إذا كان البلد راغبا في ذلك الى أهداف خفض أخرى.</w:t>
      </w:r>
    </w:p>
  </w:footnote>
  <w:footnote w:id="17">
    <w:p w:rsidR="00BF74D5" w:rsidRPr="00D57928" w:rsidRDefault="00BF74D5" w:rsidP="00BF74D5">
      <w:pPr>
        <w:pStyle w:val="FootnoteText"/>
        <w:bidi/>
        <w:rPr>
          <w:lang w:val="en-CA"/>
        </w:rPr>
      </w:pPr>
      <w:r w:rsidRPr="00D57928">
        <w:rPr>
          <w:rStyle w:val="FootnoteReference"/>
        </w:rPr>
        <w:footnoteRef/>
      </w:r>
      <w:r w:rsidRPr="00D57928">
        <w:t xml:space="preserve"> </w:t>
      </w:r>
      <w:r>
        <w:rPr>
          <w:rFonts w:hint="cs"/>
          <w:rtl/>
          <w:lang w:val="en-CA"/>
        </w:rPr>
        <w:t xml:space="preserve"> </w:t>
      </w:r>
      <w:r>
        <w:rPr>
          <w:rFonts w:hint="cs"/>
          <w:rtl/>
          <w:lang w:val="en-CA"/>
        </w:rPr>
        <w:t xml:space="preserve">الفقرة </w:t>
      </w:r>
      <w:r>
        <w:rPr>
          <w:rFonts w:hint="cs"/>
          <w:rtl/>
          <w:lang w:val="en-CA"/>
        </w:rPr>
        <w:t xml:space="preserve">16 من المقرر </w:t>
      </w:r>
      <w:r>
        <w:t>2/XXVII</w:t>
      </w:r>
      <w:r>
        <w:rPr>
          <w:rFonts w:hint="cs"/>
          <w:rtl/>
          <w:lang w:val="en-CA"/>
        </w:rPr>
        <w:t>.</w:t>
      </w:r>
    </w:p>
  </w:footnote>
  <w:footnote w:id="18">
    <w:p w:rsidR="00BF74D5" w:rsidRPr="00D57928" w:rsidRDefault="00BF74D5" w:rsidP="00BF74D5">
      <w:pPr>
        <w:pStyle w:val="FootnoteText"/>
        <w:bidi/>
        <w:rPr>
          <w:lang w:val="en-CA"/>
        </w:rPr>
      </w:pPr>
      <w:r w:rsidRPr="00D57928">
        <w:rPr>
          <w:rStyle w:val="FootnoteReference"/>
        </w:rPr>
        <w:footnoteRef/>
      </w:r>
      <w:r w:rsidRPr="00D57928">
        <w:t xml:space="preserve"> </w:t>
      </w:r>
      <w:r>
        <w:rPr>
          <w:rFonts w:hint="cs"/>
          <w:rtl/>
          <w:lang w:val="en-CA"/>
        </w:rPr>
        <w:t xml:space="preserve"> </w:t>
      </w:r>
      <w:r>
        <w:rPr>
          <w:rFonts w:hint="cs"/>
          <w:rtl/>
          <w:lang w:val="en-CA"/>
        </w:rPr>
        <w:t xml:space="preserve">الفقرة </w:t>
      </w:r>
      <w:r>
        <w:rPr>
          <w:rFonts w:hint="cs"/>
          <w:rtl/>
          <w:lang w:val="en-CA"/>
        </w:rPr>
        <w:t xml:space="preserve">2 من المقرر </w:t>
      </w:r>
      <w:r>
        <w:rPr>
          <w:lang w:val="en-CA"/>
        </w:rPr>
        <w:t>5/XXX</w:t>
      </w:r>
      <w:r>
        <w:rPr>
          <w:rFonts w:hint="cs"/>
          <w:rtl/>
          <w:lang w:val="en-CA"/>
        </w:rPr>
        <w:t>.</w:t>
      </w:r>
    </w:p>
  </w:footnote>
  <w:footnote w:id="19">
    <w:p w:rsidR="00BF74D5" w:rsidRPr="00D57928" w:rsidRDefault="00BF74D5" w:rsidP="00BF74D5">
      <w:pPr>
        <w:pStyle w:val="FootnoteText"/>
        <w:bidi/>
        <w:rPr>
          <w:lang w:val="en-CA"/>
        </w:rPr>
      </w:pPr>
      <w:r w:rsidRPr="00D57928">
        <w:rPr>
          <w:rStyle w:val="FootnoteReference"/>
        </w:rPr>
        <w:footnoteRef/>
      </w:r>
      <w:r w:rsidRPr="00D57928">
        <w:t xml:space="preserve"> </w:t>
      </w:r>
      <w:r>
        <w:rPr>
          <w:rFonts w:hint="cs"/>
          <w:rtl/>
          <w:lang w:val="en-CA"/>
        </w:rPr>
        <w:t xml:space="preserve"> </w:t>
      </w:r>
      <w:r>
        <w:rPr>
          <w:rFonts w:hint="cs"/>
          <w:rtl/>
          <w:lang w:val="en-CA"/>
        </w:rPr>
        <w:t xml:space="preserve">الكثير </w:t>
      </w:r>
      <w:r>
        <w:rPr>
          <w:rFonts w:hint="cs"/>
          <w:rtl/>
          <w:lang w:val="en-CA"/>
        </w:rPr>
        <w:t>من هذه القضايا المتناولة هنا تنطبق على قطاع الخدمة في البلدان التي ينخفض فيها حجم الاستهلاك أيضا.</w:t>
      </w:r>
    </w:p>
  </w:footnote>
  <w:footnote w:id="20">
    <w:p w:rsidR="00BF74D5" w:rsidRPr="00D57928" w:rsidRDefault="00BF74D5" w:rsidP="00BF74D5">
      <w:pPr>
        <w:pStyle w:val="FootnoteText"/>
        <w:bidi/>
        <w:rPr>
          <w:lang w:val="en-CA"/>
        </w:rPr>
      </w:pPr>
      <w:r w:rsidRPr="00D57928">
        <w:rPr>
          <w:rStyle w:val="FootnoteReference"/>
        </w:rPr>
        <w:footnoteRef/>
      </w:r>
      <w:r w:rsidRPr="00D57928">
        <w:t xml:space="preserve"> </w:t>
      </w:r>
      <w:r>
        <w:rPr>
          <w:rFonts w:hint="cs"/>
          <w:rtl/>
        </w:rPr>
        <w:t xml:space="preserve"> </w:t>
      </w:r>
      <w:r>
        <w:rPr>
          <w:rFonts w:hint="cs"/>
          <w:rtl/>
        </w:rPr>
        <w:t xml:space="preserve">القواعد </w:t>
      </w:r>
      <w:r>
        <w:rPr>
          <w:rFonts w:hint="cs"/>
          <w:rtl/>
        </w:rPr>
        <w:t>المتكاملة التي تتناول المعيار والتوسيم وقطاعات التبريد وتكييف الهواء ومضخات الحرارة ضرورية لتجنب الأجهزة الخالية من الكفاءة.</w:t>
      </w:r>
    </w:p>
  </w:footnote>
  <w:footnote w:id="21">
    <w:p w:rsidR="00BF74D5" w:rsidRPr="00D57928" w:rsidRDefault="00BF74D5" w:rsidP="00BF74D5">
      <w:pPr>
        <w:pStyle w:val="FootnoteText"/>
        <w:bidi/>
      </w:pPr>
      <w:r w:rsidRPr="00D57928">
        <w:rPr>
          <w:rStyle w:val="FootnoteReference"/>
        </w:rPr>
        <w:footnoteRef/>
      </w:r>
      <w:r w:rsidRPr="00D57928">
        <w:t xml:space="preserve"> </w:t>
      </w:r>
      <w:r>
        <w:rPr>
          <w:rFonts w:hint="cs"/>
          <w:rtl/>
        </w:rPr>
        <w:t xml:space="preserve"> </w:t>
      </w:r>
      <w:r>
        <w:rPr>
          <w:rFonts w:hint="cs"/>
          <w:rtl/>
        </w:rPr>
        <w:t xml:space="preserve">تيسيرا </w:t>
      </w:r>
      <w:r>
        <w:rPr>
          <w:rFonts w:hint="cs"/>
          <w:rtl/>
        </w:rPr>
        <w:t>للمناقشات في اللجنة التنفيذية، أدرجت النصوص ذات الصلة للوثائق في هذه الوثيقة.</w:t>
      </w:r>
    </w:p>
  </w:footnote>
  <w:footnote w:id="22">
    <w:p w:rsidR="00BF74D5" w:rsidRPr="00D57928" w:rsidRDefault="00BF74D5" w:rsidP="00BF74D5">
      <w:pPr>
        <w:pStyle w:val="FootnoteText"/>
        <w:bidi/>
        <w:rPr>
          <w:lang w:val="en-US"/>
        </w:rPr>
      </w:pPr>
      <w:r w:rsidRPr="00D57928">
        <w:rPr>
          <w:rStyle w:val="FootnoteReference"/>
        </w:rPr>
        <w:footnoteRef/>
      </w:r>
      <w:r w:rsidRPr="00D57928">
        <w:t xml:space="preserve"> </w:t>
      </w:r>
      <w:r>
        <w:rPr>
          <w:rFonts w:hint="cs"/>
          <w:rtl/>
        </w:rPr>
        <w:t xml:space="preserve"> </w:t>
      </w:r>
      <w:r>
        <w:rPr>
          <w:rFonts w:hint="cs"/>
          <w:rtl/>
        </w:rPr>
        <w:t xml:space="preserve">الوثيقة </w:t>
      </w:r>
      <w:r w:rsidRPr="00D57928">
        <w:t>UNEP/</w:t>
      </w:r>
      <w:proofErr w:type="spellStart"/>
      <w:r w:rsidRPr="00D57928">
        <w:t>OzL.Pro</w:t>
      </w:r>
      <w:proofErr w:type="spellEnd"/>
      <w:r w:rsidRPr="00D57928">
        <w:t>/</w:t>
      </w:r>
      <w:proofErr w:type="spellStart"/>
      <w:r w:rsidRPr="00D57928">
        <w:t>ExCom</w:t>
      </w:r>
      <w:proofErr w:type="spellEnd"/>
      <w:r w:rsidRPr="00D57928">
        <w:t>/77/70/Rev.1</w:t>
      </w:r>
      <w:r>
        <w:rPr>
          <w:rFonts w:hint="cs"/>
          <w:rtl/>
        </w:rPr>
        <w:t xml:space="preserve"> (الفقرات من 50 الى 57).</w:t>
      </w:r>
    </w:p>
  </w:footnote>
  <w:footnote w:id="23">
    <w:p w:rsidR="00BF74D5" w:rsidRPr="00D57928" w:rsidRDefault="00BF74D5" w:rsidP="00BF74D5">
      <w:pPr>
        <w:pStyle w:val="FootnoteText"/>
        <w:bidi/>
        <w:rPr>
          <w:lang w:val="en-US"/>
        </w:rPr>
      </w:pPr>
      <w:r w:rsidRPr="00D57928">
        <w:rPr>
          <w:rStyle w:val="FootnoteReference"/>
        </w:rPr>
        <w:footnoteRef/>
      </w:r>
      <w:r w:rsidRPr="00D57928">
        <w:t xml:space="preserve"> </w:t>
      </w:r>
      <w:r>
        <w:rPr>
          <w:rFonts w:hint="cs"/>
          <w:rtl/>
        </w:rPr>
        <w:t xml:space="preserve"> </w:t>
      </w:r>
      <w:r>
        <w:rPr>
          <w:rFonts w:hint="cs"/>
          <w:rtl/>
        </w:rPr>
        <w:t xml:space="preserve">الوثيقة </w:t>
      </w:r>
      <w:r w:rsidRPr="00D57928">
        <w:t>UNEP/</w:t>
      </w:r>
      <w:proofErr w:type="spellStart"/>
      <w:r w:rsidRPr="00D57928">
        <w:t>OzL.Pro</w:t>
      </w:r>
      <w:proofErr w:type="spellEnd"/>
      <w:r w:rsidRPr="00D57928">
        <w:t>/</w:t>
      </w:r>
      <w:proofErr w:type="spellStart"/>
      <w:r w:rsidRPr="00D57928">
        <w:t>ExCom</w:t>
      </w:r>
      <w:proofErr w:type="spellEnd"/>
      <w:r w:rsidRPr="00D57928">
        <w:t>/78/5 and Corr.1</w:t>
      </w:r>
      <w:r>
        <w:rPr>
          <w:rFonts w:hint="cs"/>
          <w:rtl/>
        </w:rPr>
        <w:t xml:space="preserve"> (الفقرات من 107 الى 115 والمرفق الخامس)</w:t>
      </w:r>
    </w:p>
  </w:footnote>
  <w:footnote w:id="24">
    <w:p w:rsidR="00BF74D5" w:rsidRPr="00D57928" w:rsidRDefault="00BF74D5" w:rsidP="00BF74D5">
      <w:pPr>
        <w:pStyle w:val="FootnoteText"/>
        <w:bidi/>
        <w:rPr>
          <w:lang w:val="en-US"/>
        </w:rPr>
      </w:pPr>
      <w:r w:rsidRPr="00D57928">
        <w:rPr>
          <w:rStyle w:val="FootnoteReference"/>
        </w:rPr>
        <w:footnoteRef/>
      </w:r>
      <w:r w:rsidRPr="00D57928">
        <w:t xml:space="preserve"> </w:t>
      </w:r>
      <w:r>
        <w:rPr>
          <w:rFonts w:hint="cs"/>
          <w:rtl/>
        </w:rPr>
        <w:t xml:space="preserve"> </w:t>
      </w:r>
      <w:r>
        <w:rPr>
          <w:rFonts w:hint="cs"/>
          <w:rtl/>
        </w:rPr>
        <w:t xml:space="preserve">الوثيقة </w:t>
      </w:r>
      <w:r w:rsidRPr="00D57928">
        <w:t>UNEP/</w:t>
      </w:r>
      <w:proofErr w:type="spellStart"/>
      <w:r w:rsidRPr="00D57928">
        <w:t>OzL.Pro</w:t>
      </w:r>
      <w:proofErr w:type="spellEnd"/>
      <w:r w:rsidRPr="00D57928">
        <w:t>/</w:t>
      </w:r>
      <w:proofErr w:type="spellStart"/>
      <w:r w:rsidRPr="00D57928">
        <w:t>ExCom</w:t>
      </w:r>
      <w:proofErr w:type="spellEnd"/>
      <w:r w:rsidRPr="00D57928">
        <w:t>/82/64</w:t>
      </w:r>
      <w:r>
        <w:rPr>
          <w:rFonts w:hint="cs"/>
          <w:rtl/>
        </w:rPr>
        <w:t xml:space="preserve"> (جميع المعلومات المتوافرة فيها تفيد في نظر هذه الوثيقة). وتشير الفقرات 77 إلى 83 بصورة محددة الى الاعتبارات الخاصة بكفاءة استخدام الطاقة في قطاع الخدمة.</w:t>
      </w:r>
    </w:p>
  </w:footnote>
  <w:footnote w:id="25">
    <w:p w:rsidR="00BF74D5" w:rsidRPr="00D57928" w:rsidRDefault="00BF74D5" w:rsidP="00BF74D5">
      <w:pPr>
        <w:pStyle w:val="FootnoteText"/>
        <w:bidi/>
        <w:rPr>
          <w:lang w:val="en-US"/>
        </w:rPr>
      </w:pPr>
      <w:r w:rsidRPr="00D57928">
        <w:rPr>
          <w:rStyle w:val="FootnoteReference"/>
        </w:rPr>
        <w:footnoteRef/>
      </w:r>
      <w:r w:rsidRPr="00D57928">
        <w:t xml:space="preserve"> </w:t>
      </w:r>
      <w:r>
        <w:rPr>
          <w:rFonts w:hint="cs"/>
          <w:rtl/>
        </w:rPr>
        <w:t xml:space="preserve"> </w:t>
      </w:r>
      <w:r>
        <w:rPr>
          <w:rFonts w:hint="cs"/>
          <w:rtl/>
        </w:rPr>
        <w:t xml:space="preserve">بانكوك، </w:t>
      </w:r>
      <w:r>
        <w:rPr>
          <w:rFonts w:hint="cs"/>
          <w:rtl/>
        </w:rPr>
        <w:t>10 يوليه/ تموز 2017.</w:t>
      </w:r>
    </w:p>
  </w:footnote>
  <w:footnote w:id="26">
    <w:p w:rsidR="00BF74D5" w:rsidRPr="00D57928" w:rsidRDefault="00BF74D5" w:rsidP="00BF74D5">
      <w:pPr>
        <w:pStyle w:val="FootnoteText"/>
        <w:bidi/>
      </w:pPr>
      <w:r w:rsidRPr="00D57928">
        <w:rPr>
          <w:rStyle w:val="FootnoteReference"/>
        </w:rPr>
        <w:footnoteRef/>
      </w:r>
      <w:r w:rsidRPr="00D57928">
        <w:t xml:space="preserve"> </w:t>
      </w:r>
      <w:r>
        <w:rPr>
          <w:rFonts w:hint="cs"/>
          <w:rtl/>
        </w:rPr>
        <w:t xml:space="preserve"> </w:t>
      </w:r>
      <w:r>
        <w:rPr>
          <w:rFonts w:hint="cs"/>
          <w:rtl/>
        </w:rPr>
        <w:t xml:space="preserve">فيتنام </w:t>
      </w:r>
      <w:r>
        <w:rPr>
          <w:rFonts w:hint="cs"/>
          <w:rtl/>
        </w:rPr>
        <w:t>9-10 يوليه/ تموز 2018.</w:t>
      </w:r>
    </w:p>
  </w:footnote>
  <w:footnote w:id="27">
    <w:p w:rsidR="00BF74D5" w:rsidRPr="00D57928" w:rsidRDefault="00BF74D5" w:rsidP="00BF74D5">
      <w:pPr>
        <w:pStyle w:val="FootnoteText"/>
        <w:bidi/>
      </w:pPr>
      <w:r w:rsidRPr="00D57928">
        <w:rPr>
          <w:rStyle w:val="FootnoteReference"/>
        </w:rPr>
        <w:footnoteRef/>
      </w:r>
      <w:r w:rsidRPr="00D57928">
        <w:t xml:space="preserve"> </w:t>
      </w:r>
      <w:r>
        <w:rPr>
          <w:rFonts w:hint="cs"/>
          <w:rtl/>
        </w:rPr>
        <w:t xml:space="preserve"> </w:t>
      </w:r>
      <w:r>
        <w:rPr>
          <w:rFonts w:hint="cs"/>
          <w:rtl/>
        </w:rPr>
        <w:t xml:space="preserve">6-8 </w:t>
      </w:r>
      <w:r>
        <w:rPr>
          <w:rFonts w:hint="cs"/>
          <w:rtl/>
        </w:rPr>
        <w:t>مارس/ آذار 2018، 4-6 سبتمبر/ أيلول 2018، و5-7 مارس/ آذار 2019.</w:t>
      </w:r>
    </w:p>
  </w:footnote>
  <w:footnote w:id="28">
    <w:p w:rsidR="00BF74D5" w:rsidRPr="00D57928" w:rsidRDefault="00BF74D5" w:rsidP="00BF74D5">
      <w:pPr>
        <w:pStyle w:val="FootnoteText"/>
        <w:bidi/>
        <w:rPr>
          <w:lang w:val="en-CA"/>
        </w:rPr>
      </w:pPr>
      <w:r w:rsidRPr="00D57928">
        <w:rPr>
          <w:rStyle w:val="FootnoteReference"/>
        </w:rPr>
        <w:footnoteRef/>
      </w:r>
      <w:r w:rsidRPr="00D57928">
        <w:t xml:space="preserve"> </w:t>
      </w:r>
      <w:r>
        <w:rPr>
          <w:rFonts w:hint="cs"/>
          <w:rtl/>
        </w:rPr>
        <w:t xml:space="preserve"> </w:t>
      </w:r>
      <w:r>
        <w:rPr>
          <w:rFonts w:hint="cs"/>
          <w:rtl/>
        </w:rPr>
        <w:t xml:space="preserve">لأغراض </w:t>
      </w:r>
      <w:r>
        <w:rPr>
          <w:rFonts w:hint="cs"/>
          <w:rtl/>
        </w:rPr>
        <w:t>هذه الوثيقة يشير "قطاع خدمة التبريد" الى كل من التبريد وتكييف الهواء.</w:t>
      </w:r>
    </w:p>
  </w:footnote>
  <w:footnote w:id="29">
    <w:p w:rsidR="00BF74D5" w:rsidRPr="00D57928" w:rsidRDefault="00BF74D5" w:rsidP="00BF74D5">
      <w:pPr>
        <w:pStyle w:val="FootnoteText"/>
        <w:bidi/>
      </w:pPr>
      <w:r w:rsidRPr="00D57928">
        <w:rPr>
          <w:rStyle w:val="FootnoteReference"/>
        </w:rPr>
        <w:footnoteRef/>
      </w:r>
      <w:r w:rsidRPr="00D57928">
        <w:t xml:space="preserve"> </w:t>
      </w:r>
      <w:r>
        <w:rPr>
          <w:rFonts w:hint="cs"/>
          <w:rtl/>
        </w:rPr>
        <w:t xml:space="preserve"> </w:t>
      </w:r>
      <w:r>
        <w:rPr>
          <w:rFonts w:hint="cs"/>
          <w:rtl/>
        </w:rPr>
        <w:t xml:space="preserve">يمكن </w:t>
      </w:r>
      <w:r>
        <w:rPr>
          <w:rFonts w:hint="cs"/>
          <w:rtl/>
        </w:rPr>
        <w:t xml:space="preserve">أن تشمل الاستراتيجية، </w:t>
      </w:r>
      <w:r w:rsidRPr="001F19C4">
        <w:rPr>
          <w:rFonts w:hint="cs"/>
          <w:i/>
          <w:iCs/>
          <w:rtl/>
        </w:rPr>
        <w:t>ضمن جملة أمور</w:t>
      </w:r>
      <w:r>
        <w:rPr>
          <w:rFonts w:hint="cs"/>
          <w:rtl/>
        </w:rPr>
        <w:t>، الحوافز والحوافز السلبية الاقتصادية التي تستهدف الموردين وفنيي الخدمة ومالكي المعدات، وتدريب الفنيين وأنشطة التوعية العامة والرقابة الجمركية على الأجهزة الجديدة المعتمدة على الكلوروفلوروكربون وعلى زيادة إمدادات المواد الكلوروفلوروكربون المعاد تدويرها.</w:t>
      </w:r>
    </w:p>
  </w:footnote>
  <w:footnote w:id="30">
    <w:p w:rsidR="00BF74D5" w:rsidRPr="00D57928" w:rsidRDefault="00BF74D5" w:rsidP="00BF74D5">
      <w:pPr>
        <w:pStyle w:val="FootnoteText"/>
        <w:bidi/>
      </w:pPr>
      <w:r w:rsidRPr="00D57928">
        <w:rPr>
          <w:rStyle w:val="FootnoteReference"/>
        </w:rPr>
        <w:footnoteRef/>
      </w:r>
      <w:r w:rsidRPr="00D57928">
        <w:t xml:space="preserve"> </w:t>
      </w:r>
      <w:r>
        <w:rPr>
          <w:rFonts w:hint="cs"/>
          <w:rtl/>
        </w:rPr>
        <w:t xml:space="preserve"> </w:t>
      </w:r>
      <w:r>
        <w:rPr>
          <w:rFonts w:hint="cs"/>
          <w:rtl/>
        </w:rPr>
        <w:t xml:space="preserve">لم </w:t>
      </w:r>
      <w:r>
        <w:rPr>
          <w:rFonts w:hint="cs"/>
          <w:rtl/>
        </w:rPr>
        <w:t>يكن هناك منذ التصديق على بروتوكول مونتريال، سوى عدد قليل من البلدان تعاني من عدم الامتثال للبروتوكول غير أنه تم بمساعدة من الصندوق المتعدد الأطراف عادت هذه الأطراف الى الامتثال خلال فترة معينة.</w:t>
      </w:r>
    </w:p>
  </w:footnote>
  <w:footnote w:id="31">
    <w:p w:rsidR="00BF74D5" w:rsidRPr="00D57928" w:rsidRDefault="00BF74D5" w:rsidP="00BF74D5">
      <w:pPr>
        <w:pStyle w:val="FootnoteText"/>
        <w:bidi/>
      </w:pPr>
      <w:r w:rsidRPr="00D57928">
        <w:rPr>
          <w:rStyle w:val="FootnoteReference"/>
        </w:rPr>
        <w:footnoteRef/>
      </w:r>
      <w:r w:rsidRPr="00D57928">
        <w:t xml:space="preserve"> </w:t>
      </w:r>
      <w:r>
        <w:rPr>
          <w:rFonts w:hint="cs"/>
          <w:rtl/>
        </w:rPr>
        <w:t xml:space="preserve"> </w:t>
      </w:r>
      <w:r>
        <w:rPr>
          <w:rFonts w:hint="cs"/>
          <w:rtl/>
        </w:rPr>
        <w:t xml:space="preserve">فعلى </w:t>
      </w:r>
      <w:r>
        <w:rPr>
          <w:rFonts w:hint="cs"/>
          <w:rtl/>
        </w:rPr>
        <w:t>سبيل المثال، ووفق على التمويل من حيث المبدأ لإزالة 62 في المائة من مجموع خط الأساس للهيدروكلوروفلوروكربون للامتثال في بلدان المادة 5 قبل فترة قوية من خفض بنسبة 35 في المائة في تدابير الرقابة في 2020.</w:t>
      </w:r>
    </w:p>
  </w:footnote>
  <w:footnote w:id="32">
    <w:p w:rsidR="00BF74D5" w:rsidRPr="00D57928" w:rsidRDefault="00BF74D5" w:rsidP="00BF74D5">
      <w:pPr>
        <w:pStyle w:val="FootnoteText"/>
        <w:bidi/>
      </w:pPr>
      <w:r w:rsidRPr="00D57928">
        <w:rPr>
          <w:rStyle w:val="FootnoteReference"/>
        </w:rPr>
        <w:footnoteRef/>
      </w:r>
      <w:r w:rsidRPr="00D57928">
        <w:t xml:space="preserve"> </w:t>
      </w:r>
      <w:r>
        <w:rPr>
          <w:rFonts w:hint="cs"/>
          <w:rtl/>
        </w:rPr>
        <w:t xml:space="preserve"> </w:t>
      </w:r>
      <w:r>
        <w:rPr>
          <w:rFonts w:hint="cs"/>
          <w:rtl/>
        </w:rPr>
        <w:t xml:space="preserve">بالنسبة </w:t>
      </w:r>
      <w:r>
        <w:rPr>
          <w:rFonts w:hint="cs"/>
          <w:rtl/>
        </w:rPr>
        <w:t>للمواد وبالنسبة للأجهزة وبالنسبة لحاويات غازات التبريد وبالنسبة للمخزونات، النقل وتصميم النظم والعناصر، والحد الأقصى لشحن غازات التبريد والتركيب والخدمة والتخلص من الأجهزة بين عناصر أخرى.</w:t>
      </w:r>
    </w:p>
  </w:footnote>
  <w:footnote w:id="33">
    <w:p w:rsidR="00BF74D5" w:rsidRPr="00D57928" w:rsidRDefault="00BF74D5" w:rsidP="00BF74D5">
      <w:pPr>
        <w:pStyle w:val="FootnoteText"/>
        <w:bidi/>
      </w:pPr>
      <w:r w:rsidRPr="00D57928">
        <w:rPr>
          <w:rStyle w:val="FootnoteReference"/>
        </w:rPr>
        <w:footnoteRef/>
      </w:r>
      <w:r>
        <w:t xml:space="preserve"> </w:t>
      </w:r>
      <w:r>
        <w:rPr>
          <w:rFonts w:hint="cs"/>
          <w:rtl/>
        </w:rPr>
        <w:t xml:space="preserve"> </w:t>
      </w:r>
      <w:r>
        <w:rPr>
          <w:rFonts w:hint="cs"/>
          <w:rtl/>
        </w:rPr>
        <w:t xml:space="preserve">المقرر </w:t>
      </w:r>
      <w:r>
        <w:rPr>
          <w:rFonts w:hint="cs"/>
          <w:rtl/>
        </w:rPr>
        <w:t>72/41.</w:t>
      </w:r>
    </w:p>
  </w:footnote>
  <w:footnote w:id="34">
    <w:p w:rsidR="00BF74D5" w:rsidRPr="00D57928" w:rsidRDefault="00BF74D5" w:rsidP="00BF74D5">
      <w:pPr>
        <w:pStyle w:val="FootnoteText"/>
        <w:bidi/>
      </w:pPr>
      <w:r w:rsidRPr="00D57928">
        <w:rPr>
          <w:rStyle w:val="FootnoteReference"/>
        </w:rPr>
        <w:footnoteRef/>
      </w:r>
      <w:r w:rsidRPr="00D57928">
        <w:t xml:space="preserve"> </w:t>
      </w:r>
      <w:r>
        <w:rPr>
          <w:rFonts w:hint="cs"/>
          <w:rtl/>
        </w:rPr>
        <w:t xml:space="preserve"> </w:t>
      </w:r>
      <w:r>
        <w:rPr>
          <w:rFonts w:hint="cs"/>
          <w:rtl/>
        </w:rPr>
        <w:t xml:space="preserve">جرى </w:t>
      </w:r>
      <w:r>
        <w:rPr>
          <w:rFonts w:hint="cs"/>
          <w:rtl/>
        </w:rPr>
        <w:t>تجميع المعايير الواردة في الدليل في أربع فئات رئيسية: (أ) معايير السلامة لتصميم وبناء وتركيب منتجات ونظم التبريد وتكييف الهواء ومضخات الحرارة، (ب) معايير الأداء لتحديد كفاءة وأداء نظم التبريد وتكييف الهواء ومضخات الحرارة وكذلك غازات التبريد، (ج) معايير الممارسة</w:t>
      </w:r>
      <w:bookmarkStart w:id="0" w:name="هنا"/>
      <w:bookmarkEnd w:id="0"/>
      <w:r>
        <w:rPr>
          <w:rFonts w:hint="cs"/>
          <w:rtl/>
          <w:lang w:bidi="ar-EG"/>
        </w:rPr>
        <w:t xml:space="preserve"> لتحديد المعارف وتوجيه أفضل الممارسات لتكنولوجيات التبريد لدى مناولة نظم وغازات هذه الأجهزة و(د) معايير الجودة التي تشمل أي صناعة إلاّ أنها تطبق على عمليات تتضمن غازات التبريد قبل الإنتاج والمحاسبة والاعتماد والتدريب.</w:t>
      </w:r>
    </w:p>
  </w:footnote>
  <w:footnote w:id="35">
    <w:p w:rsidR="00BF74D5" w:rsidRPr="00D57928" w:rsidRDefault="00BF74D5" w:rsidP="00BF74D5">
      <w:pPr>
        <w:pStyle w:val="FootnoteText"/>
        <w:bidi/>
        <w:rPr>
          <w:lang w:val="en-US"/>
        </w:rPr>
      </w:pPr>
      <w:r w:rsidRPr="00D57928">
        <w:rPr>
          <w:rStyle w:val="FootnoteReference"/>
        </w:rPr>
        <w:footnoteRef/>
      </w:r>
      <w:r w:rsidRPr="00D57928">
        <w:rPr>
          <w:lang w:val="en-US"/>
        </w:rPr>
        <w:t xml:space="preserve"> </w:t>
      </w:r>
      <w:r>
        <w:rPr>
          <w:rFonts w:hint="cs"/>
          <w:rtl/>
          <w:lang w:val="en-US"/>
        </w:rPr>
        <w:t xml:space="preserve"> </w:t>
      </w:r>
      <w:r>
        <w:rPr>
          <w:rFonts w:hint="cs"/>
          <w:rtl/>
          <w:lang w:val="en-US"/>
        </w:rPr>
        <w:t>يسفر توسيم الطاقة عن فروق في المنتجات وتسويق معظم المنتجات التي تتسم بالكفاءة والتي تقع في الفئة المرتفعة سعرا مع العوامل الأخرى المتصلة بها. ويتمثل تأثير المعايير الواحدة عن دفع الصناعات الى إدراج العناصر التي تتسم بكفاءة الطاقة والتصميمات في المنتجات المنخفضة السعر (هامش ربح منخفض) في خطوط الإنتاج للأسواق، الأكبر في وقت آخر مما كان متوقعا.</w:t>
      </w:r>
    </w:p>
  </w:footnote>
  <w:footnote w:id="36">
    <w:p w:rsidR="00BF74D5" w:rsidRPr="00D57928" w:rsidRDefault="00BF74D5" w:rsidP="00BF74D5">
      <w:pPr>
        <w:pStyle w:val="FootnoteText"/>
        <w:bidi/>
      </w:pPr>
      <w:r w:rsidRPr="00D57928">
        <w:rPr>
          <w:rStyle w:val="FootnoteReference"/>
        </w:rPr>
        <w:footnoteRef/>
      </w:r>
      <w:r w:rsidRPr="00D57928">
        <w:t xml:space="preserve"> </w:t>
      </w:r>
      <w:r>
        <w:rPr>
          <w:rFonts w:hint="cs"/>
          <w:rtl/>
        </w:rPr>
        <w:t xml:space="preserve"> </w:t>
      </w:r>
      <w:r>
        <w:rPr>
          <w:rFonts w:hint="cs"/>
          <w:rtl/>
        </w:rPr>
        <w:t xml:space="preserve">وفي </w:t>
      </w:r>
      <w:r>
        <w:rPr>
          <w:rFonts w:hint="cs"/>
          <w:rtl/>
        </w:rPr>
        <w:t>عمليات معيار أداء الطاقة الدنيا، يعقد واضعو سياسة كفاءة استخدام الطاقة مقارنا بين زيادة أسعار الشراء للأجهزة الأعلى كفاءة والوفورات في الطاقة للمستهلك، ووضعوا مستوى هذا المعيار الى مستوى "السداد" لمستهلك الطاقة خلال فترة زمنية محددة.</w:t>
      </w:r>
    </w:p>
  </w:footnote>
  <w:footnote w:id="37">
    <w:p w:rsidR="00BF74D5" w:rsidRPr="00D57928" w:rsidRDefault="00BF74D5" w:rsidP="00BF74D5">
      <w:pPr>
        <w:bidi/>
        <w:rPr>
          <w:sz w:val="20"/>
          <w:lang w:val="en-US"/>
        </w:rPr>
      </w:pPr>
      <w:r w:rsidRPr="00D57928">
        <w:rPr>
          <w:rStyle w:val="FootnoteReference"/>
          <w:sz w:val="20"/>
        </w:rPr>
        <w:footnoteRef/>
      </w:r>
      <w:r w:rsidRPr="00D57928">
        <w:rPr>
          <w:sz w:val="20"/>
          <w:lang w:val="en-US"/>
        </w:rPr>
        <w:t xml:space="preserve"> </w:t>
      </w:r>
      <w:r>
        <w:rPr>
          <w:rFonts w:hint="cs"/>
          <w:sz w:val="20"/>
          <w:rtl/>
          <w:lang w:val="en-US"/>
        </w:rPr>
        <w:t xml:space="preserve"> </w:t>
      </w:r>
      <w:r>
        <w:rPr>
          <w:rFonts w:hint="cs"/>
          <w:sz w:val="20"/>
          <w:rtl/>
          <w:lang w:val="en-US"/>
        </w:rPr>
        <w:t xml:space="preserve">مستخلص </w:t>
      </w:r>
      <w:r>
        <w:rPr>
          <w:rFonts w:hint="cs"/>
          <w:sz w:val="20"/>
          <w:rtl/>
          <w:lang w:val="en-US"/>
        </w:rPr>
        <w:t xml:space="preserve">من المقرر </w:t>
      </w:r>
      <w:r>
        <w:rPr>
          <w:sz w:val="20"/>
          <w:lang w:val="en-US"/>
        </w:rPr>
        <w:t>10/XXIX</w:t>
      </w:r>
      <w:r>
        <w:rPr>
          <w:rFonts w:hint="cs"/>
          <w:sz w:val="20"/>
          <w:rtl/>
          <w:lang w:val="en-US"/>
        </w:rPr>
        <w:t xml:space="preserve"> من تقرير فريق المهام التابع لفريق التكنولوجيا والتقييم الاقتصادي وتشمل مصادر المعلومات:قاعدة بيانات </w:t>
      </w:r>
      <w:r w:rsidRPr="00D57928">
        <w:rPr>
          <w:color w:val="000000" w:themeColor="text1"/>
          <w:sz w:val="20"/>
        </w:rPr>
        <w:t>CLASP</w:t>
      </w:r>
      <w:r>
        <w:rPr>
          <w:rFonts w:hint="cs"/>
          <w:sz w:val="20"/>
          <w:rtl/>
          <w:lang w:val="en-US"/>
        </w:rPr>
        <w:t xml:space="preserve"> /2018)، </w:t>
      </w:r>
      <w:r>
        <w:fldChar w:fldCharType="begin"/>
      </w:r>
      <w:r>
        <w:instrText xml:space="preserve"> HYPERLINK "https://clasp.ngo/policies" </w:instrText>
      </w:r>
      <w:r>
        <w:fldChar w:fldCharType="separate"/>
      </w:r>
      <w:r w:rsidRPr="00D57928">
        <w:rPr>
          <w:rStyle w:val="Hyperlink"/>
          <w:color w:val="000000" w:themeColor="text1"/>
          <w:sz w:val="20"/>
        </w:rPr>
        <w:t>https://clasp.ngo/policies</w:t>
      </w:r>
      <w:r>
        <w:rPr>
          <w:rStyle w:val="Hyperlink"/>
          <w:color w:val="000000" w:themeColor="text1"/>
          <w:sz w:val="20"/>
        </w:rPr>
        <w:fldChar w:fldCharType="end"/>
      </w:r>
      <w:r>
        <w:rPr>
          <w:rFonts w:hint="cs"/>
          <w:sz w:val="20"/>
          <w:rtl/>
          <w:lang w:val="en-US"/>
        </w:rPr>
        <w:t xml:space="preserve"> (أطلع عليها في 15 أغسطس/ آب 2018) برنامج كيجالي وكفاءة التبريد، خريطة التبريد في أفريقيا، </w:t>
      </w:r>
      <w:r>
        <w:fldChar w:fldCharType="begin"/>
      </w:r>
      <w:r>
        <w:instrText xml:space="preserve"> HYPERLINK "https://www.k-cep.org/wp-content/uploads/2018/05/Africa-Cooling-map.pdf" </w:instrText>
      </w:r>
      <w:r>
        <w:fldChar w:fldCharType="separate"/>
      </w:r>
      <w:r w:rsidRPr="00D57928">
        <w:rPr>
          <w:rStyle w:val="Hyperlink"/>
          <w:color w:val="000000" w:themeColor="text1"/>
          <w:sz w:val="20"/>
        </w:rPr>
        <w:t>https://www.k-cep.org/wp-content/uploads/2018/05/Africa-Cooling-map.pdf</w:t>
      </w:r>
      <w:r>
        <w:rPr>
          <w:rStyle w:val="Hyperlink"/>
          <w:color w:val="000000" w:themeColor="text1"/>
          <w:sz w:val="20"/>
        </w:rPr>
        <w:fldChar w:fldCharType="end"/>
      </w:r>
      <w:r w:rsidRPr="00D57928">
        <w:rPr>
          <w:color w:val="000000" w:themeColor="text1"/>
          <w:sz w:val="20"/>
        </w:rPr>
        <w:t>;</w:t>
      </w:r>
      <w:r>
        <w:rPr>
          <w:rFonts w:hint="cs"/>
          <w:sz w:val="20"/>
          <w:rtl/>
          <w:lang w:val="en-US"/>
        </w:rPr>
        <w:t xml:space="preserve"> توحيد معايير أداء الطاقة الدنيا وتوسيم الطاقة في أمريكا اللاتينية والبحر الكاريبي </w:t>
      </w:r>
      <w:r>
        <w:rPr>
          <w:sz w:val="20"/>
          <w:rtl/>
          <w:lang w:val="en-US"/>
        </w:rPr>
        <w:t>–</w:t>
      </w:r>
      <w:r>
        <w:rPr>
          <w:rFonts w:hint="cs"/>
          <w:sz w:val="20"/>
          <w:rtl/>
          <w:lang w:val="en-US"/>
        </w:rPr>
        <w:t xml:space="preserve"> الفرص والتحديات.</w:t>
      </w:r>
      <w:r w:rsidRPr="00D57928">
        <w:rPr>
          <w:color w:val="000000" w:themeColor="text1"/>
          <w:sz w:val="20"/>
        </w:rPr>
        <w:t xml:space="preserve"> </w:t>
      </w:r>
    </w:p>
  </w:footnote>
  <w:footnote w:id="38">
    <w:p w:rsidR="00BF74D5" w:rsidRPr="00D57928" w:rsidRDefault="00BF74D5" w:rsidP="00BF74D5">
      <w:pPr>
        <w:pStyle w:val="FootnoteText"/>
        <w:bidi/>
      </w:pPr>
      <w:r w:rsidRPr="00D57928">
        <w:rPr>
          <w:rStyle w:val="FootnoteReference"/>
        </w:rPr>
        <w:footnoteRef/>
      </w:r>
      <w:r w:rsidRPr="00D57928">
        <w:t xml:space="preserve"> </w:t>
      </w:r>
      <w:r>
        <w:rPr>
          <w:rFonts w:hint="cs"/>
          <w:rtl/>
        </w:rPr>
        <w:t xml:space="preserve"> </w:t>
      </w:r>
      <w:r>
        <w:rPr>
          <w:rFonts w:hint="cs"/>
          <w:rtl/>
        </w:rPr>
        <w:t xml:space="preserve">تتيح </w:t>
      </w:r>
      <w:r>
        <w:rPr>
          <w:rFonts w:hint="cs"/>
          <w:rtl/>
        </w:rPr>
        <w:t>الوسمات المقارنة للمستهلكين عقد مقارنات بين المنتجات المتماثلة باستخدام درجات تقييم كفاءة استخدام الطاقة على التوسيم.</w:t>
      </w:r>
    </w:p>
  </w:footnote>
  <w:footnote w:id="39">
    <w:p w:rsidR="00BF74D5" w:rsidRPr="00D57928" w:rsidRDefault="00BF74D5" w:rsidP="00BF74D5">
      <w:pPr>
        <w:pStyle w:val="FootnoteText"/>
        <w:bidi/>
      </w:pPr>
      <w:r w:rsidRPr="00D57928">
        <w:rPr>
          <w:rStyle w:val="FootnoteReference"/>
        </w:rPr>
        <w:footnoteRef/>
      </w:r>
      <w:r w:rsidRPr="00D57928">
        <w:t xml:space="preserve"> </w:t>
      </w:r>
      <w:r>
        <w:rPr>
          <w:rFonts w:hint="cs"/>
          <w:rtl/>
        </w:rPr>
        <w:t xml:space="preserve"> </w:t>
      </w:r>
      <w:r>
        <w:rPr>
          <w:rFonts w:hint="cs"/>
          <w:rtl/>
        </w:rPr>
        <w:t xml:space="preserve">تمنح </w:t>
      </w:r>
      <w:r>
        <w:rPr>
          <w:rFonts w:hint="cs"/>
          <w:rtl/>
        </w:rPr>
        <w:t>وسمات الموافقة في حالة تحقيق المنتج مجموعة من المعايير بصفها التوسيم.</w:t>
      </w:r>
    </w:p>
  </w:footnote>
  <w:footnote w:id="40">
    <w:p w:rsidR="00BF74D5" w:rsidRPr="00D57928" w:rsidRDefault="00BF74D5" w:rsidP="00BF74D5">
      <w:pPr>
        <w:pStyle w:val="FootnoteText"/>
        <w:bidi/>
      </w:pPr>
      <w:r w:rsidRPr="00D57928">
        <w:rPr>
          <w:rStyle w:val="FootnoteReference"/>
        </w:rPr>
        <w:footnoteRef/>
      </w:r>
      <w:r w:rsidRPr="00D57928">
        <w:t xml:space="preserve"> </w:t>
      </w:r>
      <w:r>
        <w:rPr>
          <w:rFonts w:hint="cs"/>
          <w:rtl/>
        </w:rPr>
        <w:t xml:space="preserve"> </w:t>
      </w:r>
      <w:r>
        <w:rPr>
          <w:rFonts w:hint="cs"/>
          <w:rtl/>
        </w:rPr>
        <w:t xml:space="preserve">وافقت </w:t>
      </w:r>
      <w:r>
        <w:rPr>
          <w:rFonts w:hint="cs"/>
          <w:rtl/>
        </w:rPr>
        <w:t xml:space="preserve">اللجنة خلال اجتماعها التاسع والسبعين (يوليه/ تموز 2017) على تمويل أنشطة تمكينية لأنشطة </w:t>
      </w:r>
      <w:r w:rsidRPr="00BA1D2D">
        <w:rPr>
          <w:rFonts w:hint="cs"/>
          <w:i/>
          <w:iCs/>
          <w:rtl/>
        </w:rPr>
        <w:t>من بينها</w:t>
      </w:r>
      <w:r>
        <w:rPr>
          <w:rFonts w:hint="cs"/>
          <w:rtl/>
        </w:rPr>
        <w:t xml:space="preserve"> دعم: خفض المواد الهيدروكلوروفلوروكربونية، والتصديق مبكرا على تعديل كيجالي الذي يهدف الى البدء في دعم الترتيبات المؤسسية، واستعراض نظم التراخيص، والإبلاغ عن بيانات الهيدروفلوروكربون وبيان الأنشطة غير الاستثمارية والاستراتيجيات الوطنية (المقرر 79/46). وحتى الاجتماع الثاني والثمانين، حصل </w:t>
      </w:r>
      <w:r w:rsidRPr="00D57928">
        <w:t>130</w:t>
      </w:r>
      <w:r>
        <w:rPr>
          <w:rFonts w:hint="cs"/>
          <w:rtl/>
        </w:rPr>
        <w:t xml:space="preserve"> بلدا من بلدان المادة 5 على تمويل تنفيذ الأنشطة التمكينية ويتراوح التمويل للأنشطة التمكينية بين </w:t>
      </w:r>
      <w:r w:rsidRPr="00D57928">
        <w:t>50,000</w:t>
      </w:r>
      <w:r>
        <w:rPr>
          <w:rFonts w:hint="cs"/>
          <w:rtl/>
        </w:rPr>
        <w:t xml:space="preserve"> دولار أمريكي للبلدان التي يصل فيها خط أساس استهلاك الهيدروكلوروفلوروكربون الى </w:t>
      </w:r>
      <w:r w:rsidRPr="00D57928">
        <w:t>0.8</w:t>
      </w:r>
      <w:r>
        <w:rPr>
          <w:rFonts w:hint="cs"/>
          <w:rtl/>
        </w:rPr>
        <w:t xml:space="preserve"> طن بقدرات استنفاد الأوزون و</w:t>
      </w:r>
      <w:r w:rsidRPr="00D57928">
        <w:t>150,000</w:t>
      </w:r>
      <w:r>
        <w:rPr>
          <w:rFonts w:hint="cs"/>
          <w:rtl/>
        </w:rPr>
        <w:t xml:space="preserve"> دولار أمريكي للبلدان التي يتراوح فيها استهلاك خط أساس الهيدروكلوروفلوروكربون بين </w:t>
      </w:r>
      <w:r w:rsidRPr="00D57928">
        <w:t>17.6</w:t>
      </w:r>
      <w:r>
        <w:rPr>
          <w:rFonts w:hint="cs"/>
          <w:rtl/>
        </w:rPr>
        <w:t xml:space="preserve"> و</w:t>
      </w:r>
      <w:r w:rsidRPr="00D57928">
        <w:t>19.8</w:t>
      </w:r>
      <w:r>
        <w:rPr>
          <w:rFonts w:hint="cs"/>
          <w:rtl/>
        </w:rPr>
        <w:t xml:space="preserve"> طن بقدرات استنفاد الأوزون.</w:t>
      </w:r>
    </w:p>
  </w:footnote>
  <w:footnote w:id="41">
    <w:p w:rsidR="00BF74D5" w:rsidRPr="00D57928" w:rsidRDefault="00BF74D5" w:rsidP="00BF74D5">
      <w:pPr>
        <w:pStyle w:val="FootnoteText"/>
        <w:bidi/>
        <w:rPr>
          <w:lang w:val="en-CA"/>
        </w:rPr>
      </w:pPr>
      <w:r w:rsidRPr="00D57928">
        <w:rPr>
          <w:rStyle w:val="FootnoteReference"/>
        </w:rPr>
        <w:footnoteRef/>
      </w:r>
      <w:r w:rsidRPr="00D57928">
        <w:t xml:space="preserve"> </w:t>
      </w:r>
      <w:r>
        <w:rPr>
          <w:rFonts w:hint="cs"/>
          <w:rtl/>
          <w:lang w:val="en-CA"/>
        </w:rPr>
        <w:t xml:space="preserve"> </w:t>
      </w:r>
      <w:r>
        <w:rPr>
          <w:rFonts w:hint="cs"/>
          <w:rtl/>
          <w:lang w:val="en-CA"/>
        </w:rPr>
        <w:t xml:space="preserve">ولم </w:t>
      </w:r>
      <w:r>
        <w:rPr>
          <w:rFonts w:hint="cs"/>
          <w:rtl/>
          <w:lang w:val="en-CA"/>
        </w:rPr>
        <w:t>يعرف بعد تأثير مبادرات كفاءة استخدام الطاقة بموجب الأنشطة التمكينية ويتوقع أن يكون محدودا.</w:t>
      </w:r>
    </w:p>
  </w:footnote>
  <w:footnote w:id="42">
    <w:p w:rsidR="00BF74D5" w:rsidRPr="00D45F83" w:rsidRDefault="00BF74D5" w:rsidP="00BF74D5">
      <w:pPr>
        <w:pStyle w:val="FootnoteText"/>
        <w:bidi/>
      </w:pPr>
      <w:r>
        <w:rPr>
          <w:rStyle w:val="FootnoteReference"/>
        </w:rPr>
        <w:footnoteRef/>
      </w:r>
      <w:r>
        <w:t xml:space="preserve"> </w:t>
      </w:r>
      <w:r>
        <w:rPr>
          <w:rFonts w:hint="cs"/>
          <w:rtl/>
        </w:rPr>
        <w:t xml:space="preserve"> </w:t>
      </w:r>
      <w:r w:rsidRPr="00892422">
        <w:rPr>
          <w:rFonts w:hint="cs"/>
          <w:rtl/>
        </w:rPr>
        <w:t xml:space="preserve">المقرر </w:t>
      </w:r>
      <w:r w:rsidRPr="00892422">
        <w:rPr>
          <w:rFonts w:hint="cs"/>
          <w:rtl/>
        </w:rPr>
        <w:t>29/10 لفريق التكنولوجيا والتقييم الاقتصادي</w:t>
      </w:r>
      <w:r>
        <w:rPr>
          <w:rFonts w:hint="cs"/>
          <w:rtl/>
        </w:rPr>
        <w:t xml:space="preserve"> الوارد في تقرير فريق المهام.</w:t>
      </w:r>
    </w:p>
  </w:footnote>
  <w:footnote w:id="43">
    <w:p w:rsidR="00BF74D5" w:rsidRPr="00D57928" w:rsidRDefault="00BF74D5" w:rsidP="00BF74D5">
      <w:pPr>
        <w:pStyle w:val="FootnoteText"/>
        <w:bidi/>
        <w:rPr>
          <w:lang w:val="en-CA"/>
        </w:rPr>
      </w:pPr>
      <w:r w:rsidRPr="00D57928">
        <w:rPr>
          <w:rStyle w:val="FootnoteReference"/>
        </w:rPr>
        <w:footnoteRef/>
      </w:r>
      <w:r w:rsidRPr="00D57928">
        <w:t xml:space="preserve"> </w:t>
      </w:r>
      <w:r>
        <w:rPr>
          <w:rFonts w:hint="cs"/>
          <w:rtl/>
        </w:rPr>
        <w:t xml:space="preserve"> </w:t>
      </w:r>
      <w:r>
        <w:rPr>
          <w:rFonts w:hint="cs"/>
          <w:rtl/>
        </w:rPr>
        <w:t xml:space="preserve">عرض </w:t>
      </w:r>
      <w:r>
        <w:rPr>
          <w:rFonts w:hint="cs"/>
          <w:rtl/>
        </w:rPr>
        <w:t xml:space="preserve">بواسطة ستيفان تي الخبير التقني لمنظمة </w:t>
      </w:r>
      <w:r w:rsidRPr="00D57928">
        <w:t>EPEE</w:t>
      </w:r>
      <w:r>
        <w:rPr>
          <w:rFonts w:hint="cs"/>
          <w:rtl/>
        </w:rPr>
        <w:t xml:space="preserve"> خلال حلقة العمل عن فرص كفاءة استخدام الطاقة مع خفض المواد الهيدروفلوروكربون.</w:t>
      </w:r>
    </w:p>
  </w:footnote>
  <w:footnote w:id="44">
    <w:p w:rsidR="00BF74D5" w:rsidRPr="00D57928" w:rsidRDefault="00BF74D5" w:rsidP="00BF74D5">
      <w:pPr>
        <w:pStyle w:val="FootnoteText"/>
        <w:bidi/>
      </w:pPr>
      <w:r w:rsidRPr="00D57928">
        <w:rPr>
          <w:rStyle w:val="FootnoteReference"/>
        </w:rPr>
        <w:footnoteRef/>
      </w:r>
      <w:r w:rsidRPr="00D57928">
        <w:t xml:space="preserve"> </w:t>
      </w:r>
      <w:r>
        <w:rPr>
          <w:rFonts w:hint="cs"/>
          <w:rtl/>
        </w:rPr>
        <w:t xml:space="preserve"> </w:t>
      </w:r>
      <w:r>
        <w:rPr>
          <w:rFonts w:hint="cs"/>
          <w:rtl/>
        </w:rPr>
        <w:t xml:space="preserve">مبادل </w:t>
      </w:r>
      <w:r>
        <w:rPr>
          <w:rFonts w:hint="cs"/>
          <w:rtl/>
        </w:rPr>
        <w:t xml:space="preserve">الصفر في الدرجة المئوية (0 درجة مئوية) مقدار </w:t>
      </w:r>
      <w:r w:rsidRPr="00D57928">
        <w:t>273.15</w:t>
      </w:r>
      <w:r>
        <w:rPr>
          <w:rFonts w:hint="cs"/>
          <w:rtl/>
        </w:rPr>
        <w:t xml:space="preserve"> ك (كيلفين) مع فروق في درجات الحرارة 1 درجة مئوية وهو مايعادل الفرق بنسبة 1 ك، أو 100 درجة مئوية تحدد كنقطة غليان الماء يعادل </w:t>
      </w:r>
      <w:r w:rsidRPr="00D57928">
        <w:t>373.15</w:t>
      </w:r>
      <w:r>
        <w:rPr>
          <w:rFonts w:hint="cs"/>
          <w:rtl/>
        </w:rPr>
        <w:t xml:space="preserve"> ك وكل فرق بنسبة 1 ك في درجة الحرارة قد يسفر عن ارتفاع تأثير استهلاك الطاقة خلال تشغيل الأجهزة.</w:t>
      </w:r>
    </w:p>
  </w:footnote>
  <w:footnote w:id="45">
    <w:p w:rsidR="00BF74D5" w:rsidRPr="00D57928" w:rsidRDefault="00BF74D5" w:rsidP="00BF74D5">
      <w:pPr>
        <w:pStyle w:val="FootnoteText"/>
        <w:bidi/>
        <w:rPr>
          <w:lang w:val="en-CA"/>
        </w:rPr>
      </w:pPr>
      <w:r w:rsidRPr="00D57928">
        <w:rPr>
          <w:rStyle w:val="FootnoteReference"/>
        </w:rPr>
        <w:footnoteRef/>
      </w:r>
      <w:r w:rsidRPr="00D57928">
        <w:t xml:space="preserve"> </w:t>
      </w:r>
      <w:r>
        <w:rPr>
          <w:rFonts w:hint="cs"/>
          <w:rtl/>
        </w:rPr>
        <w:t xml:space="preserve"> </w:t>
      </w:r>
      <w:r>
        <w:rPr>
          <w:rFonts w:hint="cs"/>
          <w:rtl/>
        </w:rPr>
        <w:t xml:space="preserve">يبدو </w:t>
      </w:r>
      <w:r>
        <w:rPr>
          <w:rFonts w:hint="cs"/>
          <w:rtl/>
        </w:rPr>
        <w:t>أن هذه القيمة مرتفعة. ويشير تقرير فريق التكنولوجيا والتقييم الاقتصادي الى أن تعديلات أوضاع التحكم يمكن أن يسفر عن نحو 10 في المائة من الوفورات.</w:t>
      </w:r>
    </w:p>
  </w:footnote>
  <w:footnote w:id="46">
    <w:p w:rsidR="00BF74D5" w:rsidRPr="00D57928" w:rsidRDefault="00BF74D5" w:rsidP="00BF74D5">
      <w:pPr>
        <w:pStyle w:val="FootnoteText"/>
        <w:bidi/>
      </w:pPr>
      <w:r w:rsidRPr="00D57928">
        <w:rPr>
          <w:rStyle w:val="FootnoteReference"/>
        </w:rPr>
        <w:footnoteRef/>
      </w:r>
      <w:r w:rsidRPr="00D57928">
        <w:t xml:space="preserve"> </w:t>
      </w:r>
      <w:r>
        <w:rPr>
          <w:rFonts w:hint="cs"/>
          <w:rtl/>
        </w:rPr>
        <w:t xml:space="preserve"> </w:t>
      </w:r>
      <w:r>
        <w:rPr>
          <w:rFonts w:hint="cs"/>
          <w:rtl/>
        </w:rPr>
        <w:t>الهيئات الدولية المسؤولة عن معايير التبريد وتكييف الهواء ومضخات الحرارة هي المنظمة الدولية للتوحيد القياسي والهيئة الدولية للتقنيات الكهربية. وهناك علاوة على ذلك هيئات معايير وطنية وإقليمية.</w:t>
      </w:r>
    </w:p>
  </w:footnote>
  <w:footnote w:id="47">
    <w:p w:rsidR="00BF74D5" w:rsidRPr="00D57928" w:rsidRDefault="00BF74D5" w:rsidP="00BF74D5">
      <w:pPr>
        <w:pStyle w:val="FootnoteText"/>
        <w:bidi/>
      </w:pPr>
      <w:r w:rsidRPr="00D57928">
        <w:rPr>
          <w:rStyle w:val="FootnoteReference"/>
        </w:rPr>
        <w:footnoteRef/>
      </w:r>
      <w:r w:rsidRPr="00D57928">
        <w:t xml:space="preserve"> </w:t>
      </w:r>
      <w:r>
        <w:rPr>
          <w:rFonts w:hint="cs"/>
          <w:rtl/>
        </w:rPr>
        <w:t xml:space="preserve"> </w:t>
      </w:r>
      <w:r>
        <w:rPr>
          <w:rFonts w:hint="cs"/>
          <w:rtl/>
        </w:rPr>
        <w:t xml:space="preserve">ويجري </w:t>
      </w:r>
      <w:r>
        <w:rPr>
          <w:rFonts w:hint="cs"/>
          <w:rtl/>
        </w:rPr>
        <w:t xml:space="preserve">تغطية أدوات ومنتجات والخدمات المقدمة في إطار برنامج المساعدة على الامتثال في اليونيب في المرفق الثالث بالوثيقة </w:t>
      </w:r>
      <w:r w:rsidRPr="00D57928">
        <w:t>UNEP/</w:t>
      </w:r>
      <w:proofErr w:type="spellStart"/>
      <w:r w:rsidRPr="00D57928">
        <w:t>OzL.Pro</w:t>
      </w:r>
      <w:proofErr w:type="spellEnd"/>
      <w:r w:rsidRPr="00D57928">
        <w:t>/</w:t>
      </w:r>
      <w:proofErr w:type="spellStart"/>
      <w:r w:rsidRPr="00D57928">
        <w:t>ExCom</w:t>
      </w:r>
      <w:proofErr w:type="spellEnd"/>
      <w:r w:rsidRPr="00D57928">
        <w:t>/82/64</w:t>
      </w:r>
      <w:r>
        <w:rPr>
          <w:rFonts w:hint="cs"/>
          <w:rtl/>
        </w:rPr>
        <w:t>.</w:t>
      </w:r>
    </w:p>
  </w:footnote>
  <w:footnote w:id="48">
    <w:p w:rsidR="00BF74D5" w:rsidRPr="00D57928" w:rsidRDefault="00BF74D5" w:rsidP="00BF74D5">
      <w:pPr>
        <w:pStyle w:val="FootnoteText"/>
        <w:bidi/>
        <w:rPr>
          <w:lang w:val="en-CA"/>
        </w:rPr>
      </w:pPr>
      <w:r w:rsidRPr="00D57928">
        <w:rPr>
          <w:rStyle w:val="FootnoteReference"/>
        </w:rPr>
        <w:footnoteRef/>
      </w:r>
      <w:r w:rsidRPr="00D57928">
        <w:t xml:space="preserve"> </w:t>
      </w:r>
      <w:r>
        <w:rPr>
          <w:rFonts w:hint="cs"/>
          <w:rtl/>
        </w:rPr>
        <w:t xml:space="preserve"> </w:t>
      </w:r>
      <w:r>
        <w:rPr>
          <w:rFonts w:hint="cs"/>
          <w:rtl/>
        </w:rPr>
        <w:t xml:space="preserve">يمكن </w:t>
      </w:r>
      <w:r>
        <w:rPr>
          <w:rFonts w:hint="cs"/>
          <w:rtl/>
        </w:rPr>
        <w:t>تحليل برامج الحوافز الرائدة للمستخدمين النهائيين وتأثيرها وتقديمها في ورقة منفصلة للاجتماع الرابع والثمانين.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7D3" w:rsidRDefault="00C4527E" w:rsidP="006E37D3">
    <w:pPr>
      <w:jc w:val="right"/>
      <w:rPr>
        <w:rtl/>
      </w:rPr>
    </w:pPr>
    <w:r>
      <w:fldChar w:fldCharType="begin"/>
    </w:r>
    <w:r>
      <w:instrText xml:space="preserve"> DOCPROPERTY "Document number"  \* MERGEFORMAT </w:instrText>
    </w:r>
    <w:r>
      <w:fldChar w:fldCharType="separate"/>
    </w:r>
    <w:r w:rsidR="006E37D3">
      <w:t>UNEP/</w:t>
    </w:r>
    <w:proofErr w:type="spellStart"/>
    <w:r w:rsidR="006E37D3">
      <w:t>OzL.Pro</w:t>
    </w:r>
    <w:proofErr w:type="spellEnd"/>
    <w:r w:rsidR="006E37D3">
      <w:t>/</w:t>
    </w:r>
    <w:proofErr w:type="spellStart"/>
    <w:r w:rsidR="006E37D3">
      <w:t>ExCom</w:t>
    </w:r>
    <w:proofErr w:type="spellEnd"/>
    <w:r w:rsidR="006E37D3">
      <w:t>/84/67</w:t>
    </w:r>
    <w:r>
      <w:fldChar w:fldCharType="end"/>
    </w:r>
  </w:p>
  <w:p w:rsidR="007E5D09" w:rsidRDefault="007E5D09">
    <w:pPr>
      <w:rPr>
        <w:rtl/>
      </w:rPr>
    </w:pPr>
  </w:p>
  <w:p w:rsidR="00111075" w:rsidRDefault="0011107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7D3" w:rsidRDefault="00C4527E" w:rsidP="006E37D3">
    <w:pPr>
      <w:rPr>
        <w:rtl/>
      </w:rPr>
    </w:pPr>
    <w:r>
      <w:fldChar w:fldCharType="begin"/>
    </w:r>
    <w:r>
      <w:instrText xml:space="preserve"> DOCPROPERTY "Document number"  \* MERGEFORMAT </w:instrText>
    </w:r>
    <w:r>
      <w:fldChar w:fldCharType="separate"/>
    </w:r>
    <w:r w:rsidR="006E37D3">
      <w:t>UNEP/</w:t>
    </w:r>
    <w:proofErr w:type="spellStart"/>
    <w:r w:rsidR="006E37D3">
      <w:t>OzL.Pro</w:t>
    </w:r>
    <w:proofErr w:type="spellEnd"/>
    <w:r w:rsidR="006E37D3">
      <w:t>/</w:t>
    </w:r>
    <w:proofErr w:type="spellStart"/>
    <w:r w:rsidR="006E37D3">
      <w:t>ExCom</w:t>
    </w:r>
    <w:proofErr w:type="spellEnd"/>
    <w:r w:rsidR="006E37D3">
      <w:t>/84/67</w:t>
    </w:r>
    <w:r>
      <w:fldChar w:fldCharType="end"/>
    </w:r>
  </w:p>
  <w:p w:rsidR="007E5D09" w:rsidRDefault="007E5D09"/>
  <w:p w:rsidR="007E5D09" w:rsidRDefault="007E5D09">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527E" w:rsidRDefault="00C4527E">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527E" w:rsidRDefault="00C4527E" w:rsidP="00C4527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/83/40</w:t>
    </w:r>
    <w:r>
      <w:fldChar w:fldCharType="end"/>
    </w:r>
  </w:p>
  <w:p w:rsidR="00BF74D5" w:rsidRDefault="00BF74D5">
    <w:pPr>
      <w:rPr>
        <w:rtl/>
      </w:rPr>
    </w:pPr>
  </w:p>
  <w:p w:rsidR="00BF74D5" w:rsidRDefault="00BF74D5"/>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527E" w:rsidRDefault="00C4527E" w:rsidP="00C4527E">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/83/40</w:t>
    </w:r>
    <w:r>
      <w:fldChar w:fldCharType="end"/>
    </w:r>
  </w:p>
  <w:p w:rsidR="00BF74D5" w:rsidRDefault="00BF74D5"/>
  <w:p w:rsidR="00BF74D5" w:rsidRDefault="00BF74D5">
    <w:pPr>
      <w:pStyle w:val="Header"/>
      <w:jc w:val="cent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4D5" w:rsidRDefault="00BF74D5">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C4527E">
    <w:r>
      <w:fldChar w:fldCharType="begin"/>
    </w:r>
    <w:r>
      <w:instrText xml:space="preserve"> DOCPROPERTY "Document number"  \* MERGEFORMAT </w:instrText>
    </w:r>
    <w:r>
      <w:fldChar w:fldCharType="separate"/>
    </w:r>
    <w:r w:rsidR="001E7898">
      <w:t>UNEP/</w:t>
    </w:r>
    <w:proofErr w:type="spellStart"/>
    <w:r w:rsidR="001E7898">
      <w:t>OzL.Pro</w:t>
    </w:r>
    <w:proofErr w:type="spellEnd"/>
    <w:r w:rsidR="001E7898">
      <w:t>/</w:t>
    </w:r>
    <w:proofErr w:type="spellStart"/>
    <w:r w:rsidR="001E7898">
      <w:t>ExCom</w:t>
    </w:r>
    <w:proofErr w:type="spellEnd"/>
    <w:r w:rsidR="001E7898">
      <w:t>/84/1</w:t>
    </w:r>
    <w:r>
      <w:fldChar w:fldCharType="end"/>
    </w:r>
  </w:p>
  <w:p w:rsidR="007E5D09" w:rsidRDefault="007E5D09"/>
  <w:p w:rsidR="007E5D09" w:rsidRDefault="007E5D09"/>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C4527E">
    <w:pPr>
      <w:jc w:val="right"/>
    </w:pPr>
    <w:r>
      <w:fldChar w:fldCharType="begin"/>
    </w:r>
    <w:r>
      <w:instrText xml:space="preserve"> DOCPROPERTY "Document number"  \* MERGEFORMAT </w:instrText>
    </w:r>
    <w:r>
      <w:fldChar w:fldCharType="separate"/>
    </w:r>
    <w:r w:rsidR="001E7898">
      <w:t>UNEP/</w:t>
    </w:r>
    <w:proofErr w:type="spellStart"/>
    <w:r w:rsidR="001E7898">
      <w:t>OzL.Pro</w:t>
    </w:r>
    <w:proofErr w:type="spellEnd"/>
    <w:r w:rsidR="001E7898">
      <w:t>/</w:t>
    </w:r>
    <w:proofErr w:type="spellStart"/>
    <w:r w:rsidR="001E7898">
      <w:t>ExCom</w:t>
    </w:r>
    <w:proofErr w:type="spellEnd"/>
    <w:r w:rsidR="001E7898">
      <w:t>/84/1</w:t>
    </w:r>
    <w:r>
      <w:fldChar w:fldCharType="end"/>
    </w:r>
  </w:p>
  <w:p w:rsidR="007E5D09" w:rsidRDefault="007E5D09"/>
  <w:p w:rsidR="007E5D09" w:rsidRDefault="007E5D09">
    <w:pPr>
      <w:pStyle w:val="Header"/>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C4527E" w:rsidP="001B2150">
    <w:pPr>
      <w:jc w:val="left"/>
    </w:pPr>
    <w:r>
      <w:fldChar w:fldCharType="begin"/>
    </w:r>
    <w:r>
      <w:instrText xml:space="preserve"> DOCPROPERTY "Document number"  \* MERGEFORMAT </w:instrText>
    </w:r>
    <w:r>
      <w:fldChar w:fldCharType="separate"/>
    </w:r>
    <w:r w:rsidR="001E7898">
      <w:t>UNEP/</w:t>
    </w:r>
    <w:proofErr w:type="spellStart"/>
    <w:r w:rsidR="001E7898">
      <w:t>OzL.Pro</w:t>
    </w:r>
    <w:proofErr w:type="spellEnd"/>
    <w:r w:rsidR="001E7898">
      <w:t>/</w:t>
    </w:r>
    <w:proofErr w:type="spellStart"/>
    <w:r w:rsidR="001E7898">
      <w:t>ExCom</w:t>
    </w:r>
    <w:proofErr w:type="spellEnd"/>
    <w:r w:rsidR="001E7898">
      <w:t>/84/</w:t>
    </w:r>
    <w:r w:rsidR="001B2150">
      <w:t>67</w:t>
    </w:r>
    <w:r>
      <w:fldChar w:fldCharType="end"/>
    </w:r>
  </w:p>
  <w:p w:rsidR="007E5D09" w:rsidRDefault="007E5D09"/>
  <w:p w:rsidR="007E5D09" w:rsidRDefault="007E5D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3CC4431"/>
    <w:multiLevelType w:val="hybridMultilevel"/>
    <w:tmpl w:val="734C8F1E"/>
    <w:lvl w:ilvl="0" w:tplc="2034BF88">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8"/>
  </w:num>
  <w:num w:numId="20">
    <w:abstractNumId w:val="14"/>
  </w:num>
  <w:num w:numId="21">
    <w:abstractNumId w:val="11"/>
  </w:num>
  <w:num w:numId="22">
    <w:abstractNumId w:val="13"/>
  </w:num>
  <w:num w:numId="23">
    <w:abstractNumId w:val="15"/>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898"/>
    <w:rsid w:val="00013372"/>
    <w:rsid w:val="000272B8"/>
    <w:rsid w:val="00030785"/>
    <w:rsid w:val="0004254A"/>
    <w:rsid w:val="000757D5"/>
    <w:rsid w:val="000861FE"/>
    <w:rsid w:val="000B7883"/>
    <w:rsid w:val="000C2FE8"/>
    <w:rsid w:val="000F2C04"/>
    <w:rsid w:val="000F616E"/>
    <w:rsid w:val="00101FD4"/>
    <w:rsid w:val="00111075"/>
    <w:rsid w:val="00111EB1"/>
    <w:rsid w:val="00142716"/>
    <w:rsid w:val="00144EA8"/>
    <w:rsid w:val="001B2150"/>
    <w:rsid w:val="001E0246"/>
    <w:rsid w:val="001E7898"/>
    <w:rsid w:val="002343EC"/>
    <w:rsid w:val="00240DE9"/>
    <w:rsid w:val="00242C68"/>
    <w:rsid w:val="002559CC"/>
    <w:rsid w:val="00263650"/>
    <w:rsid w:val="002763A9"/>
    <w:rsid w:val="002821BE"/>
    <w:rsid w:val="002C38E8"/>
    <w:rsid w:val="002E5877"/>
    <w:rsid w:val="002E7EF7"/>
    <w:rsid w:val="002F505F"/>
    <w:rsid w:val="00310317"/>
    <w:rsid w:val="003617E5"/>
    <w:rsid w:val="003700D1"/>
    <w:rsid w:val="003A0A81"/>
    <w:rsid w:val="003B06B8"/>
    <w:rsid w:val="003B2801"/>
    <w:rsid w:val="003B5237"/>
    <w:rsid w:val="003D7084"/>
    <w:rsid w:val="003E2E47"/>
    <w:rsid w:val="003F0E25"/>
    <w:rsid w:val="003F2852"/>
    <w:rsid w:val="004226C0"/>
    <w:rsid w:val="00431B4F"/>
    <w:rsid w:val="004353A5"/>
    <w:rsid w:val="00453CBE"/>
    <w:rsid w:val="004645D2"/>
    <w:rsid w:val="00470464"/>
    <w:rsid w:val="00475EE6"/>
    <w:rsid w:val="00490CFE"/>
    <w:rsid w:val="0049537A"/>
    <w:rsid w:val="004C5B74"/>
    <w:rsid w:val="004D0562"/>
    <w:rsid w:val="004D1722"/>
    <w:rsid w:val="005056F4"/>
    <w:rsid w:val="00520FD9"/>
    <w:rsid w:val="00525A43"/>
    <w:rsid w:val="005452F3"/>
    <w:rsid w:val="00572651"/>
    <w:rsid w:val="00576CA6"/>
    <w:rsid w:val="00577F00"/>
    <w:rsid w:val="005A3AF5"/>
    <w:rsid w:val="005C7D4A"/>
    <w:rsid w:val="005D4FEF"/>
    <w:rsid w:val="005D585C"/>
    <w:rsid w:val="00625437"/>
    <w:rsid w:val="006317C1"/>
    <w:rsid w:val="006341C7"/>
    <w:rsid w:val="006574F1"/>
    <w:rsid w:val="00662A73"/>
    <w:rsid w:val="00683E40"/>
    <w:rsid w:val="006C239F"/>
    <w:rsid w:val="006D2FDC"/>
    <w:rsid w:val="006D6F26"/>
    <w:rsid w:val="006E37D3"/>
    <w:rsid w:val="006F2A2C"/>
    <w:rsid w:val="00707D57"/>
    <w:rsid w:val="00721018"/>
    <w:rsid w:val="00763772"/>
    <w:rsid w:val="00766C9C"/>
    <w:rsid w:val="00772CF1"/>
    <w:rsid w:val="00786775"/>
    <w:rsid w:val="00797AD2"/>
    <w:rsid w:val="007B29B1"/>
    <w:rsid w:val="007C0F5F"/>
    <w:rsid w:val="007C2DBB"/>
    <w:rsid w:val="007C5B49"/>
    <w:rsid w:val="007E5D09"/>
    <w:rsid w:val="007F30B3"/>
    <w:rsid w:val="00831965"/>
    <w:rsid w:val="00842A60"/>
    <w:rsid w:val="00870C30"/>
    <w:rsid w:val="00874A4B"/>
    <w:rsid w:val="008D02E7"/>
    <w:rsid w:val="008D4CDA"/>
    <w:rsid w:val="008F3DAA"/>
    <w:rsid w:val="009009C0"/>
    <w:rsid w:val="00911A86"/>
    <w:rsid w:val="0091299A"/>
    <w:rsid w:val="009173B9"/>
    <w:rsid w:val="009261FD"/>
    <w:rsid w:val="009E569F"/>
    <w:rsid w:val="00A0252E"/>
    <w:rsid w:val="00A07687"/>
    <w:rsid w:val="00A44778"/>
    <w:rsid w:val="00AA2C92"/>
    <w:rsid w:val="00AA31B3"/>
    <w:rsid w:val="00AB43C7"/>
    <w:rsid w:val="00AB4886"/>
    <w:rsid w:val="00B04CA5"/>
    <w:rsid w:val="00B11DB6"/>
    <w:rsid w:val="00B40E87"/>
    <w:rsid w:val="00B81E83"/>
    <w:rsid w:val="00B948FF"/>
    <w:rsid w:val="00BD7617"/>
    <w:rsid w:val="00BF74D5"/>
    <w:rsid w:val="00C4527E"/>
    <w:rsid w:val="00C71155"/>
    <w:rsid w:val="00D11517"/>
    <w:rsid w:val="00D34F7D"/>
    <w:rsid w:val="00D86723"/>
    <w:rsid w:val="00DA1B0D"/>
    <w:rsid w:val="00DA292E"/>
    <w:rsid w:val="00DA7843"/>
    <w:rsid w:val="00E06538"/>
    <w:rsid w:val="00E1360E"/>
    <w:rsid w:val="00E22377"/>
    <w:rsid w:val="00E31DD7"/>
    <w:rsid w:val="00E41466"/>
    <w:rsid w:val="00E83BEC"/>
    <w:rsid w:val="00EC108E"/>
    <w:rsid w:val="00ED2991"/>
    <w:rsid w:val="00EF2A7E"/>
    <w:rsid w:val="00F006D5"/>
    <w:rsid w:val="00F02DC8"/>
    <w:rsid w:val="00F04D21"/>
    <w:rsid w:val="00F10750"/>
    <w:rsid w:val="00F4181C"/>
    <w:rsid w:val="00F70C9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7D1BFBC-6367-40E2-8899-D502AC2F8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link w:val="0Heading0Char2"/>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customStyle="1" w:styleId="Body">
    <w:name w:val="Body"/>
    <w:rsid w:val="001B2150"/>
    <w:pPr>
      <w:pBdr>
        <w:top w:val="nil"/>
        <w:left w:val="nil"/>
        <w:bottom w:val="nil"/>
        <w:right w:val="nil"/>
        <w:between w:val="nil"/>
        <w:bar w:val="nil"/>
      </w:pBdr>
    </w:pPr>
    <w:rPr>
      <w:rFonts w:ascii="Arial Unicode MS" w:eastAsia="Arial Unicode MS" w:hAnsi="Arial Unicode MS" w:cs="Helvetica Neue" w:hint="cs"/>
      <w:color w:val="000000"/>
      <w:sz w:val="22"/>
      <w:szCs w:val="22"/>
      <w:bdr w:val="nil"/>
      <w:lang w:val="ar-SA"/>
      <w14:textOutline w14:w="0" w14:cap="flat" w14:cmpd="sng" w14:algn="ctr">
        <w14:noFill/>
        <w14:prstDash w14:val="solid"/>
        <w14:bevel/>
      </w14:textOutline>
    </w:rPr>
  </w:style>
  <w:style w:type="paragraph" w:styleId="ListParagraph">
    <w:name w:val="List Paragraph"/>
    <w:basedOn w:val="Normal"/>
    <w:uiPriority w:val="34"/>
    <w:qFormat/>
    <w:rsid w:val="00D34F7D"/>
    <w:pPr>
      <w:ind w:left="720"/>
      <w:contextualSpacing/>
    </w:p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310317"/>
    <w:rPr>
      <w:sz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310317"/>
    <w:rPr>
      <w:lang w:val="en-GB" w:bidi="ar-DZ"/>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310317"/>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F74D5"/>
    <w:pPr>
      <w:spacing w:after="160" w:line="240" w:lineRule="exact"/>
    </w:pPr>
    <w:rPr>
      <w:sz w:val="20"/>
      <w:vertAlign w:val="superscript"/>
      <w:lang w:val="en-US" w:bidi="ar-SA"/>
    </w:rPr>
  </w:style>
  <w:style w:type="character" w:styleId="Hyperlink">
    <w:name w:val="Hyperlink"/>
    <w:basedOn w:val="DefaultParagraphFont"/>
    <w:uiPriority w:val="99"/>
    <w:unhideWhenUsed/>
    <w:rsid w:val="00BF74D5"/>
    <w:rPr>
      <w:color w:val="0000FF" w:themeColor="hyperlink"/>
      <w:u w:val="single"/>
    </w:rPr>
  </w:style>
  <w:style w:type="character" w:customStyle="1" w:styleId="0Heading0Char2">
    <w:name w:val="0 Heading 0 Char2"/>
    <w:link w:val="0Heading0"/>
    <w:uiPriority w:val="99"/>
    <w:rsid w:val="00BF74D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UNEP/OzL.Pro/ExCom/84/67</Document_x0020_Number>
    <DocumentType xmlns="48d2d36d-b4e3-478b-a344-cdbeebaca89a">Pre-session</DocumentType>
  </documentManagement>
</p:properties>
</file>

<file path=customXml/itemProps1.xml><?xml version="1.0" encoding="utf-8"?>
<ds:datastoreItem xmlns:ds="http://schemas.openxmlformats.org/officeDocument/2006/customXml" ds:itemID="{E17B6A71-8AF0-4F5C-8AAD-5F472ED3A956}"/>
</file>

<file path=customXml/itemProps2.xml><?xml version="1.0" encoding="utf-8"?>
<ds:datastoreItem xmlns:ds="http://schemas.openxmlformats.org/officeDocument/2006/customXml" ds:itemID="{B4E8EDAA-EC35-404E-B4CC-02BE874B69C5}"/>
</file>

<file path=customXml/itemProps3.xml><?xml version="1.0" encoding="utf-8"?>
<ds:datastoreItem xmlns:ds="http://schemas.openxmlformats.org/officeDocument/2006/customXml" ds:itemID="{C3E8EB61-E109-4C0D-8DED-83B42C509B55}"/>
</file>

<file path=customXml/itemProps4.xml><?xml version="1.0" encoding="utf-8"?>
<ds:datastoreItem xmlns:ds="http://schemas.openxmlformats.org/officeDocument/2006/customXml" ds:itemID="{E8C5D689-7847-413A-B31E-80DA39AFDBDB}"/>
</file>

<file path=docProps/app.xml><?xml version="1.0" encoding="utf-8"?>
<Properties xmlns="http://schemas.openxmlformats.org/officeDocument/2006/extended-properties" xmlns:vt="http://schemas.openxmlformats.org/officeDocument/2006/docPropsVTypes">
  <Template>normal</Template>
  <TotalTime>1348</TotalTime>
  <Pages>25</Pages>
  <Words>7894</Words>
  <Characters>43631</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ورقة عن وسائل تفعيل الفقرة 16 من المقرر 2/28 للأطراف والفقرة 2 من المقرر 5/30 للأطراف</vt:lpstr>
    </vt:vector>
  </TitlesOfParts>
  <Company>UNMFS</Company>
  <LinksUpToDate>false</LinksUpToDate>
  <CharactersWithSpaces>51423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ورقة عن وسائل تفعيل الفقرة 16 من المقرر XXVIII/2 والفقرة 2 من المقرر XXX/5 للأطراف</dc:title>
  <dc:creator>User</dc:creator>
  <cp:lastModifiedBy>HBE</cp:lastModifiedBy>
  <cp:revision>102</cp:revision>
  <cp:lastPrinted>2001-05-26T16:40:00Z</cp:lastPrinted>
  <dcterms:created xsi:type="dcterms:W3CDTF">2019-11-17T18:06:00Z</dcterms:created>
  <dcterms:modified xsi:type="dcterms:W3CDTF">2019-12-04T17:18:00Z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UNEP/OzL.Pro/ExCom/84/67</vt:lpwstr>
  </property>
  <property fmtid="{D5CDD505-2E9C-101B-9397-08002B2CF9AE}" pid="3" name="Revision date">
    <vt:lpwstr>10/2/2019</vt:lpwstr>
  </property>
  <property fmtid="{D5CDD505-2E9C-101B-9397-08002B2CF9AE}" pid="4" name="ContentTypeId">
    <vt:lpwstr>0x010100EA99018734B2C14FBE47A02BC3D0CA56</vt:lpwstr>
  </property>
</Properties>
</file>