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F2F53CE" w14:textId="77777777" w:rsidTr="009C59F7">
        <w:trPr>
          <w:trHeight w:val="720"/>
        </w:trPr>
        <w:tc>
          <w:tcPr>
            <w:tcW w:w="5490" w:type="dxa"/>
            <w:gridSpan w:val="2"/>
            <w:tcBorders>
              <w:bottom w:val="single" w:sz="18" w:space="0" w:color="auto"/>
            </w:tcBorders>
          </w:tcPr>
          <w:p w14:paraId="1ABEC70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3E54FB3"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1058976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AECE24" w14:textId="77777777" w:rsidR="00C15867" w:rsidRPr="009B0D30" w:rsidRDefault="00E52838" w:rsidP="009C59F7">
            <w:pPr>
              <w:spacing w:before="120"/>
            </w:pPr>
            <w:r w:rsidRPr="009B0D30">
              <w:rPr>
                <w:noProof/>
                <w:lang w:val="en-GB" w:eastAsia="en-GB"/>
              </w:rPr>
              <mc:AlternateContent>
                <mc:Choice Requires="wpg">
                  <w:drawing>
                    <wp:anchor distT="0" distB="0" distL="114300" distR="114300" simplePos="0" relativeHeight="251660288" behindDoc="0" locked="0" layoutInCell="1" allowOverlap="1" wp14:anchorId="67FC6CD9" wp14:editId="59E8A5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834C1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E271FC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DFB1A4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52C728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32A997"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3A0EC10" w14:textId="77777777" w:rsidR="00C15867" w:rsidRPr="009B0D30" w:rsidRDefault="00C15867" w:rsidP="009C59F7">
            <w:r w:rsidRPr="009B0D30">
              <w:t>Distr.</w:t>
            </w:r>
          </w:p>
          <w:p w14:paraId="1F8CCC00" w14:textId="77777777" w:rsidR="00923540" w:rsidRPr="009B0D30" w:rsidRDefault="00923540" w:rsidP="00923540">
            <w:r w:rsidRPr="009B0D30">
              <w:t>GENERAL</w:t>
            </w:r>
          </w:p>
          <w:p w14:paraId="777AD997" w14:textId="77777777" w:rsidR="00C15867" w:rsidRPr="009B0D30" w:rsidRDefault="00C15867" w:rsidP="009C59F7"/>
          <w:p w14:paraId="3EFA5B89" w14:textId="77777777" w:rsidR="00C15867" w:rsidRPr="009B0D30" w:rsidRDefault="00C15867" w:rsidP="009C59F7"/>
          <w:p w14:paraId="25965CFB" w14:textId="77777777" w:rsidR="00C15867" w:rsidRPr="009B0D30" w:rsidRDefault="00B205A2" w:rsidP="009C59F7">
            <w:r>
              <w:fldChar w:fldCharType="begin"/>
            </w:r>
            <w:r>
              <w:instrText xml:space="preserve"> DOCPROPERTY "Document number"  \* MERGEFORMAT </w:instrText>
            </w:r>
            <w:r>
              <w:fldChar w:fldCharType="separate"/>
            </w:r>
            <w:r w:rsidR="00AF44ED">
              <w:t>UNEP/OzL.Pro/ExCom/87/18</w:t>
            </w:r>
            <w:r>
              <w:fldChar w:fldCharType="end"/>
            </w:r>
          </w:p>
          <w:p w14:paraId="1479C43B" w14:textId="2473DCB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7C5737">
              <w:t>9 June 2021</w:t>
            </w:r>
            <w:r w:rsidRPr="009B0D30">
              <w:fldChar w:fldCharType="end"/>
            </w:r>
          </w:p>
          <w:p w14:paraId="1E69C402" w14:textId="77777777" w:rsidR="00C15867" w:rsidRPr="009B0D30" w:rsidRDefault="00C15867" w:rsidP="009C59F7">
            <w:pPr>
              <w:rPr>
                <w:caps/>
              </w:rPr>
            </w:pPr>
          </w:p>
          <w:p w14:paraId="5A913985" w14:textId="77777777" w:rsidR="00C15867" w:rsidRPr="009B0D30" w:rsidRDefault="00C15867" w:rsidP="009C59F7">
            <w:r w:rsidRPr="009B0D30">
              <w:t>ORIGINAL: ENGLISH</w:t>
            </w:r>
          </w:p>
        </w:tc>
      </w:tr>
    </w:tbl>
    <w:p w14:paraId="31B44BF1" w14:textId="77777777"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066CE8" w:rsidRPr="009B0D30">
        <w:t>seventh</w:t>
      </w:r>
      <w:r w:rsidR="00704CE9" w:rsidRPr="009B0D30">
        <w:t xml:space="preserve"> Meeting</w:t>
      </w:r>
    </w:p>
    <w:p w14:paraId="6CD21F03" w14:textId="77777777" w:rsidR="00FF47DB" w:rsidRPr="006C39CE" w:rsidRDefault="00704CE9" w:rsidP="00FF47DB">
      <w:r w:rsidRPr="009B0D30">
        <w:t xml:space="preserve">Montreal, </w:t>
      </w:r>
      <w:r w:rsidR="00066CE8" w:rsidRPr="009B0D30">
        <w:t>28</w:t>
      </w:r>
      <w:r w:rsidR="009B0D30" w:rsidRPr="009B0D30">
        <w:t xml:space="preserve"> June</w:t>
      </w:r>
      <w:r w:rsidR="00066CE8" w:rsidRPr="009B0D30">
        <w:t>-2 July 2021</w:t>
      </w:r>
      <w:r w:rsidR="00FF47DB">
        <w:rPr>
          <w:rStyle w:val="FootnoteReference"/>
        </w:rPr>
        <w:footnoteReference w:id="1"/>
      </w:r>
    </w:p>
    <w:p w14:paraId="53FC9459" w14:textId="77777777" w:rsidR="00066CE8" w:rsidRPr="009B0D30" w:rsidRDefault="00066CE8" w:rsidP="00066CE8">
      <w:pPr>
        <w:jc w:val="left"/>
      </w:pPr>
    </w:p>
    <w:p w14:paraId="1BD407A8" w14:textId="75F33D95" w:rsidR="00C15867" w:rsidRDefault="00C15867" w:rsidP="00857077">
      <w:pPr>
        <w:jc w:val="left"/>
      </w:pPr>
    </w:p>
    <w:p w14:paraId="0F8E7C96" w14:textId="77777777" w:rsidR="00D72DB4" w:rsidRPr="009B0D30" w:rsidRDefault="00D72DB4" w:rsidP="00857077">
      <w:pPr>
        <w:jc w:val="left"/>
      </w:pPr>
    </w:p>
    <w:p w14:paraId="32DB4AFF" w14:textId="77777777" w:rsidR="004E7F9C" w:rsidRPr="009B0D30" w:rsidRDefault="004E7F9C" w:rsidP="004E7F9C">
      <w:pPr>
        <w:pStyle w:val="Title1"/>
        <w:rPr>
          <w:lang w:val="en-CA"/>
        </w:rPr>
      </w:pPr>
    </w:p>
    <w:p w14:paraId="21D8D52E" w14:textId="684E38EB" w:rsidR="00FF47DB" w:rsidRDefault="00FF47DB" w:rsidP="00FF47DB">
      <w:pPr>
        <w:pStyle w:val="StyleHeader4Para4Left0Firstline0"/>
        <w:numPr>
          <w:ilvl w:val="0"/>
          <w:numId w:val="0"/>
        </w:numPr>
        <w:jc w:val="center"/>
        <w:rPr>
          <w:b/>
          <w:sz w:val="22"/>
        </w:rPr>
      </w:pPr>
      <w:r>
        <w:rPr>
          <w:b/>
          <w:sz w:val="22"/>
        </w:rPr>
        <w:t>WORLD BANK’S</w:t>
      </w:r>
      <w:r w:rsidRPr="008E0040">
        <w:rPr>
          <w:b/>
          <w:sz w:val="22"/>
        </w:rPr>
        <w:t xml:space="preserve"> WORK PROGRAMME</w:t>
      </w:r>
      <w:r>
        <w:rPr>
          <w:b/>
          <w:sz w:val="22"/>
        </w:rPr>
        <w:t xml:space="preserve"> </w:t>
      </w:r>
      <w:r w:rsidRPr="008E0040">
        <w:rPr>
          <w:b/>
          <w:sz w:val="22"/>
        </w:rPr>
        <w:t xml:space="preserve">FOR </w:t>
      </w:r>
      <w:r>
        <w:rPr>
          <w:b/>
          <w:sz w:val="22"/>
        </w:rPr>
        <w:t>202</w:t>
      </w:r>
      <w:r w:rsidR="00917274">
        <w:rPr>
          <w:b/>
          <w:sz w:val="22"/>
        </w:rPr>
        <w:t>1</w:t>
      </w:r>
    </w:p>
    <w:p w14:paraId="1BEA7294" w14:textId="77777777" w:rsidR="00D72DB4" w:rsidRDefault="00D72DB4" w:rsidP="00FF47DB">
      <w:pPr>
        <w:pStyle w:val="StyleHeader4Para4Left0Firstline0"/>
        <w:numPr>
          <w:ilvl w:val="0"/>
          <w:numId w:val="0"/>
        </w:numPr>
        <w:jc w:val="center"/>
        <w:rPr>
          <w:b/>
          <w:sz w:val="22"/>
        </w:rPr>
      </w:pPr>
    </w:p>
    <w:p w14:paraId="00153314" w14:textId="5B0CC410" w:rsidR="006473D2" w:rsidRPr="008E0040" w:rsidRDefault="006473D2" w:rsidP="006473D2">
      <w:pPr>
        <w:pStyle w:val="StyleHeader4Para4Left0Firstline0"/>
        <w:numPr>
          <w:ilvl w:val="0"/>
          <w:numId w:val="0"/>
        </w:numPr>
        <w:rPr>
          <w:b/>
          <w:sz w:val="22"/>
        </w:rPr>
      </w:pPr>
      <w:r>
        <w:rPr>
          <w:b/>
          <w:sz w:val="22"/>
        </w:rPr>
        <w:t>Background</w:t>
      </w:r>
    </w:p>
    <w:p w14:paraId="05D8C8B5" w14:textId="3494412A" w:rsidR="00FF47DB" w:rsidRDefault="00FF47DB" w:rsidP="00FF47DB">
      <w:pPr>
        <w:pStyle w:val="Heading1"/>
        <w:rPr>
          <w:lang w:val="en-US"/>
        </w:rPr>
      </w:pPr>
      <w:r>
        <w:rPr>
          <w:lang w:val="en-US"/>
        </w:rPr>
        <w:t>At the 86</w:t>
      </w:r>
      <w:r w:rsidRPr="00500E51">
        <w:rPr>
          <w:vertAlign w:val="superscript"/>
          <w:lang w:val="en-US"/>
        </w:rPr>
        <w:t>th</w:t>
      </w:r>
      <w:r>
        <w:rPr>
          <w:lang w:val="en-US"/>
        </w:rPr>
        <w:t xml:space="preserve"> meeting, the World </w:t>
      </w:r>
      <w:r w:rsidR="00495DC2">
        <w:rPr>
          <w:lang w:val="en-US"/>
        </w:rPr>
        <w:t>Bank</w:t>
      </w:r>
      <w:r w:rsidR="008D240C">
        <w:rPr>
          <w:lang w:val="en-US"/>
        </w:rPr>
        <w:t xml:space="preserve"> </w:t>
      </w:r>
      <w:r w:rsidR="00495DC2">
        <w:rPr>
          <w:lang w:val="en-US"/>
        </w:rPr>
        <w:t>submitted</w:t>
      </w:r>
      <w:r w:rsidR="0070194E">
        <w:rPr>
          <w:lang w:val="en-US"/>
        </w:rPr>
        <w:t xml:space="preserve"> a</w:t>
      </w:r>
      <w:r>
        <w:t xml:space="preserve"> request for the </w:t>
      </w:r>
      <w:r w:rsidRPr="00B822AC">
        <w:rPr>
          <w:lang w:val="en-US"/>
        </w:rPr>
        <w:t>preparation of an HFC phase</w:t>
      </w:r>
      <w:r>
        <w:rPr>
          <w:lang w:val="en-US"/>
        </w:rPr>
        <w:noBreakHyphen/>
      </w:r>
      <w:r w:rsidRPr="00B822AC">
        <w:rPr>
          <w:lang w:val="en-US"/>
        </w:rPr>
        <w:t>down management plan for Malaysia</w:t>
      </w:r>
      <w:r w:rsidR="0070194E">
        <w:rPr>
          <w:lang w:val="en-US"/>
        </w:rPr>
        <w:t xml:space="preserve">, </w:t>
      </w:r>
      <w:r w:rsidR="00181D85">
        <w:rPr>
          <w:lang w:val="en-US"/>
        </w:rPr>
        <w:t>under</w:t>
      </w:r>
      <w:r w:rsidR="0070194E">
        <w:rPr>
          <w:lang w:val="en-US"/>
        </w:rPr>
        <w:t xml:space="preserve"> its work programme amendments for 2020</w:t>
      </w:r>
      <w:r w:rsidR="0070194E">
        <w:rPr>
          <w:rStyle w:val="FootnoteReference"/>
          <w:lang w:val="en-US"/>
        </w:rPr>
        <w:footnoteReference w:id="2"/>
      </w:r>
      <w:r>
        <w:rPr>
          <w:lang w:val="en-US"/>
        </w:rPr>
        <w:t xml:space="preserve">. </w:t>
      </w:r>
    </w:p>
    <w:p w14:paraId="5B4E0098" w14:textId="61654DDF" w:rsidR="0070194E" w:rsidRDefault="00495DC2" w:rsidP="0070194E">
      <w:pPr>
        <w:pStyle w:val="Heading1"/>
      </w:pPr>
      <w:r w:rsidRPr="0070194E">
        <w:rPr>
          <w:lang w:val="en-US"/>
        </w:rPr>
        <w:t xml:space="preserve">At the same meeting, the Executive Committee discussed </w:t>
      </w:r>
      <w:r w:rsidR="00FF47DB" w:rsidRPr="0070194E">
        <w:rPr>
          <w:lang w:val="en-US"/>
        </w:rPr>
        <w:t>the</w:t>
      </w:r>
      <w:r w:rsidR="00A10D4A" w:rsidRPr="0070194E">
        <w:rPr>
          <w:lang w:val="en-US"/>
        </w:rPr>
        <w:t xml:space="preserve"> draft</w:t>
      </w:r>
      <w:r w:rsidR="00FF47DB" w:rsidRPr="0070194E">
        <w:rPr>
          <w:lang w:val="en-US"/>
        </w:rPr>
        <w:t xml:space="preserve"> </w:t>
      </w:r>
      <w:r w:rsidR="00FF47DB" w:rsidRPr="00500E51">
        <w:t>guidelines for funding the preparation of HFC phase-down management plans</w:t>
      </w:r>
      <w:r>
        <w:t>,</w:t>
      </w:r>
      <w:r>
        <w:rPr>
          <w:rStyle w:val="FootnoteReference"/>
        </w:rPr>
        <w:footnoteReference w:id="3"/>
      </w:r>
      <w:r w:rsidR="00FF47DB">
        <w:t xml:space="preserve"> </w:t>
      </w:r>
      <w:r>
        <w:t xml:space="preserve">noting that </w:t>
      </w:r>
      <w:r w:rsidR="00FC0B90">
        <w:t xml:space="preserve">funding requests </w:t>
      </w:r>
      <w:r>
        <w:t xml:space="preserve">for the preparation of HFC phase-down plans </w:t>
      </w:r>
      <w:r w:rsidR="00FC0B90">
        <w:t xml:space="preserve">submitted by bilateral and implementing agencies </w:t>
      </w:r>
      <w:r w:rsidR="00532566">
        <w:t>on behalf of Article 5 countries</w:t>
      </w:r>
      <w:r w:rsidR="0070194E">
        <w:t xml:space="preserve"> to that meeting</w:t>
      </w:r>
      <w:r w:rsidR="00532566">
        <w:t xml:space="preserve">, would be approved once the guidelines had been agreed, </w:t>
      </w:r>
      <w:r w:rsidR="00532566" w:rsidRPr="009F47B6">
        <w:t>in line with decision</w:t>
      </w:r>
      <w:r w:rsidR="00532566">
        <w:t> </w:t>
      </w:r>
      <w:r w:rsidR="00532566" w:rsidRPr="009F47B6">
        <w:t>84/54(a)(iii)</w:t>
      </w:r>
      <w:r w:rsidR="00532566">
        <w:t xml:space="preserve">. </w:t>
      </w:r>
      <w:r w:rsidR="0070194E">
        <w:t>T</w:t>
      </w:r>
      <w:r w:rsidR="00532566">
        <w:t xml:space="preserve">he </w:t>
      </w:r>
      <w:r w:rsidR="0070194E">
        <w:t xml:space="preserve">Executive </w:t>
      </w:r>
      <w:r w:rsidR="00532566">
        <w:t xml:space="preserve">Committee was unable to reach agreement on the draft guidelines, </w:t>
      </w:r>
      <w:r w:rsidR="0070194E">
        <w:t>and decided to continue consideration of the draft guidelines at its 87</w:t>
      </w:r>
      <w:r w:rsidR="0070194E" w:rsidRPr="0070194E">
        <w:rPr>
          <w:vertAlign w:val="superscript"/>
        </w:rPr>
        <w:t>th</w:t>
      </w:r>
      <w:r w:rsidR="0070194E">
        <w:t xml:space="preserve"> meeting (decision 86/93).</w:t>
      </w:r>
    </w:p>
    <w:p w14:paraId="3C5E7891" w14:textId="41F69FA0" w:rsidR="0070194E" w:rsidRDefault="0070194E" w:rsidP="006B307C">
      <w:pPr>
        <w:pStyle w:val="Heading1"/>
      </w:pPr>
      <w:r>
        <w:t>Pursua</w:t>
      </w:r>
      <w:r w:rsidR="008D240C">
        <w:t>n</w:t>
      </w:r>
      <w:r>
        <w:t>t to decision 86/93, the Executive Committee decided to defer to its 87</w:t>
      </w:r>
      <w:r w:rsidRPr="0070194E">
        <w:rPr>
          <w:vertAlign w:val="superscript"/>
        </w:rPr>
        <w:t>th</w:t>
      </w:r>
      <w:r>
        <w:t xml:space="preserve"> meeting consideration of the request, submitted by the World Bank, for funding for the preparation of an HFC phase</w:t>
      </w:r>
      <w:r w:rsidR="00B235F0">
        <w:noBreakHyphen/>
      </w:r>
      <w:r>
        <w:t>down plan for Malaysia (decision 86/60).</w:t>
      </w:r>
    </w:p>
    <w:p w14:paraId="1CF71D98" w14:textId="208DF9B3" w:rsidR="006473D2" w:rsidRPr="00DD0196" w:rsidRDefault="006473D2" w:rsidP="006473D2">
      <w:pPr>
        <w:pStyle w:val="Heading1"/>
      </w:pPr>
      <w:r>
        <w:t>In line with decision 86/60, the World Bank</w:t>
      </w:r>
      <w:r w:rsidRPr="00DD0196">
        <w:t xml:space="preserve"> is requesting approval from the Executive Committee of </w:t>
      </w:r>
      <w:r>
        <w:t>US $250,000</w:t>
      </w:r>
      <w:r w:rsidRPr="00DD0196">
        <w:t xml:space="preserve">, plus agency support costs of </w:t>
      </w:r>
      <w:r w:rsidRPr="00202B52">
        <w:t>US </w:t>
      </w:r>
      <w:r w:rsidRPr="003F5F79">
        <w:t>$</w:t>
      </w:r>
      <w:r w:rsidRPr="00202B52">
        <w:t>17</w:t>
      </w:r>
      <w:r>
        <w:t>,500</w:t>
      </w:r>
      <w:r w:rsidRPr="00DD0196">
        <w:t>, for its 202</w:t>
      </w:r>
      <w:r>
        <w:t>1</w:t>
      </w:r>
      <w:r w:rsidRPr="00DD0196">
        <w:t xml:space="preserve"> work programme</w:t>
      </w:r>
      <w:r w:rsidR="008D240C">
        <w:t xml:space="preserve"> programme</w:t>
      </w:r>
      <w:r w:rsidRPr="00DD0196">
        <w:t xml:space="preserve"> listed in Table 1</w:t>
      </w:r>
      <w:r>
        <w:t>.</w:t>
      </w:r>
    </w:p>
    <w:p w14:paraId="4F37008C" w14:textId="7CE8CE9B" w:rsidR="006473D2" w:rsidRPr="00DD0196" w:rsidRDefault="006473D2" w:rsidP="00A84BD6">
      <w:pPr>
        <w:pStyle w:val="Heading1"/>
        <w:keepNext/>
        <w:numPr>
          <w:ilvl w:val="0"/>
          <w:numId w:val="0"/>
        </w:numPr>
        <w:spacing w:after="0"/>
        <w:rPr>
          <w:b/>
        </w:rPr>
      </w:pPr>
      <w:r w:rsidRPr="00DD0196">
        <w:rPr>
          <w:b/>
        </w:rPr>
        <w:lastRenderedPageBreak/>
        <w:t xml:space="preserve">Table 1: </w:t>
      </w:r>
      <w:r>
        <w:rPr>
          <w:b/>
        </w:rPr>
        <w:t>The World Bank</w:t>
      </w:r>
      <w:r w:rsidRPr="00DD0196">
        <w:rPr>
          <w:b/>
        </w:rPr>
        <w:t>’s work programme for 202</w:t>
      </w:r>
      <w:r>
        <w:rPr>
          <w:b/>
        </w:rPr>
        <w:t>1</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6473D2" w:rsidRPr="00CF1B88" w14:paraId="6E361EB8" w14:textId="77777777" w:rsidTr="005D6C22">
        <w:trPr>
          <w:trHeight w:val="690"/>
          <w:tblHeader/>
        </w:trPr>
        <w:tc>
          <w:tcPr>
            <w:tcW w:w="714" w:type="pct"/>
            <w:vAlign w:val="center"/>
          </w:tcPr>
          <w:p w14:paraId="0C1CDAC5" w14:textId="77777777" w:rsidR="006473D2" w:rsidRPr="009F47B6" w:rsidRDefault="006473D2" w:rsidP="005D6C22">
            <w:pPr>
              <w:jc w:val="left"/>
              <w:rPr>
                <w:b/>
                <w:color w:val="000000" w:themeColor="text1"/>
                <w:sz w:val="21"/>
                <w:szCs w:val="21"/>
              </w:rPr>
            </w:pPr>
            <w:r w:rsidRPr="009F47B6">
              <w:rPr>
                <w:b/>
                <w:color w:val="000000" w:themeColor="text1"/>
                <w:sz w:val="21"/>
                <w:szCs w:val="21"/>
              </w:rPr>
              <w:t>Country</w:t>
            </w:r>
          </w:p>
        </w:tc>
        <w:tc>
          <w:tcPr>
            <w:tcW w:w="2632" w:type="pct"/>
            <w:vAlign w:val="center"/>
          </w:tcPr>
          <w:p w14:paraId="4A017E39" w14:textId="77777777" w:rsidR="006473D2" w:rsidRPr="009F47B6" w:rsidRDefault="006473D2" w:rsidP="005D6C22">
            <w:pPr>
              <w:jc w:val="center"/>
              <w:rPr>
                <w:b/>
                <w:color w:val="000000" w:themeColor="text1"/>
                <w:sz w:val="21"/>
                <w:szCs w:val="21"/>
              </w:rPr>
            </w:pPr>
            <w:r w:rsidRPr="009F47B6">
              <w:rPr>
                <w:b/>
                <w:color w:val="000000" w:themeColor="text1"/>
                <w:sz w:val="21"/>
                <w:szCs w:val="21"/>
              </w:rPr>
              <w:t>Activity/Project</w:t>
            </w:r>
          </w:p>
        </w:tc>
        <w:tc>
          <w:tcPr>
            <w:tcW w:w="827" w:type="pct"/>
            <w:vAlign w:val="center"/>
          </w:tcPr>
          <w:p w14:paraId="36543590" w14:textId="77777777" w:rsidR="006473D2" w:rsidRPr="009F47B6" w:rsidRDefault="006473D2" w:rsidP="005D6C22">
            <w:pPr>
              <w:jc w:val="center"/>
              <w:rPr>
                <w:b/>
                <w:color w:val="000000" w:themeColor="text1"/>
                <w:sz w:val="21"/>
                <w:szCs w:val="21"/>
              </w:rPr>
            </w:pPr>
            <w:r w:rsidRPr="009F47B6">
              <w:rPr>
                <w:b/>
                <w:color w:val="000000" w:themeColor="text1"/>
                <w:sz w:val="21"/>
                <w:szCs w:val="21"/>
              </w:rPr>
              <w:t>Amount requested (US $)</w:t>
            </w:r>
          </w:p>
        </w:tc>
        <w:tc>
          <w:tcPr>
            <w:tcW w:w="827" w:type="pct"/>
            <w:vAlign w:val="center"/>
          </w:tcPr>
          <w:p w14:paraId="57979B85" w14:textId="77777777" w:rsidR="006473D2" w:rsidRPr="009F47B6" w:rsidRDefault="006473D2" w:rsidP="005D6C22">
            <w:pPr>
              <w:jc w:val="center"/>
              <w:rPr>
                <w:b/>
                <w:color w:val="000000" w:themeColor="text1"/>
                <w:sz w:val="21"/>
                <w:szCs w:val="21"/>
              </w:rPr>
            </w:pPr>
            <w:r w:rsidRPr="009F47B6">
              <w:rPr>
                <w:b/>
                <w:color w:val="000000" w:themeColor="text1"/>
                <w:sz w:val="21"/>
                <w:szCs w:val="21"/>
              </w:rPr>
              <w:t>Amount recommended (US $)</w:t>
            </w:r>
          </w:p>
        </w:tc>
      </w:tr>
      <w:tr w:rsidR="006473D2" w:rsidRPr="00CF1B88" w14:paraId="5E050A4F" w14:textId="77777777" w:rsidTr="005D6C22">
        <w:trPr>
          <w:trHeight w:val="235"/>
        </w:trPr>
        <w:tc>
          <w:tcPr>
            <w:tcW w:w="5000" w:type="pct"/>
            <w:gridSpan w:val="4"/>
          </w:tcPr>
          <w:p w14:paraId="2D457E25" w14:textId="77777777" w:rsidR="006473D2" w:rsidRPr="009F47B6" w:rsidRDefault="006473D2" w:rsidP="005D6C22">
            <w:pPr>
              <w:jc w:val="left"/>
              <w:rPr>
                <w:b/>
                <w:color w:val="000000" w:themeColor="text1"/>
                <w:sz w:val="21"/>
                <w:szCs w:val="21"/>
              </w:rPr>
            </w:pPr>
            <w:r w:rsidRPr="009F47B6">
              <w:rPr>
                <w:b/>
                <w:color w:val="000000" w:themeColor="text1"/>
                <w:sz w:val="21"/>
                <w:szCs w:val="21"/>
              </w:rPr>
              <w:t>ACTIVITIES RECOMMENDED FOR INDIVIDUAL CONSIDERATION</w:t>
            </w:r>
          </w:p>
        </w:tc>
      </w:tr>
      <w:tr w:rsidR="006473D2" w:rsidRPr="00CF1B88" w14:paraId="2289B084" w14:textId="77777777" w:rsidTr="005D6C22">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026973BC" w14:textId="77777777" w:rsidR="006473D2" w:rsidRPr="009F47B6" w:rsidRDefault="006473D2" w:rsidP="005D6C22">
            <w:pPr>
              <w:jc w:val="left"/>
              <w:rPr>
                <w:b/>
                <w:color w:val="000000" w:themeColor="text1"/>
                <w:sz w:val="21"/>
                <w:szCs w:val="21"/>
              </w:rPr>
            </w:pPr>
            <w:r w:rsidRPr="009F47B6">
              <w:rPr>
                <w:b/>
                <w:sz w:val="21"/>
                <w:szCs w:val="21"/>
              </w:rPr>
              <w:t>Project preparation for HFC phase-down management plans</w:t>
            </w:r>
          </w:p>
        </w:tc>
      </w:tr>
      <w:tr w:rsidR="006473D2" w:rsidRPr="00CF1B88" w14:paraId="464AEA65" w14:textId="77777777" w:rsidTr="005D6C22">
        <w:trPr>
          <w:trHeight w:val="235"/>
        </w:trPr>
        <w:tc>
          <w:tcPr>
            <w:tcW w:w="714" w:type="pct"/>
            <w:shd w:val="clear" w:color="auto" w:fill="auto"/>
          </w:tcPr>
          <w:p w14:paraId="17457ACB" w14:textId="77777777" w:rsidR="006473D2" w:rsidRPr="009F47B6" w:rsidRDefault="006473D2" w:rsidP="005D6C22">
            <w:pPr>
              <w:jc w:val="left"/>
              <w:rPr>
                <w:color w:val="000000" w:themeColor="text1"/>
                <w:sz w:val="21"/>
                <w:szCs w:val="21"/>
              </w:rPr>
            </w:pPr>
            <w:r w:rsidRPr="009F47B6">
              <w:rPr>
                <w:color w:val="000000" w:themeColor="text1"/>
                <w:sz w:val="21"/>
                <w:szCs w:val="21"/>
              </w:rPr>
              <w:t>Malaysia</w:t>
            </w:r>
          </w:p>
        </w:tc>
        <w:tc>
          <w:tcPr>
            <w:tcW w:w="2632" w:type="pct"/>
            <w:shd w:val="clear" w:color="auto" w:fill="auto"/>
          </w:tcPr>
          <w:p w14:paraId="5F84891F" w14:textId="77777777" w:rsidR="006473D2" w:rsidRPr="009F47B6" w:rsidRDefault="006473D2" w:rsidP="005D6C22">
            <w:pPr>
              <w:rPr>
                <w:color w:val="000000" w:themeColor="text1"/>
                <w:sz w:val="21"/>
                <w:szCs w:val="21"/>
              </w:rPr>
            </w:pPr>
            <w:r w:rsidRPr="009F47B6">
              <w:rPr>
                <w:bCs/>
                <w:sz w:val="21"/>
                <w:szCs w:val="21"/>
              </w:rPr>
              <w:t xml:space="preserve">Preparation of an HFC phase-down </w:t>
            </w:r>
            <w:r w:rsidRPr="009F47B6">
              <w:rPr>
                <w:sz w:val="21"/>
                <w:szCs w:val="21"/>
              </w:rPr>
              <w:t>management plan</w:t>
            </w:r>
          </w:p>
        </w:tc>
        <w:tc>
          <w:tcPr>
            <w:tcW w:w="827" w:type="pct"/>
            <w:shd w:val="clear" w:color="auto" w:fill="auto"/>
            <w:tcMar>
              <w:left w:w="115" w:type="dxa"/>
              <w:right w:w="202" w:type="dxa"/>
            </w:tcMar>
          </w:tcPr>
          <w:p w14:paraId="7A8D601F" w14:textId="77777777" w:rsidR="006473D2" w:rsidRPr="009F47B6" w:rsidRDefault="006473D2" w:rsidP="005D6C22">
            <w:pPr>
              <w:jc w:val="right"/>
              <w:rPr>
                <w:color w:val="000000" w:themeColor="text1"/>
                <w:sz w:val="21"/>
                <w:szCs w:val="21"/>
              </w:rPr>
            </w:pPr>
            <w:r w:rsidRPr="009F47B6">
              <w:rPr>
                <w:color w:val="000000" w:themeColor="text1"/>
                <w:sz w:val="21"/>
                <w:szCs w:val="21"/>
              </w:rPr>
              <w:t>250,000</w:t>
            </w:r>
          </w:p>
        </w:tc>
        <w:tc>
          <w:tcPr>
            <w:tcW w:w="827" w:type="pct"/>
            <w:shd w:val="clear" w:color="auto" w:fill="auto"/>
            <w:tcMar>
              <w:left w:w="115" w:type="dxa"/>
              <w:right w:w="202" w:type="dxa"/>
            </w:tcMar>
          </w:tcPr>
          <w:p w14:paraId="1CAD7AC0" w14:textId="77777777" w:rsidR="006473D2" w:rsidRPr="009F47B6" w:rsidRDefault="006473D2" w:rsidP="005D6C22">
            <w:pPr>
              <w:jc w:val="right"/>
              <w:rPr>
                <w:color w:val="000000" w:themeColor="text1"/>
                <w:sz w:val="21"/>
                <w:szCs w:val="21"/>
              </w:rPr>
            </w:pPr>
            <w:r w:rsidRPr="009F47B6">
              <w:rPr>
                <w:color w:val="000000" w:themeColor="text1"/>
                <w:sz w:val="21"/>
                <w:szCs w:val="21"/>
              </w:rPr>
              <w:t>*</w:t>
            </w:r>
          </w:p>
        </w:tc>
      </w:tr>
      <w:tr w:rsidR="006473D2" w:rsidRPr="00CF1B88" w14:paraId="54C6888D" w14:textId="77777777" w:rsidTr="005D6C22">
        <w:trPr>
          <w:trHeight w:val="235"/>
        </w:trPr>
        <w:tc>
          <w:tcPr>
            <w:tcW w:w="3346" w:type="pct"/>
            <w:gridSpan w:val="2"/>
            <w:shd w:val="clear" w:color="auto" w:fill="auto"/>
          </w:tcPr>
          <w:p w14:paraId="430F0BF1" w14:textId="77777777" w:rsidR="006473D2" w:rsidRPr="009F47B6" w:rsidRDefault="006473D2" w:rsidP="005D6C22">
            <w:pPr>
              <w:jc w:val="right"/>
              <w:rPr>
                <w:color w:val="000000" w:themeColor="text1"/>
                <w:sz w:val="21"/>
                <w:szCs w:val="21"/>
              </w:rPr>
            </w:pPr>
            <w:r w:rsidRPr="009F47B6">
              <w:rPr>
                <w:color w:val="000000" w:themeColor="text1"/>
                <w:sz w:val="21"/>
                <w:szCs w:val="21"/>
              </w:rPr>
              <w:t>Subtotal</w:t>
            </w:r>
          </w:p>
        </w:tc>
        <w:tc>
          <w:tcPr>
            <w:tcW w:w="827" w:type="pct"/>
            <w:shd w:val="clear" w:color="auto" w:fill="auto"/>
            <w:tcMar>
              <w:left w:w="115" w:type="dxa"/>
              <w:right w:w="202" w:type="dxa"/>
            </w:tcMar>
          </w:tcPr>
          <w:p w14:paraId="334A01EE" w14:textId="77777777" w:rsidR="006473D2" w:rsidRPr="009F47B6" w:rsidRDefault="006473D2" w:rsidP="005D6C22">
            <w:pPr>
              <w:jc w:val="right"/>
              <w:rPr>
                <w:color w:val="000000" w:themeColor="text1"/>
                <w:sz w:val="21"/>
                <w:szCs w:val="21"/>
              </w:rPr>
            </w:pPr>
            <w:r w:rsidRPr="009F47B6">
              <w:rPr>
                <w:color w:val="000000" w:themeColor="text1"/>
                <w:sz w:val="21"/>
                <w:szCs w:val="21"/>
              </w:rPr>
              <w:t>250,000</w:t>
            </w:r>
          </w:p>
        </w:tc>
        <w:tc>
          <w:tcPr>
            <w:tcW w:w="827" w:type="pct"/>
            <w:shd w:val="clear" w:color="auto" w:fill="auto"/>
            <w:tcMar>
              <w:left w:w="115" w:type="dxa"/>
              <w:right w:w="202" w:type="dxa"/>
            </w:tcMar>
          </w:tcPr>
          <w:p w14:paraId="3938D816" w14:textId="77777777" w:rsidR="006473D2" w:rsidRPr="009F47B6" w:rsidRDefault="006473D2" w:rsidP="005D6C22">
            <w:pPr>
              <w:jc w:val="right"/>
              <w:rPr>
                <w:color w:val="000000" w:themeColor="text1"/>
                <w:sz w:val="21"/>
                <w:szCs w:val="21"/>
              </w:rPr>
            </w:pPr>
            <w:r w:rsidRPr="009F47B6">
              <w:rPr>
                <w:color w:val="000000" w:themeColor="text1"/>
                <w:sz w:val="21"/>
                <w:szCs w:val="21"/>
              </w:rPr>
              <w:t>*</w:t>
            </w:r>
          </w:p>
        </w:tc>
      </w:tr>
      <w:tr w:rsidR="006473D2" w:rsidRPr="00CF1B88" w14:paraId="02ACEFCD" w14:textId="77777777" w:rsidTr="005D6C22">
        <w:trPr>
          <w:trHeight w:val="235"/>
        </w:trPr>
        <w:tc>
          <w:tcPr>
            <w:tcW w:w="3346" w:type="pct"/>
            <w:gridSpan w:val="2"/>
            <w:shd w:val="clear" w:color="auto" w:fill="auto"/>
          </w:tcPr>
          <w:p w14:paraId="5F716AC7" w14:textId="77777777" w:rsidR="006473D2" w:rsidRPr="009F47B6" w:rsidRDefault="006473D2" w:rsidP="005D6C22">
            <w:pPr>
              <w:jc w:val="right"/>
              <w:rPr>
                <w:color w:val="000000" w:themeColor="text1"/>
                <w:sz w:val="21"/>
                <w:szCs w:val="21"/>
              </w:rPr>
            </w:pPr>
            <w:r w:rsidRPr="009F47B6">
              <w:rPr>
                <w:color w:val="000000" w:themeColor="text1"/>
                <w:sz w:val="21"/>
                <w:szCs w:val="21"/>
              </w:rPr>
              <w:t>Agency support costs</w:t>
            </w:r>
          </w:p>
        </w:tc>
        <w:tc>
          <w:tcPr>
            <w:tcW w:w="827" w:type="pct"/>
            <w:shd w:val="clear" w:color="auto" w:fill="auto"/>
            <w:tcMar>
              <w:left w:w="115" w:type="dxa"/>
              <w:right w:w="202" w:type="dxa"/>
            </w:tcMar>
          </w:tcPr>
          <w:p w14:paraId="1D1A412B" w14:textId="77777777" w:rsidR="006473D2" w:rsidRPr="009F47B6" w:rsidRDefault="006473D2" w:rsidP="005D6C22">
            <w:pPr>
              <w:jc w:val="right"/>
              <w:rPr>
                <w:color w:val="000000" w:themeColor="text1"/>
                <w:sz w:val="21"/>
                <w:szCs w:val="21"/>
              </w:rPr>
            </w:pPr>
            <w:r w:rsidRPr="009F47B6">
              <w:rPr>
                <w:color w:val="000000" w:themeColor="text1"/>
                <w:sz w:val="21"/>
                <w:szCs w:val="21"/>
              </w:rPr>
              <w:t>17,500</w:t>
            </w:r>
          </w:p>
        </w:tc>
        <w:tc>
          <w:tcPr>
            <w:tcW w:w="827" w:type="pct"/>
            <w:shd w:val="clear" w:color="auto" w:fill="auto"/>
            <w:tcMar>
              <w:left w:w="115" w:type="dxa"/>
              <w:right w:w="202" w:type="dxa"/>
            </w:tcMar>
          </w:tcPr>
          <w:p w14:paraId="1342BF2D" w14:textId="77777777" w:rsidR="006473D2" w:rsidRPr="009F47B6" w:rsidRDefault="006473D2" w:rsidP="005D6C22">
            <w:pPr>
              <w:jc w:val="right"/>
              <w:rPr>
                <w:color w:val="000000" w:themeColor="text1"/>
                <w:sz w:val="21"/>
                <w:szCs w:val="21"/>
              </w:rPr>
            </w:pPr>
            <w:r w:rsidRPr="009F47B6">
              <w:rPr>
                <w:color w:val="000000" w:themeColor="text1"/>
                <w:sz w:val="21"/>
                <w:szCs w:val="21"/>
              </w:rPr>
              <w:t>*</w:t>
            </w:r>
          </w:p>
        </w:tc>
      </w:tr>
      <w:tr w:rsidR="006473D2" w:rsidRPr="00CF1B88" w14:paraId="7A904917" w14:textId="77777777" w:rsidTr="005D6C22">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3F7845C4" w14:textId="77777777" w:rsidR="006473D2" w:rsidRPr="009F47B6" w:rsidRDefault="006473D2" w:rsidP="005D6C22">
            <w:pPr>
              <w:jc w:val="right"/>
              <w:rPr>
                <w:color w:val="000000" w:themeColor="text1"/>
                <w:sz w:val="21"/>
                <w:szCs w:val="21"/>
              </w:rPr>
            </w:pPr>
            <w:r w:rsidRPr="009F47B6">
              <w:rPr>
                <w:color w:val="000000" w:themeColor="text1"/>
                <w:sz w:val="21"/>
                <w:szCs w:val="21"/>
              </w:rPr>
              <w:t xml:space="preserve">Grand total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4195630" w14:textId="77777777" w:rsidR="006473D2" w:rsidRPr="009F47B6" w:rsidRDefault="006473D2" w:rsidP="005D6C22">
            <w:pPr>
              <w:jc w:val="right"/>
              <w:rPr>
                <w:color w:val="000000" w:themeColor="text1"/>
                <w:sz w:val="21"/>
                <w:szCs w:val="21"/>
              </w:rPr>
            </w:pPr>
            <w:r w:rsidRPr="009F47B6">
              <w:rPr>
                <w:color w:val="000000" w:themeColor="text1"/>
                <w:sz w:val="21"/>
                <w:szCs w:val="21"/>
              </w:rPr>
              <w:t>267,500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B0C1BB8" w14:textId="77777777" w:rsidR="006473D2" w:rsidRPr="009F47B6" w:rsidRDefault="006473D2" w:rsidP="005D6C22">
            <w:pPr>
              <w:jc w:val="right"/>
              <w:rPr>
                <w:color w:val="000000" w:themeColor="text1"/>
                <w:sz w:val="21"/>
                <w:szCs w:val="21"/>
              </w:rPr>
            </w:pPr>
            <w:r w:rsidRPr="009F47B6">
              <w:rPr>
                <w:color w:val="000000" w:themeColor="text1"/>
                <w:sz w:val="21"/>
                <w:szCs w:val="21"/>
              </w:rPr>
              <w:t>*</w:t>
            </w:r>
          </w:p>
        </w:tc>
      </w:tr>
    </w:tbl>
    <w:p w14:paraId="0C51031A" w14:textId="77777777" w:rsidR="006473D2" w:rsidRPr="009F47B6" w:rsidRDefault="006473D2" w:rsidP="006473D2">
      <w:pPr>
        <w:tabs>
          <w:tab w:val="left" w:pos="8280"/>
        </w:tabs>
        <w:rPr>
          <w:sz w:val="20"/>
          <w:szCs w:val="20"/>
        </w:rPr>
      </w:pPr>
      <w:r w:rsidRPr="009F47B6">
        <w:rPr>
          <w:sz w:val="20"/>
          <w:szCs w:val="20"/>
        </w:rPr>
        <w:t>* For individual consideration</w:t>
      </w:r>
    </w:p>
    <w:p w14:paraId="3CD548C3" w14:textId="5D553E20" w:rsidR="006473D2" w:rsidRDefault="006473D2" w:rsidP="006473D2"/>
    <w:p w14:paraId="3BACB6D1" w14:textId="77777777" w:rsidR="006473D2" w:rsidRPr="000419DF" w:rsidRDefault="006473D2" w:rsidP="006473D2">
      <w:pPr>
        <w:spacing w:after="240"/>
        <w:jc w:val="center"/>
        <w:rPr>
          <w:b/>
          <w:color w:val="000000" w:themeColor="text1"/>
        </w:rPr>
      </w:pPr>
      <w:r w:rsidRPr="000419DF">
        <w:rPr>
          <w:b/>
          <w:color w:val="000000" w:themeColor="text1"/>
        </w:rPr>
        <w:t>COMMENTS AND RECOMMENDATION OF THE FUND SECRETARIAT</w:t>
      </w:r>
    </w:p>
    <w:p w14:paraId="6BEE547A" w14:textId="77777777" w:rsidR="006473D2" w:rsidRDefault="006473D2" w:rsidP="006473D2">
      <w:pPr>
        <w:spacing w:after="240"/>
        <w:rPr>
          <w:b/>
          <w:color w:val="000000" w:themeColor="text1"/>
        </w:rPr>
      </w:pPr>
      <w:r w:rsidRPr="0062493F">
        <w:rPr>
          <w:b/>
          <w:color w:val="000000" w:themeColor="text1"/>
        </w:rPr>
        <w:t>Project description</w:t>
      </w:r>
    </w:p>
    <w:p w14:paraId="312BC362" w14:textId="77777777" w:rsidR="006473D2" w:rsidRPr="0062493F" w:rsidRDefault="006473D2" w:rsidP="006473D2">
      <w:pPr>
        <w:pStyle w:val="Heading1"/>
        <w:widowControl w:val="0"/>
      </w:pPr>
      <w:r>
        <w:t>The World Bank</w:t>
      </w:r>
      <w:r w:rsidRPr="00616740">
        <w:t xml:space="preserve"> submitted </w:t>
      </w:r>
      <w:r>
        <w:t xml:space="preserve">a </w:t>
      </w:r>
      <w:r w:rsidRPr="00616740">
        <w:t xml:space="preserve">request for </w:t>
      </w:r>
      <w:r>
        <w:t>the preparation of</w:t>
      </w:r>
      <w:r w:rsidRPr="0062493F">
        <w:t xml:space="preserve"> </w:t>
      </w:r>
      <w:r>
        <w:t xml:space="preserve">an </w:t>
      </w:r>
      <w:r w:rsidRPr="0062493F">
        <w:t xml:space="preserve">HFC phase-down management plan for </w:t>
      </w:r>
      <w:r>
        <w:t xml:space="preserve">Malaysia as designated implementing agency, </w:t>
      </w:r>
      <w:r w:rsidRPr="0062493F">
        <w:t>as shown in Table 1.</w:t>
      </w:r>
      <w:r>
        <w:t xml:space="preserve"> The project proposal is contained in Annex I to the present document.</w:t>
      </w:r>
      <w:r>
        <w:rPr>
          <w:rStyle w:val="FootnoteReference"/>
        </w:rPr>
        <w:footnoteReference w:id="4"/>
      </w:r>
    </w:p>
    <w:p w14:paraId="76F35234" w14:textId="77777777" w:rsidR="006473D2" w:rsidRPr="00482A60" w:rsidRDefault="006473D2" w:rsidP="006473D2">
      <w:pPr>
        <w:pStyle w:val="Heading1"/>
        <w:numPr>
          <w:ilvl w:val="0"/>
          <w:numId w:val="0"/>
        </w:numPr>
        <w:rPr>
          <w:b/>
          <w:color w:val="000000" w:themeColor="text1"/>
        </w:rPr>
      </w:pPr>
      <w:r w:rsidRPr="00482A60">
        <w:rPr>
          <w:b/>
          <w:color w:val="000000" w:themeColor="text1"/>
        </w:rPr>
        <w:t>Secretariat’s comments</w:t>
      </w:r>
    </w:p>
    <w:p w14:paraId="6FA5794B" w14:textId="77777777" w:rsidR="006473D2" w:rsidRPr="00482A60" w:rsidRDefault="006473D2" w:rsidP="006473D2">
      <w:pPr>
        <w:pStyle w:val="Heading1"/>
      </w:pPr>
      <w:r>
        <w:t>The World Bank</w:t>
      </w:r>
      <w:r w:rsidRPr="00482A60">
        <w:t xml:space="preserve"> as </w:t>
      </w:r>
      <w:r>
        <w:t>designated</w:t>
      </w:r>
      <w:r w:rsidRPr="00482A60">
        <w:t xml:space="preserve"> implementing agency, provided a description of the activities required for the preparation of </w:t>
      </w:r>
      <w:r>
        <w:t xml:space="preserve">an </w:t>
      </w:r>
      <w:r w:rsidRPr="00482A60">
        <w:t>overarching strateg</w:t>
      </w:r>
      <w:r>
        <w:t>y</w:t>
      </w:r>
      <w:r w:rsidRPr="00482A60">
        <w:t xml:space="preserve"> for HFC phase-down for </w:t>
      </w:r>
      <w:r>
        <w:t>Malaysia</w:t>
      </w:r>
      <w:r w:rsidRPr="00482A60">
        <w:t xml:space="preserve"> including the corresponding costs of each activity using the format for requests for project preparation for stages of </w:t>
      </w:r>
      <w:r>
        <w:t>HCFC phase-out management plans (</w:t>
      </w:r>
      <w:r w:rsidRPr="00482A60">
        <w:t>H</w:t>
      </w:r>
      <w:r>
        <w:t>PMPs). The submission</w:t>
      </w:r>
      <w:r w:rsidRPr="00482A60">
        <w:t xml:space="preserve"> included information about the estimated imports of HFCs and HFC blends for </w:t>
      </w:r>
      <w:r>
        <w:t>2015 to 2018 based on information and data collected during the implementation of the enabling activities</w:t>
      </w:r>
      <w:r w:rsidRPr="00482A60">
        <w:t xml:space="preserve">; list of activities for the project preparation including </w:t>
      </w:r>
      <w:r>
        <w:t>updating the HFC consumption survey</w:t>
      </w:r>
      <w:r w:rsidRPr="00482A60">
        <w:t xml:space="preserve">; </w:t>
      </w:r>
      <w:r>
        <w:t xml:space="preserve">development of the </w:t>
      </w:r>
      <w:r w:rsidRPr="00482A60">
        <w:t>HFC phase-down strategy</w:t>
      </w:r>
      <w:r>
        <w:t xml:space="preserve"> including stakeholder consultations</w:t>
      </w:r>
      <w:r w:rsidRPr="00482A60">
        <w:t xml:space="preserve">; and development of </w:t>
      </w:r>
      <w:r w:rsidRPr="0074270F">
        <w:t>investment and technical assistance activities</w:t>
      </w:r>
      <w:r>
        <w:t xml:space="preserve"> in the HFC-consuming sectors</w:t>
      </w:r>
      <w:r w:rsidRPr="0074270F">
        <w:t>.</w:t>
      </w:r>
      <w:r w:rsidRPr="00482A60">
        <w:t xml:space="preserve"> </w:t>
      </w:r>
    </w:p>
    <w:p w14:paraId="3A2B1B5F" w14:textId="0D2903C1" w:rsidR="006473D2" w:rsidRPr="00482A60" w:rsidRDefault="006473D2" w:rsidP="006473D2">
      <w:pPr>
        <w:pStyle w:val="Heading1"/>
        <w:rPr>
          <w:color w:val="000000" w:themeColor="text1"/>
        </w:rPr>
      </w:pPr>
      <w:r w:rsidRPr="00482A60">
        <w:t xml:space="preserve">The amount requested for the preparation of the </w:t>
      </w:r>
      <w:r>
        <w:t>HFC phase</w:t>
      </w:r>
      <w:r>
        <w:noBreakHyphen/>
        <w:t>down plan</w:t>
      </w:r>
      <w:r w:rsidRPr="00482A60">
        <w:rPr>
          <w:color w:val="000000" w:themeColor="text1"/>
        </w:rPr>
        <w:t xml:space="preserve"> was based on the funding for enabling activities (contained in decision 79/46</w:t>
      </w:r>
      <w:r>
        <w:rPr>
          <w:color w:val="000000" w:themeColor="text1"/>
        </w:rPr>
        <w:t xml:space="preserve">(c)). </w:t>
      </w:r>
      <w:r w:rsidRPr="00482A60">
        <w:t>The Secretariat note</w:t>
      </w:r>
      <w:r>
        <w:t>d</w:t>
      </w:r>
      <w:r w:rsidRPr="00482A60">
        <w:t xml:space="preserve"> that the funding amounts of project preparation requests are indicative, as the actual amounts will be decided when the Executive Committee </w:t>
      </w:r>
      <w:r w:rsidRPr="00482A60">
        <w:rPr>
          <w:color w:val="000000" w:themeColor="text1"/>
        </w:rPr>
        <w:t>con</w:t>
      </w:r>
      <w:r w:rsidR="00D72DB4">
        <w:rPr>
          <w:color w:val="000000" w:themeColor="text1"/>
        </w:rPr>
        <w:t>cludes</w:t>
      </w:r>
      <w:r w:rsidRPr="00482A60">
        <w:rPr>
          <w:color w:val="000000" w:themeColor="text1"/>
        </w:rPr>
        <w:t xml:space="preserve"> </w:t>
      </w:r>
      <w:r w:rsidR="00D72DB4">
        <w:rPr>
          <w:color w:val="000000" w:themeColor="text1"/>
        </w:rPr>
        <w:t>its discussion on the</w:t>
      </w:r>
      <w:r w:rsidRPr="00482A60">
        <w:rPr>
          <w:color w:val="000000" w:themeColor="text1"/>
        </w:rPr>
        <w:t xml:space="preserve"> </w:t>
      </w:r>
      <w:r w:rsidR="00D72DB4">
        <w:rPr>
          <w:color w:val="000000" w:themeColor="text1"/>
        </w:rPr>
        <w:t>D</w:t>
      </w:r>
      <w:r w:rsidRPr="00482A60">
        <w:rPr>
          <w:color w:val="000000" w:themeColor="text1"/>
        </w:rPr>
        <w:t>raft guidelines for the preparation of HFC phase-down plans for Article</w:t>
      </w:r>
      <w:r>
        <w:rPr>
          <w:color w:val="000000" w:themeColor="text1"/>
        </w:rPr>
        <w:t> </w:t>
      </w:r>
      <w:r w:rsidRPr="00482A60">
        <w:rPr>
          <w:color w:val="000000" w:themeColor="text1"/>
        </w:rPr>
        <w:t>5 countries (</w:t>
      </w:r>
      <w:r w:rsidR="00D72DB4">
        <w:rPr>
          <w:color w:val="000000" w:themeColor="text1"/>
        </w:rPr>
        <w:t>UNEP/OzL.Pro/ExCom/87/46).</w:t>
      </w:r>
    </w:p>
    <w:p w14:paraId="22C5DF5C" w14:textId="77777777" w:rsidR="006473D2" w:rsidRPr="00482A60" w:rsidRDefault="006473D2" w:rsidP="006473D2">
      <w:pPr>
        <w:pStyle w:val="Heading1"/>
      </w:pPr>
      <w:r w:rsidRPr="00482A60">
        <w:rPr>
          <w:color w:val="000000" w:themeColor="text1"/>
        </w:rPr>
        <w:t xml:space="preserve">While the actual funding level for preparation of HFC phase-down management plans </w:t>
      </w:r>
      <w:r>
        <w:rPr>
          <w:color w:val="000000" w:themeColor="text1"/>
        </w:rPr>
        <w:t xml:space="preserve">still </w:t>
      </w:r>
      <w:r w:rsidRPr="00482A60">
        <w:rPr>
          <w:color w:val="000000" w:themeColor="text1"/>
        </w:rPr>
        <w:t>has to be decided, the Secr</w:t>
      </w:r>
      <w:r>
        <w:rPr>
          <w:color w:val="000000" w:themeColor="text1"/>
        </w:rPr>
        <w:t>etariat reviewed the submission</w:t>
      </w:r>
      <w:r w:rsidRPr="007735C7">
        <w:rPr>
          <w:color w:val="000000" w:themeColor="text1"/>
        </w:rPr>
        <w:t xml:space="preserve"> based on </w:t>
      </w:r>
      <w:r>
        <w:rPr>
          <w:color w:val="000000" w:themeColor="text1"/>
        </w:rPr>
        <w:t xml:space="preserve">the </w:t>
      </w:r>
      <w:r w:rsidRPr="007735C7">
        <w:rPr>
          <w:color w:val="000000" w:themeColor="text1"/>
        </w:rPr>
        <w:t xml:space="preserve">experience </w:t>
      </w:r>
      <w:r>
        <w:rPr>
          <w:color w:val="000000" w:themeColor="text1"/>
        </w:rPr>
        <w:t xml:space="preserve">of reviewing </w:t>
      </w:r>
      <w:r w:rsidRPr="007735C7">
        <w:rPr>
          <w:color w:val="000000" w:themeColor="text1"/>
        </w:rPr>
        <w:t xml:space="preserve">requests for </w:t>
      </w:r>
      <w:r w:rsidRPr="00482A60">
        <w:rPr>
          <w:color w:val="000000" w:themeColor="text1"/>
        </w:rPr>
        <w:t>preparation of HPMPs, and taking into account guidance provided and decisions adopted by the Executive Committee for such projects.</w:t>
      </w:r>
      <w:r w:rsidRPr="00482A60">
        <w:t xml:space="preserve"> Following this re</w:t>
      </w:r>
      <w:r>
        <w:t>view, the Secretariat noted that the submission for the request for Malaysia met the requirements for submission as the country had ratified the Kigali Amendment, and it included an endorsement letter</w:t>
      </w:r>
      <w:r w:rsidRPr="00EC5013">
        <w:t xml:space="preserve"> indicating the</w:t>
      </w:r>
      <w:r>
        <w:t xml:space="preserve"> country’s</w:t>
      </w:r>
      <w:r w:rsidRPr="00EC5013">
        <w:t xml:space="preserve"> intention to take early action on HFC phase</w:t>
      </w:r>
      <w:r>
        <w:noBreakHyphen/>
      </w:r>
      <w:r w:rsidRPr="00EC5013">
        <w:t>down</w:t>
      </w:r>
      <w:r>
        <w:t xml:space="preserve">. The activities listed for project preparation were also similar to those </w:t>
      </w:r>
      <w:r w:rsidRPr="00EC5013">
        <w:t>required to prepare HPMPs</w:t>
      </w:r>
      <w:r>
        <w:t xml:space="preserve">; some </w:t>
      </w:r>
      <w:r w:rsidRPr="00EC5013">
        <w:t xml:space="preserve">activities resembled those included under the enabling activities for HFC phase-down for which funding </w:t>
      </w:r>
      <w:r>
        <w:t>had</w:t>
      </w:r>
      <w:r w:rsidRPr="00EC5013">
        <w:t xml:space="preserve"> already been provided </w:t>
      </w:r>
      <w:r>
        <w:t xml:space="preserve">and which is currently ongoing. </w:t>
      </w:r>
    </w:p>
    <w:p w14:paraId="1C1689B7" w14:textId="30F6DA78" w:rsidR="006473D2" w:rsidRPr="0073605A" w:rsidRDefault="006473D2" w:rsidP="006473D2">
      <w:pPr>
        <w:pStyle w:val="Heading1"/>
      </w:pPr>
      <w:r>
        <w:t>The World Bank</w:t>
      </w:r>
      <w:r w:rsidRPr="0073605A">
        <w:t xml:space="preserve"> clarified that the project preparation for the overarching strateg</w:t>
      </w:r>
      <w:r>
        <w:t>y</w:t>
      </w:r>
      <w:r w:rsidRPr="0073605A">
        <w:t xml:space="preserve"> for HFC phase</w:t>
      </w:r>
      <w:r>
        <w:noBreakHyphen/>
      </w:r>
      <w:r w:rsidRPr="0073605A">
        <w:t xml:space="preserve">down for </w:t>
      </w:r>
      <w:r>
        <w:t>Malaysia</w:t>
      </w:r>
      <w:r w:rsidRPr="0073605A">
        <w:t xml:space="preserve"> would draw on the activities implemented under the enabling activities, as these were the first actions associated with the phase-down of HFCs and had contributed to the ratification of the </w:t>
      </w:r>
      <w:r w:rsidRPr="0073605A">
        <w:lastRenderedPageBreak/>
        <w:t xml:space="preserve">Kigali Amendment. Approval of funding for the request at the </w:t>
      </w:r>
      <w:r>
        <w:t>8</w:t>
      </w:r>
      <w:r w:rsidR="003B07B8">
        <w:t>7</w:t>
      </w:r>
      <w:r w:rsidRPr="0073605A">
        <w:rPr>
          <w:vertAlign w:val="superscript"/>
        </w:rPr>
        <w:t>th</w:t>
      </w:r>
      <w:r w:rsidRPr="0073605A">
        <w:t xml:space="preserve"> meeting will allow implementation of HFC phase-down to begin by 2022, and achieve compliance with the Kigali Amendment.</w:t>
      </w:r>
    </w:p>
    <w:p w14:paraId="27ADFB49" w14:textId="0C551DBC" w:rsidR="006473D2" w:rsidRPr="001E3E9B" w:rsidRDefault="006473D2" w:rsidP="006473D2">
      <w:pPr>
        <w:pStyle w:val="Heading1"/>
      </w:pPr>
      <w:r w:rsidRPr="001E3E9B">
        <w:t xml:space="preserve">The Secretariat informed </w:t>
      </w:r>
      <w:r>
        <w:t>the World Bank</w:t>
      </w:r>
      <w:r w:rsidRPr="001E3E9B">
        <w:t xml:space="preserve"> that it w</w:t>
      </w:r>
      <w:r w:rsidR="002B28CD">
        <w:t>ould</w:t>
      </w:r>
      <w:r w:rsidRPr="001E3E9B">
        <w:t xml:space="preserve"> be unable to make a recommendation on </w:t>
      </w:r>
      <w:r>
        <w:t>this request</w:t>
      </w:r>
      <w:r w:rsidRPr="001E3E9B">
        <w:t xml:space="preserve"> as guidelines on funding these requ</w:t>
      </w:r>
      <w:r w:rsidR="001D0B86">
        <w:t>ests w</w:t>
      </w:r>
      <w:r w:rsidR="002B28CD">
        <w:t xml:space="preserve">ould </w:t>
      </w:r>
      <w:r w:rsidR="001D0B86">
        <w:t>be discussed at the 86</w:t>
      </w:r>
      <w:r w:rsidRPr="001E3E9B">
        <w:rPr>
          <w:vertAlign w:val="superscript"/>
        </w:rPr>
        <w:t>th</w:t>
      </w:r>
      <w:r w:rsidRPr="001E3E9B">
        <w:t xml:space="preserve"> meeting</w:t>
      </w:r>
      <w:r w:rsidR="002B28CD">
        <w:t>.</w:t>
      </w:r>
      <w:r w:rsidR="001D0B86">
        <w:t xml:space="preserve"> </w:t>
      </w:r>
      <w:r w:rsidR="002B28CD">
        <w:t>D</w:t>
      </w:r>
      <w:r w:rsidR="001D0B86">
        <w:t xml:space="preserve">iscussions </w:t>
      </w:r>
      <w:r w:rsidR="002B28CD">
        <w:t xml:space="preserve">on the draft guidelines </w:t>
      </w:r>
      <w:r w:rsidR="001D0B86">
        <w:t>will continue at its 87</w:t>
      </w:r>
      <w:r w:rsidR="001D0B86" w:rsidRPr="0070194E">
        <w:rPr>
          <w:vertAlign w:val="superscript"/>
        </w:rPr>
        <w:t>th</w:t>
      </w:r>
      <w:r w:rsidR="001D0B86">
        <w:t xml:space="preserve"> meeting</w:t>
      </w:r>
      <w:r w:rsidRPr="001E3E9B">
        <w:t>.</w:t>
      </w:r>
    </w:p>
    <w:p w14:paraId="588DF623" w14:textId="77777777" w:rsidR="006473D2" w:rsidRPr="00482A60" w:rsidRDefault="006473D2" w:rsidP="006473D2">
      <w:pPr>
        <w:pStyle w:val="Heading1"/>
        <w:keepNext/>
        <w:keepLines/>
        <w:numPr>
          <w:ilvl w:val="0"/>
          <w:numId w:val="0"/>
        </w:numPr>
      </w:pPr>
      <w:r w:rsidRPr="00482A60">
        <w:rPr>
          <w:b/>
          <w:color w:val="000000" w:themeColor="text1"/>
        </w:rPr>
        <w:t>Secretariat’s recommendation</w:t>
      </w:r>
    </w:p>
    <w:p w14:paraId="2A3D30EF" w14:textId="6034EE50" w:rsidR="006473D2" w:rsidRPr="006473D2" w:rsidRDefault="006473D2" w:rsidP="006473D2">
      <w:pPr>
        <w:pStyle w:val="Heading1"/>
      </w:pPr>
      <w:r w:rsidRPr="00B235F0">
        <w:t>The Executive Committee may wish to consider, in line with discussions under agenda item 13(</w:t>
      </w:r>
      <w:r w:rsidR="00D72DB4">
        <w:t>c</w:t>
      </w:r>
      <w:r w:rsidRPr="00B235F0">
        <w:t xml:space="preserve">), </w:t>
      </w:r>
      <w:r w:rsidR="00D72DB4">
        <w:rPr>
          <w:lang w:val="en-US"/>
        </w:rPr>
        <w:t>D</w:t>
      </w:r>
      <w:r w:rsidR="00D72DB4" w:rsidRPr="0070194E">
        <w:rPr>
          <w:lang w:val="en-US"/>
        </w:rPr>
        <w:t xml:space="preserve">raft </w:t>
      </w:r>
      <w:r w:rsidR="00D72DB4" w:rsidRPr="00500E51">
        <w:t>guidelines for funding the preparation of HFC phase-down management plans</w:t>
      </w:r>
      <w:r w:rsidR="00020CB8">
        <w:t xml:space="preserve"> (decision</w:t>
      </w:r>
      <w:r w:rsidR="00D72DB4">
        <w:t> </w:t>
      </w:r>
      <w:r w:rsidR="00020CB8">
        <w:t>8</w:t>
      </w:r>
      <w:r w:rsidR="00D72DB4">
        <w:t>6</w:t>
      </w:r>
      <w:r w:rsidR="00020CB8">
        <w:t>/</w:t>
      </w:r>
      <w:r w:rsidR="00D72DB4">
        <w:t>93</w:t>
      </w:r>
      <w:r w:rsidR="00020CB8">
        <w:t>)</w:t>
      </w:r>
      <w:r w:rsidRPr="00B235F0">
        <w:t>, the</w:t>
      </w:r>
      <w:r w:rsidRPr="00482A60">
        <w:t xml:space="preserve"> request for project preparation for </w:t>
      </w:r>
      <w:r>
        <w:t>HFC phase-down management plan for Malaysia</w:t>
      </w:r>
      <w:r w:rsidRPr="00482A60">
        <w:t xml:space="preserve"> </w:t>
      </w:r>
      <w:r>
        <w:t>as</w:t>
      </w:r>
      <w:r w:rsidRPr="00482A60">
        <w:t xml:space="preserve"> listed in Table</w:t>
      </w:r>
      <w:r w:rsidR="008D240C">
        <w:t> </w:t>
      </w:r>
      <w:r w:rsidRPr="00482A60">
        <w:t>1.</w:t>
      </w:r>
    </w:p>
    <w:p w14:paraId="3A04B767" w14:textId="1B746C75" w:rsidR="00FF47DB" w:rsidRPr="00374563" w:rsidRDefault="00FF47DB" w:rsidP="006473D2">
      <w:pPr>
        <w:pStyle w:val="Heading1"/>
        <w:numPr>
          <w:ilvl w:val="0"/>
          <w:numId w:val="0"/>
        </w:numPr>
      </w:pPr>
    </w:p>
    <w:p w14:paraId="61FCC3A8" w14:textId="77777777" w:rsidR="00FF47DB" w:rsidRDefault="00FF47DB" w:rsidP="00BB2764">
      <w:pPr>
        <w:pStyle w:val="StyleHeader4Para4Left0Firstline0"/>
        <w:numPr>
          <w:ilvl w:val="0"/>
          <w:numId w:val="0"/>
        </w:numPr>
        <w:tabs>
          <w:tab w:val="clear" w:pos="2880"/>
          <w:tab w:val="clear" w:pos="5760"/>
        </w:tabs>
        <w:jc w:val="center"/>
        <w:rPr>
          <w:b/>
          <w:sz w:val="22"/>
        </w:rPr>
        <w:sectPr w:rsidR="00FF47D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4CC9697" w14:textId="77777777" w:rsidR="0077228A" w:rsidRPr="002A3802" w:rsidRDefault="0077228A" w:rsidP="0077228A">
      <w:pPr>
        <w:spacing w:after="200"/>
        <w:jc w:val="center"/>
        <w:rPr>
          <w:rFonts w:eastAsia="SimSun"/>
          <w:b/>
          <w:bCs/>
          <w:color w:val="000000"/>
          <w:lang w:val="en-US"/>
        </w:rPr>
      </w:pPr>
      <w:bookmarkStart w:id="1" w:name="_Ref493249044"/>
      <w:r w:rsidRPr="002A3802">
        <w:rPr>
          <w:rFonts w:eastAsia="SimSun"/>
          <w:b/>
          <w:bCs/>
          <w:color w:val="000000"/>
          <w:lang w:val="en-US"/>
        </w:rPr>
        <w:lastRenderedPageBreak/>
        <w:t>Annex</w:t>
      </w:r>
      <w:bookmarkEnd w:id="1"/>
      <w:r w:rsidRPr="002A3802">
        <w:rPr>
          <w:rFonts w:eastAsia="SimSun"/>
          <w:b/>
          <w:bCs/>
          <w:color w:val="000000"/>
          <w:lang w:val="en-US"/>
        </w:rPr>
        <w:t xml:space="preserve"> I</w:t>
      </w:r>
    </w:p>
    <w:p w14:paraId="07B9D27C" w14:textId="77777777" w:rsidR="0077228A" w:rsidRDefault="0077228A" w:rsidP="0077228A">
      <w:pPr>
        <w:jc w:val="center"/>
        <w:rPr>
          <w:rFonts w:eastAsia="SimSun"/>
          <w:b/>
          <w:bCs/>
          <w:color w:val="000000"/>
          <w:lang w:val="en-US"/>
        </w:rPr>
      </w:pPr>
      <w:r w:rsidRPr="002A3802">
        <w:rPr>
          <w:rFonts w:eastAsia="SimSun"/>
          <w:b/>
          <w:bCs/>
          <w:color w:val="000000"/>
          <w:lang w:val="en-US"/>
        </w:rPr>
        <w:t>REQUEST FOR PROJECT PREPARATION OF STAGE I KIGALI HFC PHASEDOWN MANAGEMENT PLAN FOR MALAYSIA</w:t>
      </w:r>
    </w:p>
    <w:p w14:paraId="7ECC984A" w14:textId="77777777" w:rsidR="0077228A" w:rsidRPr="002A3802" w:rsidRDefault="0077228A" w:rsidP="0077228A">
      <w:pPr>
        <w:jc w:val="center"/>
        <w:rPr>
          <w:rFonts w:eastAsia="SimSun"/>
          <w:b/>
          <w:bCs/>
          <w:color w:val="000000"/>
          <w:lang w:val="en-US"/>
        </w:rPr>
      </w:pPr>
      <w:r>
        <w:rPr>
          <w:rFonts w:eastAsia="SimSun"/>
          <w:b/>
          <w:bCs/>
          <w:color w:val="000000"/>
          <w:lang w:val="en-US"/>
        </w:rPr>
        <w:t>(Extract from the World Bank’s work programme amendments for 2020)</w:t>
      </w:r>
    </w:p>
    <w:p w14:paraId="09FB4666" w14:textId="77777777" w:rsidR="0077228A" w:rsidRDefault="0077228A" w:rsidP="0077228A">
      <w:pPr>
        <w:keepNext/>
        <w:keepLines/>
        <w:spacing w:before="200"/>
        <w:jc w:val="left"/>
        <w:outlineLvl w:val="1"/>
        <w:rPr>
          <w:b/>
          <w:bCs/>
          <w:sz w:val="24"/>
          <w:szCs w:val="24"/>
          <w:lang w:val="en-US"/>
        </w:rPr>
      </w:pPr>
    </w:p>
    <w:p w14:paraId="07C85FBF" w14:textId="77777777" w:rsidR="0077228A" w:rsidRPr="002A3802" w:rsidRDefault="0077228A" w:rsidP="0077228A">
      <w:pPr>
        <w:keepNext/>
        <w:keepLines/>
        <w:spacing w:before="200"/>
        <w:jc w:val="left"/>
        <w:outlineLvl w:val="1"/>
        <w:rPr>
          <w:sz w:val="24"/>
          <w:szCs w:val="24"/>
          <w:lang w:val="en-US"/>
        </w:rPr>
      </w:pPr>
      <w:r w:rsidRPr="002A3802">
        <w:rPr>
          <w:b/>
          <w:bCs/>
          <w:sz w:val="24"/>
          <w:szCs w:val="24"/>
          <w:lang w:val="en-US"/>
        </w:rPr>
        <w:t>Background</w:t>
      </w:r>
    </w:p>
    <w:p w14:paraId="2D0DC7B4" w14:textId="77777777" w:rsidR="0077228A" w:rsidRPr="002A3802" w:rsidRDefault="0077228A" w:rsidP="0077228A">
      <w:pPr>
        <w:jc w:val="left"/>
        <w:rPr>
          <w:rFonts w:eastAsia="SimSun"/>
          <w:color w:val="000000"/>
          <w:lang w:val="en-US"/>
        </w:rPr>
      </w:pPr>
    </w:p>
    <w:p w14:paraId="04B30967" w14:textId="77777777" w:rsidR="0077228A" w:rsidRPr="002A3802" w:rsidRDefault="0077228A" w:rsidP="0077228A">
      <w:pPr>
        <w:spacing w:after="240"/>
        <w:rPr>
          <w:rFonts w:eastAsia="Calibri"/>
          <w:color w:val="000000"/>
          <w:lang w:val="en-US" w:bidi="th-TH"/>
        </w:rPr>
      </w:pPr>
      <w:r w:rsidRPr="002A3802">
        <w:rPr>
          <w:rFonts w:eastAsia="Calibri"/>
          <w:color w:val="000000"/>
          <w:lang w:val="en-US" w:bidi="th-TH"/>
        </w:rPr>
        <w:t xml:space="preserve">The Government of Malaysia is fully committed to the Montreal Protocol (MP) and the Climate Change Convention. It acceded to both the Vienna Convention for the Protection of the Ozone Layer and the Montreal Protocol on Substances as well as all the subsequent amendments as indicated in </w:t>
      </w:r>
      <w:r w:rsidRPr="002A3802">
        <w:rPr>
          <w:rFonts w:eastAsia="Calibri"/>
          <w:color w:val="000000"/>
          <w:lang w:val="en-US" w:bidi="th-TH"/>
        </w:rPr>
        <w:fldChar w:fldCharType="begin"/>
      </w:r>
      <w:r w:rsidRPr="002A3802">
        <w:rPr>
          <w:rFonts w:eastAsia="Calibri"/>
          <w:color w:val="000000"/>
          <w:lang w:val="en-US" w:bidi="th-TH"/>
        </w:rPr>
        <w:instrText xml:space="preserve"> REF _Ref49187314 \h  \* MERGEFORMAT </w:instrText>
      </w:r>
      <w:r w:rsidRPr="002A3802">
        <w:rPr>
          <w:rFonts w:eastAsia="Calibri"/>
          <w:color w:val="000000"/>
          <w:lang w:val="en-US" w:bidi="th-TH"/>
        </w:rPr>
      </w:r>
      <w:r w:rsidRPr="002A3802">
        <w:rPr>
          <w:rFonts w:eastAsia="Calibri"/>
          <w:color w:val="000000"/>
          <w:lang w:val="en-US" w:bidi="th-TH"/>
        </w:rPr>
        <w:fldChar w:fldCharType="separate"/>
      </w:r>
      <w:r w:rsidRPr="002A3802">
        <w:rPr>
          <w:rFonts w:eastAsia="Calibri"/>
          <w:color w:val="000000"/>
          <w:lang w:val="en-US" w:bidi="th-TH"/>
        </w:rPr>
        <w:t>Table 1</w:t>
      </w:r>
      <w:r w:rsidRPr="002A3802">
        <w:rPr>
          <w:rFonts w:eastAsia="Calibri"/>
          <w:color w:val="000000"/>
          <w:lang w:val="en-US" w:bidi="th-TH"/>
        </w:rPr>
        <w:fldChar w:fldCharType="end"/>
      </w:r>
      <w:r w:rsidRPr="002A3802">
        <w:rPr>
          <w:rFonts w:eastAsia="Calibri"/>
          <w:color w:val="000000"/>
          <w:lang w:val="en-US" w:bidi="th-TH"/>
        </w:rPr>
        <w:t>. Malaysia was expected to ratify the Kigali Amendment in 2020 after the Cabinet approved the ratification in early 2020. However, the change in government leadership in March 2020 requires the new Cabinet to re-approve the ratification. The Ministry of Environment and Water had already restarted the process and now expect the ratification would take place in early 2021.</w:t>
      </w:r>
    </w:p>
    <w:p w14:paraId="637C730E" w14:textId="77777777" w:rsidR="0077228A" w:rsidRPr="002A3802" w:rsidRDefault="0077228A" w:rsidP="0077228A">
      <w:pPr>
        <w:spacing w:after="200"/>
        <w:jc w:val="center"/>
        <w:rPr>
          <w:rFonts w:eastAsia="SimSun"/>
          <w:b/>
          <w:bCs/>
          <w:color w:val="000000"/>
          <w:sz w:val="21"/>
          <w:szCs w:val="21"/>
          <w:lang w:val="en-US"/>
        </w:rPr>
      </w:pPr>
      <w:bookmarkStart w:id="2" w:name="_Ref49187314"/>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1</w:t>
      </w:r>
      <w:r w:rsidRPr="002A3802">
        <w:rPr>
          <w:rFonts w:eastAsia="SimSun"/>
          <w:b/>
          <w:bCs/>
          <w:color w:val="000000"/>
          <w:sz w:val="21"/>
          <w:szCs w:val="21"/>
          <w:lang w:val="en-US"/>
        </w:rPr>
        <w:fldChar w:fldCharType="end"/>
      </w:r>
      <w:bookmarkEnd w:id="2"/>
      <w:r w:rsidRPr="002A3802">
        <w:rPr>
          <w:rFonts w:eastAsia="SimSun"/>
          <w:b/>
          <w:bCs/>
          <w:color w:val="000000"/>
          <w:sz w:val="21"/>
          <w:szCs w:val="21"/>
          <w:lang w:val="en-US"/>
        </w:rPr>
        <w:t>: Malaysia Ratification Dates - Vienna Convention, MP, and Amendments</w:t>
      </w:r>
    </w:p>
    <w:tbl>
      <w:tblPr>
        <w:tblStyle w:val="TableGrid10"/>
        <w:tblW w:w="0" w:type="auto"/>
        <w:jc w:val="center"/>
        <w:tblLook w:val="04A0" w:firstRow="1" w:lastRow="0" w:firstColumn="1" w:lastColumn="0" w:noHBand="0" w:noVBand="1"/>
      </w:tblPr>
      <w:tblGrid>
        <w:gridCol w:w="3773"/>
        <w:gridCol w:w="3774"/>
      </w:tblGrid>
      <w:tr w:rsidR="0077228A" w:rsidRPr="0052243D" w14:paraId="41EFD949" w14:textId="77777777" w:rsidTr="00F46182">
        <w:trPr>
          <w:jc w:val="center"/>
        </w:trPr>
        <w:tc>
          <w:tcPr>
            <w:tcW w:w="3773" w:type="dxa"/>
          </w:tcPr>
          <w:p w14:paraId="3856DA98" w14:textId="77777777" w:rsidR="0077228A" w:rsidRPr="0052243D" w:rsidRDefault="0077228A" w:rsidP="00F46182">
            <w:pPr>
              <w:tabs>
                <w:tab w:val="left" w:pos="4015"/>
              </w:tabs>
              <w:jc w:val="center"/>
              <w:rPr>
                <w:b/>
                <w:bCs/>
                <w:sz w:val="21"/>
                <w:szCs w:val="21"/>
                <w:lang w:val="en-US"/>
              </w:rPr>
            </w:pPr>
            <w:r w:rsidRPr="0052243D">
              <w:rPr>
                <w:b/>
                <w:bCs/>
                <w:sz w:val="21"/>
                <w:szCs w:val="21"/>
                <w:lang w:val="en-US"/>
              </w:rPr>
              <w:t>Instrument</w:t>
            </w:r>
          </w:p>
        </w:tc>
        <w:tc>
          <w:tcPr>
            <w:tcW w:w="3774" w:type="dxa"/>
          </w:tcPr>
          <w:p w14:paraId="770CD261" w14:textId="77777777" w:rsidR="0077228A" w:rsidRPr="0052243D" w:rsidRDefault="0077228A" w:rsidP="00F46182">
            <w:pPr>
              <w:jc w:val="center"/>
              <w:rPr>
                <w:b/>
                <w:bCs/>
                <w:sz w:val="21"/>
                <w:szCs w:val="21"/>
                <w:lang w:val="en-US"/>
              </w:rPr>
            </w:pPr>
            <w:r w:rsidRPr="0052243D">
              <w:rPr>
                <w:b/>
                <w:bCs/>
                <w:sz w:val="21"/>
                <w:szCs w:val="21"/>
                <w:lang w:val="en-US"/>
              </w:rPr>
              <w:t>Date of Ratification</w:t>
            </w:r>
          </w:p>
        </w:tc>
      </w:tr>
      <w:tr w:rsidR="0077228A" w:rsidRPr="0052243D" w14:paraId="7EB67E83" w14:textId="77777777" w:rsidTr="00F46182">
        <w:trPr>
          <w:jc w:val="center"/>
        </w:trPr>
        <w:tc>
          <w:tcPr>
            <w:tcW w:w="3773" w:type="dxa"/>
            <w:vAlign w:val="center"/>
          </w:tcPr>
          <w:p w14:paraId="296F9DB6" w14:textId="77777777" w:rsidR="0077228A" w:rsidRPr="0052243D" w:rsidRDefault="0077228A" w:rsidP="00F46182">
            <w:pPr>
              <w:jc w:val="center"/>
              <w:rPr>
                <w:sz w:val="21"/>
                <w:szCs w:val="21"/>
                <w:lang w:val="en-US"/>
              </w:rPr>
            </w:pPr>
            <w:r w:rsidRPr="0052243D">
              <w:rPr>
                <w:sz w:val="21"/>
                <w:szCs w:val="21"/>
                <w:lang w:val="en-US"/>
              </w:rPr>
              <w:t>Vienna Convention</w:t>
            </w:r>
          </w:p>
        </w:tc>
        <w:tc>
          <w:tcPr>
            <w:tcW w:w="3774" w:type="dxa"/>
          </w:tcPr>
          <w:p w14:paraId="3A0220F1" w14:textId="77777777" w:rsidR="0077228A" w:rsidRPr="0052243D" w:rsidRDefault="0077228A" w:rsidP="00F46182">
            <w:pPr>
              <w:tabs>
                <w:tab w:val="left" w:pos="2113"/>
              </w:tabs>
              <w:jc w:val="center"/>
              <w:rPr>
                <w:sz w:val="21"/>
                <w:szCs w:val="21"/>
                <w:lang w:val="en-US"/>
              </w:rPr>
            </w:pPr>
            <w:r w:rsidRPr="0052243D">
              <w:rPr>
                <w:sz w:val="21"/>
                <w:szCs w:val="21"/>
                <w:lang w:val="en-US"/>
              </w:rPr>
              <w:t>29-Aug-1989</w:t>
            </w:r>
          </w:p>
        </w:tc>
      </w:tr>
      <w:tr w:rsidR="0077228A" w:rsidRPr="0052243D" w14:paraId="267E0CFA" w14:textId="77777777" w:rsidTr="00F46182">
        <w:trPr>
          <w:jc w:val="center"/>
        </w:trPr>
        <w:tc>
          <w:tcPr>
            <w:tcW w:w="3773" w:type="dxa"/>
            <w:vAlign w:val="center"/>
          </w:tcPr>
          <w:p w14:paraId="3A2053F0" w14:textId="77777777" w:rsidR="0077228A" w:rsidRPr="0052243D" w:rsidRDefault="0077228A" w:rsidP="00F46182">
            <w:pPr>
              <w:jc w:val="center"/>
              <w:rPr>
                <w:sz w:val="21"/>
                <w:szCs w:val="21"/>
                <w:lang w:val="en-US"/>
              </w:rPr>
            </w:pPr>
            <w:r w:rsidRPr="0052243D">
              <w:rPr>
                <w:sz w:val="21"/>
                <w:szCs w:val="21"/>
                <w:lang w:val="en-US"/>
              </w:rPr>
              <w:t>Montreal Protocol</w:t>
            </w:r>
          </w:p>
        </w:tc>
        <w:tc>
          <w:tcPr>
            <w:tcW w:w="3774" w:type="dxa"/>
          </w:tcPr>
          <w:p w14:paraId="0540EAD8" w14:textId="77777777" w:rsidR="0077228A" w:rsidRPr="0052243D" w:rsidRDefault="0077228A" w:rsidP="00F46182">
            <w:pPr>
              <w:jc w:val="center"/>
              <w:rPr>
                <w:sz w:val="21"/>
                <w:szCs w:val="21"/>
                <w:lang w:val="en-US"/>
              </w:rPr>
            </w:pPr>
            <w:r w:rsidRPr="0052243D">
              <w:rPr>
                <w:sz w:val="21"/>
                <w:szCs w:val="21"/>
                <w:lang w:val="en-US"/>
              </w:rPr>
              <w:t>29-Aug-1989</w:t>
            </w:r>
          </w:p>
        </w:tc>
      </w:tr>
      <w:tr w:rsidR="0077228A" w:rsidRPr="0052243D" w14:paraId="2BF58C79" w14:textId="77777777" w:rsidTr="00F46182">
        <w:trPr>
          <w:jc w:val="center"/>
        </w:trPr>
        <w:tc>
          <w:tcPr>
            <w:tcW w:w="3773" w:type="dxa"/>
            <w:vAlign w:val="center"/>
          </w:tcPr>
          <w:p w14:paraId="4CC4A89D" w14:textId="77777777" w:rsidR="0077228A" w:rsidRPr="0052243D" w:rsidRDefault="0077228A" w:rsidP="00F46182">
            <w:pPr>
              <w:jc w:val="center"/>
              <w:rPr>
                <w:sz w:val="21"/>
                <w:szCs w:val="21"/>
                <w:lang w:val="en-US"/>
              </w:rPr>
            </w:pPr>
            <w:r w:rsidRPr="0052243D">
              <w:rPr>
                <w:sz w:val="21"/>
                <w:szCs w:val="21"/>
                <w:lang w:val="en-US"/>
              </w:rPr>
              <w:t>London Amendment</w:t>
            </w:r>
          </w:p>
        </w:tc>
        <w:tc>
          <w:tcPr>
            <w:tcW w:w="3774" w:type="dxa"/>
          </w:tcPr>
          <w:p w14:paraId="2F85680D" w14:textId="77777777" w:rsidR="0077228A" w:rsidRPr="0052243D" w:rsidRDefault="0077228A" w:rsidP="00F46182">
            <w:pPr>
              <w:jc w:val="center"/>
              <w:rPr>
                <w:sz w:val="21"/>
                <w:szCs w:val="21"/>
                <w:lang w:val="en-US"/>
              </w:rPr>
            </w:pPr>
            <w:r w:rsidRPr="0052243D">
              <w:rPr>
                <w:sz w:val="21"/>
                <w:szCs w:val="21"/>
                <w:lang w:val="en-US"/>
              </w:rPr>
              <w:t>16-Jun-1993</w:t>
            </w:r>
          </w:p>
        </w:tc>
      </w:tr>
      <w:tr w:rsidR="0077228A" w:rsidRPr="0052243D" w14:paraId="5C87CC83" w14:textId="77777777" w:rsidTr="00F46182">
        <w:trPr>
          <w:jc w:val="center"/>
        </w:trPr>
        <w:tc>
          <w:tcPr>
            <w:tcW w:w="3773" w:type="dxa"/>
            <w:vAlign w:val="center"/>
          </w:tcPr>
          <w:p w14:paraId="061AB7F5" w14:textId="77777777" w:rsidR="0077228A" w:rsidRPr="0052243D" w:rsidRDefault="0077228A" w:rsidP="00F46182">
            <w:pPr>
              <w:jc w:val="center"/>
              <w:rPr>
                <w:sz w:val="21"/>
                <w:szCs w:val="21"/>
                <w:lang w:val="en-US"/>
              </w:rPr>
            </w:pPr>
            <w:r w:rsidRPr="0052243D">
              <w:rPr>
                <w:sz w:val="21"/>
                <w:szCs w:val="21"/>
                <w:lang w:val="en-US"/>
              </w:rPr>
              <w:t>Copenhagen Amendment</w:t>
            </w:r>
          </w:p>
        </w:tc>
        <w:tc>
          <w:tcPr>
            <w:tcW w:w="3774" w:type="dxa"/>
          </w:tcPr>
          <w:p w14:paraId="4A0FD5BF" w14:textId="77777777" w:rsidR="0077228A" w:rsidRPr="0052243D" w:rsidRDefault="0077228A" w:rsidP="00F46182">
            <w:pPr>
              <w:jc w:val="center"/>
              <w:rPr>
                <w:sz w:val="21"/>
                <w:szCs w:val="21"/>
                <w:lang w:val="en-US"/>
              </w:rPr>
            </w:pPr>
            <w:r w:rsidRPr="0052243D">
              <w:rPr>
                <w:sz w:val="21"/>
                <w:szCs w:val="21"/>
                <w:lang w:val="en-US"/>
              </w:rPr>
              <w:t>5-Aug-1993</w:t>
            </w:r>
          </w:p>
        </w:tc>
      </w:tr>
      <w:tr w:rsidR="0077228A" w:rsidRPr="0052243D" w14:paraId="019279A1" w14:textId="77777777" w:rsidTr="00F46182">
        <w:trPr>
          <w:jc w:val="center"/>
        </w:trPr>
        <w:tc>
          <w:tcPr>
            <w:tcW w:w="3773" w:type="dxa"/>
            <w:vAlign w:val="center"/>
          </w:tcPr>
          <w:p w14:paraId="60BDAC68" w14:textId="77777777" w:rsidR="0077228A" w:rsidRPr="0052243D" w:rsidRDefault="0077228A" w:rsidP="00F46182">
            <w:pPr>
              <w:jc w:val="center"/>
              <w:rPr>
                <w:sz w:val="21"/>
                <w:szCs w:val="21"/>
                <w:lang w:val="en-US"/>
              </w:rPr>
            </w:pPr>
            <w:r w:rsidRPr="0052243D">
              <w:rPr>
                <w:sz w:val="21"/>
                <w:szCs w:val="21"/>
                <w:lang w:val="en-US"/>
              </w:rPr>
              <w:t>Montreal Amendment</w:t>
            </w:r>
          </w:p>
        </w:tc>
        <w:tc>
          <w:tcPr>
            <w:tcW w:w="3774" w:type="dxa"/>
          </w:tcPr>
          <w:p w14:paraId="678C046B" w14:textId="77777777" w:rsidR="0077228A" w:rsidRPr="0052243D" w:rsidRDefault="0077228A" w:rsidP="00F46182">
            <w:pPr>
              <w:jc w:val="center"/>
              <w:rPr>
                <w:sz w:val="21"/>
                <w:szCs w:val="21"/>
                <w:lang w:val="en-US"/>
              </w:rPr>
            </w:pPr>
            <w:r w:rsidRPr="0052243D">
              <w:rPr>
                <w:sz w:val="21"/>
                <w:szCs w:val="21"/>
                <w:lang w:val="en-US"/>
              </w:rPr>
              <w:t>26-Oct-2001</w:t>
            </w:r>
          </w:p>
        </w:tc>
      </w:tr>
      <w:tr w:rsidR="0077228A" w:rsidRPr="0052243D" w14:paraId="32B32742" w14:textId="77777777" w:rsidTr="00F46182">
        <w:trPr>
          <w:jc w:val="center"/>
        </w:trPr>
        <w:tc>
          <w:tcPr>
            <w:tcW w:w="3773" w:type="dxa"/>
            <w:vAlign w:val="center"/>
          </w:tcPr>
          <w:p w14:paraId="6B50D985" w14:textId="77777777" w:rsidR="0077228A" w:rsidRPr="0052243D" w:rsidRDefault="0077228A" w:rsidP="00F46182">
            <w:pPr>
              <w:jc w:val="center"/>
              <w:rPr>
                <w:sz w:val="21"/>
                <w:szCs w:val="21"/>
                <w:lang w:val="en-US"/>
              </w:rPr>
            </w:pPr>
            <w:r w:rsidRPr="0052243D">
              <w:rPr>
                <w:sz w:val="21"/>
                <w:szCs w:val="21"/>
                <w:lang w:val="en-US"/>
              </w:rPr>
              <w:t>Beijing Amendment</w:t>
            </w:r>
          </w:p>
        </w:tc>
        <w:tc>
          <w:tcPr>
            <w:tcW w:w="3774" w:type="dxa"/>
          </w:tcPr>
          <w:p w14:paraId="17B5C0D3" w14:textId="77777777" w:rsidR="0077228A" w:rsidRPr="0052243D" w:rsidRDefault="0077228A" w:rsidP="00F46182">
            <w:pPr>
              <w:jc w:val="center"/>
              <w:rPr>
                <w:sz w:val="21"/>
                <w:szCs w:val="21"/>
                <w:lang w:val="en-US"/>
              </w:rPr>
            </w:pPr>
            <w:r w:rsidRPr="0052243D">
              <w:rPr>
                <w:sz w:val="21"/>
                <w:szCs w:val="21"/>
                <w:lang w:val="en-US"/>
              </w:rPr>
              <w:t>26-Oct-2001</w:t>
            </w:r>
          </w:p>
        </w:tc>
      </w:tr>
      <w:tr w:rsidR="0077228A" w:rsidRPr="0052243D" w14:paraId="5919B76C" w14:textId="77777777" w:rsidTr="00F46182">
        <w:trPr>
          <w:jc w:val="center"/>
        </w:trPr>
        <w:tc>
          <w:tcPr>
            <w:tcW w:w="3773" w:type="dxa"/>
            <w:vAlign w:val="center"/>
          </w:tcPr>
          <w:p w14:paraId="1DF5E931" w14:textId="77777777" w:rsidR="0077228A" w:rsidRPr="0052243D" w:rsidRDefault="0077228A" w:rsidP="00F46182">
            <w:pPr>
              <w:jc w:val="center"/>
              <w:rPr>
                <w:sz w:val="21"/>
                <w:szCs w:val="21"/>
                <w:lang w:val="en-US"/>
              </w:rPr>
            </w:pPr>
            <w:r w:rsidRPr="0052243D">
              <w:rPr>
                <w:sz w:val="21"/>
                <w:szCs w:val="21"/>
                <w:lang w:val="en-US"/>
              </w:rPr>
              <w:t>Kigali Amendment</w:t>
            </w:r>
          </w:p>
        </w:tc>
        <w:tc>
          <w:tcPr>
            <w:tcW w:w="3774" w:type="dxa"/>
          </w:tcPr>
          <w:p w14:paraId="7DFFCAF3" w14:textId="77777777" w:rsidR="0077228A" w:rsidRPr="0052243D" w:rsidRDefault="0077228A" w:rsidP="00F46182">
            <w:pPr>
              <w:jc w:val="center"/>
              <w:rPr>
                <w:sz w:val="21"/>
                <w:szCs w:val="21"/>
                <w:lang w:val="en-US"/>
              </w:rPr>
            </w:pPr>
            <w:r w:rsidRPr="0052243D">
              <w:rPr>
                <w:sz w:val="21"/>
                <w:szCs w:val="21"/>
                <w:lang w:val="en-US"/>
              </w:rPr>
              <w:t>Expected early 2021</w:t>
            </w:r>
          </w:p>
        </w:tc>
      </w:tr>
    </w:tbl>
    <w:p w14:paraId="4A9EA0D8" w14:textId="77777777" w:rsidR="0077228A" w:rsidRPr="002A3802" w:rsidRDefault="0077228A" w:rsidP="0077228A">
      <w:pPr>
        <w:jc w:val="left"/>
        <w:rPr>
          <w:rFonts w:eastAsia="SimSun"/>
          <w:sz w:val="24"/>
          <w:szCs w:val="24"/>
          <w:lang w:val="en-US"/>
        </w:rPr>
      </w:pPr>
    </w:p>
    <w:p w14:paraId="428D6CEA" w14:textId="77777777" w:rsidR="0077228A" w:rsidRPr="002A3802" w:rsidRDefault="0077228A" w:rsidP="0077228A">
      <w:pPr>
        <w:spacing w:after="120"/>
        <w:rPr>
          <w:rFonts w:eastAsia="SimSun"/>
          <w:color w:val="000000"/>
          <w:lang w:val="en-US"/>
        </w:rPr>
      </w:pPr>
      <w:r w:rsidRPr="002A3802">
        <w:rPr>
          <w:rFonts w:eastAsia="SimSun"/>
          <w:color w:val="000000"/>
          <w:lang w:val="en-US"/>
        </w:rPr>
        <w:t xml:space="preserve">As of 1 January 2010, Malaysia has fulfilled its commitment to phase out consumption of all controlled substances with the exception of hydrochlorofluorocarbons (HCFCs). </w:t>
      </w:r>
    </w:p>
    <w:p w14:paraId="46981CCE" w14:textId="77777777" w:rsidR="0077228A" w:rsidRPr="002A3802" w:rsidRDefault="0077228A" w:rsidP="0077228A">
      <w:pPr>
        <w:spacing w:after="240"/>
        <w:rPr>
          <w:rFonts w:eastAsia="Calibri"/>
          <w:b/>
          <w:bCs/>
          <w:lang w:val="en-US" w:bidi="th-TH"/>
        </w:rPr>
      </w:pPr>
      <w:r w:rsidRPr="002A3802">
        <w:rPr>
          <w:rFonts w:eastAsia="Calibri"/>
          <w:b/>
          <w:bCs/>
          <w:lang w:val="en-US" w:bidi="th-TH"/>
        </w:rPr>
        <w:t>Findings from Enabling Activities for HFC Phasedown in Malaysia</w:t>
      </w:r>
    </w:p>
    <w:p w14:paraId="5495F5D5" w14:textId="77777777" w:rsidR="0077228A" w:rsidRPr="002A3802" w:rsidRDefault="0077228A" w:rsidP="0077228A">
      <w:pPr>
        <w:spacing w:after="240"/>
        <w:rPr>
          <w:rFonts w:eastAsia="Calibri"/>
          <w:lang w:val="en-US" w:bidi="th-TH"/>
        </w:rPr>
      </w:pPr>
      <w:r w:rsidRPr="002A3802">
        <w:rPr>
          <w:rFonts w:eastAsia="Calibri"/>
          <w:lang w:val="en-US" w:bidi="th-TH"/>
        </w:rPr>
        <w:t>The enabling activities for HFC phasedown in Malaysia was approved by the 80</w:t>
      </w:r>
      <w:r w:rsidRPr="002A3802">
        <w:rPr>
          <w:rFonts w:eastAsia="Calibri"/>
          <w:vertAlign w:val="superscript"/>
          <w:lang w:val="en-US" w:bidi="th-TH"/>
        </w:rPr>
        <w:t>th</w:t>
      </w:r>
      <w:r w:rsidRPr="002A3802">
        <w:rPr>
          <w:rFonts w:eastAsia="Calibri"/>
          <w:lang w:val="en-US" w:bidi="th-TH"/>
        </w:rPr>
        <w:t xml:space="preserve"> ExCom (decision 80/52) and completed in June 2020. </w:t>
      </w:r>
    </w:p>
    <w:p w14:paraId="1804D4E8" w14:textId="77777777" w:rsidR="0077228A" w:rsidRPr="002A3802" w:rsidRDefault="0077228A" w:rsidP="0077228A">
      <w:pPr>
        <w:spacing w:after="240"/>
        <w:rPr>
          <w:rFonts w:eastAsia="Calibri"/>
          <w:u w:val="single"/>
          <w:lang w:val="en-US" w:bidi="th-TH"/>
        </w:rPr>
      </w:pPr>
      <w:r w:rsidRPr="002A3802">
        <w:rPr>
          <w:rFonts w:eastAsia="Calibri"/>
          <w:u w:val="single"/>
          <w:lang w:val="en-US" w:bidi="th-TH"/>
        </w:rPr>
        <w:t>HFC Consumption in Malaysia</w:t>
      </w:r>
    </w:p>
    <w:p w14:paraId="0C688AAC" w14:textId="77777777" w:rsidR="0077228A" w:rsidRPr="002A3802" w:rsidRDefault="0077228A" w:rsidP="0077228A">
      <w:pPr>
        <w:spacing w:after="240"/>
        <w:rPr>
          <w:rFonts w:eastAsia="Calibri"/>
          <w:lang w:val="en-US" w:bidi="th-TH"/>
        </w:rPr>
      </w:pPr>
      <w:r w:rsidRPr="002A3802">
        <w:rPr>
          <w:rFonts w:eastAsia="Calibri"/>
          <w:lang w:val="en-US" w:bidi="th-TH"/>
        </w:rPr>
        <w:t xml:space="preserve">Based on the information and data collected during the implementation of the enabling activities, total consumption of HFCs from 2015 through 2018, grouped into pure HFCs and HFC blends, are shown </w:t>
      </w:r>
      <w:r w:rsidRPr="002A3802">
        <w:rPr>
          <w:rFonts w:eastAsia="Calibri"/>
          <w:sz w:val="20"/>
          <w:szCs w:val="20"/>
          <w:lang w:val="en-US" w:bidi="th-TH"/>
        </w:rPr>
        <w:t xml:space="preserve">in </w:t>
      </w:r>
      <w:r w:rsidRPr="002A3802">
        <w:rPr>
          <w:rFonts w:eastAsia="Calibri"/>
          <w:sz w:val="20"/>
          <w:szCs w:val="20"/>
          <w:lang w:val="en-US" w:bidi="th-TH"/>
        </w:rPr>
        <w:fldChar w:fldCharType="begin"/>
      </w:r>
      <w:r w:rsidRPr="002A3802">
        <w:rPr>
          <w:rFonts w:eastAsia="Calibri"/>
          <w:sz w:val="20"/>
          <w:szCs w:val="20"/>
          <w:lang w:val="en-US" w:bidi="th-TH"/>
        </w:rPr>
        <w:instrText xml:space="preserve"> REF _Ref49189529 \h  \* MERGEFORMAT </w:instrText>
      </w:r>
      <w:r w:rsidRPr="002A3802">
        <w:rPr>
          <w:rFonts w:eastAsia="Calibri"/>
          <w:sz w:val="20"/>
          <w:szCs w:val="20"/>
          <w:lang w:val="en-US" w:bidi="th-TH"/>
        </w:rPr>
      </w:r>
      <w:r w:rsidRPr="002A3802">
        <w:rPr>
          <w:rFonts w:eastAsia="Calibri"/>
          <w:sz w:val="20"/>
          <w:szCs w:val="20"/>
          <w:lang w:val="en-US" w:bidi="th-TH"/>
        </w:rPr>
        <w:fldChar w:fldCharType="separate"/>
      </w:r>
      <w:r w:rsidRPr="002A3802">
        <w:rPr>
          <w:rFonts w:eastAsia="Calibri"/>
          <w:color w:val="000000"/>
          <w:lang w:val="en-US" w:bidi="th-TH"/>
        </w:rPr>
        <w:t>Table 2</w:t>
      </w:r>
      <w:r w:rsidRPr="002A3802">
        <w:rPr>
          <w:rFonts w:eastAsia="Calibri"/>
          <w:sz w:val="20"/>
          <w:szCs w:val="20"/>
          <w:lang w:val="en-US" w:bidi="th-TH"/>
        </w:rPr>
        <w:fldChar w:fldCharType="end"/>
      </w:r>
      <w:r w:rsidRPr="002A3802">
        <w:rPr>
          <w:rFonts w:eastAsia="Calibri"/>
          <w:lang w:val="en-US" w:bidi="th-TH"/>
        </w:rPr>
        <w:t>. The import data collected from both the primary and secondary sources indicate that only 11 out of the total 18 pure HFCs controlled by the MP were imported during 2015–2018. In addition to pure HFC imports, Malaysia also imported 19 HFC blends during the same period. Malaysia does not produce HFCs.</w:t>
      </w:r>
    </w:p>
    <w:p w14:paraId="219C996A" w14:textId="77777777" w:rsidR="0077228A" w:rsidRPr="002A3802" w:rsidRDefault="0077228A" w:rsidP="0077228A">
      <w:pPr>
        <w:spacing w:after="200"/>
        <w:jc w:val="center"/>
        <w:rPr>
          <w:rFonts w:eastAsia="SimSun"/>
          <w:b/>
          <w:bCs/>
          <w:color w:val="000000"/>
          <w:sz w:val="21"/>
          <w:szCs w:val="21"/>
          <w:lang w:val="en-US"/>
        </w:rPr>
      </w:pPr>
      <w:bookmarkStart w:id="3" w:name="_Ref49189529"/>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2</w:t>
      </w:r>
      <w:r w:rsidRPr="002A3802">
        <w:rPr>
          <w:rFonts w:eastAsia="SimSun"/>
          <w:b/>
          <w:bCs/>
          <w:color w:val="000000"/>
          <w:sz w:val="21"/>
          <w:szCs w:val="21"/>
          <w:lang w:val="en-US"/>
        </w:rPr>
        <w:fldChar w:fldCharType="end"/>
      </w:r>
      <w:bookmarkEnd w:id="3"/>
      <w:r w:rsidRPr="002A3802">
        <w:rPr>
          <w:rFonts w:eastAsia="SimSun"/>
          <w:b/>
          <w:bCs/>
          <w:color w:val="000000"/>
          <w:sz w:val="21"/>
          <w:szCs w:val="21"/>
          <w:lang w:val="en-US"/>
        </w:rPr>
        <w:t>: Consumption of Bulk HFCs and HFC Blends from 2015 to 2018 (MT)</w:t>
      </w:r>
    </w:p>
    <w:tbl>
      <w:tblPr>
        <w:tblStyle w:val="TableGrid10"/>
        <w:tblW w:w="9355" w:type="dxa"/>
        <w:tblLayout w:type="fixed"/>
        <w:tblLook w:val="04A0" w:firstRow="1" w:lastRow="0" w:firstColumn="1" w:lastColumn="0" w:noHBand="0" w:noVBand="1"/>
      </w:tblPr>
      <w:tblGrid>
        <w:gridCol w:w="1871"/>
        <w:gridCol w:w="1871"/>
        <w:gridCol w:w="1871"/>
        <w:gridCol w:w="1871"/>
        <w:gridCol w:w="1871"/>
      </w:tblGrid>
      <w:tr w:rsidR="0077228A" w:rsidRPr="002A3802" w14:paraId="68E57DE3" w14:textId="77777777" w:rsidTr="00F46182">
        <w:tc>
          <w:tcPr>
            <w:tcW w:w="1871" w:type="dxa"/>
            <w:noWrap/>
            <w:hideMark/>
          </w:tcPr>
          <w:p w14:paraId="0FB64270" w14:textId="77777777" w:rsidR="0077228A" w:rsidRPr="002A3802" w:rsidRDefault="0077228A" w:rsidP="00F46182">
            <w:pPr>
              <w:jc w:val="center"/>
              <w:rPr>
                <w:b/>
                <w:bCs/>
                <w:color w:val="000000"/>
                <w:sz w:val="21"/>
                <w:szCs w:val="21"/>
                <w:lang w:val="en-US"/>
              </w:rPr>
            </w:pPr>
            <w:bookmarkStart w:id="4" w:name="_Hlk39944124"/>
            <w:r w:rsidRPr="002A3802">
              <w:rPr>
                <w:b/>
                <w:bCs/>
                <w:color w:val="000000"/>
                <w:sz w:val="21"/>
                <w:szCs w:val="21"/>
                <w:lang w:val="en-US"/>
              </w:rPr>
              <w:t>Chemical</w:t>
            </w:r>
          </w:p>
        </w:tc>
        <w:tc>
          <w:tcPr>
            <w:tcW w:w="1871" w:type="dxa"/>
            <w:noWrap/>
            <w:hideMark/>
          </w:tcPr>
          <w:p w14:paraId="5E1F8EBD"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2015</w:t>
            </w:r>
          </w:p>
        </w:tc>
        <w:tc>
          <w:tcPr>
            <w:tcW w:w="1871" w:type="dxa"/>
            <w:noWrap/>
            <w:hideMark/>
          </w:tcPr>
          <w:p w14:paraId="7BB3D082"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2016</w:t>
            </w:r>
          </w:p>
        </w:tc>
        <w:tc>
          <w:tcPr>
            <w:tcW w:w="1871" w:type="dxa"/>
            <w:noWrap/>
            <w:hideMark/>
          </w:tcPr>
          <w:p w14:paraId="3C5301FD"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2017</w:t>
            </w:r>
          </w:p>
        </w:tc>
        <w:tc>
          <w:tcPr>
            <w:tcW w:w="1871" w:type="dxa"/>
            <w:noWrap/>
            <w:hideMark/>
          </w:tcPr>
          <w:p w14:paraId="57801D00"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2018</w:t>
            </w:r>
          </w:p>
        </w:tc>
      </w:tr>
      <w:tr w:rsidR="0077228A" w:rsidRPr="002A3802" w14:paraId="76C4C0E3" w14:textId="77777777" w:rsidTr="00F46182">
        <w:tc>
          <w:tcPr>
            <w:tcW w:w="1871" w:type="dxa"/>
            <w:noWrap/>
            <w:hideMark/>
          </w:tcPr>
          <w:p w14:paraId="471B5517" w14:textId="77777777" w:rsidR="0077228A" w:rsidRPr="002A3802" w:rsidRDefault="0077228A" w:rsidP="00F46182">
            <w:pPr>
              <w:jc w:val="left"/>
              <w:rPr>
                <w:color w:val="000000"/>
                <w:sz w:val="21"/>
                <w:szCs w:val="21"/>
                <w:lang w:val="en-US"/>
              </w:rPr>
            </w:pPr>
            <w:r w:rsidRPr="002A3802">
              <w:rPr>
                <w:color w:val="000000"/>
                <w:sz w:val="21"/>
                <w:szCs w:val="21"/>
                <w:lang w:val="en-US"/>
              </w:rPr>
              <w:t>Pure HFCs</w:t>
            </w:r>
          </w:p>
        </w:tc>
        <w:tc>
          <w:tcPr>
            <w:tcW w:w="1871" w:type="dxa"/>
            <w:noWrap/>
            <w:hideMark/>
          </w:tcPr>
          <w:p w14:paraId="7E9C3535" w14:textId="77777777" w:rsidR="0077228A" w:rsidRPr="002A3802" w:rsidRDefault="0077228A" w:rsidP="00F46182">
            <w:pPr>
              <w:jc w:val="center"/>
              <w:rPr>
                <w:color w:val="000000"/>
                <w:sz w:val="21"/>
                <w:szCs w:val="21"/>
                <w:lang w:val="en-US"/>
              </w:rPr>
            </w:pPr>
            <w:r w:rsidRPr="002A3802">
              <w:rPr>
                <w:color w:val="000000"/>
                <w:sz w:val="21"/>
                <w:szCs w:val="21"/>
                <w:lang w:val="en-US"/>
              </w:rPr>
              <w:t>3,067.45</w:t>
            </w:r>
          </w:p>
        </w:tc>
        <w:tc>
          <w:tcPr>
            <w:tcW w:w="1871" w:type="dxa"/>
            <w:noWrap/>
            <w:hideMark/>
          </w:tcPr>
          <w:p w14:paraId="49B23AFF" w14:textId="77777777" w:rsidR="0077228A" w:rsidRPr="002A3802" w:rsidRDefault="0077228A" w:rsidP="00F46182">
            <w:pPr>
              <w:jc w:val="center"/>
              <w:rPr>
                <w:color w:val="000000"/>
                <w:sz w:val="21"/>
                <w:szCs w:val="21"/>
                <w:lang w:val="en-US"/>
              </w:rPr>
            </w:pPr>
            <w:r w:rsidRPr="002A3802">
              <w:rPr>
                <w:color w:val="000000"/>
                <w:sz w:val="21"/>
                <w:szCs w:val="21"/>
                <w:lang w:val="en-US"/>
              </w:rPr>
              <w:t>4,124.54</w:t>
            </w:r>
          </w:p>
        </w:tc>
        <w:tc>
          <w:tcPr>
            <w:tcW w:w="1871" w:type="dxa"/>
            <w:noWrap/>
            <w:hideMark/>
          </w:tcPr>
          <w:p w14:paraId="558E3582" w14:textId="77777777" w:rsidR="0077228A" w:rsidRPr="002A3802" w:rsidRDefault="0077228A" w:rsidP="00F46182">
            <w:pPr>
              <w:jc w:val="center"/>
              <w:rPr>
                <w:color w:val="000000"/>
                <w:sz w:val="21"/>
                <w:szCs w:val="21"/>
                <w:lang w:val="en-US"/>
              </w:rPr>
            </w:pPr>
            <w:r w:rsidRPr="002A3802">
              <w:rPr>
                <w:color w:val="000000"/>
                <w:sz w:val="21"/>
                <w:szCs w:val="21"/>
                <w:lang w:val="en-US"/>
              </w:rPr>
              <w:t>4,313.48</w:t>
            </w:r>
          </w:p>
        </w:tc>
        <w:tc>
          <w:tcPr>
            <w:tcW w:w="1871" w:type="dxa"/>
            <w:noWrap/>
            <w:hideMark/>
          </w:tcPr>
          <w:p w14:paraId="4BA79325" w14:textId="77777777" w:rsidR="0077228A" w:rsidRPr="002A3802" w:rsidRDefault="0077228A" w:rsidP="00F46182">
            <w:pPr>
              <w:jc w:val="center"/>
              <w:rPr>
                <w:color w:val="000000"/>
                <w:sz w:val="21"/>
                <w:szCs w:val="21"/>
                <w:lang w:val="en-US"/>
              </w:rPr>
            </w:pPr>
            <w:r w:rsidRPr="002A3802">
              <w:rPr>
                <w:color w:val="000000"/>
                <w:sz w:val="21"/>
                <w:szCs w:val="21"/>
                <w:lang w:val="en-US"/>
              </w:rPr>
              <w:t>4,552.96</w:t>
            </w:r>
          </w:p>
        </w:tc>
      </w:tr>
      <w:tr w:rsidR="0077228A" w:rsidRPr="002A3802" w14:paraId="28A962BE" w14:textId="77777777" w:rsidTr="00F46182">
        <w:tc>
          <w:tcPr>
            <w:tcW w:w="1871" w:type="dxa"/>
            <w:noWrap/>
            <w:hideMark/>
          </w:tcPr>
          <w:p w14:paraId="7528CB7C" w14:textId="77777777" w:rsidR="0077228A" w:rsidRPr="002A3802" w:rsidRDefault="0077228A" w:rsidP="00F46182">
            <w:pPr>
              <w:jc w:val="left"/>
              <w:rPr>
                <w:color w:val="000000"/>
                <w:sz w:val="21"/>
                <w:szCs w:val="21"/>
                <w:lang w:val="en-US"/>
              </w:rPr>
            </w:pPr>
            <w:r w:rsidRPr="002A3802">
              <w:rPr>
                <w:color w:val="000000"/>
                <w:sz w:val="21"/>
                <w:szCs w:val="21"/>
                <w:lang w:val="en-US"/>
              </w:rPr>
              <w:t>HFC blends</w:t>
            </w:r>
          </w:p>
        </w:tc>
        <w:tc>
          <w:tcPr>
            <w:tcW w:w="1871" w:type="dxa"/>
            <w:noWrap/>
            <w:hideMark/>
          </w:tcPr>
          <w:p w14:paraId="39133A2D" w14:textId="77777777" w:rsidR="0077228A" w:rsidRPr="002A3802" w:rsidRDefault="0077228A" w:rsidP="00F46182">
            <w:pPr>
              <w:jc w:val="center"/>
              <w:rPr>
                <w:color w:val="000000"/>
                <w:sz w:val="21"/>
                <w:szCs w:val="21"/>
                <w:lang w:val="en-US"/>
              </w:rPr>
            </w:pPr>
            <w:r w:rsidRPr="002A3802">
              <w:rPr>
                <w:color w:val="000000"/>
                <w:sz w:val="21"/>
                <w:szCs w:val="21"/>
                <w:lang w:val="en-US"/>
              </w:rPr>
              <w:t>3,822.00</w:t>
            </w:r>
          </w:p>
        </w:tc>
        <w:tc>
          <w:tcPr>
            <w:tcW w:w="1871" w:type="dxa"/>
            <w:noWrap/>
            <w:hideMark/>
          </w:tcPr>
          <w:p w14:paraId="31AB9A01" w14:textId="77777777" w:rsidR="0077228A" w:rsidRPr="002A3802" w:rsidRDefault="0077228A" w:rsidP="00F46182">
            <w:pPr>
              <w:jc w:val="center"/>
              <w:rPr>
                <w:color w:val="000000"/>
                <w:sz w:val="21"/>
                <w:szCs w:val="21"/>
                <w:lang w:val="en-US"/>
              </w:rPr>
            </w:pPr>
            <w:r w:rsidRPr="002A3802">
              <w:rPr>
                <w:color w:val="000000"/>
                <w:sz w:val="21"/>
                <w:szCs w:val="21"/>
                <w:lang w:val="en-US"/>
              </w:rPr>
              <w:t>3,790.58</w:t>
            </w:r>
          </w:p>
        </w:tc>
        <w:tc>
          <w:tcPr>
            <w:tcW w:w="1871" w:type="dxa"/>
            <w:noWrap/>
            <w:hideMark/>
          </w:tcPr>
          <w:p w14:paraId="1F3FE10C" w14:textId="77777777" w:rsidR="0077228A" w:rsidRPr="002A3802" w:rsidRDefault="0077228A" w:rsidP="00F46182">
            <w:pPr>
              <w:jc w:val="center"/>
              <w:rPr>
                <w:color w:val="000000"/>
                <w:sz w:val="21"/>
                <w:szCs w:val="21"/>
                <w:lang w:val="en-US"/>
              </w:rPr>
            </w:pPr>
            <w:r w:rsidRPr="002A3802">
              <w:rPr>
                <w:color w:val="000000"/>
                <w:sz w:val="21"/>
                <w:szCs w:val="21"/>
                <w:lang w:val="en-US"/>
              </w:rPr>
              <w:t>3,901.75</w:t>
            </w:r>
          </w:p>
        </w:tc>
        <w:tc>
          <w:tcPr>
            <w:tcW w:w="1871" w:type="dxa"/>
            <w:noWrap/>
            <w:hideMark/>
          </w:tcPr>
          <w:p w14:paraId="70A9442D" w14:textId="77777777" w:rsidR="0077228A" w:rsidRPr="002A3802" w:rsidRDefault="0077228A" w:rsidP="00F46182">
            <w:pPr>
              <w:jc w:val="center"/>
              <w:rPr>
                <w:color w:val="000000"/>
                <w:sz w:val="21"/>
                <w:szCs w:val="21"/>
                <w:lang w:val="en-US"/>
              </w:rPr>
            </w:pPr>
            <w:r w:rsidRPr="002A3802">
              <w:rPr>
                <w:color w:val="000000"/>
                <w:sz w:val="21"/>
                <w:szCs w:val="21"/>
                <w:lang w:val="en-US"/>
              </w:rPr>
              <w:t>3,813.25</w:t>
            </w:r>
          </w:p>
        </w:tc>
      </w:tr>
      <w:tr w:rsidR="0077228A" w:rsidRPr="002A3802" w14:paraId="3E98676D" w14:textId="77777777" w:rsidTr="00F46182">
        <w:tc>
          <w:tcPr>
            <w:tcW w:w="1871" w:type="dxa"/>
            <w:noWrap/>
            <w:hideMark/>
          </w:tcPr>
          <w:p w14:paraId="053DD830" w14:textId="77777777" w:rsidR="0077228A" w:rsidRPr="002A3802" w:rsidRDefault="0077228A" w:rsidP="00F46182">
            <w:pPr>
              <w:jc w:val="left"/>
              <w:rPr>
                <w:b/>
                <w:color w:val="000000"/>
                <w:sz w:val="21"/>
                <w:szCs w:val="21"/>
                <w:lang w:val="en-US"/>
              </w:rPr>
            </w:pPr>
            <w:r w:rsidRPr="002A3802">
              <w:rPr>
                <w:b/>
                <w:color w:val="000000"/>
                <w:sz w:val="21"/>
                <w:szCs w:val="21"/>
                <w:lang w:val="en-US"/>
              </w:rPr>
              <w:t>Total</w:t>
            </w:r>
          </w:p>
        </w:tc>
        <w:tc>
          <w:tcPr>
            <w:tcW w:w="1871" w:type="dxa"/>
            <w:noWrap/>
            <w:hideMark/>
          </w:tcPr>
          <w:p w14:paraId="309B4FA7" w14:textId="77777777" w:rsidR="0077228A" w:rsidRPr="002A3802" w:rsidRDefault="0077228A" w:rsidP="00F46182">
            <w:pPr>
              <w:jc w:val="center"/>
              <w:rPr>
                <w:b/>
                <w:color w:val="000000"/>
                <w:sz w:val="21"/>
                <w:szCs w:val="21"/>
                <w:lang w:val="en-US"/>
              </w:rPr>
            </w:pPr>
            <w:r w:rsidRPr="002A3802">
              <w:rPr>
                <w:b/>
                <w:color w:val="000000"/>
                <w:sz w:val="21"/>
                <w:szCs w:val="21"/>
                <w:lang w:val="en-US"/>
              </w:rPr>
              <w:t>6,889.45</w:t>
            </w:r>
          </w:p>
        </w:tc>
        <w:tc>
          <w:tcPr>
            <w:tcW w:w="1871" w:type="dxa"/>
            <w:noWrap/>
            <w:hideMark/>
          </w:tcPr>
          <w:p w14:paraId="514B8592" w14:textId="77777777" w:rsidR="0077228A" w:rsidRPr="002A3802" w:rsidRDefault="0077228A" w:rsidP="00F46182">
            <w:pPr>
              <w:jc w:val="center"/>
              <w:rPr>
                <w:b/>
                <w:color w:val="000000"/>
                <w:sz w:val="21"/>
                <w:szCs w:val="21"/>
                <w:lang w:val="en-US"/>
              </w:rPr>
            </w:pPr>
            <w:r w:rsidRPr="002A3802">
              <w:rPr>
                <w:b/>
                <w:color w:val="000000"/>
                <w:sz w:val="21"/>
                <w:szCs w:val="21"/>
                <w:lang w:val="en-US"/>
              </w:rPr>
              <w:t>7,915.12</w:t>
            </w:r>
          </w:p>
        </w:tc>
        <w:tc>
          <w:tcPr>
            <w:tcW w:w="1871" w:type="dxa"/>
            <w:noWrap/>
            <w:hideMark/>
          </w:tcPr>
          <w:p w14:paraId="59500BF4" w14:textId="77777777" w:rsidR="0077228A" w:rsidRPr="002A3802" w:rsidRDefault="0077228A" w:rsidP="00F46182">
            <w:pPr>
              <w:jc w:val="center"/>
              <w:rPr>
                <w:b/>
                <w:color w:val="000000"/>
                <w:sz w:val="21"/>
                <w:szCs w:val="21"/>
                <w:lang w:val="en-US"/>
              </w:rPr>
            </w:pPr>
            <w:r w:rsidRPr="002A3802">
              <w:rPr>
                <w:b/>
                <w:color w:val="000000"/>
                <w:sz w:val="21"/>
                <w:szCs w:val="21"/>
                <w:lang w:val="en-US"/>
              </w:rPr>
              <w:t>8,215.23</w:t>
            </w:r>
          </w:p>
        </w:tc>
        <w:tc>
          <w:tcPr>
            <w:tcW w:w="1871" w:type="dxa"/>
            <w:noWrap/>
            <w:hideMark/>
          </w:tcPr>
          <w:p w14:paraId="6EE76847" w14:textId="77777777" w:rsidR="0077228A" w:rsidRPr="002A3802" w:rsidRDefault="0077228A" w:rsidP="00F46182">
            <w:pPr>
              <w:jc w:val="center"/>
              <w:rPr>
                <w:b/>
                <w:color w:val="000000"/>
                <w:sz w:val="21"/>
                <w:szCs w:val="21"/>
                <w:lang w:val="en-US"/>
              </w:rPr>
            </w:pPr>
            <w:r w:rsidRPr="002A3802">
              <w:rPr>
                <w:b/>
                <w:color w:val="000000"/>
                <w:sz w:val="21"/>
                <w:szCs w:val="21"/>
                <w:lang w:val="en-US"/>
              </w:rPr>
              <w:t>8,366.21</w:t>
            </w:r>
          </w:p>
        </w:tc>
      </w:tr>
      <w:bookmarkEnd w:id="4"/>
    </w:tbl>
    <w:p w14:paraId="77C48F58" w14:textId="77777777" w:rsidR="0077228A" w:rsidRPr="002A3802" w:rsidRDefault="0077228A" w:rsidP="0077228A">
      <w:pPr>
        <w:jc w:val="left"/>
        <w:rPr>
          <w:rFonts w:eastAsia="SimSun"/>
          <w:sz w:val="21"/>
          <w:szCs w:val="21"/>
          <w:lang w:val="en-US"/>
        </w:rPr>
      </w:pPr>
    </w:p>
    <w:p w14:paraId="4ABC1F80" w14:textId="77777777" w:rsidR="0077228A" w:rsidRPr="002A3802" w:rsidRDefault="0077228A" w:rsidP="0077228A">
      <w:pPr>
        <w:keepNext/>
        <w:spacing w:after="240"/>
        <w:rPr>
          <w:rFonts w:eastAsia="Calibri"/>
          <w:lang w:val="en-US" w:bidi="th-TH"/>
        </w:rPr>
      </w:pPr>
      <w:r w:rsidRPr="002A3802">
        <w:rPr>
          <w:rFonts w:eastAsia="Calibri"/>
          <w:lang w:val="en-US" w:bidi="th-TH"/>
        </w:rPr>
        <w:lastRenderedPageBreak/>
        <w:t xml:space="preserve">Major consumption of HFCs can be classified into six sectors: (a) AC, (b) refrigeration, (c) mobile AC, (d) foam, (e) fire protection, and (f) solvent cleaning as depicted in </w:t>
      </w:r>
      <w:r w:rsidRPr="002A3802">
        <w:rPr>
          <w:rFonts w:eastAsia="Calibri"/>
          <w:lang w:val="en-US" w:bidi="th-TH"/>
        </w:rPr>
        <w:fldChar w:fldCharType="begin"/>
      </w:r>
      <w:r w:rsidRPr="002A3802">
        <w:rPr>
          <w:rFonts w:eastAsia="Calibri"/>
          <w:lang w:val="en-US" w:bidi="th-TH"/>
        </w:rPr>
        <w:instrText xml:space="preserve"> REF _Ref49188865 \h  \* MERGEFORMAT </w:instrText>
      </w:r>
      <w:r w:rsidRPr="002A3802">
        <w:rPr>
          <w:rFonts w:eastAsia="Calibri"/>
          <w:lang w:val="en-US" w:bidi="th-TH"/>
        </w:rPr>
      </w:r>
      <w:r w:rsidRPr="002A3802">
        <w:rPr>
          <w:rFonts w:eastAsia="Calibri"/>
          <w:lang w:val="en-US" w:bidi="th-TH"/>
        </w:rPr>
        <w:fldChar w:fldCharType="separate"/>
      </w:r>
      <w:r w:rsidRPr="002A3802">
        <w:rPr>
          <w:rFonts w:eastAsia="Calibri"/>
          <w:color w:val="000000"/>
          <w:lang w:val="en-US" w:bidi="th-TH"/>
        </w:rPr>
        <w:t>Figure 1</w:t>
      </w:r>
      <w:r w:rsidRPr="002A3802">
        <w:rPr>
          <w:rFonts w:eastAsia="Calibri"/>
          <w:lang w:val="en-US" w:bidi="th-TH"/>
        </w:rPr>
        <w:fldChar w:fldCharType="end"/>
      </w:r>
      <w:r w:rsidRPr="002A3802">
        <w:rPr>
          <w:rFonts w:eastAsia="Calibri"/>
          <w:lang w:val="en-US" w:bidi="th-TH"/>
        </w:rPr>
        <w:t xml:space="preserve">. </w:t>
      </w:r>
    </w:p>
    <w:p w14:paraId="2E114725" w14:textId="77777777" w:rsidR="0077228A" w:rsidRPr="002A3802" w:rsidRDefault="0077228A" w:rsidP="0077228A">
      <w:pPr>
        <w:keepNext/>
        <w:spacing w:after="120"/>
        <w:jc w:val="center"/>
        <w:rPr>
          <w:rFonts w:eastAsia="SimSun"/>
          <w:sz w:val="24"/>
          <w:szCs w:val="24"/>
          <w:lang w:val="en-US"/>
        </w:rPr>
      </w:pPr>
      <w:r w:rsidRPr="002A3802">
        <w:rPr>
          <w:rFonts w:eastAsia="SimSun"/>
          <w:noProof/>
          <w:sz w:val="24"/>
          <w:szCs w:val="24"/>
          <w:lang w:val="en-GB" w:eastAsia="en-GB"/>
        </w:rPr>
        <w:drawing>
          <wp:inline distT="0" distB="0" distL="0" distR="0" wp14:anchorId="2D5ACD8D" wp14:editId="0F8C6827">
            <wp:extent cx="4729480" cy="33009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732916" cy="3303383"/>
                    </a:xfrm>
                    <a:prstGeom prst="rect">
                      <a:avLst/>
                    </a:prstGeom>
                  </pic:spPr>
                </pic:pic>
              </a:graphicData>
            </a:graphic>
          </wp:inline>
        </w:drawing>
      </w:r>
    </w:p>
    <w:p w14:paraId="67E32184" w14:textId="77777777" w:rsidR="0077228A" w:rsidRPr="002A3802" w:rsidRDefault="0077228A" w:rsidP="0077228A">
      <w:pPr>
        <w:spacing w:after="200"/>
        <w:jc w:val="center"/>
        <w:rPr>
          <w:rFonts w:eastAsia="SimSun"/>
          <w:b/>
          <w:bCs/>
          <w:color w:val="000000"/>
          <w:sz w:val="18"/>
          <w:szCs w:val="18"/>
          <w:lang w:val="en-US"/>
        </w:rPr>
      </w:pPr>
      <w:bookmarkStart w:id="5" w:name="_Ref49188865"/>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1</w:t>
      </w:r>
      <w:r w:rsidRPr="002A3802">
        <w:rPr>
          <w:rFonts w:eastAsia="SimSun"/>
          <w:b/>
          <w:bCs/>
          <w:color w:val="000000"/>
          <w:sz w:val="18"/>
          <w:szCs w:val="18"/>
          <w:lang w:val="en-US"/>
        </w:rPr>
        <w:fldChar w:fldCharType="end"/>
      </w:r>
      <w:bookmarkEnd w:id="5"/>
      <w:r w:rsidRPr="002A3802">
        <w:rPr>
          <w:rFonts w:eastAsia="SimSun"/>
          <w:b/>
          <w:bCs/>
          <w:color w:val="000000"/>
          <w:sz w:val="18"/>
          <w:szCs w:val="18"/>
          <w:lang w:val="en-US"/>
        </w:rPr>
        <w:t>: HFC Consumption by Industry Sector</w:t>
      </w:r>
    </w:p>
    <w:p w14:paraId="0F89C54F" w14:textId="77777777" w:rsidR="0077228A" w:rsidRPr="002A3802" w:rsidRDefault="0077228A" w:rsidP="0077228A">
      <w:pPr>
        <w:spacing w:after="120"/>
        <w:rPr>
          <w:rFonts w:eastAsia="SimSun"/>
          <w:iCs/>
          <w:u w:val="single"/>
          <w:lang w:val="en-US"/>
        </w:rPr>
      </w:pPr>
      <w:r w:rsidRPr="002A3802">
        <w:rPr>
          <w:rFonts w:eastAsia="SimSun"/>
          <w:iCs/>
          <w:u w:val="single"/>
          <w:lang w:val="en-US"/>
        </w:rPr>
        <w:t>Kigali HFC Baseline for Malaysia</w:t>
      </w:r>
    </w:p>
    <w:p w14:paraId="336320F2" w14:textId="77777777" w:rsidR="0077228A" w:rsidRPr="002A3802" w:rsidRDefault="0077228A" w:rsidP="0077228A">
      <w:pPr>
        <w:spacing w:after="120"/>
        <w:rPr>
          <w:rFonts w:eastAsia="SimSun"/>
          <w:iCs/>
          <w:lang w:val="en-US"/>
        </w:rPr>
      </w:pPr>
      <w:r w:rsidRPr="002A3802">
        <w:rPr>
          <w:rFonts w:eastAsia="SimSun"/>
          <w:iCs/>
          <w:lang w:val="en-US"/>
        </w:rPr>
        <w:t xml:space="preserve">According to the Kigali Amendment, the HFC baseline consumption for Malaysia (as an Article 5, Group 1 country) will be determined by the average HFC consumption between 2020 and 2022 plus 65 percent of the GWP of the HCFC baseline. The calculated GWP of 65% of HCFC consumption baseline of Malaysia is 8.20 million tons CO2 equivalent. </w:t>
      </w:r>
    </w:p>
    <w:p w14:paraId="7CF3B50F" w14:textId="77777777" w:rsidR="0077228A" w:rsidRPr="002A3802" w:rsidRDefault="0077228A" w:rsidP="0077228A">
      <w:pPr>
        <w:spacing w:after="240"/>
        <w:rPr>
          <w:rFonts w:eastAsia="Calibri"/>
          <w:iCs/>
          <w:lang w:val="en-US" w:bidi="th-TH"/>
        </w:rPr>
      </w:pPr>
      <w:r w:rsidRPr="002A3802">
        <w:rPr>
          <w:rFonts w:eastAsia="Calibri"/>
          <w:iCs/>
          <w:lang w:val="en-US" w:bidi="th-TH"/>
        </w:rPr>
        <w:t>The average HFC consumption between 2020 and 2022 is estimated from the data collected from 2015 through 2018 with the assumption that HFC consumption for each subsector/application will follow the same growth rate. The average HFC consumption for the baseline period (2020 to 2022) is estimated to be 10,631.31 MT, which is equivalent to 21.93 million tons of CO2 equivalent (mtCO2e). Thus the estimated HFC baseline for Malaysia is 30.13 mtCO</w:t>
      </w:r>
      <w:r w:rsidRPr="002A3802">
        <w:rPr>
          <w:rFonts w:eastAsia="Calibri"/>
          <w:iCs/>
          <w:vertAlign w:val="subscript"/>
          <w:lang w:val="en-US" w:bidi="th-TH"/>
        </w:rPr>
        <w:t>2</w:t>
      </w:r>
      <w:r w:rsidRPr="002A3802">
        <w:rPr>
          <w:rFonts w:eastAsia="Calibri"/>
          <w:iCs/>
          <w:lang w:val="en-US" w:bidi="th-TH"/>
        </w:rPr>
        <w:t xml:space="preserve"> (21.93 mtCO</w:t>
      </w:r>
      <w:r w:rsidRPr="002A3802">
        <w:rPr>
          <w:rFonts w:eastAsia="Calibri"/>
          <w:iCs/>
          <w:vertAlign w:val="subscript"/>
          <w:lang w:val="en-US" w:bidi="th-TH"/>
        </w:rPr>
        <w:t>2</w:t>
      </w:r>
      <w:r w:rsidRPr="002A3802">
        <w:rPr>
          <w:rFonts w:eastAsia="Calibri"/>
          <w:iCs/>
          <w:lang w:val="en-US" w:bidi="th-TH"/>
        </w:rPr>
        <w:t xml:space="preserve"> from HFCs and 8.20 mtCO</w:t>
      </w:r>
      <w:r w:rsidRPr="002A3802">
        <w:rPr>
          <w:rFonts w:eastAsia="Calibri"/>
          <w:iCs/>
          <w:vertAlign w:val="subscript"/>
          <w:lang w:val="en-US" w:bidi="th-TH"/>
        </w:rPr>
        <w:t>2</w:t>
      </w:r>
      <w:r w:rsidRPr="002A3802">
        <w:rPr>
          <w:rFonts w:eastAsia="Calibri"/>
          <w:iCs/>
          <w:lang w:val="en-US" w:bidi="th-TH"/>
        </w:rPr>
        <w:t xml:space="preserve"> from 65 percent of the HCFC baseline).</w:t>
      </w:r>
    </w:p>
    <w:p w14:paraId="2C75F5CA" w14:textId="77777777" w:rsidR="0077228A" w:rsidRPr="002A3802" w:rsidRDefault="0077228A" w:rsidP="0077228A">
      <w:pPr>
        <w:spacing w:after="120"/>
        <w:rPr>
          <w:rFonts w:eastAsia="SimSun"/>
          <w:iCs/>
          <w:u w:val="single"/>
          <w:lang w:val="en-US"/>
        </w:rPr>
      </w:pPr>
      <w:r w:rsidRPr="002A3802">
        <w:rPr>
          <w:rFonts w:eastAsia="SimSun"/>
          <w:iCs/>
          <w:u w:val="single"/>
          <w:lang w:val="en-US"/>
        </w:rPr>
        <w:t>HFC Projection under Business-as-Usual Scenario</w:t>
      </w:r>
    </w:p>
    <w:p w14:paraId="44630B3E" w14:textId="77777777" w:rsidR="0077228A" w:rsidRPr="002A3802" w:rsidRDefault="0077228A" w:rsidP="0077228A">
      <w:pPr>
        <w:spacing w:after="120"/>
        <w:rPr>
          <w:rFonts w:eastAsia="SimSun"/>
          <w:lang w:val="en-US"/>
        </w:rPr>
      </w:pPr>
      <w:r w:rsidRPr="002A3802">
        <w:rPr>
          <w:rFonts w:eastAsia="SimSun"/>
          <w:lang w:val="en-US"/>
        </w:rPr>
        <w:t xml:space="preserve">Based on the 2015-2018 consumption data and growth rate in each application, consumption forecast in key sectors under the business-as-usual (BAU) scenario from 2018 to 2045 is shown in </w:t>
      </w:r>
      <w:r w:rsidRPr="002A3802">
        <w:rPr>
          <w:rFonts w:eastAsia="SimSun"/>
          <w:sz w:val="20"/>
          <w:szCs w:val="20"/>
          <w:lang w:val="en-US"/>
        </w:rPr>
        <w:fldChar w:fldCharType="begin"/>
      </w:r>
      <w:r w:rsidRPr="002A3802">
        <w:rPr>
          <w:rFonts w:eastAsia="SimSun"/>
          <w:sz w:val="20"/>
          <w:szCs w:val="20"/>
          <w:lang w:val="en-US"/>
        </w:rPr>
        <w:instrText xml:space="preserve"> REF _Ref49272195 \h  \* MERGEFORMAT </w:instrText>
      </w:r>
      <w:r w:rsidRPr="002A3802">
        <w:rPr>
          <w:rFonts w:eastAsia="SimSun"/>
          <w:sz w:val="20"/>
          <w:szCs w:val="20"/>
          <w:lang w:val="en-US"/>
        </w:rPr>
      </w:r>
      <w:r w:rsidRPr="002A3802">
        <w:rPr>
          <w:rFonts w:eastAsia="SimSun"/>
          <w:sz w:val="20"/>
          <w:szCs w:val="20"/>
          <w:lang w:val="en-US"/>
        </w:rPr>
        <w:fldChar w:fldCharType="separate"/>
      </w:r>
      <w:r w:rsidRPr="002A3802">
        <w:rPr>
          <w:rFonts w:eastAsia="SimSun"/>
          <w:color w:val="000000"/>
          <w:lang w:val="en-US"/>
        </w:rPr>
        <w:t>Figure 2</w:t>
      </w:r>
      <w:r w:rsidRPr="002A3802">
        <w:rPr>
          <w:rFonts w:eastAsia="SimSun"/>
          <w:sz w:val="20"/>
          <w:szCs w:val="20"/>
          <w:lang w:val="en-US"/>
        </w:rPr>
        <w:fldChar w:fldCharType="end"/>
      </w:r>
      <w:r w:rsidRPr="002A3802">
        <w:rPr>
          <w:rFonts w:eastAsia="SimSun"/>
          <w:sz w:val="20"/>
          <w:szCs w:val="20"/>
          <w:lang w:val="en-US"/>
        </w:rPr>
        <w:t xml:space="preserve"> below</w:t>
      </w:r>
      <w:r w:rsidRPr="002A3802">
        <w:rPr>
          <w:rFonts w:eastAsia="SimSun"/>
          <w:lang w:val="en-US"/>
        </w:rPr>
        <w:t xml:space="preserve">. </w:t>
      </w:r>
    </w:p>
    <w:tbl>
      <w:tblPr>
        <w:tblStyle w:val="TableGrid10"/>
        <w:tblW w:w="0" w:type="auto"/>
        <w:tblLook w:val="04A0" w:firstRow="1" w:lastRow="0" w:firstColumn="1" w:lastColumn="0" w:noHBand="0" w:noVBand="1"/>
      </w:tblPr>
      <w:tblGrid>
        <w:gridCol w:w="9360"/>
      </w:tblGrid>
      <w:tr w:rsidR="0077228A" w:rsidRPr="002A3802" w14:paraId="40F61D3E" w14:textId="77777777" w:rsidTr="00F46182">
        <w:tc>
          <w:tcPr>
            <w:tcW w:w="10790" w:type="dxa"/>
            <w:tcBorders>
              <w:top w:val="nil"/>
              <w:left w:val="nil"/>
              <w:bottom w:val="nil"/>
              <w:right w:val="nil"/>
            </w:tcBorders>
          </w:tcPr>
          <w:p w14:paraId="26B32098" w14:textId="77777777" w:rsidR="0077228A" w:rsidRPr="002A3802" w:rsidRDefault="0077228A" w:rsidP="00F46182">
            <w:pPr>
              <w:keepNext/>
              <w:jc w:val="left"/>
              <w:rPr>
                <w:sz w:val="24"/>
                <w:szCs w:val="24"/>
                <w:lang w:val="en-US"/>
              </w:rPr>
            </w:pPr>
            <w:r w:rsidRPr="002A3802">
              <w:rPr>
                <w:noProof/>
                <w:sz w:val="24"/>
                <w:szCs w:val="24"/>
                <w:lang w:val="en-GB" w:eastAsia="en-GB"/>
              </w:rPr>
              <w:lastRenderedPageBreak/>
              <w:drawing>
                <wp:anchor distT="0" distB="0" distL="114300" distR="114300" simplePos="0" relativeHeight="251663360" behindDoc="0" locked="0" layoutInCell="1" allowOverlap="1" wp14:anchorId="1884500D" wp14:editId="26FFB8D3">
                  <wp:simplePos x="0" y="0"/>
                  <wp:positionH relativeFrom="column">
                    <wp:posOffset>4490720</wp:posOffset>
                  </wp:positionH>
                  <wp:positionV relativeFrom="paragraph">
                    <wp:posOffset>411480</wp:posOffset>
                  </wp:positionV>
                  <wp:extent cx="1152525" cy="973455"/>
                  <wp:effectExtent l="0" t="0" r="9525" b="0"/>
                  <wp:wrapThrough wrapText="bothSides">
                    <wp:wrapPolygon edited="0">
                      <wp:start x="0" y="0"/>
                      <wp:lineTo x="0" y="21135"/>
                      <wp:lineTo x="21421" y="21135"/>
                      <wp:lineTo x="2142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52525" cy="973455"/>
                          </a:xfrm>
                          <a:prstGeom prst="rect">
                            <a:avLst/>
                          </a:prstGeom>
                        </pic:spPr>
                      </pic:pic>
                    </a:graphicData>
                  </a:graphic>
                </wp:anchor>
              </w:drawing>
            </w:r>
            <w:r w:rsidRPr="002A3802">
              <w:rPr>
                <w:noProof/>
                <w:sz w:val="24"/>
                <w:szCs w:val="24"/>
                <w:lang w:val="en-GB" w:eastAsia="en-GB"/>
              </w:rPr>
              <w:drawing>
                <wp:inline distT="0" distB="0" distL="0" distR="0" wp14:anchorId="3B622FAC" wp14:editId="40CBBC17">
                  <wp:extent cx="3885418" cy="2569412"/>
                  <wp:effectExtent l="0" t="0" r="1270" b="2540"/>
                  <wp:docPr id="6" name="Picture 16" descr="A close up of graphics&#10;&#10;Description automatically generated">
                    <a:extLst xmlns:a="http://schemas.openxmlformats.org/drawingml/2006/main">
                      <a:ext uri="{FF2B5EF4-FFF2-40B4-BE49-F238E27FC236}">
                        <a16:creationId xmlns:a16="http://schemas.microsoft.com/office/drawing/2014/main" id="{05F9DBA9-A657-4B43-BC18-BE9B03F621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 up of graphics&#10;&#10;Description automatically generated">
                            <a:extLst>
                              <a:ext uri="{FF2B5EF4-FFF2-40B4-BE49-F238E27FC236}">
                                <a16:creationId xmlns:a16="http://schemas.microsoft.com/office/drawing/2014/main" id="{05F9DBA9-A657-4B43-BC18-BE9B03F621C9}"/>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3934876" cy="2602119"/>
                          </a:xfrm>
                          <a:prstGeom prst="rect">
                            <a:avLst/>
                          </a:prstGeom>
                        </pic:spPr>
                      </pic:pic>
                    </a:graphicData>
                  </a:graphic>
                </wp:inline>
              </w:drawing>
            </w:r>
            <w:r w:rsidRPr="002A3802">
              <w:rPr>
                <w:noProof/>
                <w:sz w:val="24"/>
                <w:szCs w:val="24"/>
                <w:lang w:eastAsia="en-CA"/>
              </w:rPr>
              <w:t xml:space="preserve"> </w:t>
            </w:r>
          </w:p>
        </w:tc>
      </w:tr>
    </w:tbl>
    <w:p w14:paraId="3CCCABF0" w14:textId="77777777" w:rsidR="0077228A" w:rsidRPr="002A3802" w:rsidRDefault="0077228A" w:rsidP="0077228A">
      <w:pPr>
        <w:spacing w:after="200"/>
        <w:jc w:val="center"/>
        <w:rPr>
          <w:rFonts w:eastAsia="SimSun"/>
          <w:b/>
          <w:bCs/>
          <w:color w:val="000000"/>
          <w:sz w:val="18"/>
          <w:szCs w:val="18"/>
          <w:lang w:val="en-US"/>
        </w:rPr>
      </w:pPr>
      <w:bookmarkStart w:id="6" w:name="_Ref49272195"/>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2</w:t>
      </w:r>
      <w:r w:rsidRPr="002A3802">
        <w:rPr>
          <w:rFonts w:eastAsia="SimSun"/>
          <w:b/>
          <w:bCs/>
          <w:color w:val="000000"/>
          <w:sz w:val="18"/>
          <w:szCs w:val="18"/>
          <w:lang w:val="en-US"/>
        </w:rPr>
        <w:fldChar w:fldCharType="end"/>
      </w:r>
      <w:bookmarkEnd w:id="6"/>
      <w:r w:rsidRPr="002A3802">
        <w:rPr>
          <w:rFonts w:eastAsia="SimSun"/>
          <w:b/>
          <w:bCs/>
          <w:color w:val="000000"/>
          <w:sz w:val="18"/>
          <w:szCs w:val="18"/>
          <w:lang w:val="en-US"/>
        </w:rPr>
        <w:t>: 2018 versus Projected 2024 Consumption in Key Sectors under BAU Scenario</w:t>
      </w:r>
    </w:p>
    <w:p w14:paraId="12ECFCEB" w14:textId="77777777" w:rsidR="0077228A" w:rsidRPr="002A3802" w:rsidRDefault="0077228A" w:rsidP="0077228A">
      <w:pPr>
        <w:jc w:val="left"/>
        <w:rPr>
          <w:rFonts w:eastAsia="SimSun"/>
          <w:sz w:val="24"/>
          <w:szCs w:val="24"/>
          <w:lang w:val="en-US"/>
        </w:rPr>
      </w:pPr>
      <w:r w:rsidRPr="002A3802">
        <w:rPr>
          <w:rFonts w:eastAsia="SimSun"/>
          <w:lang w:val="en-US"/>
        </w:rPr>
        <w:t xml:space="preserve">Under the BAU scenario, Malaysia HFC consumption would quickly grow and exceed the freeze target in 2024 as shown in </w:t>
      </w:r>
      <w:r w:rsidRPr="002A3802">
        <w:rPr>
          <w:rFonts w:eastAsia="SimSun"/>
          <w:lang w:val="en-US"/>
        </w:rPr>
        <w:fldChar w:fldCharType="begin"/>
      </w:r>
      <w:r w:rsidRPr="002A3802">
        <w:rPr>
          <w:rFonts w:eastAsia="SimSun"/>
          <w:lang w:val="en-US"/>
        </w:rPr>
        <w:instrText xml:space="preserve"> REF _Ref49791462 \h </w:instrText>
      </w:r>
      <w:r w:rsidRPr="002A3802">
        <w:rPr>
          <w:rFonts w:eastAsia="SimSun"/>
          <w:lang w:val="en-US"/>
        </w:rPr>
      </w:r>
      <w:r w:rsidRPr="002A3802">
        <w:rPr>
          <w:rFonts w:eastAsia="SimSun"/>
          <w:lang w:val="en-US"/>
        </w:rPr>
        <w:fldChar w:fldCharType="separate"/>
      </w:r>
      <w:r w:rsidRPr="002A3802">
        <w:rPr>
          <w:rFonts w:eastAsia="SimSun"/>
          <w:color w:val="000000"/>
          <w:sz w:val="24"/>
          <w:szCs w:val="24"/>
          <w:lang w:val="en-US"/>
        </w:rPr>
        <w:t xml:space="preserve">Table </w:t>
      </w:r>
      <w:r w:rsidRPr="002A3802">
        <w:rPr>
          <w:rFonts w:eastAsia="SimSun"/>
          <w:noProof/>
          <w:color w:val="000000"/>
          <w:sz w:val="24"/>
          <w:szCs w:val="24"/>
          <w:lang w:val="en-US"/>
        </w:rPr>
        <w:t>3</w:t>
      </w:r>
      <w:r w:rsidRPr="002A3802">
        <w:rPr>
          <w:rFonts w:eastAsia="SimSun"/>
          <w:lang w:val="en-US"/>
        </w:rPr>
        <w:fldChar w:fldCharType="end"/>
      </w:r>
      <w:r w:rsidRPr="002A3802">
        <w:rPr>
          <w:rFonts w:eastAsia="SimSun"/>
          <w:lang w:val="en-US"/>
        </w:rPr>
        <w:t>.</w:t>
      </w:r>
    </w:p>
    <w:p w14:paraId="28AF77F9" w14:textId="77777777" w:rsidR="0077228A" w:rsidRPr="002A3802" w:rsidRDefault="0077228A" w:rsidP="0077228A">
      <w:pPr>
        <w:jc w:val="left"/>
        <w:rPr>
          <w:rFonts w:eastAsia="SimSun"/>
          <w:sz w:val="24"/>
          <w:szCs w:val="24"/>
          <w:lang w:val="en-US"/>
        </w:rPr>
      </w:pPr>
    </w:p>
    <w:p w14:paraId="6E9A5290" w14:textId="77777777" w:rsidR="0077228A" w:rsidRPr="002A3802" w:rsidRDefault="0077228A" w:rsidP="0077228A">
      <w:pPr>
        <w:keepNext/>
        <w:spacing w:after="200"/>
        <w:jc w:val="center"/>
        <w:rPr>
          <w:rFonts w:eastAsia="SimSun"/>
          <w:b/>
          <w:bCs/>
          <w:color w:val="000000"/>
          <w:sz w:val="21"/>
          <w:szCs w:val="21"/>
          <w:lang w:val="en-US"/>
        </w:rPr>
      </w:pPr>
      <w:bookmarkStart w:id="7" w:name="_Ref49791462"/>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3</w:t>
      </w:r>
      <w:r w:rsidRPr="002A3802">
        <w:rPr>
          <w:rFonts w:eastAsia="SimSun"/>
          <w:b/>
          <w:bCs/>
          <w:color w:val="000000"/>
          <w:sz w:val="21"/>
          <w:szCs w:val="21"/>
          <w:lang w:val="en-US"/>
        </w:rPr>
        <w:fldChar w:fldCharType="end"/>
      </w:r>
      <w:bookmarkEnd w:id="7"/>
      <w:r w:rsidRPr="002A3802">
        <w:rPr>
          <w:rFonts w:eastAsia="SimSun"/>
          <w:b/>
          <w:bCs/>
          <w:color w:val="000000"/>
          <w:sz w:val="21"/>
          <w:szCs w:val="21"/>
          <w:lang w:val="en-US"/>
        </w:rPr>
        <w:t>: HFC Consumption under the BAU Scenario (million tCO2)</w:t>
      </w:r>
    </w:p>
    <w:tbl>
      <w:tblPr>
        <w:tblStyle w:val="TableGrid10"/>
        <w:tblW w:w="9355" w:type="dxa"/>
        <w:tblLayout w:type="fixed"/>
        <w:tblLook w:val="04A0" w:firstRow="1" w:lastRow="0" w:firstColumn="1" w:lastColumn="0" w:noHBand="0" w:noVBand="1"/>
      </w:tblPr>
      <w:tblGrid>
        <w:gridCol w:w="2605"/>
        <w:gridCol w:w="1125"/>
        <w:gridCol w:w="1125"/>
        <w:gridCol w:w="1125"/>
        <w:gridCol w:w="1125"/>
        <w:gridCol w:w="1125"/>
        <w:gridCol w:w="1125"/>
      </w:tblGrid>
      <w:tr w:rsidR="0077228A" w:rsidRPr="002A3802" w14:paraId="6855BC27" w14:textId="77777777" w:rsidTr="00F46182">
        <w:tc>
          <w:tcPr>
            <w:tcW w:w="2605" w:type="dxa"/>
            <w:noWrap/>
            <w:hideMark/>
          </w:tcPr>
          <w:p w14:paraId="315E469D"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 xml:space="preserve">million tCO2 </w:t>
            </w:r>
          </w:p>
        </w:tc>
        <w:tc>
          <w:tcPr>
            <w:tcW w:w="1125" w:type="dxa"/>
            <w:noWrap/>
            <w:hideMark/>
          </w:tcPr>
          <w:p w14:paraId="08C7C8E2"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2018</w:t>
            </w:r>
          </w:p>
        </w:tc>
        <w:tc>
          <w:tcPr>
            <w:tcW w:w="1125" w:type="dxa"/>
            <w:noWrap/>
            <w:hideMark/>
          </w:tcPr>
          <w:p w14:paraId="73724364"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2024</w:t>
            </w:r>
          </w:p>
        </w:tc>
        <w:tc>
          <w:tcPr>
            <w:tcW w:w="1125" w:type="dxa"/>
            <w:noWrap/>
            <w:hideMark/>
          </w:tcPr>
          <w:p w14:paraId="01904380"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2029</w:t>
            </w:r>
          </w:p>
        </w:tc>
        <w:tc>
          <w:tcPr>
            <w:tcW w:w="1125" w:type="dxa"/>
            <w:noWrap/>
            <w:hideMark/>
          </w:tcPr>
          <w:p w14:paraId="167A35D5"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2035</w:t>
            </w:r>
          </w:p>
        </w:tc>
        <w:tc>
          <w:tcPr>
            <w:tcW w:w="1125" w:type="dxa"/>
            <w:noWrap/>
            <w:hideMark/>
          </w:tcPr>
          <w:p w14:paraId="696FE5EC"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2040</w:t>
            </w:r>
          </w:p>
        </w:tc>
        <w:tc>
          <w:tcPr>
            <w:tcW w:w="1125" w:type="dxa"/>
            <w:noWrap/>
            <w:hideMark/>
          </w:tcPr>
          <w:p w14:paraId="04D48743"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2045</w:t>
            </w:r>
          </w:p>
        </w:tc>
      </w:tr>
      <w:tr w:rsidR="0077228A" w:rsidRPr="002A3802" w14:paraId="77C3B408" w14:textId="77777777" w:rsidTr="00F46182">
        <w:tc>
          <w:tcPr>
            <w:tcW w:w="2605" w:type="dxa"/>
            <w:noWrap/>
            <w:hideMark/>
          </w:tcPr>
          <w:p w14:paraId="3C200174" w14:textId="77777777" w:rsidR="0077228A" w:rsidRPr="002A3802" w:rsidRDefault="0077228A" w:rsidP="00F46182">
            <w:pPr>
              <w:jc w:val="left"/>
              <w:rPr>
                <w:b/>
                <w:bCs/>
                <w:color w:val="000000"/>
                <w:sz w:val="21"/>
                <w:szCs w:val="21"/>
                <w:lang w:val="en-US"/>
              </w:rPr>
            </w:pPr>
            <w:r w:rsidRPr="002A3802">
              <w:rPr>
                <w:b/>
                <w:bCs/>
                <w:color w:val="000000"/>
                <w:sz w:val="21"/>
                <w:szCs w:val="21"/>
                <w:lang w:val="en-US"/>
              </w:rPr>
              <w:t xml:space="preserve">HFC Consumption (BAU) </w:t>
            </w:r>
          </w:p>
        </w:tc>
        <w:tc>
          <w:tcPr>
            <w:tcW w:w="1125" w:type="dxa"/>
            <w:noWrap/>
            <w:vAlign w:val="center"/>
            <w:hideMark/>
          </w:tcPr>
          <w:p w14:paraId="32E49E73" w14:textId="77777777" w:rsidR="0077228A" w:rsidRPr="002A3802" w:rsidRDefault="0077228A" w:rsidP="00F46182">
            <w:pPr>
              <w:jc w:val="center"/>
              <w:rPr>
                <w:color w:val="000000"/>
                <w:sz w:val="21"/>
                <w:szCs w:val="21"/>
                <w:lang w:val="en-US"/>
              </w:rPr>
            </w:pPr>
            <w:r w:rsidRPr="002A3802">
              <w:rPr>
                <w:color w:val="000000"/>
                <w:sz w:val="21"/>
                <w:szCs w:val="21"/>
                <w:lang w:val="en-US"/>
              </w:rPr>
              <w:t>16.32</w:t>
            </w:r>
          </w:p>
        </w:tc>
        <w:tc>
          <w:tcPr>
            <w:tcW w:w="1125" w:type="dxa"/>
            <w:noWrap/>
            <w:vAlign w:val="center"/>
            <w:hideMark/>
          </w:tcPr>
          <w:p w14:paraId="079F7D6B" w14:textId="77777777" w:rsidR="0077228A" w:rsidRPr="002A3802" w:rsidRDefault="0077228A" w:rsidP="00F46182">
            <w:pPr>
              <w:jc w:val="center"/>
              <w:rPr>
                <w:color w:val="000000"/>
                <w:sz w:val="21"/>
                <w:szCs w:val="21"/>
                <w:lang w:val="en-US"/>
              </w:rPr>
            </w:pPr>
            <w:r w:rsidRPr="002A3802">
              <w:rPr>
                <w:color w:val="000000"/>
                <w:sz w:val="21"/>
                <w:szCs w:val="21"/>
                <w:lang w:val="en-US"/>
              </w:rPr>
              <w:t>32.21</w:t>
            </w:r>
          </w:p>
        </w:tc>
        <w:tc>
          <w:tcPr>
            <w:tcW w:w="1125" w:type="dxa"/>
            <w:noWrap/>
            <w:vAlign w:val="center"/>
            <w:hideMark/>
          </w:tcPr>
          <w:p w14:paraId="0C9B2AF8" w14:textId="77777777" w:rsidR="0077228A" w:rsidRPr="002A3802" w:rsidRDefault="0077228A" w:rsidP="00F46182">
            <w:pPr>
              <w:jc w:val="center"/>
              <w:rPr>
                <w:color w:val="000000"/>
                <w:sz w:val="21"/>
                <w:szCs w:val="21"/>
                <w:lang w:val="en-US"/>
              </w:rPr>
            </w:pPr>
            <w:r w:rsidRPr="002A3802">
              <w:rPr>
                <w:color w:val="000000"/>
                <w:sz w:val="21"/>
                <w:szCs w:val="21"/>
                <w:lang w:val="en-US"/>
              </w:rPr>
              <w:t>50.52</w:t>
            </w:r>
          </w:p>
        </w:tc>
        <w:tc>
          <w:tcPr>
            <w:tcW w:w="1125" w:type="dxa"/>
            <w:noWrap/>
            <w:vAlign w:val="center"/>
            <w:hideMark/>
          </w:tcPr>
          <w:p w14:paraId="37CC2F4E" w14:textId="77777777" w:rsidR="0077228A" w:rsidRPr="002A3802" w:rsidRDefault="0077228A" w:rsidP="00F46182">
            <w:pPr>
              <w:jc w:val="center"/>
              <w:rPr>
                <w:color w:val="000000"/>
                <w:sz w:val="21"/>
                <w:szCs w:val="21"/>
                <w:lang w:val="en-US"/>
              </w:rPr>
            </w:pPr>
            <w:r w:rsidRPr="002A3802">
              <w:rPr>
                <w:color w:val="000000"/>
                <w:sz w:val="21"/>
                <w:szCs w:val="21"/>
                <w:lang w:val="en-US"/>
              </w:rPr>
              <w:t>70.30</w:t>
            </w:r>
          </w:p>
        </w:tc>
        <w:tc>
          <w:tcPr>
            <w:tcW w:w="1125" w:type="dxa"/>
            <w:noWrap/>
            <w:vAlign w:val="center"/>
            <w:hideMark/>
          </w:tcPr>
          <w:p w14:paraId="2F3F9A8E" w14:textId="77777777" w:rsidR="0077228A" w:rsidRPr="002A3802" w:rsidRDefault="0077228A" w:rsidP="00F46182">
            <w:pPr>
              <w:jc w:val="center"/>
              <w:rPr>
                <w:color w:val="000000"/>
                <w:sz w:val="21"/>
                <w:szCs w:val="21"/>
                <w:lang w:val="en-US"/>
              </w:rPr>
            </w:pPr>
            <w:r w:rsidRPr="002A3802">
              <w:rPr>
                <w:color w:val="000000"/>
                <w:sz w:val="21"/>
                <w:szCs w:val="21"/>
                <w:lang w:val="en-US"/>
              </w:rPr>
              <w:t>92.51</w:t>
            </w:r>
          </w:p>
        </w:tc>
        <w:tc>
          <w:tcPr>
            <w:tcW w:w="1125" w:type="dxa"/>
            <w:noWrap/>
            <w:vAlign w:val="center"/>
            <w:hideMark/>
          </w:tcPr>
          <w:p w14:paraId="3618FD8C" w14:textId="77777777" w:rsidR="0077228A" w:rsidRPr="002A3802" w:rsidRDefault="0077228A" w:rsidP="00F46182">
            <w:pPr>
              <w:jc w:val="center"/>
              <w:rPr>
                <w:color w:val="000000"/>
                <w:sz w:val="21"/>
                <w:szCs w:val="21"/>
                <w:lang w:val="en-US"/>
              </w:rPr>
            </w:pPr>
            <w:r w:rsidRPr="002A3802">
              <w:rPr>
                <w:color w:val="000000"/>
                <w:sz w:val="21"/>
                <w:szCs w:val="21"/>
                <w:lang w:val="en-US"/>
              </w:rPr>
              <w:t>123.58</w:t>
            </w:r>
          </w:p>
        </w:tc>
      </w:tr>
    </w:tbl>
    <w:p w14:paraId="29DE7E62" w14:textId="77777777" w:rsidR="0077228A" w:rsidRPr="002A3802" w:rsidRDefault="0077228A" w:rsidP="0077228A">
      <w:pPr>
        <w:jc w:val="left"/>
        <w:rPr>
          <w:rFonts w:eastAsia="SimSun"/>
          <w:color w:val="000000"/>
          <w:sz w:val="21"/>
          <w:szCs w:val="21"/>
          <w:u w:val="single"/>
          <w:lang w:val="en-US"/>
        </w:rPr>
      </w:pPr>
    </w:p>
    <w:p w14:paraId="57A34998" w14:textId="77777777" w:rsidR="0077228A" w:rsidRPr="002A3802" w:rsidRDefault="0077228A" w:rsidP="0077228A">
      <w:pPr>
        <w:spacing w:after="120"/>
        <w:jc w:val="left"/>
        <w:rPr>
          <w:rFonts w:eastAsia="SimSun"/>
          <w:color w:val="000000"/>
          <w:u w:val="single"/>
          <w:lang w:val="en-US"/>
        </w:rPr>
      </w:pPr>
      <w:r w:rsidRPr="002A3802">
        <w:rPr>
          <w:rFonts w:eastAsia="SimSun"/>
          <w:color w:val="000000"/>
          <w:u w:val="single"/>
          <w:lang w:val="en-US"/>
        </w:rPr>
        <w:t xml:space="preserve">Phasedown Intervention </w:t>
      </w:r>
    </w:p>
    <w:p w14:paraId="2E4B3DD0" w14:textId="77777777" w:rsidR="0077228A" w:rsidRPr="002A3802" w:rsidRDefault="0077228A" w:rsidP="0077228A">
      <w:pPr>
        <w:spacing w:after="240"/>
        <w:rPr>
          <w:rFonts w:eastAsia="Calibri"/>
          <w:iCs/>
          <w:lang w:val="en-US" w:bidi="th-TH"/>
        </w:rPr>
      </w:pPr>
      <w:r w:rsidRPr="002A3802">
        <w:rPr>
          <w:rFonts w:eastAsia="Calibri"/>
          <w:color w:val="000000"/>
          <w:lang w:val="en-US" w:bidi="th-TH"/>
        </w:rPr>
        <w:t xml:space="preserve">The study developed under the HFC enabling activities considers sector-specific interventions from 2024 to </w:t>
      </w:r>
      <w:r w:rsidRPr="002A3802">
        <w:rPr>
          <w:rFonts w:eastAsia="Calibri"/>
          <w:iCs/>
          <w:lang w:val="en-US" w:bidi="th-TH"/>
        </w:rPr>
        <w:t xml:space="preserve">2045 to support full compliance with all the phasedown targets during the same period. Considering the likely technology pathways that the sectors and applications will follow under the BAU scenario, and taking into account the Stage II HPMP, a series of interventions in the key HFC sectors and subsectors are considered for each major control period of the KA that would enable Malaysia to, at a minimum, comply with the estimated baseline consumption and subsequent reductions up to the final 2045 reduction step. HFC consumption projections for the four scenarios described earlier are shown in </w:t>
      </w:r>
      <w:r w:rsidRPr="002A3802">
        <w:rPr>
          <w:rFonts w:eastAsia="Calibri"/>
          <w:iCs/>
          <w:lang w:val="en-US" w:bidi="th-TH"/>
        </w:rPr>
        <w:fldChar w:fldCharType="begin"/>
      </w:r>
      <w:r w:rsidRPr="002A3802">
        <w:rPr>
          <w:rFonts w:eastAsia="Calibri"/>
          <w:iCs/>
          <w:lang w:val="en-US" w:bidi="th-TH"/>
        </w:rPr>
        <w:instrText xml:space="preserve"> REF _Ref49335191 \h  \* MERGEFORMAT </w:instrText>
      </w:r>
      <w:r w:rsidRPr="002A3802">
        <w:rPr>
          <w:rFonts w:eastAsia="Calibri"/>
          <w:iCs/>
          <w:lang w:val="en-US" w:bidi="th-TH"/>
        </w:rPr>
      </w:r>
      <w:r w:rsidRPr="002A3802">
        <w:rPr>
          <w:rFonts w:eastAsia="Calibri"/>
          <w:iCs/>
          <w:lang w:val="en-US" w:bidi="th-TH"/>
        </w:rPr>
        <w:fldChar w:fldCharType="separate"/>
      </w:r>
      <w:r w:rsidRPr="002A3802">
        <w:rPr>
          <w:rFonts w:eastAsia="Calibri"/>
          <w:color w:val="000000"/>
          <w:lang w:val="en-US" w:bidi="th-TH"/>
        </w:rPr>
        <w:t>Figure 3</w:t>
      </w:r>
      <w:r w:rsidRPr="002A3802">
        <w:rPr>
          <w:rFonts w:eastAsia="Calibri"/>
          <w:iCs/>
          <w:lang w:val="en-US" w:bidi="th-TH"/>
        </w:rPr>
        <w:fldChar w:fldCharType="end"/>
      </w:r>
      <w:r w:rsidRPr="002A3802">
        <w:rPr>
          <w:rFonts w:eastAsia="Calibri"/>
          <w:iCs/>
          <w:lang w:val="en-US" w:bidi="th-TH"/>
        </w:rPr>
        <w:t>. All proposed scenarios would secure Malaysia’s full compliance with its estimated phasedown obligations under the KA.</w:t>
      </w:r>
    </w:p>
    <w:p w14:paraId="178F1621" w14:textId="77777777" w:rsidR="0077228A" w:rsidRPr="002A3802" w:rsidRDefault="0077228A" w:rsidP="0077228A">
      <w:pPr>
        <w:keepNext/>
        <w:jc w:val="center"/>
        <w:rPr>
          <w:rFonts w:eastAsia="SimSun"/>
          <w:sz w:val="24"/>
          <w:szCs w:val="24"/>
          <w:lang w:val="en-US"/>
        </w:rPr>
      </w:pPr>
      <w:r w:rsidRPr="002A3802">
        <w:rPr>
          <w:rFonts w:eastAsia="SimSun"/>
          <w:noProof/>
          <w:sz w:val="24"/>
          <w:szCs w:val="24"/>
          <w:lang w:val="en-GB" w:eastAsia="en-GB"/>
        </w:rPr>
        <w:drawing>
          <wp:inline distT="0" distB="0" distL="0" distR="0" wp14:anchorId="62FB99B1" wp14:editId="6944053F">
            <wp:extent cx="3479800" cy="2197223"/>
            <wp:effectExtent l="0" t="0" r="6350" b="0"/>
            <wp:docPr id="7" name="Picture 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FCScenarios.png"/>
                    <pic:cNvPicPr/>
                  </pic:nvPicPr>
                  <pic:blipFill rotWithShape="1">
                    <a:blip r:embed="rId20">
                      <a:extLst>
                        <a:ext uri="{28A0092B-C50C-407E-A947-70E740481C1C}">
                          <a14:useLocalDpi xmlns:a14="http://schemas.microsoft.com/office/drawing/2010/main" val="0"/>
                        </a:ext>
                      </a:extLst>
                    </a:blip>
                    <a:srcRect t="4522"/>
                    <a:stretch/>
                  </pic:blipFill>
                  <pic:spPr bwMode="auto">
                    <a:xfrm>
                      <a:off x="0" y="0"/>
                      <a:ext cx="3509013" cy="2215669"/>
                    </a:xfrm>
                    <a:prstGeom prst="rect">
                      <a:avLst/>
                    </a:prstGeom>
                    <a:ln>
                      <a:noFill/>
                    </a:ln>
                    <a:extLst>
                      <a:ext uri="{53640926-AAD7-44D8-BBD7-CCE9431645EC}">
                        <a14:shadowObscured xmlns:a14="http://schemas.microsoft.com/office/drawing/2010/main"/>
                      </a:ext>
                    </a:extLst>
                  </pic:spPr>
                </pic:pic>
              </a:graphicData>
            </a:graphic>
          </wp:inline>
        </w:drawing>
      </w:r>
    </w:p>
    <w:p w14:paraId="6750A0FD" w14:textId="77777777" w:rsidR="0077228A" w:rsidRPr="002A3802" w:rsidRDefault="0077228A" w:rsidP="0077228A">
      <w:pPr>
        <w:spacing w:after="200"/>
        <w:jc w:val="center"/>
        <w:rPr>
          <w:rFonts w:eastAsia="SimSun"/>
          <w:b/>
          <w:bCs/>
          <w:color w:val="000000"/>
          <w:sz w:val="18"/>
          <w:szCs w:val="18"/>
          <w:lang w:val="en-US"/>
        </w:rPr>
      </w:pPr>
      <w:bookmarkStart w:id="8" w:name="_Ref49335191"/>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3</w:t>
      </w:r>
      <w:r w:rsidRPr="002A3802">
        <w:rPr>
          <w:rFonts w:eastAsia="SimSun"/>
          <w:b/>
          <w:bCs/>
          <w:color w:val="000000"/>
          <w:sz w:val="18"/>
          <w:szCs w:val="18"/>
          <w:lang w:val="en-US"/>
        </w:rPr>
        <w:fldChar w:fldCharType="end"/>
      </w:r>
      <w:bookmarkEnd w:id="8"/>
      <w:r w:rsidRPr="002A3802">
        <w:rPr>
          <w:rFonts w:eastAsia="SimSun"/>
          <w:b/>
          <w:bCs/>
          <w:color w:val="000000"/>
          <w:sz w:val="18"/>
          <w:szCs w:val="18"/>
          <w:lang w:val="en-US"/>
        </w:rPr>
        <w:t>: Malaysia's HFC Phasedown Schedule against Intervention Scenarios</w:t>
      </w:r>
    </w:p>
    <w:p w14:paraId="1B3D022C" w14:textId="77777777" w:rsidR="0077228A" w:rsidRPr="002A3802" w:rsidRDefault="0077228A" w:rsidP="0077228A">
      <w:pPr>
        <w:rPr>
          <w:rFonts w:eastAsia="SimSun"/>
          <w:iCs/>
          <w:lang w:val="en-US"/>
        </w:rPr>
      </w:pPr>
      <w:r w:rsidRPr="002A3802">
        <w:rPr>
          <w:rFonts w:eastAsia="SimSun"/>
          <w:iCs/>
          <w:lang w:val="en-US"/>
        </w:rPr>
        <w:t xml:space="preserve">However, the COVID-19 pandemic could depress the demand for HFCs and HFC-based equipment during the baseline years (2020–2022). This could result in a lower HFC baseline than the estimate presented </w:t>
      </w:r>
      <w:r w:rsidRPr="002A3802">
        <w:rPr>
          <w:rFonts w:eastAsia="SimSun"/>
          <w:iCs/>
          <w:lang w:val="en-US"/>
        </w:rPr>
        <w:lastRenderedPageBreak/>
        <w:t>above. Phasedown options that are more aggressive than those considered may be required if the demand is restored to normal levels after the baseline years.</w:t>
      </w:r>
    </w:p>
    <w:p w14:paraId="0E8919EB" w14:textId="77777777" w:rsidR="0077228A" w:rsidRPr="002A3802" w:rsidRDefault="0077228A" w:rsidP="0077228A">
      <w:pPr>
        <w:rPr>
          <w:rFonts w:eastAsia="SimSun"/>
          <w:b/>
          <w:bCs/>
          <w:lang w:val="en-US"/>
        </w:rPr>
      </w:pPr>
    </w:p>
    <w:p w14:paraId="3CB40E3C" w14:textId="77777777" w:rsidR="0077228A" w:rsidRPr="002A3802" w:rsidRDefault="0077228A" w:rsidP="0077228A">
      <w:pPr>
        <w:rPr>
          <w:rFonts w:eastAsia="SimSun"/>
          <w:b/>
          <w:bCs/>
          <w:lang w:val="en-US"/>
        </w:rPr>
      </w:pPr>
      <w:r w:rsidRPr="002A3802">
        <w:rPr>
          <w:rFonts w:eastAsia="SimSun"/>
          <w:b/>
          <w:bCs/>
          <w:lang w:val="en-US"/>
        </w:rPr>
        <w:t>Objectives</w:t>
      </w:r>
    </w:p>
    <w:p w14:paraId="6292E0AC" w14:textId="77777777" w:rsidR="0077228A" w:rsidRPr="002A3802" w:rsidRDefault="0077228A" w:rsidP="0077228A">
      <w:pPr>
        <w:keepNext/>
        <w:keepLines/>
        <w:spacing w:before="200"/>
        <w:outlineLvl w:val="1"/>
        <w:rPr>
          <w:b/>
          <w:bCs/>
          <w:lang w:val="en-US"/>
        </w:rPr>
      </w:pPr>
      <w:r w:rsidRPr="002A3802">
        <w:rPr>
          <w:lang w:val="en-US"/>
        </w:rPr>
        <w:t xml:space="preserve">The Stage I Kigali HFC Phasedown Management Plan (KPMP), to be developed under this activity, will support Malaysia in meeting its compliance with the first two target steps: freeze by 2024 and 10% reduction by 2029. It will serve as the platform for reflecting Malaysia’s evolving situation while proposing needed investment, policy, and technical assistance interventions for achieving sustainable HFC reductions. </w:t>
      </w:r>
    </w:p>
    <w:p w14:paraId="37C20E43" w14:textId="77777777" w:rsidR="0077228A" w:rsidRPr="002A3802" w:rsidRDefault="0077228A" w:rsidP="0077228A">
      <w:pPr>
        <w:keepNext/>
        <w:keepLines/>
        <w:spacing w:before="200"/>
        <w:outlineLvl w:val="1"/>
        <w:rPr>
          <w:lang w:val="en-US"/>
        </w:rPr>
      </w:pPr>
      <w:r w:rsidRPr="002A3802">
        <w:rPr>
          <w:b/>
          <w:bCs/>
          <w:lang w:val="en-US"/>
        </w:rPr>
        <w:t>Proposed approach and activities</w:t>
      </w:r>
    </w:p>
    <w:p w14:paraId="2AA9E9C5" w14:textId="77777777" w:rsidR="0077228A" w:rsidRPr="002A3802" w:rsidRDefault="0077228A" w:rsidP="0077228A">
      <w:pPr>
        <w:keepNext/>
        <w:keepLines/>
        <w:spacing w:before="200"/>
        <w:outlineLvl w:val="1"/>
        <w:rPr>
          <w:lang w:val="en-US"/>
        </w:rPr>
      </w:pPr>
      <w:r w:rsidRPr="002A3802">
        <w:rPr>
          <w:lang w:val="en-US"/>
        </w:rPr>
        <w:t>The proposed approach includes the following activities:</w:t>
      </w:r>
    </w:p>
    <w:p w14:paraId="537A04B4" w14:textId="77777777" w:rsidR="0077228A" w:rsidRPr="002A3802" w:rsidRDefault="0077228A" w:rsidP="0077228A">
      <w:pPr>
        <w:rPr>
          <w:rFonts w:eastAsia="SimSun"/>
          <w:lang w:val="en-US"/>
        </w:rPr>
      </w:pPr>
    </w:p>
    <w:p w14:paraId="0B135AF0"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Update Malaysia HFC survey (inclusion of 2019 and 2020 HFC consumption) and analyze the impact of COVID-19 pandemic that may depress the demand of HFCs and HFC-based equipment during the baseline years (2020 – 2022), resulting in a lower HCFC baseline than the previous estimate.  Update HFC consumption projection for the immediate period (2024 – 2029) after the baseline years in case the demand returns to normal post COVID-19 pandemic.</w:t>
      </w:r>
    </w:p>
    <w:p w14:paraId="00947219"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Develop sector policies and plans to curb the demand of HFC for the fire suppression sector and refrigeration and air-conditioning sectors which are identified as major and high growth HFC consumption sectors by the previous study undertaken as part of the HFC enabling activities.  Conduct comprehensive surveys of manufacturing and servicing enterprises in these sectors;</w:t>
      </w:r>
    </w:p>
    <w:p w14:paraId="59E9D271"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Develop investment and technical assistance activities in the manufacturing and servicing fire suppression and, refrigeration and air-conditioning sectors including technical and financial viability of recovery, recycle and disposal of HFCs;</w:t>
      </w:r>
    </w:p>
    <w:p w14:paraId="7A3B1D14"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Develop HFC quota allocation options and procedures for consideration of DOE, METI and Customs Department and action plan for implementing the new WCO HS system for HFCs will enter into force in 2022.</w:t>
      </w:r>
    </w:p>
    <w:p w14:paraId="48D78060" w14:textId="77777777" w:rsidR="0077228A" w:rsidRPr="002A3802" w:rsidRDefault="0077228A" w:rsidP="0077228A">
      <w:pPr>
        <w:jc w:val="left"/>
        <w:rPr>
          <w:rFonts w:eastAsia="SimSun"/>
          <w:b/>
          <w:bCs/>
          <w:lang w:val="en-US"/>
        </w:rPr>
      </w:pPr>
      <w:r w:rsidRPr="002A3802">
        <w:rPr>
          <w:rFonts w:eastAsia="SimSun"/>
          <w:b/>
          <w:bCs/>
          <w:lang w:val="en-US"/>
        </w:rPr>
        <w:t>Estimated budgets</w:t>
      </w:r>
    </w:p>
    <w:tbl>
      <w:tblPr>
        <w:tblStyle w:val="TableGrid10"/>
        <w:tblW w:w="9355" w:type="dxa"/>
        <w:tblLook w:val="04A0" w:firstRow="1" w:lastRow="0" w:firstColumn="1" w:lastColumn="0" w:noHBand="0" w:noVBand="1"/>
      </w:tblPr>
      <w:tblGrid>
        <w:gridCol w:w="5755"/>
        <w:gridCol w:w="1702"/>
        <w:gridCol w:w="526"/>
        <w:gridCol w:w="1372"/>
      </w:tblGrid>
      <w:tr w:rsidR="0077228A" w:rsidRPr="0052243D" w14:paraId="4A2A0992" w14:textId="77777777" w:rsidTr="00F46182">
        <w:trPr>
          <w:trHeight w:val="557"/>
          <w:tblHeader/>
        </w:trPr>
        <w:tc>
          <w:tcPr>
            <w:tcW w:w="5755" w:type="dxa"/>
            <w:vAlign w:val="center"/>
          </w:tcPr>
          <w:p w14:paraId="0E64C350" w14:textId="77777777" w:rsidR="0077228A" w:rsidRPr="0052243D" w:rsidRDefault="0077228A" w:rsidP="00F46182">
            <w:pPr>
              <w:widowControl w:val="0"/>
              <w:jc w:val="left"/>
              <w:rPr>
                <w:b/>
                <w:sz w:val="20"/>
                <w:szCs w:val="20"/>
                <w:lang w:val="en-US"/>
              </w:rPr>
            </w:pPr>
            <w:r w:rsidRPr="0052243D">
              <w:rPr>
                <w:b/>
                <w:sz w:val="20"/>
                <w:szCs w:val="20"/>
                <w:lang w:val="en-US"/>
              </w:rPr>
              <w:t>Activities</w:t>
            </w:r>
          </w:p>
        </w:tc>
        <w:tc>
          <w:tcPr>
            <w:tcW w:w="1702" w:type="dxa"/>
          </w:tcPr>
          <w:p w14:paraId="4AA57EC5" w14:textId="77777777" w:rsidR="0077228A" w:rsidRPr="0052243D" w:rsidRDefault="0077228A" w:rsidP="00F46182">
            <w:pPr>
              <w:widowControl w:val="0"/>
              <w:jc w:val="center"/>
              <w:rPr>
                <w:b/>
                <w:sz w:val="20"/>
                <w:szCs w:val="20"/>
                <w:lang w:val="en-US"/>
              </w:rPr>
            </w:pPr>
            <w:r w:rsidRPr="0052243D">
              <w:rPr>
                <w:b/>
                <w:sz w:val="20"/>
                <w:szCs w:val="20"/>
                <w:lang w:val="en-US"/>
              </w:rPr>
              <w:t>Unit cost (US$)</w:t>
            </w:r>
          </w:p>
        </w:tc>
        <w:tc>
          <w:tcPr>
            <w:tcW w:w="0" w:type="auto"/>
          </w:tcPr>
          <w:p w14:paraId="49FD39EF" w14:textId="77777777" w:rsidR="0077228A" w:rsidRPr="0052243D" w:rsidRDefault="0077228A" w:rsidP="00F46182">
            <w:pPr>
              <w:widowControl w:val="0"/>
              <w:jc w:val="center"/>
              <w:rPr>
                <w:b/>
                <w:sz w:val="20"/>
                <w:szCs w:val="20"/>
                <w:lang w:val="en-US"/>
              </w:rPr>
            </w:pPr>
            <w:r w:rsidRPr="0052243D">
              <w:rPr>
                <w:b/>
                <w:sz w:val="20"/>
                <w:szCs w:val="20"/>
                <w:lang w:val="en-US"/>
              </w:rPr>
              <w:t>No.</w:t>
            </w:r>
          </w:p>
        </w:tc>
        <w:tc>
          <w:tcPr>
            <w:tcW w:w="1372" w:type="dxa"/>
          </w:tcPr>
          <w:p w14:paraId="12A47505" w14:textId="77777777" w:rsidR="0077228A" w:rsidRPr="0052243D" w:rsidRDefault="0077228A" w:rsidP="00F46182">
            <w:pPr>
              <w:widowControl w:val="0"/>
              <w:jc w:val="center"/>
              <w:rPr>
                <w:b/>
                <w:sz w:val="20"/>
                <w:szCs w:val="20"/>
                <w:lang w:val="en-US"/>
              </w:rPr>
            </w:pPr>
            <w:r w:rsidRPr="0052243D">
              <w:rPr>
                <w:b/>
                <w:sz w:val="20"/>
                <w:szCs w:val="20"/>
                <w:lang w:val="en-US"/>
              </w:rPr>
              <w:t>Budget(US$)</w:t>
            </w:r>
          </w:p>
        </w:tc>
      </w:tr>
      <w:tr w:rsidR="0077228A" w:rsidRPr="0052243D" w14:paraId="3D066BDE" w14:textId="77777777" w:rsidTr="00F46182">
        <w:tc>
          <w:tcPr>
            <w:tcW w:w="5755" w:type="dxa"/>
          </w:tcPr>
          <w:p w14:paraId="49BE0E30" w14:textId="77777777" w:rsidR="0077228A" w:rsidRPr="0052243D" w:rsidRDefault="0077228A" w:rsidP="00F46182">
            <w:pPr>
              <w:widowControl w:val="0"/>
              <w:contextualSpacing/>
              <w:jc w:val="left"/>
              <w:rPr>
                <w:sz w:val="20"/>
                <w:szCs w:val="20"/>
                <w:lang w:val="en-US"/>
              </w:rPr>
            </w:pPr>
            <w:r w:rsidRPr="0052243D">
              <w:rPr>
                <w:sz w:val="20"/>
                <w:szCs w:val="20"/>
                <w:lang w:val="en-US"/>
              </w:rPr>
              <w:t xml:space="preserve">National workshops </w:t>
            </w:r>
          </w:p>
        </w:tc>
        <w:tc>
          <w:tcPr>
            <w:tcW w:w="1702" w:type="dxa"/>
          </w:tcPr>
          <w:p w14:paraId="1B3333B6" w14:textId="77777777" w:rsidR="0077228A" w:rsidRPr="0052243D" w:rsidRDefault="0077228A" w:rsidP="00F46182">
            <w:pPr>
              <w:widowControl w:val="0"/>
              <w:jc w:val="center"/>
              <w:rPr>
                <w:sz w:val="20"/>
                <w:szCs w:val="20"/>
                <w:lang w:val="en-US"/>
              </w:rPr>
            </w:pPr>
            <w:r w:rsidRPr="0052243D">
              <w:rPr>
                <w:sz w:val="20"/>
                <w:szCs w:val="20"/>
                <w:lang w:val="en-US"/>
              </w:rPr>
              <w:t>10,000</w:t>
            </w:r>
          </w:p>
        </w:tc>
        <w:tc>
          <w:tcPr>
            <w:tcW w:w="0" w:type="auto"/>
          </w:tcPr>
          <w:p w14:paraId="165392A7" w14:textId="77777777" w:rsidR="0077228A" w:rsidRPr="0052243D" w:rsidRDefault="0077228A" w:rsidP="00F46182">
            <w:pPr>
              <w:widowControl w:val="0"/>
              <w:jc w:val="center"/>
              <w:rPr>
                <w:sz w:val="20"/>
                <w:szCs w:val="20"/>
                <w:lang w:val="en-US"/>
              </w:rPr>
            </w:pPr>
            <w:r w:rsidRPr="0052243D">
              <w:rPr>
                <w:sz w:val="20"/>
                <w:szCs w:val="20"/>
                <w:lang w:val="en-US"/>
              </w:rPr>
              <w:t>2</w:t>
            </w:r>
          </w:p>
        </w:tc>
        <w:tc>
          <w:tcPr>
            <w:tcW w:w="1372" w:type="dxa"/>
            <w:vAlign w:val="center"/>
          </w:tcPr>
          <w:p w14:paraId="1F2DD9BA" w14:textId="77777777" w:rsidR="0077228A" w:rsidRPr="0052243D" w:rsidRDefault="0077228A" w:rsidP="00F46182">
            <w:pPr>
              <w:widowControl w:val="0"/>
              <w:jc w:val="right"/>
              <w:rPr>
                <w:sz w:val="20"/>
                <w:szCs w:val="20"/>
                <w:lang w:val="en-US"/>
              </w:rPr>
            </w:pPr>
            <w:r w:rsidRPr="0052243D">
              <w:rPr>
                <w:sz w:val="20"/>
                <w:szCs w:val="20"/>
                <w:lang w:val="en-US"/>
              </w:rPr>
              <w:t>20,000</w:t>
            </w:r>
          </w:p>
        </w:tc>
      </w:tr>
      <w:tr w:rsidR="0077228A" w:rsidRPr="0052243D" w14:paraId="413A6C58" w14:textId="77777777" w:rsidTr="00F46182">
        <w:tc>
          <w:tcPr>
            <w:tcW w:w="5755" w:type="dxa"/>
          </w:tcPr>
          <w:p w14:paraId="3A64FF70" w14:textId="77777777" w:rsidR="0077228A" w:rsidRPr="0052243D" w:rsidRDefault="0077228A" w:rsidP="00F46182">
            <w:pPr>
              <w:widowControl w:val="0"/>
              <w:contextualSpacing/>
              <w:jc w:val="left"/>
              <w:rPr>
                <w:sz w:val="20"/>
                <w:szCs w:val="20"/>
                <w:lang w:val="en-US"/>
              </w:rPr>
            </w:pPr>
            <w:r w:rsidRPr="0052243D">
              <w:rPr>
                <w:sz w:val="20"/>
                <w:szCs w:val="20"/>
                <w:lang w:val="en-US"/>
              </w:rPr>
              <w:t>National consultant service</w:t>
            </w:r>
          </w:p>
        </w:tc>
        <w:tc>
          <w:tcPr>
            <w:tcW w:w="1702" w:type="dxa"/>
          </w:tcPr>
          <w:p w14:paraId="4FA832B8" w14:textId="77777777" w:rsidR="0077228A" w:rsidRPr="0052243D" w:rsidRDefault="0077228A" w:rsidP="00F46182">
            <w:pPr>
              <w:widowControl w:val="0"/>
              <w:jc w:val="center"/>
              <w:rPr>
                <w:sz w:val="20"/>
                <w:szCs w:val="20"/>
                <w:lang w:val="en-US"/>
              </w:rPr>
            </w:pPr>
          </w:p>
        </w:tc>
        <w:tc>
          <w:tcPr>
            <w:tcW w:w="0" w:type="auto"/>
          </w:tcPr>
          <w:p w14:paraId="02AE9E2E" w14:textId="77777777" w:rsidR="0077228A" w:rsidRPr="0052243D" w:rsidRDefault="0077228A" w:rsidP="00F46182">
            <w:pPr>
              <w:widowControl w:val="0"/>
              <w:jc w:val="center"/>
              <w:rPr>
                <w:sz w:val="20"/>
                <w:szCs w:val="20"/>
                <w:lang w:val="en-US"/>
              </w:rPr>
            </w:pPr>
          </w:p>
        </w:tc>
        <w:tc>
          <w:tcPr>
            <w:tcW w:w="1372" w:type="dxa"/>
            <w:vAlign w:val="center"/>
          </w:tcPr>
          <w:p w14:paraId="7FF6FC4F" w14:textId="77777777" w:rsidR="0077228A" w:rsidRPr="0052243D" w:rsidRDefault="0077228A" w:rsidP="00F46182">
            <w:pPr>
              <w:widowControl w:val="0"/>
              <w:jc w:val="right"/>
              <w:rPr>
                <w:sz w:val="20"/>
                <w:szCs w:val="20"/>
                <w:lang w:val="en-US"/>
              </w:rPr>
            </w:pPr>
            <w:r w:rsidRPr="0052243D">
              <w:rPr>
                <w:sz w:val="20"/>
                <w:szCs w:val="20"/>
                <w:lang w:val="en-US"/>
              </w:rPr>
              <w:t>100,000</w:t>
            </w:r>
          </w:p>
        </w:tc>
      </w:tr>
      <w:tr w:rsidR="0077228A" w:rsidRPr="0052243D" w14:paraId="72D13148" w14:textId="77777777" w:rsidTr="00F46182">
        <w:tc>
          <w:tcPr>
            <w:tcW w:w="5755" w:type="dxa"/>
          </w:tcPr>
          <w:p w14:paraId="795B504B" w14:textId="77777777" w:rsidR="0077228A" w:rsidRPr="0052243D" w:rsidRDefault="0077228A" w:rsidP="00F46182">
            <w:pPr>
              <w:widowControl w:val="0"/>
              <w:contextualSpacing/>
              <w:jc w:val="left"/>
              <w:rPr>
                <w:sz w:val="20"/>
                <w:szCs w:val="20"/>
                <w:lang w:val="en-US"/>
              </w:rPr>
            </w:pPr>
            <w:r w:rsidRPr="0052243D">
              <w:rPr>
                <w:sz w:val="20"/>
                <w:szCs w:val="20"/>
                <w:lang w:val="en-US"/>
              </w:rPr>
              <w:t>International consultant service</w:t>
            </w:r>
          </w:p>
        </w:tc>
        <w:tc>
          <w:tcPr>
            <w:tcW w:w="1702" w:type="dxa"/>
          </w:tcPr>
          <w:p w14:paraId="3F2455C4" w14:textId="77777777" w:rsidR="0077228A" w:rsidRPr="0052243D" w:rsidRDefault="0077228A" w:rsidP="00F46182">
            <w:pPr>
              <w:widowControl w:val="0"/>
              <w:jc w:val="center"/>
              <w:rPr>
                <w:sz w:val="20"/>
                <w:szCs w:val="20"/>
                <w:lang w:val="en-US"/>
              </w:rPr>
            </w:pPr>
          </w:p>
        </w:tc>
        <w:tc>
          <w:tcPr>
            <w:tcW w:w="0" w:type="auto"/>
          </w:tcPr>
          <w:p w14:paraId="6FFB183E" w14:textId="77777777" w:rsidR="0077228A" w:rsidRPr="0052243D" w:rsidRDefault="0077228A" w:rsidP="00F46182">
            <w:pPr>
              <w:widowControl w:val="0"/>
              <w:jc w:val="center"/>
              <w:rPr>
                <w:sz w:val="20"/>
                <w:szCs w:val="20"/>
                <w:lang w:val="en-US"/>
              </w:rPr>
            </w:pPr>
          </w:p>
        </w:tc>
        <w:tc>
          <w:tcPr>
            <w:tcW w:w="1372" w:type="dxa"/>
            <w:vAlign w:val="center"/>
          </w:tcPr>
          <w:p w14:paraId="0EDDECC6" w14:textId="77777777" w:rsidR="0077228A" w:rsidRPr="0052243D" w:rsidRDefault="0077228A" w:rsidP="00F46182">
            <w:pPr>
              <w:widowControl w:val="0"/>
              <w:jc w:val="right"/>
              <w:rPr>
                <w:sz w:val="20"/>
                <w:szCs w:val="20"/>
                <w:lang w:val="en-US"/>
              </w:rPr>
            </w:pPr>
            <w:r w:rsidRPr="0052243D">
              <w:rPr>
                <w:sz w:val="20"/>
                <w:szCs w:val="20"/>
                <w:lang w:val="en-US"/>
              </w:rPr>
              <w:t>30,000</w:t>
            </w:r>
          </w:p>
        </w:tc>
      </w:tr>
      <w:tr w:rsidR="0077228A" w:rsidRPr="0052243D" w14:paraId="5CFFA55F" w14:textId="77777777" w:rsidTr="00F46182">
        <w:tc>
          <w:tcPr>
            <w:tcW w:w="5755" w:type="dxa"/>
          </w:tcPr>
          <w:p w14:paraId="5E5C90B0" w14:textId="77777777" w:rsidR="0077228A" w:rsidRPr="0052243D" w:rsidRDefault="0077228A" w:rsidP="00F46182">
            <w:pPr>
              <w:widowControl w:val="0"/>
              <w:contextualSpacing/>
              <w:jc w:val="left"/>
              <w:rPr>
                <w:sz w:val="20"/>
                <w:szCs w:val="20"/>
                <w:lang w:val="en-US"/>
              </w:rPr>
            </w:pPr>
            <w:r w:rsidRPr="0052243D">
              <w:rPr>
                <w:sz w:val="20"/>
                <w:szCs w:val="20"/>
                <w:lang w:val="en-US"/>
              </w:rPr>
              <w:t>Domestic travel</w:t>
            </w:r>
          </w:p>
        </w:tc>
        <w:tc>
          <w:tcPr>
            <w:tcW w:w="1702" w:type="dxa"/>
          </w:tcPr>
          <w:p w14:paraId="2027A1C1" w14:textId="77777777" w:rsidR="0077228A" w:rsidRPr="0052243D" w:rsidRDefault="0077228A" w:rsidP="00F46182">
            <w:pPr>
              <w:widowControl w:val="0"/>
              <w:jc w:val="center"/>
              <w:rPr>
                <w:sz w:val="20"/>
                <w:szCs w:val="20"/>
                <w:lang w:val="en-US"/>
              </w:rPr>
            </w:pPr>
            <w:r w:rsidRPr="0052243D">
              <w:rPr>
                <w:sz w:val="20"/>
                <w:szCs w:val="20"/>
                <w:lang w:val="en-US"/>
              </w:rPr>
              <w:t>600</w:t>
            </w:r>
          </w:p>
        </w:tc>
        <w:tc>
          <w:tcPr>
            <w:tcW w:w="0" w:type="auto"/>
          </w:tcPr>
          <w:p w14:paraId="2B753F95" w14:textId="77777777" w:rsidR="0077228A" w:rsidRPr="0052243D" w:rsidRDefault="0077228A" w:rsidP="00F46182">
            <w:pPr>
              <w:widowControl w:val="0"/>
              <w:jc w:val="center"/>
              <w:rPr>
                <w:sz w:val="20"/>
                <w:szCs w:val="20"/>
                <w:lang w:val="en-US"/>
              </w:rPr>
            </w:pPr>
            <w:r w:rsidRPr="0052243D">
              <w:rPr>
                <w:sz w:val="20"/>
                <w:szCs w:val="20"/>
                <w:lang w:val="en-US"/>
              </w:rPr>
              <w:t>10</w:t>
            </w:r>
          </w:p>
        </w:tc>
        <w:tc>
          <w:tcPr>
            <w:tcW w:w="1372" w:type="dxa"/>
            <w:vAlign w:val="center"/>
          </w:tcPr>
          <w:p w14:paraId="4C150222" w14:textId="77777777" w:rsidR="0077228A" w:rsidRPr="0052243D" w:rsidRDefault="0077228A" w:rsidP="00F46182">
            <w:pPr>
              <w:widowControl w:val="0"/>
              <w:jc w:val="right"/>
              <w:rPr>
                <w:sz w:val="20"/>
                <w:szCs w:val="20"/>
                <w:lang w:val="en-US"/>
              </w:rPr>
            </w:pPr>
            <w:r w:rsidRPr="0052243D">
              <w:rPr>
                <w:sz w:val="20"/>
                <w:szCs w:val="20"/>
                <w:lang w:val="en-US"/>
              </w:rPr>
              <w:t>6,000</w:t>
            </w:r>
          </w:p>
        </w:tc>
      </w:tr>
      <w:tr w:rsidR="0077228A" w:rsidRPr="0052243D" w14:paraId="767691E1" w14:textId="77777777" w:rsidTr="00F46182">
        <w:tc>
          <w:tcPr>
            <w:tcW w:w="5755" w:type="dxa"/>
          </w:tcPr>
          <w:p w14:paraId="5678113D" w14:textId="77777777" w:rsidR="0077228A" w:rsidRPr="0052243D" w:rsidRDefault="0077228A" w:rsidP="00F46182">
            <w:pPr>
              <w:widowControl w:val="0"/>
              <w:contextualSpacing/>
              <w:jc w:val="left"/>
              <w:rPr>
                <w:sz w:val="20"/>
                <w:szCs w:val="20"/>
                <w:lang w:val="en-US"/>
              </w:rPr>
            </w:pPr>
            <w:r w:rsidRPr="0052243D">
              <w:rPr>
                <w:sz w:val="20"/>
                <w:szCs w:val="20"/>
                <w:lang w:val="en-US"/>
              </w:rPr>
              <w:t>International travels and accommodation</w:t>
            </w:r>
          </w:p>
        </w:tc>
        <w:tc>
          <w:tcPr>
            <w:tcW w:w="1702" w:type="dxa"/>
          </w:tcPr>
          <w:p w14:paraId="573A484C" w14:textId="77777777" w:rsidR="0077228A" w:rsidRPr="0052243D" w:rsidRDefault="0077228A" w:rsidP="00F46182">
            <w:pPr>
              <w:widowControl w:val="0"/>
              <w:jc w:val="center"/>
              <w:rPr>
                <w:sz w:val="20"/>
                <w:szCs w:val="20"/>
                <w:lang w:val="en-US"/>
              </w:rPr>
            </w:pPr>
            <w:r w:rsidRPr="0052243D">
              <w:rPr>
                <w:sz w:val="20"/>
                <w:szCs w:val="20"/>
                <w:lang w:val="en-US"/>
              </w:rPr>
              <w:t>8,000</w:t>
            </w:r>
          </w:p>
        </w:tc>
        <w:tc>
          <w:tcPr>
            <w:tcW w:w="0" w:type="auto"/>
          </w:tcPr>
          <w:p w14:paraId="71F45E1A" w14:textId="77777777" w:rsidR="0077228A" w:rsidRPr="0052243D" w:rsidRDefault="0077228A" w:rsidP="00F46182">
            <w:pPr>
              <w:widowControl w:val="0"/>
              <w:jc w:val="center"/>
              <w:rPr>
                <w:sz w:val="20"/>
                <w:szCs w:val="20"/>
                <w:lang w:val="en-US"/>
              </w:rPr>
            </w:pPr>
            <w:r w:rsidRPr="0052243D">
              <w:rPr>
                <w:sz w:val="20"/>
                <w:szCs w:val="20"/>
                <w:lang w:val="en-US"/>
              </w:rPr>
              <w:t>4</w:t>
            </w:r>
          </w:p>
        </w:tc>
        <w:tc>
          <w:tcPr>
            <w:tcW w:w="1372" w:type="dxa"/>
            <w:vAlign w:val="center"/>
          </w:tcPr>
          <w:p w14:paraId="46CB0B1F" w14:textId="77777777" w:rsidR="0077228A" w:rsidRPr="0052243D" w:rsidRDefault="0077228A" w:rsidP="00F46182">
            <w:pPr>
              <w:widowControl w:val="0"/>
              <w:jc w:val="right"/>
              <w:rPr>
                <w:sz w:val="20"/>
                <w:szCs w:val="20"/>
                <w:lang w:val="en-US"/>
              </w:rPr>
            </w:pPr>
            <w:r w:rsidRPr="0052243D">
              <w:rPr>
                <w:sz w:val="20"/>
                <w:szCs w:val="20"/>
                <w:lang w:val="en-US"/>
              </w:rPr>
              <w:t>32,000</w:t>
            </w:r>
          </w:p>
        </w:tc>
      </w:tr>
      <w:tr w:rsidR="0077228A" w:rsidRPr="0052243D" w14:paraId="0D636AC9" w14:textId="77777777" w:rsidTr="00F46182">
        <w:tc>
          <w:tcPr>
            <w:tcW w:w="5755" w:type="dxa"/>
          </w:tcPr>
          <w:p w14:paraId="3DC75AFA" w14:textId="77777777" w:rsidR="0077228A" w:rsidRPr="0052243D" w:rsidRDefault="0077228A" w:rsidP="00F46182">
            <w:pPr>
              <w:widowControl w:val="0"/>
              <w:contextualSpacing/>
              <w:jc w:val="left"/>
              <w:rPr>
                <w:sz w:val="20"/>
                <w:szCs w:val="20"/>
                <w:lang w:val="en-US"/>
              </w:rPr>
            </w:pPr>
            <w:r w:rsidRPr="0052243D">
              <w:rPr>
                <w:sz w:val="20"/>
                <w:szCs w:val="20"/>
                <w:lang w:val="en-US"/>
              </w:rPr>
              <w:t>Industry consultation workshops</w:t>
            </w:r>
          </w:p>
        </w:tc>
        <w:tc>
          <w:tcPr>
            <w:tcW w:w="1702" w:type="dxa"/>
          </w:tcPr>
          <w:p w14:paraId="23F9F493" w14:textId="77777777" w:rsidR="0077228A" w:rsidRPr="0052243D" w:rsidRDefault="0077228A" w:rsidP="00F46182">
            <w:pPr>
              <w:widowControl w:val="0"/>
              <w:jc w:val="center"/>
              <w:rPr>
                <w:sz w:val="20"/>
                <w:szCs w:val="20"/>
                <w:lang w:val="en-US"/>
              </w:rPr>
            </w:pPr>
            <w:r w:rsidRPr="0052243D">
              <w:rPr>
                <w:sz w:val="20"/>
                <w:szCs w:val="20"/>
                <w:lang w:val="en-US"/>
              </w:rPr>
              <w:t>4,000</w:t>
            </w:r>
          </w:p>
        </w:tc>
        <w:tc>
          <w:tcPr>
            <w:tcW w:w="0" w:type="auto"/>
          </w:tcPr>
          <w:p w14:paraId="47287761" w14:textId="77777777" w:rsidR="0077228A" w:rsidRPr="0052243D" w:rsidRDefault="0077228A" w:rsidP="00F46182">
            <w:pPr>
              <w:widowControl w:val="0"/>
              <w:jc w:val="center"/>
              <w:rPr>
                <w:sz w:val="20"/>
                <w:szCs w:val="20"/>
                <w:lang w:val="en-US"/>
              </w:rPr>
            </w:pPr>
            <w:r w:rsidRPr="0052243D">
              <w:rPr>
                <w:sz w:val="20"/>
                <w:szCs w:val="20"/>
                <w:lang w:val="en-US"/>
              </w:rPr>
              <w:t>6</w:t>
            </w:r>
          </w:p>
        </w:tc>
        <w:tc>
          <w:tcPr>
            <w:tcW w:w="1372" w:type="dxa"/>
            <w:vAlign w:val="center"/>
          </w:tcPr>
          <w:p w14:paraId="7678A51E" w14:textId="77777777" w:rsidR="0077228A" w:rsidRPr="0052243D" w:rsidRDefault="0077228A" w:rsidP="00F46182">
            <w:pPr>
              <w:widowControl w:val="0"/>
              <w:jc w:val="right"/>
              <w:rPr>
                <w:sz w:val="20"/>
                <w:szCs w:val="20"/>
                <w:lang w:val="en-US"/>
              </w:rPr>
            </w:pPr>
            <w:r w:rsidRPr="0052243D">
              <w:rPr>
                <w:sz w:val="20"/>
                <w:szCs w:val="20"/>
                <w:lang w:val="en-US"/>
              </w:rPr>
              <w:t>24,000</w:t>
            </w:r>
          </w:p>
        </w:tc>
      </w:tr>
      <w:tr w:rsidR="0077228A" w:rsidRPr="0052243D" w14:paraId="000D46B9" w14:textId="77777777" w:rsidTr="00F46182">
        <w:tc>
          <w:tcPr>
            <w:tcW w:w="5755" w:type="dxa"/>
          </w:tcPr>
          <w:p w14:paraId="3A04504D" w14:textId="77777777" w:rsidR="0077228A" w:rsidRPr="0052243D" w:rsidRDefault="0077228A" w:rsidP="00F46182">
            <w:pPr>
              <w:widowControl w:val="0"/>
              <w:contextualSpacing/>
              <w:jc w:val="left"/>
              <w:rPr>
                <w:sz w:val="20"/>
                <w:szCs w:val="20"/>
                <w:lang w:val="en-US"/>
              </w:rPr>
            </w:pPr>
            <w:r w:rsidRPr="0052243D">
              <w:rPr>
                <w:sz w:val="20"/>
                <w:szCs w:val="20"/>
                <w:lang w:val="en-US"/>
              </w:rPr>
              <w:t>Communication, translation, printing, etc.</w:t>
            </w:r>
          </w:p>
        </w:tc>
        <w:tc>
          <w:tcPr>
            <w:tcW w:w="1702" w:type="dxa"/>
          </w:tcPr>
          <w:p w14:paraId="5289650D" w14:textId="77777777" w:rsidR="0077228A" w:rsidRPr="0052243D" w:rsidRDefault="0077228A" w:rsidP="00F46182">
            <w:pPr>
              <w:widowControl w:val="0"/>
              <w:jc w:val="center"/>
              <w:rPr>
                <w:sz w:val="20"/>
                <w:szCs w:val="20"/>
                <w:lang w:val="en-US"/>
              </w:rPr>
            </w:pPr>
          </w:p>
        </w:tc>
        <w:tc>
          <w:tcPr>
            <w:tcW w:w="0" w:type="auto"/>
          </w:tcPr>
          <w:p w14:paraId="7BF67DB5" w14:textId="77777777" w:rsidR="0077228A" w:rsidRPr="0052243D" w:rsidRDefault="0077228A" w:rsidP="00F46182">
            <w:pPr>
              <w:widowControl w:val="0"/>
              <w:jc w:val="center"/>
              <w:rPr>
                <w:sz w:val="20"/>
                <w:szCs w:val="20"/>
                <w:lang w:val="en-US"/>
              </w:rPr>
            </w:pPr>
          </w:p>
        </w:tc>
        <w:tc>
          <w:tcPr>
            <w:tcW w:w="1372" w:type="dxa"/>
            <w:vAlign w:val="center"/>
          </w:tcPr>
          <w:p w14:paraId="3A418EBA" w14:textId="77777777" w:rsidR="0077228A" w:rsidRPr="0052243D" w:rsidRDefault="0077228A" w:rsidP="00F46182">
            <w:pPr>
              <w:widowControl w:val="0"/>
              <w:jc w:val="right"/>
              <w:rPr>
                <w:sz w:val="20"/>
                <w:szCs w:val="20"/>
                <w:lang w:val="en-US"/>
              </w:rPr>
            </w:pPr>
            <w:r w:rsidRPr="0052243D">
              <w:rPr>
                <w:sz w:val="20"/>
                <w:szCs w:val="20"/>
                <w:lang w:val="en-US"/>
              </w:rPr>
              <w:t>5,500</w:t>
            </w:r>
          </w:p>
        </w:tc>
      </w:tr>
      <w:tr w:rsidR="0077228A" w:rsidRPr="0052243D" w14:paraId="05A826A0" w14:textId="77777777" w:rsidTr="00F46182">
        <w:tc>
          <w:tcPr>
            <w:tcW w:w="5755" w:type="dxa"/>
          </w:tcPr>
          <w:p w14:paraId="185ECFD2" w14:textId="77777777" w:rsidR="0077228A" w:rsidRPr="0052243D" w:rsidRDefault="0077228A" w:rsidP="00F46182">
            <w:pPr>
              <w:widowControl w:val="0"/>
              <w:contextualSpacing/>
              <w:jc w:val="left"/>
              <w:rPr>
                <w:sz w:val="20"/>
                <w:szCs w:val="20"/>
                <w:lang w:val="en-US"/>
              </w:rPr>
            </w:pPr>
            <w:r w:rsidRPr="0052243D">
              <w:rPr>
                <w:sz w:val="20"/>
                <w:szCs w:val="20"/>
                <w:lang w:val="en-US"/>
              </w:rPr>
              <w:t>Review the consultant’s report and finalize the KPMP document </w:t>
            </w:r>
          </w:p>
        </w:tc>
        <w:tc>
          <w:tcPr>
            <w:tcW w:w="1702" w:type="dxa"/>
          </w:tcPr>
          <w:p w14:paraId="08577001" w14:textId="77777777" w:rsidR="0077228A" w:rsidRPr="0052243D" w:rsidRDefault="0077228A" w:rsidP="00F46182">
            <w:pPr>
              <w:widowControl w:val="0"/>
              <w:jc w:val="center"/>
              <w:rPr>
                <w:sz w:val="20"/>
                <w:szCs w:val="20"/>
                <w:lang w:val="en-US"/>
              </w:rPr>
            </w:pPr>
          </w:p>
        </w:tc>
        <w:tc>
          <w:tcPr>
            <w:tcW w:w="0" w:type="auto"/>
          </w:tcPr>
          <w:p w14:paraId="1D7086CA" w14:textId="77777777" w:rsidR="0077228A" w:rsidRPr="0052243D" w:rsidRDefault="0077228A" w:rsidP="00F46182">
            <w:pPr>
              <w:widowControl w:val="0"/>
              <w:jc w:val="center"/>
              <w:rPr>
                <w:sz w:val="20"/>
                <w:szCs w:val="20"/>
                <w:lang w:val="en-US"/>
              </w:rPr>
            </w:pPr>
          </w:p>
        </w:tc>
        <w:tc>
          <w:tcPr>
            <w:tcW w:w="1372" w:type="dxa"/>
            <w:vAlign w:val="center"/>
          </w:tcPr>
          <w:p w14:paraId="00EFAC0D" w14:textId="77777777" w:rsidR="0077228A" w:rsidRPr="0052243D" w:rsidRDefault="0077228A" w:rsidP="00F46182">
            <w:pPr>
              <w:widowControl w:val="0"/>
              <w:jc w:val="right"/>
              <w:rPr>
                <w:sz w:val="20"/>
                <w:szCs w:val="20"/>
                <w:lang w:val="en-US"/>
              </w:rPr>
            </w:pPr>
            <w:r w:rsidRPr="0052243D">
              <w:rPr>
                <w:sz w:val="20"/>
                <w:szCs w:val="20"/>
                <w:lang w:val="en-US"/>
              </w:rPr>
              <w:t>10,000</w:t>
            </w:r>
          </w:p>
        </w:tc>
      </w:tr>
      <w:tr w:rsidR="0077228A" w:rsidRPr="0052243D" w14:paraId="31BE0BE5" w14:textId="77777777" w:rsidTr="00F46182">
        <w:tc>
          <w:tcPr>
            <w:tcW w:w="5755" w:type="dxa"/>
          </w:tcPr>
          <w:p w14:paraId="1EDE6893" w14:textId="77777777" w:rsidR="0077228A" w:rsidRPr="0052243D" w:rsidRDefault="0077228A" w:rsidP="00F46182">
            <w:pPr>
              <w:widowControl w:val="0"/>
              <w:contextualSpacing/>
              <w:jc w:val="left"/>
              <w:rPr>
                <w:b/>
                <w:bCs/>
                <w:sz w:val="20"/>
                <w:szCs w:val="20"/>
                <w:lang w:val="en-US"/>
              </w:rPr>
            </w:pPr>
            <w:r w:rsidRPr="0052243D">
              <w:rPr>
                <w:b/>
                <w:bCs/>
                <w:sz w:val="20"/>
                <w:szCs w:val="20"/>
                <w:lang w:val="en-US"/>
              </w:rPr>
              <w:t>Sub-total</w:t>
            </w:r>
          </w:p>
        </w:tc>
        <w:tc>
          <w:tcPr>
            <w:tcW w:w="1702" w:type="dxa"/>
          </w:tcPr>
          <w:p w14:paraId="555E80F6" w14:textId="77777777" w:rsidR="0077228A" w:rsidRPr="0052243D" w:rsidRDefault="0077228A" w:rsidP="00F46182">
            <w:pPr>
              <w:widowControl w:val="0"/>
              <w:jc w:val="center"/>
              <w:rPr>
                <w:sz w:val="20"/>
                <w:szCs w:val="20"/>
                <w:lang w:val="en-US"/>
              </w:rPr>
            </w:pPr>
          </w:p>
        </w:tc>
        <w:tc>
          <w:tcPr>
            <w:tcW w:w="0" w:type="auto"/>
          </w:tcPr>
          <w:p w14:paraId="258648B4" w14:textId="77777777" w:rsidR="0077228A" w:rsidRPr="0052243D" w:rsidRDefault="0077228A" w:rsidP="00F46182">
            <w:pPr>
              <w:widowControl w:val="0"/>
              <w:jc w:val="center"/>
              <w:rPr>
                <w:sz w:val="20"/>
                <w:szCs w:val="20"/>
                <w:lang w:val="en-US"/>
              </w:rPr>
            </w:pPr>
          </w:p>
        </w:tc>
        <w:tc>
          <w:tcPr>
            <w:tcW w:w="1372" w:type="dxa"/>
            <w:vAlign w:val="center"/>
          </w:tcPr>
          <w:p w14:paraId="2B9FEFC4" w14:textId="77777777" w:rsidR="0077228A" w:rsidRPr="0052243D" w:rsidRDefault="0077228A" w:rsidP="00F46182">
            <w:pPr>
              <w:widowControl w:val="0"/>
              <w:jc w:val="right"/>
              <w:rPr>
                <w:sz w:val="20"/>
                <w:szCs w:val="20"/>
                <w:lang w:val="en-US"/>
              </w:rPr>
            </w:pPr>
            <w:r w:rsidRPr="0052243D">
              <w:rPr>
                <w:sz w:val="20"/>
                <w:szCs w:val="20"/>
                <w:lang w:val="en-US"/>
              </w:rPr>
              <w:fldChar w:fldCharType="begin"/>
            </w:r>
            <w:r w:rsidRPr="0052243D">
              <w:rPr>
                <w:sz w:val="20"/>
                <w:szCs w:val="20"/>
                <w:lang w:val="en-US"/>
              </w:rPr>
              <w:instrText xml:space="preserve"> =SUM(ABOVE) </w:instrText>
            </w:r>
            <w:r w:rsidRPr="0052243D">
              <w:rPr>
                <w:sz w:val="20"/>
                <w:szCs w:val="20"/>
                <w:lang w:val="en-US"/>
              </w:rPr>
              <w:fldChar w:fldCharType="separate"/>
            </w:r>
            <w:r w:rsidRPr="0052243D">
              <w:rPr>
                <w:noProof/>
                <w:sz w:val="20"/>
                <w:szCs w:val="20"/>
                <w:lang w:val="en-US"/>
              </w:rPr>
              <w:t>227,500</w:t>
            </w:r>
            <w:r w:rsidRPr="0052243D">
              <w:rPr>
                <w:sz w:val="20"/>
                <w:szCs w:val="20"/>
                <w:lang w:val="en-US"/>
              </w:rPr>
              <w:fldChar w:fldCharType="end"/>
            </w:r>
          </w:p>
        </w:tc>
      </w:tr>
      <w:tr w:rsidR="0077228A" w:rsidRPr="0052243D" w14:paraId="64D2A960" w14:textId="77777777" w:rsidTr="00F46182">
        <w:tc>
          <w:tcPr>
            <w:tcW w:w="5755" w:type="dxa"/>
          </w:tcPr>
          <w:p w14:paraId="62DB13ED" w14:textId="77777777" w:rsidR="0077228A" w:rsidRPr="0052243D" w:rsidRDefault="0077228A" w:rsidP="00F46182">
            <w:pPr>
              <w:widowControl w:val="0"/>
              <w:contextualSpacing/>
              <w:jc w:val="left"/>
              <w:rPr>
                <w:sz w:val="20"/>
                <w:szCs w:val="20"/>
                <w:lang w:val="en-US"/>
              </w:rPr>
            </w:pPr>
            <w:r w:rsidRPr="0052243D">
              <w:rPr>
                <w:sz w:val="20"/>
                <w:szCs w:val="20"/>
                <w:lang w:val="en-US"/>
              </w:rPr>
              <w:t>Contingency (~10%)</w:t>
            </w:r>
          </w:p>
        </w:tc>
        <w:tc>
          <w:tcPr>
            <w:tcW w:w="1702" w:type="dxa"/>
          </w:tcPr>
          <w:p w14:paraId="09984CBC" w14:textId="77777777" w:rsidR="0077228A" w:rsidRPr="0052243D" w:rsidRDefault="0077228A" w:rsidP="00F46182">
            <w:pPr>
              <w:widowControl w:val="0"/>
              <w:jc w:val="center"/>
              <w:rPr>
                <w:sz w:val="20"/>
                <w:szCs w:val="20"/>
                <w:lang w:val="en-US"/>
              </w:rPr>
            </w:pPr>
          </w:p>
        </w:tc>
        <w:tc>
          <w:tcPr>
            <w:tcW w:w="0" w:type="auto"/>
          </w:tcPr>
          <w:p w14:paraId="32C46F69" w14:textId="77777777" w:rsidR="0077228A" w:rsidRPr="0052243D" w:rsidRDefault="0077228A" w:rsidP="00F46182">
            <w:pPr>
              <w:widowControl w:val="0"/>
              <w:jc w:val="center"/>
              <w:rPr>
                <w:sz w:val="20"/>
                <w:szCs w:val="20"/>
                <w:lang w:val="en-US"/>
              </w:rPr>
            </w:pPr>
          </w:p>
        </w:tc>
        <w:tc>
          <w:tcPr>
            <w:tcW w:w="1372" w:type="dxa"/>
            <w:vAlign w:val="center"/>
          </w:tcPr>
          <w:p w14:paraId="34F2E1F1" w14:textId="77777777" w:rsidR="0077228A" w:rsidRPr="0052243D" w:rsidRDefault="0077228A" w:rsidP="00F46182">
            <w:pPr>
              <w:widowControl w:val="0"/>
              <w:jc w:val="right"/>
              <w:rPr>
                <w:sz w:val="20"/>
                <w:szCs w:val="20"/>
                <w:lang w:val="en-US"/>
              </w:rPr>
            </w:pPr>
            <w:r w:rsidRPr="0052243D">
              <w:rPr>
                <w:sz w:val="20"/>
                <w:szCs w:val="20"/>
                <w:lang w:val="en-US"/>
              </w:rPr>
              <w:t>22,500</w:t>
            </w:r>
          </w:p>
        </w:tc>
      </w:tr>
      <w:tr w:rsidR="0077228A" w:rsidRPr="0052243D" w14:paraId="5FDDC68C" w14:textId="77777777" w:rsidTr="00F46182">
        <w:tc>
          <w:tcPr>
            <w:tcW w:w="5755" w:type="dxa"/>
          </w:tcPr>
          <w:p w14:paraId="00B8A504" w14:textId="77777777" w:rsidR="0077228A" w:rsidRPr="0052243D" w:rsidRDefault="0077228A" w:rsidP="00F46182">
            <w:pPr>
              <w:widowControl w:val="0"/>
              <w:jc w:val="left"/>
              <w:rPr>
                <w:b/>
                <w:bCs/>
                <w:sz w:val="20"/>
                <w:szCs w:val="20"/>
                <w:lang w:val="en-US"/>
              </w:rPr>
            </w:pPr>
            <w:r w:rsidRPr="0052243D">
              <w:rPr>
                <w:b/>
                <w:bCs/>
                <w:sz w:val="20"/>
                <w:szCs w:val="20"/>
                <w:lang w:val="en-US"/>
              </w:rPr>
              <w:t>Total</w:t>
            </w:r>
          </w:p>
        </w:tc>
        <w:tc>
          <w:tcPr>
            <w:tcW w:w="1702" w:type="dxa"/>
          </w:tcPr>
          <w:p w14:paraId="469F3576" w14:textId="77777777" w:rsidR="0077228A" w:rsidRPr="0052243D" w:rsidRDefault="0077228A" w:rsidP="00F46182">
            <w:pPr>
              <w:widowControl w:val="0"/>
              <w:jc w:val="center"/>
              <w:rPr>
                <w:sz w:val="20"/>
                <w:szCs w:val="20"/>
                <w:lang w:val="en-US"/>
              </w:rPr>
            </w:pPr>
          </w:p>
        </w:tc>
        <w:tc>
          <w:tcPr>
            <w:tcW w:w="0" w:type="auto"/>
          </w:tcPr>
          <w:p w14:paraId="64D2D3BF" w14:textId="77777777" w:rsidR="0077228A" w:rsidRPr="0052243D" w:rsidRDefault="0077228A" w:rsidP="00F46182">
            <w:pPr>
              <w:widowControl w:val="0"/>
              <w:jc w:val="center"/>
              <w:rPr>
                <w:sz w:val="20"/>
                <w:szCs w:val="20"/>
                <w:lang w:val="en-US"/>
              </w:rPr>
            </w:pPr>
          </w:p>
        </w:tc>
        <w:tc>
          <w:tcPr>
            <w:tcW w:w="1372" w:type="dxa"/>
            <w:vAlign w:val="center"/>
          </w:tcPr>
          <w:p w14:paraId="07123090" w14:textId="77777777" w:rsidR="0077228A" w:rsidRPr="0052243D" w:rsidRDefault="0077228A" w:rsidP="00F46182">
            <w:pPr>
              <w:widowControl w:val="0"/>
              <w:jc w:val="right"/>
              <w:rPr>
                <w:sz w:val="20"/>
                <w:szCs w:val="20"/>
                <w:lang w:val="en-US"/>
              </w:rPr>
            </w:pPr>
            <w:r w:rsidRPr="0052243D">
              <w:rPr>
                <w:sz w:val="20"/>
                <w:szCs w:val="20"/>
                <w:lang w:val="en-US"/>
              </w:rPr>
              <w:t>250,000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228A" w14:paraId="58B7F966" w14:textId="77777777" w:rsidTr="00F46182">
        <w:tc>
          <w:tcPr>
            <w:tcW w:w="1871" w:type="dxa"/>
          </w:tcPr>
          <w:p w14:paraId="5A16D894" w14:textId="77777777" w:rsidR="0077228A" w:rsidRDefault="0077228A" w:rsidP="00F46182"/>
        </w:tc>
        <w:tc>
          <w:tcPr>
            <w:tcW w:w="1872" w:type="dxa"/>
          </w:tcPr>
          <w:p w14:paraId="397F78F0" w14:textId="77777777" w:rsidR="0077228A" w:rsidRDefault="0077228A" w:rsidP="00F46182"/>
        </w:tc>
        <w:tc>
          <w:tcPr>
            <w:tcW w:w="1872" w:type="dxa"/>
            <w:tcBorders>
              <w:bottom w:val="single" w:sz="4" w:space="0" w:color="auto"/>
            </w:tcBorders>
          </w:tcPr>
          <w:p w14:paraId="6A4F5A7D" w14:textId="77777777" w:rsidR="0077228A" w:rsidRDefault="0077228A" w:rsidP="00F46182"/>
        </w:tc>
        <w:tc>
          <w:tcPr>
            <w:tcW w:w="1872" w:type="dxa"/>
          </w:tcPr>
          <w:p w14:paraId="014F5C4F" w14:textId="77777777" w:rsidR="0077228A" w:rsidRDefault="0077228A" w:rsidP="00F46182"/>
        </w:tc>
        <w:tc>
          <w:tcPr>
            <w:tcW w:w="1873" w:type="dxa"/>
          </w:tcPr>
          <w:p w14:paraId="5C94EF94" w14:textId="77777777" w:rsidR="0077228A" w:rsidRDefault="0077228A" w:rsidP="00F46182"/>
        </w:tc>
      </w:tr>
    </w:tbl>
    <w:p w14:paraId="24E7B44B" w14:textId="77777777" w:rsidR="008C5738" w:rsidRPr="009B0D30" w:rsidRDefault="008C5738" w:rsidP="00E22669">
      <w:pPr>
        <w:pStyle w:val="StyleHeader4Para4Left0Firstline0"/>
        <w:numPr>
          <w:ilvl w:val="0"/>
          <w:numId w:val="0"/>
        </w:numPr>
        <w:tabs>
          <w:tab w:val="clear" w:pos="2880"/>
          <w:tab w:val="clear" w:pos="5760"/>
        </w:tabs>
        <w:rPr>
          <w:b/>
          <w:sz w:val="22"/>
        </w:rPr>
      </w:pPr>
    </w:p>
    <w:sectPr w:rsidR="008C5738" w:rsidRPr="009B0D30" w:rsidSect="007B2571">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830D0" w14:textId="77777777" w:rsidR="0057464A" w:rsidRDefault="0057464A" w:rsidP="004A504B">
      <w:r>
        <w:separator/>
      </w:r>
    </w:p>
  </w:endnote>
  <w:endnote w:type="continuationSeparator" w:id="0">
    <w:p w14:paraId="038012E8" w14:textId="77777777" w:rsidR="0057464A" w:rsidRDefault="005746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20E75" w14:textId="68A47C08" w:rsidR="00DC6A10" w:rsidRPr="0033525D" w:rsidRDefault="00BC2495">
    <w:pPr>
      <w:jc w:val="center"/>
    </w:pPr>
    <w:r>
      <w:fldChar w:fldCharType="begin"/>
    </w:r>
    <w:r w:rsidR="00851352">
      <w:instrText xml:space="preserve"> PAGE </w:instrText>
    </w:r>
    <w:r>
      <w:fldChar w:fldCharType="separate"/>
    </w:r>
    <w:r w:rsidR="00B205A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65311" w14:textId="7A6A7ED5" w:rsidR="00DC6A10" w:rsidRPr="0033525D" w:rsidRDefault="00BC2495">
    <w:pPr>
      <w:jc w:val="center"/>
    </w:pPr>
    <w:r>
      <w:fldChar w:fldCharType="begin"/>
    </w:r>
    <w:r w:rsidR="00851352">
      <w:instrText xml:space="preserve"> PAGE </w:instrText>
    </w:r>
    <w:r>
      <w:fldChar w:fldCharType="separate"/>
    </w:r>
    <w:r w:rsidR="00B205A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63B4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3D6E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CA311" w14:textId="77777777" w:rsidR="006473D2" w:rsidRDefault="006473D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D36F9" w14:textId="77777777" w:rsidR="006473D2" w:rsidRDefault="006473D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8838" w14:textId="77777777" w:rsidR="006473D2" w:rsidRDefault="006473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534D9" w14:textId="77777777" w:rsidR="0057464A" w:rsidRDefault="0057464A" w:rsidP="004A504B">
      <w:r>
        <w:separator/>
      </w:r>
    </w:p>
  </w:footnote>
  <w:footnote w:type="continuationSeparator" w:id="0">
    <w:p w14:paraId="11E28CFD" w14:textId="77777777" w:rsidR="0057464A" w:rsidRDefault="0057464A" w:rsidP="004A504B">
      <w:r>
        <w:continuationSeparator/>
      </w:r>
    </w:p>
  </w:footnote>
  <w:footnote w:id="1">
    <w:p w14:paraId="316EFBF7" w14:textId="77777777" w:rsidR="00FF47DB" w:rsidRPr="006F6061" w:rsidRDefault="00FF47DB" w:rsidP="00FF47DB">
      <w:pPr>
        <w:pStyle w:val="FootnoteText"/>
      </w:pPr>
      <w:r w:rsidRPr="00660453">
        <w:rPr>
          <w:rStyle w:val="FootnoteReference"/>
        </w:rPr>
        <w:footnoteRef/>
      </w:r>
      <w:r w:rsidRPr="00660453">
        <w:t xml:space="preserve"> Online meetings and an intersessional approval process will be held in June and July 2021 due to coronavirus disease</w:t>
      </w:r>
      <w:r w:rsidRPr="00692D14">
        <w:t xml:space="preserve"> (COVID-19)</w:t>
      </w:r>
    </w:p>
  </w:footnote>
  <w:footnote w:id="2">
    <w:p w14:paraId="005A2E11" w14:textId="77777777" w:rsidR="0070194E" w:rsidRDefault="0070194E" w:rsidP="0070194E">
      <w:pPr>
        <w:pStyle w:val="FootnoteText"/>
      </w:pPr>
      <w:r>
        <w:rPr>
          <w:rStyle w:val="FootnoteReference"/>
        </w:rPr>
        <w:footnoteRef/>
      </w:r>
      <w:r>
        <w:t xml:space="preserve"> </w:t>
      </w:r>
      <w:r w:rsidRPr="00495DC2">
        <w:t>UNEP/</w:t>
      </w:r>
      <w:proofErr w:type="spellStart"/>
      <w:r w:rsidRPr="00495DC2">
        <w:t>OzL.Pro</w:t>
      </w:r>
      <w:proofErr w:type="spellEnd"/>
      <w:r w:rsidRPr="00495DC2">
        <w:t>/</w:t>
      </w:r>
      <w:proofErr w:type="spellStart"/>
      <w:r w:rsidRPr="00495DC2">
        <w:t>ExCom</w:t>
      </w:r>
      <w:proofErr w:type="spellEnd"/>
      <w:r w:rsidRPr="00495DC2">
        <w:t>/86/99</w:t>
      </w:r>
    </w:p>
  </w:footnote>
  <w:footnote w:id="3">
    <w:p w14:paraId="713E88D8" w14:textId="0A8AF0C8" w:rsidR="00495DC2" w:rsidRDefault="00495DC2">
      <w:pPr>
        <w:pStyle w:val="FootnoteText"/>
      </w:pPr>
      <w:r>
        <w:rPr>
          <w:rStyle w:val="FootnoteReference"/>
        </w:rPr>
        <w:footnoteRef/>
      </w:r>
      <w:r>
        <w:t xml:space="preserve"> </w:t>
      </w:r>
      <w:r w:rsidRPr="00495DC2">
        <w:t>UNEP/</w:t>
      </w:r>
      <w:proofErr w:type="spellStart"/>
      <w:r w:rsidRPr="00495DC2">
        <w:t>OzL.Pro</w:t>
      </w:r>
      <w:proofErr w:type="spellEnd"/>
      <w:r w:rsidRPr="00495DC2">
        <w:t>/</w:t>
      </w:r>
      <w:proofErr w:type="spellStart"/>
      <w:r w:rsidRPr="00495DC2">
        <w:t>ExCom</w:t>
      </w:r>
      <w:proofErr w:type="spellEnd"/>
      <w:r w:rsidRPr="00495DC2">
        <w:t>/86/88</w:t>
      </w:r>
    </w:p>
  </w:footnote>
  <w:footnote w:id="4">
    <w:p w14:paraId="003678D0" w14:textId="77777777" w:rsidR="006473D2" w:rsidRPr="006D3FAB" w:rsidRDefault="006473D2" w:rsidP="006473D2">
      <w:pPr>
        <w:pStyle w:val="FootnoteText"/>
        <w:rPr>
          <w:lang w:val="en-US"/>
        </w:rPr>
      </w:pPr>
      <w:r>
        <w:rPr>
          <w:rStyle w:val="FootnoteReference"/>
        </w:rPr>
        <w:footnoteRef/>
      </w:r>
      <w:r>
        <w:t xml:space="preserve"> </w:t>
      </w:r>
      <w:r w:rsidRPr="00DE02DA">
        <w:rPr>
          <w:lang w:val="en-US"/>
        </w:rPr>
        <w:t xml:space="preserve">The </w:t>
      </w:r>
      <w:r>
        <w:rPr>
          <w:lang w:val="en-US"/>
        </w:rPr>
        <w:t xml:space="preserve">project </w:t>
      </w:r>
      <w:r w:rsidRPr="00DE02DA">
        <w:rPr>
          <w:lang w:val="en-US"/>
        </w:rPr>
        <w:t xml:space="preserve">proposal </w:t>
      </w:r>
      <w:r>
        <w:rPr>
          <w:lang w:val="en-US"/>
        </w:rPr>
        <w:t xml:space="preserve">as submitted </w:t>
      </w:r>
      <w:r w:rsidRPr="00DE02DA">
        <w:rPr>
          <w:lang w:val="en-US"/>
        </w:rPr>
        <w:t xml:space="preserve">was </w:t>
      </w:r>
      <w:r>
        <w:rPr>
          <w:lang w:val="en-US"/>
        </w:rPr>
        <w:t xml:space="preserve">extracted from </w:t>
      </w:r>
      <w:r w:rsidRPr="00DE02DA">
        <w:rPr>
          <w:lang w:val="en-US"/>
        </w:rPr>
        <w:t xml:space="preserve">the </w:t>
      </w:r>
      <w:r>
        <w:rPr>
          <w:lang w:val="en-US"/>
        </w:rPr>
        <w:t xml:space="preserve">World Bank’s </w:t>
      </w:r>
      <w:r w:rsidRPr="00DE02DA">
        <w:rPr>
          <w:lang w:val="en-US"/>
        </w:rPr>
        <w:t>work programme amendment</w:t>
      </w:r>
      <w:r>
        <w:rPr>
          <w:lang w:val="en-US"/>
        </w:rPr>
        <w:t>s</w:t>
      </w:r>
      <w:r w:rsidRPr="00DE02DA">
        <w:rPr>
          <w:lang w:val="en-US"/>
        </w:rPr>
        <w:t xml:space="preserve"> </w:t>
      </w:r>
      <w:r>
        <w:rPr>
          <w:lang w:val="en-US"/>
        </w:rPr>
        <w:t xml:space="preserve">for 2020 submitted </w:t>
      </w:r>
      <w:r w:rsidRPr="00DE02DA">
        <w:rPr>
          <w:lang w:val="en-US"/>
        </w:rPr>
        <w:t>in September 2020.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0D036" w14:textId="23CAEFC5" w:rsidR="00DC6A10" w:rsidRPr="0033525D" w:rsidRDefault="0057464A">
    <w:r>
      <w:fldChar w:fldCharType="begin"/>
    </w:r>
    <w:r>
      <w:instrText xml:space="preserve"> DOCPROPERTY "Document number"  \* MERGEFORMAT </w:instrText>
    </w:r>
    <w:r>
      <w:fldChar w:fldCharType="separate"/>
    </w:r>
    <w:r w:rsidR="006473D2">
      <w:t>UNEP/</w:t>
    </w:r>
    <w:proofErr w:type="spellStart"/>
    <w:r w:rsidR="006473D2">
      <w:t>OzL.Pro</w:t>
    </w:r>
    <w:proofErr w:type="spellEnd"/>
    <w:r w:rsidR="006473D2">
      <w:t>/</w:t>
    </w:r>
    <w:proofErr w:type="spellStart"/>
    <w:r w:rsidR="006473D2">
      <w:t>ExCom</w:t>
    </w:r>
    <w:proofErr w:type="spellEnd"/>
    <w:r w:rsidR="006473D2">
      <w:t>/87/18</w:t>
    </w:r>
    <w:r>
      <w:fldChar w:fldCharType="end"/>
    </w:r>
  </w:p>
  <w:p w14:paraId="518048BC" w14:textId="77777777" w:rsidR="00DC6A10" w:rsidRPr="0033525D" w:rsidRDefault="00DC6A10"/>
  <w:p w14:paraId="41733914"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E890" w14:textId="676C3F77" w:rsidR="00DC6A10" w:rsidRPr="0033525D" w:rsidRDefault="0057464A">
    <w:pPr>
      <w:jc w:val="right"/>
    </w:pPr>
    <w:r>
      <w:fldChar w:fldCharType="begin"/>
    </w:r>
    <w:r>
      <w:instrText xml:space="preserve"> DOCPROPERTY "Document number"  \* MERGEFORMAT </w:instrText>
    </w:r>
    <w:r>
      <w:fldChar w:fldCharType="separate"/>
    </w:r>
    <w:r w:rsidR="006473D2">
      <w:t>UNEP/</w:t>
    </w:r>
    <w:proofErr w:type="spellStart"/>
    <w:r w:rsidR="006473D2">
      <w:t>OzL.Pro</w:t>
    </w:r>
    <w:proofErr w:type="spellEnd"/>
    <w:r w:rsidR="006473D2">
      <w:t>/</w:t>
    </w:r>
    <w:proofErr w:type="spellStart"/>
    <w:r w:rsidR="006473D2">
      <w:t>ExCom</w:t>
    </w:r>
    <w:proofErr w:type="spellEnd"/>
    <w:r w:rsidR="006473D2">
      <w:t>/87/18</w:t>
    </w:r>
    <w:r>
      <w:fldChar w:fldCharType="end"/>
    </w:r>
  </w:p>
  <w:p w14:paraId="5AA6A2F8" w14:textId="77777777" w:rsidR="00DC6A10" w:rsidRPr="0033525D" w:rsidRDefault="00DC6A10"/>
  <w:p w14:paraId="45C6E8F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B2EF" w14:textId="08EB5A02" w:rsidR="007B2571" w:rsidRPr="0033525D" w:rsidRDefault="0057464A" w:rsidP="007B2571">
    <w:pPr>
      <w:jc w:val="right"/>
    </w:pPr>
    <w:r>
      <w:fldChar w:fldCharType="begin"/>
    </w:r>
    <w:r>
      <w:instrText xml:space="preserve"> DOCPROPERTY "Document number"  \* MERGEFORMAT </w:instrText>
    </w:r>
    <w:r>
      <w:fldChar w:fldCharType="separate"/>
    </w:r>
    <w:r w:rsidR="006473D2">
      <w:t>UNEP/</w:t>
    </w:r>
    <w:proofErr w:type="spellStart"/>
    <w:r w:rsidR="006473D2">
      <w:t>OzL.Pro</w:t>
    </w:r>
    <w:proofErr w:type="spellEnd"/>
    <w:r w:rsidR="006473D2">
      <w:t>/</w:t>
    </w:r>
    <w:proofErr w:type="spellStart"/>
    <w:r w:rsidR="006473D2">
      <w:t>ExCom</w:t>
    </w:r>
    <w:proofErr w:type="spellEnd"/>
    <w:r w:rsidR="006473D2">
      <w:t>/87/18</w:t>
    </w:r>
    <w:r>
      <w:fldChar w:fldCharType="end"/>
    </w:r>
  </w:p>
  <w:p w14:paraId="1A825989" w14:textId="77777777" w:rsidR="007B2571" w:rsidRDefault="007B2571" w:rsidP="007B2571">
    <w:pPr>
      <w:jc w:val="right"/>
    </w:pPr>
    <w:r>
      <w:t>Annex I</w:t>
    </w:r>
  </w:p>
  <w:p w14:paraId="15B1A707" w14:textId="77777777" w:rsidR="007B2571" w:rsidRPr="0033525D" w:rsidRDefault="007B257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101A" w14:textId="729103C1" w:rsidR="00E22669" w:rsidRDefault="0057464A" w:rsidP="00E22669">
    <w:pPr>
      <w:pStyle w:val="Header"/>
      <w:jc w:val="left"/>
    </w:pPr>
    <w:r>
      <w:fldChar w:fldCharType="begin"/>
    </w:r>
    <w:r>
      <w:instrText xml:space="preserve"> DOCPROPERTY "Document number"  \* MERGEFORMAT </w:instrText>
    </w:r>
    <w:r>
      <w:fldChar w:fldCharType="separate"/>
    </w:r>
    <w:r w:rsidR="006473D2">
      <w:t>UNEP/</w:t>
    </w:r>
    <w:proofErr w:type="spellStart"/>
    <w:r w:rsidR="006473D2">
      <w:t>OzL.Pro</w:t>
    </w:r>
    <w:proofErr w:type="spellEnd"/>
    <w:r w:rsidR="006473D2">
      <w:t>/</w:t>
    </w:r>
    <w:proofErr w:type="spellStart"/>
    <w:r w:rsidR="006473D2">
      <w:t>ExCom</w:t>
    </w:r>
    <w:proofErr w:type="spellEnd"/>
    <w:r w:rsidR="006473D2">
      <w:t>/87/18</w:t>
    </w:r>
    <w:r>
      <w:fldChar w:fldCharType="end"/>
    </w:r>
  </w:p>
  <w:p w14:paraId="3DE28279" w14:textId="77777777" w:rsidR="00E22669" w:rsidRDefault="00E22669" w:rsidP="00E22669">
    <w:pPr>
      <w:pStyle w:val="Header"/>
      <w:jc w:val="left"/>
    </w:pPr>
    <w:r>
      <w:t>Annex I</w:t>
    </w:r>
  </w:p>
  <w:p w14:paraId="35B42B4F" w14:textId="77777777" w:rsidR="00E22669" w:rsidRPr="006B3038" w:rsidRDefault="00E22669" w:rsidP="006B3038">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C7D5A" w14:textId="77777777" w:rsidR="00FF47DB" w:rsidRDefault="00FF47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F47DB"/>
    <w:rsid w:val="00000FED"/>
    <w:rsid w:val="0000434E"/>
    <w:rsid w:val="00020CB8"/>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81D85"/>
    <w:rsid w:val="00190A61"/>
    <w:rsid w:val="001A2215"/>
    <w:rsid w:val="001A3342"/>
    <w:rsid w:val="001A3E3D"/>
    <w:rsid w:val="001A7049"/>
    <w:rsid w:val="001B1E40"/>
    <w:rsid w:val="001C764E"/>
    <w:rsid w:val="001D0B86"/>
    <w:rsid w:val="001E1052"/>
    <w:rsid w:val="001E21B1"/>
    <w:rsid w:val="001E2F93"/>
    <w:rsid w:val="001E4554"/>
    <w:rsid w:val="001E61E5"/>
    <w:rsid w:val="001F2159"/>
    <w:rsid w:val="00210B8B"/>
    <w:rsid w:val="00214863"/>
    <w:rsid w:val="002156B4"/>
    <w:rsid w:val="00224FCD"/>
    <w:rsid w:val="00253222"/>
    <w:rsid w:val="00262847"/>
    <w:rsid w:val="00270121"/>
    <w:rsid w:val="00281BB2"/>
    <w:rsid w:val="002B254E"/>
    <w:rsid w:val="002B28CD"/>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13B4"/>
    <w:rsid w:val="0039337A"/>
    <w:rsid w:val="003A3189"/>
    <w:rsid w:val="003A3CA7"/>
    <w:rsid w:val="003B07B8"/>
    <w:rsid w:val="003B33BD"/>
    <w:rsid w:val="003B569D"/>
    <w:rsid w:val="003C3C0E"/>
    <w:rsid w:val="003D42A6"/>
    <w:rsid w:val="003D4F21"/>
    <w:rsid w:val="003D4FAC"/>
    <w:rsid w:val="003E7906"/>
    <w:rsid w:val="003F3C50"/>
    <w:rsid w:val="00406A6A"/>
    <w:rsid w:val="00406B22"/>
    <w:rsid w:val="004328A7"/>
    <w:rsid w:val="00434C74"/>
    <w:rsid w:val="00456EB4"/>
    <w:rsid w:val="00466698"/>
    <w:rsid w:val="004718F3"/>
    <w:rsid w:val="00475040"/>
    <w:rsid w:val="00493D40"/>
    <w:rsid w:val="00495DC2"/>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2566"/>
    <w:rsid w:val="00533796"/>
    <w:rsid w:val="00537343"/>
    <w:rsid w:val="00555D75"/>
    <w:rsid w:val="00560DF0"/>
    <w:rsid w:val="0056759C"/>
    <w:rsid w:val="0057464A"/>
    <w:rsid w:val="0059513E"/>
    <w:rsid w:val="005A6AA4"/>
    <w:rsid w:val="005A6D9F"/>
    <w:rsid w:val="005B48FF"/>
    <w:rsid w:val="005D363F"/>
    <w:rsid w:val="00604C15"/>
    <w:rsid w:val="006158D5"/>
    <w:rsid w:val="00625D83"/>
    <w:rsid w:val="006473D2"/>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194E"/>
    <w:rsid w:val="00704CE9"/>
    <w:rsid w:val="0070616B"/>
    <w:rsid w:val="00706295"/>
    <w:rsid w:val="00706FDA"/>
    <w:rsid w:val="00711F9A"/>
    <w:rsid w:val="00713810"/>
    <w:rsid w:val="007303A5"/>
    <w:rsid w:val="00730B3E"/>
    <w:rsid w:val="0073420B"/>
    <w:rsid w:val="0074760E"/>
    <w:rsid w:val="00754ABA"/>
    <w:rsid w:val="0077228A"/>
    <w:rsid w:val="007A1546"/>
    <w:rsid w:val="007A228C"/>
    <w:rsid w:val="007A368E"/>
    <w:rsid w:val="007A5868"/>
    <w:rsid w:val="007A70B7"/>
    <w:rsid w:val="007B04CE"/>
    <w:rsid w:val="007B2571"/>
    <w:rsid w:val="007B6871"/>
    <w:rsid w:val="007B7A2F"/>
    <w:rsid w:val="007C3D33"/>
    <w:rsid w:val="007C5737"/>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240C"/>
    <w:rsid w:val="008D6152"/>
    <w:rsid w:val="008E7BA9"/>
    <w:rsid w:val="008F0F81"/>
    <w:rsid w:val="008F27BF"/>
    <w:rsid w:val="009142EC"/>
    <w:rsid w:val="009154C3"/>
    <w:rsid w:val="00917274"/>
    <w:rsid w:val="00923540"/>
    <w:rsid w:val="00926767"/>
    <w:rsid w:val="00935A85"/>
    <w:rsid w:val="009361D5"/>
    <w:rsid w:val="009428A4"/>
    <w:rsid w:val="009659F4"/>
    <w:rsid w:val="00970D60"/>
    <w:rsid w:val="0099390E"/>
    <w:rsid w:val="009960E5"/>
    <w:rsid w:val="009A7ADC"/>
    <w:rsid w:val="009B0D30"/>
    <w:rsid w:val="009C19B7"/>
    <w:rsid w:val="009C5ABB"/>
    <w:rsid w:val="009D6CBC"/>
    <w:rsid w:val="009D7C51"/>
    <w:rsid w:val="009E196C"/>
    <w:rsid w:val="009F36BF"/>
    <w:rsid w:val="00A06BE8"/>
    <w:rsid w:val="00A10D4A"/>
    <w:rsid w:val="00A111B6"/>
    <w:rsid w:val="00A26D27"/>
    <w:rsid w:val="00A376EE"/>
    <w:rsid w:val="00A42A99"/>
    <w:rsid w:val="00A5151A"/>
    <w:rsid w:val="00A57E0A"/>
    <w:rsid w:val="00A823F6"/>
    <w:rsid w:val="00A84BD6"/>
    <w:rsid w:val="00A8719E"/>
    <w:rsid w:val="00AA0A89"/>
    <w:rsid w:val="00AA6429"/>
    <w:rsid w:val="00AC01AA"/>
    <w:rsid w:val="00AC4F72"/>
    <w:rsid w:val="00AF44ED"/>
    <w:rsid w:val="00AF741A"/>
    <w:rsid w:val="00B01ADB"/>
    <w:rsid w:val="00B04161"/>
    <w:rsid w:val="00B056F9"/>
    <w:rsid w:val="00B11E3D"/>
    <w:rsid w:val="00B17E82"/>
    <w:rsid w:val="00B205A2"/>
    <w:rsid w:val="00B235F0"/>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484B"/>
    <w:rsid w:val="00C57971"/>
    <w:rsid w:val="00C65BD7"/>
    <w:rsid w:val="00C70E36"/>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2DB4"/>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2669"/>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0B90"/>
    <w:rsid w:val="00FC2200"/>
    <w:rsid w:val="00FC2540"/>
    <w:rsid w:val="00FF0204"/>
    <w:rsid w:val="00FF3AED"/>
    <w:rsid w:val="00FF47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10BC6"/>
  <w15:docId w15:val="{954491DA-61B6-4A93-8238-E9E6D175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7228A"/>
    <w:rPr>
      <w:sz w:val="22"/>
      <w:szCs w:val="22"/>
      <w:lang w:val="en-CA"/>
    </w:rPr>
  </w:style>
  <w:style w:type="character" w:customStyle="1" w:styleId="HeaderChar">
    <w:name w:val="Header Char"/>
    <w:basedOn w:val="DefaultParagraphFont"/>
    <w:link w:val="Header"/>
    <w:rsid w:val="0077228A"/>
    <w:rPr>
      <w:sz w:val="22"/>
      <w:szCs w:val="22"/>
      <w:lang w:val="en-CA"/>
    </w:rPr>
  </w:style>
  <w:style w:type="character" w:customStyle="1" w:styleId="FooterChar">
    <w:name w:val="Footer Char"/>
    <w:basedOn w:val="DefaultParagraphFont"/>
    <w:link w:val="Footer"/>
    <w:uiPriority w:val="99"/>
    <w:rsid w:val="0077228A"/>
    <w:rPr>
      <w:sz w:val="22"/>
      <w:szCs w:val="22"/>
      <w:lang w:val="en-CA"/>
    </w:rPr>
  </w:style>
  <w:style w:type="table" w:customStyle="1" w:styleId="TableGrid10">
    <w:name w:val="Table Grid1"/>
    <w:basedOn w:val="TableNormal"/>
    <w:next w:val="TableGrid"/>
    <w:rsid w:val="0077228A"/>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8.png"/><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UNEP/OzL.Pro/ExCom/87/18</Document_x0020_Number>
    <DocumentType xmlns="64e33b30-101d-41de-b951-961aab25ea29">Pre-session</DocumentType>
  </documentManagement>
</p:properties>
</file>

<file path=customXml/itemProps1.xml><?xml version="1.0" encoding="utf-8"?>
<ds:datastoreItem xmlns:ds="http://schemas.openxmlformats.org/officeDocument/2006/customXml" ds:itemID="{9FABABB6-1B5D-48B9-8045-D3AC85227240}"/>
</file>

<file path=customXml/itemProps2.xml><?xml version="1.0" encoding="utf-8"?>
<ds:datastoreItem xmlns:ds="http://schemas.openxmlformats.org/officeDocument/2006/customXml" ds:itemID="{FB1717D1-621E-400C-AB8A-2170F7D9B0DF}"/>
</file>

<file path=customXml/itemProps3.xml><?xml version="1.0" encoding="utf-8"?>
<ds:datastoreItem xmlns:ds="http://schemas.openxmlformats.org/officeDocument/2006/customXml" ds:itemID="{36603D90-3AA5-4AEE-BA09-048BB091D169}"/>
</file>

<file path=customXml/itemProps4.xml><?xml version="1.0" encoding="utf-8"?>
<ds:datastoreItem xmlns:ds="http://schemas.openxmlformats.org/officeDocument/2006/customXml" ds:itemID="{12FD1826-5745-42E2-B8B9-ACE0588B8748}"/>
</file>

<file path=docProps/app.xml><?xml version="1.0" encoding="utf-8"?>
<Properties xmlns="http://schemas.openxmlformats.org/officeDocument/2006/extended-properties" xmlns:vt="http://schemas.openxmlformats.org/officeDocument/2006/docPropsVTypes">
  <Template>Eec87G</Template>
  <TotalTime>1</TotalTime>
  <Pages>7</Pages>
  <Words>1977</Words>
  <Characters>11721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for 2021</dc:title>
  <dc:creator>Kaleen  McNamara</dc:creator>
  <cp:lastModifiedBy>Kaleen  McNamara</cp:lastModifiedBy>
  <cp:revision>2</cp:revision>
  <cp:lastPrinted>2001-05-26T16:40:00Z</cp:lastPrinted>
  <dcterms:created xsi:type="dcterms:W3CDTF">2021-06-09T20:10:00Z</dcterms:created>
  <dcterms:modified xsi:type="dcterms:W3CDTF">2021-06-09T20:10:00Z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UNEP/OzL.Pro/ExCom/87/18</vt:lpwstr>
  </property>
  <property fmtid="{D5CDD505-2E9C-101B-9397-08002B2CF9AE}" pid="3" name="Revision date">
    <vt:lpwstr>9/6/2021</vt:lpwstr>
  </property>
  <property fmtid="{D5CDD505-2E9C-101B-9397-08002B2CF9AE}" pid="4" name="ContentTypeId">
    <vt:lpwstr>0x010100656C6B23EE95AB4DB098A66C463B3437</vt:lpwstr>
  </property>
</Properties>
</file>