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14:paraId="6D411887" w14:textId="77777777" w:rsidTr="00C503FA">
        <w:trPr>
          <w:trHeight w:val="720"/>
        </w:trPr>
        <w:tc>
          <w:tcPr>
            <w:tcW w:w="6494" w:type="dxa"/>
            <w:gridSpan w:val="2"/>
            <w:tcBorders>
              <w:bottom w:val="single" w:sz="18" w:space="0" w:color="auto"/>
            </w:tcBorders>
          </w:tcPr>
          <w:p w14:paraId="1E27257A"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5ED56E85"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3CFDBCCF"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6C5334" w14:paraId="4D6B8B32"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7556F03F" w14:textId="77777777" w:rsidR="006A24A7" w:rsidRDefault="00724E7A" w:rsidP="00C503FA">
            <w:pPr>
              <w:spacing w:before="120"/>
            </w:pPr>
            <w:r>
              <w:rPr>
                <w:noProof/>
                <w:lang w:eastAsia="en-CA"/>
              </w:rPr>
              <w:drawing>
                <wp:anchor distT="0" distB="0" distL="114300" distR="114300" simplePos="0" relativeHeight="251659264" behindDoc="0" locked="0" layoutInCell="1" allowOverlap="1" wp14:anchorId="7D7BE621" wp14:editId="15387CAC">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33138F8D" wp14:editId="1076EF7D">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34B8ECF"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4B260A9"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A32F57B"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0005177"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7421DA4" w14:textId="77777777" w:rsidR="006A24A7" w:rsidRDefault="006A24A7" w:rsidP="00C503FA">
            <w:pPr>
              <w:spacing w:before="720"/>
              <w:rPr>
                <w:lang w:val="es-ES"/>
              </w:rPr>
            </w:pPr>
          </w:p>
        </w:tc>
        <w:tc>
          <w:tcPr>
            <w:tcW w:w="3856" w:type="dxa"/>
            <w:tcBorders>
              <w:top w:val="nil"/>
              <w:left w:val="nil"/>
              <w:bottom w:val="single" w:sz="36" w:space="0" w:color="auto"/>
              <w:right w:val="nil"/>
            </w:tcBorders>
          </w:tcPr>
          <w:p w14:paraId="6E780D7E" w14:textId="77777777" w:rsidR="006A24A7" w:rsidRDefault="006A24A7" w:rsidP="00C503FA">
            <w:pPr>
              <w:rPr>
                <w:lang w:val="es-ES"/>
              </w:rPr>
            </w:pPr>
          </w:p>
          <w:p w14:paraId="0EAA90B7" w14:textId="77777777" w:rsidR="006A24A7" w:rsidRDefault="006A24A7" w:rsidP="00C503FA">
            <w:pPr>
              <w:rPr>
                <w:lang w:val="es-ES"/>
              </w:rPr>
            </w:pPr>
            <w:proofErr w:type="spellStart"/>
            <w:r>
              <w:rPr>
                <w:lang w:val="es-ES"/>
              </w:rPr>
              <w:t>Distr</w:t>
            </w:r>
            <w:proofErr w:type="spellEnd"/>
            <w:r>
              <w:rPr>
                <w:lang w:val="es-ES"/>
              </w:rPr>
              <w:t>.</w:t>
            </w:r>
          </w:p>
          <w:p w14:paraId="407E6C5C" w14:textId="77777777" w:rsidR="006A24A7" w:rsidRDefault="006A24A7" w:rsidP="00C503FA">
            <w:pPr>
              <w:rPr>
                <w:lang w:val="es-ES"/>
              </w:rPr>
            </w:pPr>
            <w:r>
              <w:rPr>
                <w:lang w:val="es-ES"/>
              </w:rPr>
              <w:t>GENERAL</w:t>
            </w:r>
          </w:p>
          <w:p w14:paraId="4D0FE1E2" w14:textId="77777777" w:rsidR="006A24A7" w:rsidRDefault="006A24A7" w:rsidP="00C503FA">
            <w:pPr>
              <w:rPr>
                <w:lang w:val="es-ES"/>
              </w:rPr>
            </w:pPr>
          </w:p>
          <w:p w14:paraId="75597A7B" w14:textId="4D1994B0" w:rsidR="006A24A7" w:rsidRPr="00064429" w:rsidRDefault="007E72E2" w:rsidP="00C503FA">
            <w:pPr>
              <w:rPr>
                <w:lang w:val="es-AR"/>
              </w:rPr>
            </w:pPr>
            <w:r>
              <w:fldChar w:fldCharType="begin"/>
            </w:r>
            <w:r w:rsidRPr="0081528C">
              <w:rPr>
                <w:lang w:val="es-ES"/>
              </w:rPr>
              <w:instrText xml:space="preserve"> DOCPROPERTY  "Document number"  \* MERGEFORMAT </w:instrText>
            </w:r>
            <w:r>
              <w:fldChar w:fldCharType="separate"/>
            </w:r>
            <w:r w:rsidR="006C5334">
              <w:rPr>
                <w:lang w:val="es-ES"/>
              </w:rPr>
              <w:t>UNEP/</w:t>
            </w:r>
            <w:proofErr w:type="spellStart"/>
            <w:r w:rsidR="006C5334">
              <w:rPr>
                <w:lang w:val="es-ES"/>
              </w:rPr>
              <w:t>OzL.Pro</w:t>
            </w:r>
            <w:proofErr w:type="spellEnd"/>
            <w:r w:rsidR="006C5334">
              <w:rPr>
                <w:lang w:val="es-ES"/>
              </w:rPr>
              <w:t>/</w:t>
            </w:r>
            <w:proofErr w:type="spellStart"/>
            <w:r w:rsidR="006C5334">
              <w:rPr>
                <w:lang w:val="es-ES"/>
              </w:rPr>
              <w:t>ExCom</w:t>
            </w:r>
            <w:proofErr w:type="spellEnd"/>
            <w:r w:rsidR="006C5334">
              <w:rPr>
                <w:lang w:val="es-ES"/>
              </w:rPr>
              <w:t>/95/21</w:t>
            </w:r>
            <w:r>
              <w:fldChar w:fldCharType="end"/>
            </w:r>
          </w:p>
          <w:p w14:paraId="04BCC9A8" w14:textId="14C25BDD" w:rsidR="006A24A7" w:rsidRPr="001774D6" w:rsidRDefault="007E72E2" w:rsidP="00C503FA">
            <w:pPr>
              <w:rPr>
                <w:lang w:val="es-ES"/>
              </w:rPr>
            </w:pPr>
            <w:r>
              <w:rPr>
                <w:lang w:val="es-ES"/>
              </w:rPr>
              <w:t>20</w:t>
            </w:r>
            <w:r w:rsidR="006A24A7" w:rsidRPr="001774D6">
              <w:rPr>
                <w:lang w:val="es-ES"/>
              </w:rPr>
              <w:t xml:space="preserve"> de </w:t>
            </w:r>
            <w:r>
              <w:rPr>
                <w:lang w:val="es-ES"/>
              </w:rPr>
              <w:t>noviembre</w:t>
            </w:r>
            <w:r w:rsidR="006A24A7" w:rsidRPr="001774D6">
              <w:rPr>
                <w:lang w:val="es-ES"/>
              </w:rPr>
              <w:t xml:space="preserve"> de 2024</w:t>
            </w:r>
          </w:p>
          <w:p w14:paraId="5990E701" w14:textId="77777777" w:rsidR="006A24A7" w:rsidRPr="001774D6" w:rsidRDefault="006A24A7" w:rsidP="00C503FA">
            <w:pPr>
              <w:rPr>
                <w:caps/>
                <w:lang w:val="es-ES"/>
              </w:rPr>
            </w:pPr>
          </w:p>
          <w:p w14:paraId="26FAFB50" w14:textId="77777777" w:rsidR="006A24A7" w:rsidRDefault="006A24A7" w:rsidP="00C503FA">
            <w:pPr>
              <w:rPr>
                <w:lang w:val="es-MX"/>
              </w:rPr>
            </w:pPr>
            <w:r>
              <w:rPr>
                <w:lang w:val="es-MX"/>
              </w:rPr>
              <w:t xml:space="preserve">ESPAÑOL </w:t>
            </w:r>
          </w:p>
          <w:p w14:paraId="0587FFC3" w14:textId="77777777" w:rsidR="006A24A7" w:rsidRDefault="006A24A7" w:rsidP="00C503FA">
            <w:pPr>
              <w:rPr>
                <w:lang w:val="es-ES"/>
              </w:rPr>
            </w:pPr>
            <w:r>
              <w:rPr>
                <w:lang w:val="es-ES"/>
              </w:rPr>
              <w:t xml:space="preserve">ORIGINAL: </w:t>
            </w:r>
            <w:r>
              <w:rPr>
                <w:lang w:val="es-MX"/>
              </w:rPr>
              <w:t>INGLÉS</w:t>
            </w:r>
          </w:p>
        </w:tc>
      </w:tr>
    </w:tbl>
    <w:p w14:paraId="31C7CF36" w14:textId="77777777" w:rsidR="006A24A7" w:rsidRPr="009B1A3A" w:rsidRDefault="006A24A7" w:rsidP="006A24A7">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rPr>
          <w:lang w:val="es-ES"/>
        </w:rPr>
        <w:t>Nonagésim</w:t>
      </w:r>
      <w:r w:rsidR="00BF0D67">
        <w:rPr>
          <w:lang w:val="es-ES"/>
        </w:rPr>
        <w:t>a</w:t>
      </w:r>
      <w:r w:rsidRPr="006A24A7">
        <w:rPr>
          <w:lang w:val="es-ES"/>
        </w:rPr>
        <w:t xml:space="preserve"> quinta reunión</w:t>
      </w:r>
    </w:p>
    <w:p w14:paraId="5965207C" w14:textId="77777777" w:rsidR="006A24A7" w:rsidRDefault="006A24A7" w:rsidP="006A24A7">
      <w:pPr>
        <w:jc w:val="left"/>
        <w:rPr>
          <w:lang w:val="es-ES"/>
        </w:rPr>
      </w:pPr>
      <w:r w:rsidRPr="009B1A3A">
        <w:rPr>
          <w:lang w:val="es-ES"/>
        </w:rPr>
        <w:t xml:space="preserve">Montreal, </w:t>
      </w:r>
      <w:r w:rsidRPr="006A24A7">
        <w:rPr>
          <w:lang w:val="es-ES"/>
        </w:rPr>
        <w:t xml:space="preserve">4 - </w:t>
      </w:r>
      <w:r w:rsidR="00B33C2F">
        <w:rPr>
          <w:lang w:val="es-ES"/>
        </w:rPr>
        <w:t>8</w:t>
      </w:r>
      <w:r w:rsidRPr="006A24A7">
        <w:rPr>
          <w:lang w:val="es-ES"/>
        </w:rPr>
        <w:t xml:space="preserve"> de diciembre de 2024</w:t>
      </w:r>
    </w:p>
    <w:p w14:paraId="179C1508" w14:textId="19A5E381" w:rsidR="006A24A7" w:rsidRPr="001774D6" w:rsidRDefault="00A428F1" w:rsidP="006A24A7">
      <w:pPr>
        <w:jc w:val="left"/>
        <w:rPr>
          <w:lang w:val="es-ES"/>
        </w:rPr>
      </w:pPr>
      <w:r>
        <w:rPr>
          <w:lang w:val="es-ES"/>
        </w:rPr>
        <w:t>Punto</w:t>
      </w:r>
      <w:r w:rsidR="006A24A7" w:rsidRPr="001774D6">
        <w:rPr>
          <w:lang w:val="es-ES"/>
        </w:rPr>
        <w:t xml:space="preserve"> </w:t>
      </w:r>
      <w:r w:rsidR="001774D6" w:rsidRPr="001774D6">
        <w:rPr>
          <w:lang w:val="es-ES"/>
        </w:rPr>
        <w:t xml:space="preserve">7 b) </w:t>
      </w:r>
      <w:proofErr w:type="spellStart"/>
      <w:r w:rsidR="001774D6" w:rsidRPr="001774D6">
        <w:rPr>
          <w:lang w:val="es-ES"/>
        </w:rPr>
        <w:t>ii</w:t>
      </w:r>
      <w:proofErr w:type="spellEnd"/>
      <w:r w:rsidR="001774D6" w:rsidRPr="001774D6">
        <w:rPr>
          <w:lang w:val="es-ES"/>
        </w:rPr>
        <w:t>)</w:t>
      </w:r>
      <w:r w:rsidR="006A24A7" w:rsidRPr="001774D6">
        <w:rPr>
          <w:lang w:val="es-ES"/>
        </w:rPr>
        <w:t xml:space="preserve"> del orden del día provisional</w:t>
      </w:r>
      <w:r w:rsidR="006A24A7" w:rsidRPr="00512BEF">
        <w:rPr>
          <w:rStyle w:val="FootnoteReference"/>
        </w:rPr>
        <w:footnoteReference w:id="1"/>
      </w:r>
    </w:p>
    <w:p w14:paraId="59DFA188" w14:textId="77777777" w:rsidR="00C15867" w:rsidRPr="001774D6" w:rsidRDefault="00C15867" w:rsidP="00CA59FB">
      <w:pPr>
        <w:jc w:val="left"/>
        <w:rPr>
          <w:lang w:val="es-ES"/>
        </w:rPr>
      </w:pPr>
    </w:p>
    <w:p w14:paraId="7344BF23" w14:textId="77777777" w:rsidR="00BF0D67" w:rsidRDefault="00BF0D67" w:rsidP="004A4734">
      <w:pPr>
        <w:pStyle w:val="Title1"/>
        <w:rPr>
          <w:lang w:val="es-ES"/>
        </w:rPr>
      </w:pPr>
    </w:p>
    <w:p w14:paraId="1DE0E54E" w14:textId="1F0FE6A7" w:rsidR="001774D6" w:rsidRPr="00C50B94" w:rsidRDefault="006C5334" w:rsidP="001774D6">
      <w:pPr>
        <w:pStyle w:val="paragraph"/>
        <w:spacing w:before="0" w:beforeAutospacing="0" w:after="0" w:afterAutospacing="0"/>
        <w:jc w:val="center"/>
        <w:textAlignment w:val="baseline"/>
        <w:rPr>
          <w:sz w:val="22"/>
          <w:szCs w:val="22"/>
          <w:lang w:val="es-ES"/>
        </w:rPr>
      </w:pPr>
      <w:r w:rsidRPr="00C50B94">
        <w:rPr>
          <w:rStyle w:val="normaltextrun"/>
          <w:b/>
          <w:bCs/>
          <w:sz w:val="22"/>
          <w:szCs w:val="22"/>
          <w:lang w:val="es-ES"/>
        </w:rPr>
        <w:t xml:space="preserve">INFORMES SOBRE PROYECTOS CON REQUISITOS ESPECÍFICOS DE PRESENTACIÓN DE INFORMES CON </w:t>
      </w:r>
      <w:r>
        <w:rPr>
          <w:rStyle w:val="normaltextrun"/>
          <w:b/>
          <w:bCs/>
          <w:sz w:val="22"/>
          <w:szCs w:val="22"/>
          <w:lang w:val="es-ES"/>
        </w:rPr>
        <w:t xml:space="preserve">CUESTIONES PENDIENTES PARA CONSIDERACIÓN INDIVIDUAL </w:t>
      </w:r>
    </w:p>
    <w:p w14:paraId="6CD1908D" w14:textId="77777777" w:rsidR="001774D6" w:rsidRPr="0081528C" w:rsidRDefault="001774D6" w:rsidP="001774D6">
      <w:pPr>
        <w:pStyle w:val="paragraph"/>
        <w:spacing w:before="0" w:beforeAutospacing="0" w:after="0" w:afterAutospacing="0"/>
        <w:jc w:val="both"/>
        <w:textAlignment w:val="baseline"/>
        <w:rPr>
          <w:sz w:val="22"/>
          <w:szCs w:val="22"/>
          <w:lang w:val="es-ES"/>
        </w:rPr>
      </w:pPr>
      <w:r w:rsidRPr="0081528C">
        <w:rPr>
          <w:rStyle w:val="eop"/>
          <w:sz w:val="22"/>
          <w:szCs w:val="22"/>
          <w:lang w:val="es-ES"/>
        </w:rPr>
        <w:t> </w:t>
      </w:r>
    </w:p>
    <w:p w14:paraId="3EA35015" w14:textId="632B81BE" w:rsidR="001774D6" w:rsidRPr="008B0D38" w:rsidRDefault="0015024B" w:rsidP="001774D6">
      <w:pPr>
        <w:ind w:left="720" w:hanging="720"/>
        <w:rPr>
          <w:b/>
          <w:sz w:val="24"/>
          <w:szCs w:val="24"/>
        </w:rPr>
      </w:pPr>
      <w:r>
        <w:rPr>
          <w:b/>
          <w:sz w:val="24"/>
          <w:szCs w:val="24"/>
        </w:rPr>
        <w:t>Panorama general</w:t>
      </w:r>
    </w:p>
    <w:p w14:paraId="1A440DF9" w14:textId="77777777" w:rsidR="001774D6" w:rsidRPr="006E74C0" w:rsidRDefault="001774D6" w:rsidP="001774D6">
      <w:pPr>
        <w:ind w:left="720" w:hanging="720"/>
      </w:pPr>
    </w:p>
    <w:p w14:paraId="3FD8C2DA" w14:textId="46A6908E" w:rsidR="001774D6" w:rsidRPr="00197124" w:rsidRDefault="0015024B" w:rsidP="00197124">
      <w:pPr>
        <w:pStyle w:val="Heading1"/>
        <w:numPr>
          <w:ilvl w:val="0"/>
          <w:numId w:val="1"/>
        </w:numPr>
        <w:rPr>
          <w:lang w:val="es-ES"/>
        </w:rPr>
      </w:pPr>
      <w:r w:rsidRPr="00107A69">
        <w:rPr>
          <w:lang w:val="es-ES"/>
        </w:rPr>
        <w:t>E</w:t>
      </w:r>
      <w:r w:rsidR="00107A69" w:rsidRPr="00107A69">
        <w:rPr>
          <w:lang w:val="es-ES"/>
        </w:rPr>
        <w:t>l presente documento contiene u</w:t>
      </w:r>
      <w:r w:rsidR="00107A69">
        <w:rPr>
          <w:lang w:val="es-ES"/>
        </w:rPr>
        <w:t>n informe sobre un proyecto con requisitos específicos</w:t>
      </w:r>
      <w:r w:rsidR="0006365D">
        <w:rPr>
          <w:lang w:val="es-ES"/>
        </w:rPr>
        <w:t xml:space="preserve"> de presentación de informes</w:t>
      </w:r>
      <w:r w:rsidR="0072734F">
        <w:rPr>
          <w:lang w:val="es-ES"/>
        </w:rPr>
        <w:t xml:space="preserve"> presentado</w:t>
      </w:r>
      <w:r w:rsidR="00561FDC">
        <w:rPr>
          <w:lang w:val="es-ES"/>
        </w:rPr>
        <w:t xml:space="preserve"> a la 95ª reunión que, tras el examen de la Secretaría, </w:t>
      </w:r>
      <w:r w:rsidR="00CB09E7">
        <w:rPr>
          <w:lang w:val="es-ES"/>
        </w:rPr>
        <w:t>presentan cuestiones pendientes y requieren que el Comité Ejecutivo</w:t>
      </w:r>
      <w:r w:rsidR="00132253">
        <w:rPr>
          <w:lang w:val="es-ES"/>
        </w:rPr>
        <w:t xml:space="preserve"> los someta a consideración de forma individual. El informe versa sobre </w:t>
      </w:r>
      <w:r w:rsidR="005C34F0">
        <w:rPr>
          <w:lang w:val="es-ES"/>
        </w:rPr>
        <w:t>un proyecto de inversión relativo a los HFC en Jordania</w:t>
      </w:r>
      <w:r w:rsidR="001774D6" w:rsidRPr="00197124">
        <w:rPr>
          <w:lang w:val="es-ES"/>
        </w:rPr>
        <w:t>.</w:t>
      </w:r>
    </w:p>
    <w:p w14:paraId="79B80447" w14:textId="4973DCA8" w:rsidR="001774D6" w:rsidRPr="004D65AA" w:rsidRDefault="00F14EE8" w:rsidP="001774D6">
      <w:pPr>
        <w:spacing w:after="240"/>
        <w:rPr>
          <w:b/>
          <w:bCs/>
          <w:u w:val="single"/>
          <w:lang w:val="es-ES"/>
        </w:rPr>
      </w:pPr>
      <w:r w:rsidRPr="00F14EE8">
        <w:rPr>
          <w:b/>
          <w:bCs/>
          <w:u w:val="single"/>
          <w:lang w:val="es-ES"/>
        </w:rPr>
        <w:t>Jordania: Informe sobre el proyecto de conversión de HFC a</w:t>
      </w:r>
      <w:r w:rsidR="006F35DE">
        <w:rPr>
          <w:b/>
          <w:bCs/>
          <w:u w:val="single"/>
          <w:lang w:val="es-ES"/>
        </w:rPr>
        <w:t>l</w:t>
      </w:r>
      <w:r w:rsidRPr="00F14EE8">
        <w:rPr>
          <w:b/>
          <w:bCs/>
          <w:u w:val="single"/>
          <w:lang w:val="es-ES"/>
        </w:rPr>
        <w:t xml:space="preserve"> propano de la</w:t>
      </w:r>
      <w:r w:rsidR="001C13BD">
        <w:rPr>
          <w:b/>
          <w:bCs/>
          <w:u w:val="single"/>
          <w:lang w:val="es-ES"/>
        </w:rPr>
        <w:t xml:space="preserve"> planta </w:t>
      </w:r>
      <w:r w:rsidRPr="00F14EE8">
        <w:rPr>
          <w:b/>
          <w:bCs/>
          <w:u w:val="single"/>
          <w:lang w:val="es-ES"/>
        </w:rPr>
        <w:t xml:space="preserve">de fabricación de grandes unidades de aire acondicionado </w:t>
      </w:r>
      <w:r w:rsidR="00E44588" w:rsidRPr="00F14EE8">
        <w:rPr>
          <w:b/>
          <w:bCs/>
          <w:u w:val="single"/>
          <w:lang w:val="es-ES"/>
        </w:rPr>
        <w:t xml:space="preserve">comerciales </w:t>
      </w:r>
      <w:r w:rsidRPr="00F14EE8">
        <w:rPr>
          <w:b/>
          <w:bCs/>
          <w:u w:val="single"/>
          <w:lang w:val="es-ES"/>
        </w:rPr>
        <w:t xml:space="preserve">de techo de hasta 400 kW en Petra </w:t>
      </w:r>
      <w:proofErr w:type="spellStart"/>
      <w:r w:rsidRPr="00F14EE8">
        <w:rPr>
          <w:b/>
          <w:bCs/>
          <w:u w:val="single"/>
          <w:lang w:val="es-ES"/>
        </w:rPr>
        <w:t>Engineering</w:t>
      </w:r>
      <w:proofErr w:type="spellEnd"/>
      <w:r w:rsidRPr="00F14EE8">
        <w:rPr>
          <w:b/>
          <w:bCs/>
          <w:u w:val="single"/>
          <w:lang w:val="es-ES"/>
        </w:rPr>
        <w:t xml:space="preserve"> Industries Co. </w:t>
      </w:r>
      <w:r w:rsidRPr="004D65AA">
        <w:rPr>
          <w:b/>
          <w:bCs/>
          <w:u w:val="single"/>
          <w:lang w:val="es-ES"/>
        </w:rPr>
        <w:t>(ONUDI).</w:t>
      </w:r>
    </w:p>
    <w:p w14:paraId="238904E4" w14:textId="5547310E" w:rsidR="001774D6" w:rsidRPr="00E92831" w:rsidRDefault="00C92E2A" w:rsidP="001774D6">
      <w:pPr>
        <w:spacing w:before="240" w:after="240"/>
        <w:rPr>
          <w:b/>
          <w:bCs/>
          <w:lang w:val="es-ES"/>
        </w:rPr>
      </w:pPr>
      <w:r w:rsidRPr="00E92831">
        <w:rPr>
          <w:b/>
          <w:bCs/>
          <w:lang w:val="es-ES"/>
        </w:rPr>
        <w:t>Antecedentes</w:t>
      </w:r>
    </w:p>
    <w:p w14:paraId="5A8D6449" w14:textId="51CECAD2" w:rsidR="001774D6" w:rsidRPr="00E92831" w:rsidRDefault="00E92831" w:rsidP="00DE7470">
      <w:pPr>
        <w:pStyle w:val="Heading1"/>
        <w:numPr>
          <w:ilvl w:val="0"/>
          <w:numId w:val="1"/>
        </w:numPr>
        <w:rPr>
          <w:sz w:val="24"/>
          <w:szCs w:val="24"/>
          <w:lang w:val="es-ES" w:eastAsia="en-GB"/>
        </w:rPr>
      </w:pPr>
      <w:r w:rsidRPr="00E92831">
        <w:rPr>
          <w:lang w:val="es-ES"/>
        </w:rPr>
        <w:t>En</w:t>
      </w:r>
      <w:r w:rsidRPr="00E92831">
        <w:rPr>
          <w:sz w:val="24"/>
          <w:szCs w:val="24"/>
          <w:lang w:val="es-ES" w:eastAsia="en-GB"/>
        </w:rPr>
        <w:t xml:space="preserve"> su</w:t>
      </w:r>
      <w:r>
        <w:rPr>
          <w:sz w:val="24"/>
          <w:szCs w:val="24"/>
          <w:lang w:val="es-ES" w:eastAsia="en-GB"/>
        </w:rPr>
        <w:t xml:space="preserve"> 81ª </w:t>
      </w:r>
      <w:r w:rsidRPr="00E92831">
        <w:rPr>
          <w:sz w:val="24"/>
          <w:szCs w:val="24"/>
          <w:lang w:val="es-ES" w:eastAsia="en-GB"/>
        </w:rPr>
        <w:t>reunión, el Comité Ejecutivo aprobó un proyecto para la conversión de HFC (HFC-134a, R-407C, R-410A) a</w:t>
      </w:r>
      <w:r w:rsidR="006F35DE">
        <w:rPr>
          <w:sz w:val="24"/>
          <w:szCs w:val="24"/>
          <w:lang w:val="es-ES" w:eastAsia="en-GB"/>
        </w:rPr>
        <w:t>l</w:t>
      </w:r>
      <w:r w:rsidRPr="00E92831">
        <w:rPr>
          <w:sz w:val="24"/>
          <w:szCs w:val="24"/>
          <w:lang w:val="es-ES" w:eastAsia="en-GB"/>
        </w:rPr>
        <w:t xml:space="preserve"> propano (R-290) de la </w:t>
      </w:r>
      <w:r w:rsidR="006F35DE">
        <w:rPr>
          <w:sz w:val="24"/>
          <w:szCs w:val="24"/>
          <w:lang w:val="es-ES" w:eastAsia="en-GB"/>
        </w:rPr>
        <w:t>planta</w:t>
      </w:r>
      <w:r w:rsidRPr="00E92831">
        <w:rPr>
          <w:sz w:val="24"/>
          <w:szCs w:val="24"/>
          <w:lang w:val="es-ES" w:eastAsia="en-GB"/>
        </w:rPr>
        <w:t xml:space="preserve"> de fabricación de grandes unidades de aire acondicionado </w:t>
      </w:r>
      <w:r w:rsidR="00E943E5" w:rsidRPr="00E92831">
        <w:rPr>
          <w:sz w:val="24"/>
          <w:szCs w:val="24"/>
          <w:lang w:val="es-ES" w:eastAsia="en-GB"/>
        </w:rPr>
        <w:t xml:space="preserve">comerciales </w:t>
      </w:r>
      <w:r w:rsidRPr="00E92831">
        <w:rPr>
          <w:sz w:val="24"/>
          <w:szCs w:val="24"/>
          <w:lang w:val="es-ES" w:eastAsia="en-GB"/>
        </w:rPr>
        <w:t xml:space="preserve">de techo de hasta 400 kW en Petra </w:t>
      </w:r>
      <w:proofErr w:type="spellStart"/>
      <w:r w:rsidRPr="00E92831">
        <w:rPr>
          <w:sz w:val="24"/>
          <w:szCs w:val="24"/>
          <w:lang w:val="es-ES" w:eastAsia="en-GB"/>
        </w:rPr>
        <w:t>Engineering</w:t>
      </w:r>
      <w:proofErr w:type="spellEnd"/>
      <w:r w:rsidRPr="00E92831">
        <w:rPr>
          <w:sz w:val="24"/>
          <w:szCs w:val="24"/>
          <w:lang w:val="es-ES" w:eastAsia="en-GB"/>
        </w:rPr>
        <w:t xml:space="preserve"> Industries Co. (Petra) en Jordania, por un importe de USD 1.637.610, más los gastos de apoyo al organismo para la ONUDI</w:t>
      </w:r>
      <w:r w:rsidR="001774D6" w:rsidRPr="00E92831">
        <w:rPr>
          <w:lang w:val="es-ES"/>
        </w:rPr>
        <w:t xml:space="preserve"> (</w:t>
      </w:r>
      <w:r w:rsidRPr="00E92831">
        <w:rPr>
          <w:lang w:val="es-ES"/>
        </w:rPr>
        <w:t>decisión</w:t>
      </w:r>
      <w:r w:rsidR="001774D6" w:rsidRPr="00E92831">
        <w:rPr>
          <w:lang w:val="es-ES"/>
        </w:rPr>
        <w:t> 81/62).</w:t>
      </w:r>
    </w:p>
    <w:p w14:paraId="7D4D2CF7" w14:textId="5EBE416E" w:rsidR="001774D6" w:rsidRPr="0037484F" w:rsidRDefault="00B52FEC" w:rsidP="0037484F">
      <w:pPr>
        <w:pStyle w:val="Heading1"/>
        <w:numPr>
          <w:ilvl w:val="0"/>
          <w:numId w:val="1"/>
        </w:numPr>
        <w:rPr>
          <w:lang w:val="es-ES"/>
        </w:rPr>
      </w:pPr>
      <w:r w:rsidRPr="00B52FEC">
        <w:rPr>
          <w:lang w:val="es-ES"/>
        </w:rPr>
        <w:t>Petra es el mayor fabricante de aparatos de aire acondicionado y el único fabricante de aparatos d</w:t>
      </w:r>
      <w:r w:rsidR="0037484F">
        <w:rPr>
          <w:lang w:val="es-ES"/>
        </w:rPr>
        <w:t xml:space="preserve">e </w:t>
      </w:r>
      <w:r w:rsidRPr="0037484F">
        <w:rPr>
          <w:lang w:val="es-ES"/>
        </w:rPr>
        <w:t>aire acondicionado unitarios para tejados del país. El proyecto se diseñó para simular, diseñar, probar y</w:t>
      </w:r>
      <w:r w:rsidR="0037484F" w:rsidRPr="0037484F">
        <w:rPr>
          <w:lang w:val="es-ES"/>
        </w:rPr>
        <w:t xml:space="preserve"> </w:t>
      </w:r>
      <w:r w:rsidRPr="0037484F">
        <w:rPr>
          <w:lang w:val="es-ES"/>
        </w:rPr>
        <w:t>reconvertir la fabricación de aparatos de aire acondicionado unitarios para tejados de R-290 para sustituir</w:t>
      </w:r>
      <w:r w:rsidR="00B15B62" w:rsidRPr="0037484F">
        <w:rPr>
          <w:lang w:val="es-ES"/>
        </w:rPr>
        <w:t xml:space="preserve"> </w:t>
      </w:r>
      <w:r w:rsidRPr="0037484F">
        <w:rPr>
          <w:lang w:val="es-ES"/>
        </w:rPr>
        <w:t>aparatos que utilizan HFC</w:t>
      </w:r>
      <w:r w:rsidR="00A65F99">
        <w:rPr>
          <w:lang w:val="es-ES"/>
        </w:rPr>
        <w:t xml:space="preserve"> </w:t>
      </w:r>
      <w:r w:rsidRPr="0037484F">
        <w:rPr>
          <w:lang w:val="es-ES"/>
        </w:rPr>
        <w:t>de hasta 400 kW (114 toneladas de refrigeración) utilizadas para aplicaciones</w:t>
      </w:r>
      <w:r w:rsidR="00B15B62" w:rsidRPr="0037484F">
        <w:rPr>
          <w:lang w:val="es-ES"/>
        </w:rPr>
        <w:t xml:space="preserve"> </w:t>
      </w:r>
      <w:r w:rsidRPr="0037484F">
        <w:rPr>
          <w:lang w:val="es-ES"/>
        </w:rPr>
        <w:t>comerciales e industriales y lograr un índice de eficiencia energética (EER, por sus siglas en inglés) entre</w:t>
      </w:r>
      <w:r w:rsidR="00B15B62" w:rsidRPr="0037484F">
        <w:rPr>
          <w:lang w:val="es-ES"/>
        </w:rPr>
        <w:t xml:space="preserve"> </w:t>
      </w:r>
      <w:r w:rsidRPr="0037484F">
        <w:rPr>
          <w:lang w:val="es-ES"/>
        </w:rPr>
        <w:t>un 10 y un 15 por ciento superior al EER mínimo de la norma 90.1 de la Asociación Americana de</w:t>
      </w:r>
      <w:r w:rsidR="00B15B62" w:rsidRPr="0037484F">
        <w:rPr>
          <w:lang w:val="es-ES"/>
        </w:rPr>
        <w:t xml:space="preserve"> </w:t>
      </w:r>
      <w:r w:rsidRPr="0037484F">
        <w:rPr>
          <w:lang w:val="es-ES"/>
        </w:rPr>
        <w:t>Ingenieros de Calefacción, Refrigeración y Aire Acondicionado (ASHRAE). De sus ocho líneas de montaje</w:t>
      </w:r>
      <w:r w:rsidR="00B15B62" w:rsidRPr="0037484F">
        <w:rPr>
          <w:lang w:val="es-ES"/>
        </w:rPr>
        <w:t xml:space="preserve"> </w:t>
      </w:r>
      <w:r w:rsidRPr="0037484F">
        <w:rPr>
          <w:lang w:val="es-ES"/>
        </w:rPr>
        <w:t xml:space="preserve">y ocho áreas de carga, se </w:t>
      </w:r>
      <w:r w:rsidRPr="0037484F">
        <w:rPr>
          <w:lang w:val="es-ES"/>
        </w:rPr>
        <w:lastRenderedPageBreak/>
        <w:t>reconvirtieron dos a R-290. Los dos prototipos se diseñaron para tener una</w:t>
      </w:r>
      <w:r w:rsidR="00B15B62" w:rsidRPr="0037484F">
        <w:rPr>
          <w:lang w:val="es-ES"/>
        </w:rPr>
        <w:t xml:space="preserve"> </w:t>
      </w:r>
      <w:r w:rsidRPr="0037484F">
        <w:rPr>
          <w:lang w:val="es-ES"/>
        </w:rPr>
        <w:t>capacidad de 80 kW y 185 kW, cubren la gama completa de aparatos de aire acondicionado unitarios fabricados en Petra, e incluyen dos diseños diferentes con todas las medidas de seguridad asociadas</w:t>
      </w:r>
      <w:r w:rsidR="001774D6" w:rsidRPr="0037484F">
        <w:rPr>
          <w:lang w:val="es-ES"/>
        </w:rPr>
        <w:t>.</w:t>
      </w:r>
    </w:p>
    <w:p w14:paraId="14C307E1" w14:textId="05E0BE4C" w:rsidR="001774D6" w:rsidRPr="00966F34" w:rsidRDefault="00AC77A3" w:rsidP="00966F34">
      <w:pPr>
        <w:pStyle w:val="Heading1"/>
        <w:numPr>
          <w:ilvl w:val="0"/>
          <w:numId w:val="1"/>
        </w:numPr>
        <w:rPr>
          <w:lang w:val="es-ES"/>
        </w:rPr>
      </w:pPr>
      <w:r w:rsidRPr="00AC77A3">
        <w:rPr>
          <w:lang w:val="es-ES"/>
        </w:rPr>
        <w:t xml:space="preserve">El proyecto debía completarse en julio de 2020 y debía presentarse un informe </w:t>
      </w:r>
      <w:r w:rsidR="00CE4B1A">
        <w:rPr>
          <w:lang w:val="es-ES"/>
        </w:rPr>
        <w:t>exhaustivo</w:t>
      </w:r>
      <w:r w:rsidRPr="00AC77A3">
        <w:rPr>
          <w:lang w:val="es-ES"/>
        </w:rPr>
        <w:t xml:space="preserve"> de </w:t>
      </w:r>
      <w:r w:rsidR="00CE4B1A">
        <w:rPr>
          <w:lang w:val="es-ES"/>
        </w:rPr>
        <w:t>terminación</w:t>
      </w:r>
      <w:r w:rsidRPr="00AC77A3">
        <w:rPr>
          <w:lang w:val="es-ES"/>
        </w:rPr>
        <w:t xml:space="preserve"> en un plazo de seis meses a partir de la </w:t>
      </w:r>
      <w:r w:rsidR="00220D3F">
        <w:rPr>
          <w:lang w:val="es-ES"/>
        </w:rPr>
        <w:t>terminación</w:t>
      </w:r>
      <w:r w:rsidRPr="00AC77A3">
        <w:rPr>
          <w:lang w:val="es-ES"/>
        </w:rPr>
        <w:t xml:space="preserve"> del proyecto. </w:t>
      </w:r>
      <w:r w:rsidRPr="008A2DE7">
        <w:rPr>
          <w:lang w:val="es-ES"/>
        </w:rPr>
        <w:t>En nombre del Gobierno de Jordania, la ONUDI presentó un informe sobre la marcha de la</w:t>
      </w:r>
      <w:r w:rsidR="00220D3F">
        <w:rPr>
          <w:lang w:val="es-ES"/>
        </w:rPr>
        <w:t xml:space="preserve">s actividades </w:t>
      </w:r>
      <w:r w:rsidR="00FF3136">
        <w:rPr>
          <w:lang w:val="es-ES"/>
        </w:rPr>
        <w:t>relativo a la ejecución del</w:t>
      </w:r>
      <w:r w:rsidRPr="008A2DE7">
        <w:rPr>
          <w:lang w:val="es-ES"/>
        </w:rPr>
        <w:t xml:space="preserve"> proyecto a la</w:t>
      </w:r>
      <w:r w:rsidR="003B50D8">
        <w:rPr>
          <w:lang w:val="es-ES"/>
        </w:rPr>
        <w:t xml:space="preserve"> 90ª </w:t>
      </w:r>
      <w:r w:rsidRPr="008A2DE7">
        <w:rPr>
          <w:lang w:val="es-ES"/>
        </w:rPr>
        <w:t>reunión</w:t>
      </w:r>
      <w:r w:rsidR="001774D6" w:rsidRPr="008A2DE7">
        <w:rPr>
          <w:lang w:val="es-ES"/>
        </w:rPr>
        <w:t>.</w:t>
      </w:r>
      <w:r w:rsidR="001774D6" w:rsidRPr="00C6345E">
        <w:rPr>
          <w:vertAlign w:val="superscript"/>
        </w:rPr>
        <w:footnoteReference w:id="2"/>
      </w:r>
      <w:r w:rsidR="001774D6" w:rsidRPr="008A2DE7">
        <w:rPr>
          <w:lang w:val="es-ES"/>
        </w:rPr>
        <w:t xml:space="preserve"> </w:t>
      </w:r>
      <w:r w:rsidR="00966F34" w:rsidRPr="00966F34">
        <w:rPr>
          <w:lang w:val="es-ES"/>
        </w:rPr>
        <w:t xml:space="preserve">Al examinar dicho informe, el Comité Ejecutivo tomó nota de que Petra </w:t>
      </w:r>
      <w:proofErr w:type="spellStart"/>
      <w:r w:rsidR="00966F34" w:rsidRPr="00966F34">
        <w:rPr>
          <w:lang w:val="es-ES"/>
        </w:rPr>
        <w:t>Engineering</w:t>
      </w:r>
      <w:proofErr w:type="spellEnd"/>
      <w:r w:rsidR="00966F34" w:rsidRPr="00966F34">
        <w:rPr>
          <w:lang w:val="es-ES"/>
        </w:rPr>
        <w:t xml:space="preserve"> Industries Co. informaría, por conducto de la ONUDI, por separado y para cada año, hasta la terminación del proyecto, las ventas anuales de grandes unidades de aire acondicionado </w:t>
      </w:r>
      <w:r w:rsidR="0096148F" w:rsidRPr="00966F34">
        <w:rPr>
          <w:lang w:val="es-ES"/>
        </w:rPr>
        <w:t xml:space="preserve">comerciales </w:t>
      </w:r>
      <w:r w:rsidR="00966F34" w:rsidRPr="00966F34">
        <w:rPr>
          <w:lang w:val="es-ES"/>
        </w:rPr>
        <w:t>de techo a base de R-290 en los países que operan al amparo del Artículo 5 y en los países que no operan al amparo de dicho Artículo</w:t>
      </w:r>
      <w:r w:rsidR="001774D6" w:rsidRPr="00966F34">
        <w:rPr>
          <w:lang w:val="es-ES"/>
        </w:rPr>
        <w:t xml:space="preserve"> (</w:t>
      </w:r>
      <w:r w:rsidR="0096148F" w:rsidRPr="00966F34">
        <w:rPr>
          <w:lang w:val="es-ES"/>
        </w:rPr>
        <w:t>decisión</w:t>
      </w:r>
      <w:r w:rsidR="001774D6" w:rsidRPr="00966F34">
        <w:rPr>
          <w:lang w:val="es-ES"/>
        </w:rPr>
        <w:t xml:space="preserve"> 90/25</w:t>
      </w:r>
      <w:r w:rsidR="0096148F">
        <w:rPr>
          <w:lang w:val="es-ES"/>
        </w:rPr>
        <w:t xml:space="preserve"> </w:t>
      </w:r>
      <w:r w:rsidR="001774D6" w:rsidRPr="00966F34">
        <w:rPr>
          <w:lang w:val="es-ES"/>
        </w:rPr>
        <w:t>b)</w:t>
      </w:r>
      <w:r w:rsidR="00222021">
        <w:rPr>
          <w:lang w:val="es-ES"/>
        </w:rPr>
        <w:t xml:space="preserve"> </w:t>
      </w:r>
      <w:proofErr w:type="spellStart"/>
      <w:r w:rsidR="001774D6" w:rsidRPr="00966F34">
        <w:rPr>
          <w:lang w:val="es-ES"/>
        </w:rPr>
        <w:t>ii</w:t>
      </w:r>
      <w:proofErr w:type="spellEnd"/>
      <w:r w:rsidR="001774D6" w:rsidRPr="00966F34">
        <w:rPr>
          <w:lang w:val="es-ES"/>
        </w:rPr>
        <w:t>)).</w:t>
      </w:r>
    </w:p>
    <w:p w14:paraId="1911F7DD" w14:textId="7850F243" w:rsidR="001774D6" w:rsidRPr="00154930" w:rsidRDefault="004D3834" w:rsidP="00154930">
      <w:pPr>
        <w:pStyle w:val="Heading1"/>
        <w:numPr>
          <w:ilvl w:val="0"/>
          <w:numId w:val="1"/>
        </w:numPr>
        <w:rPr>
          <w:lang w:val="es-ES"/>
        </w:rPr>
      </w:pPr>
      <w:r w:rsidRPr="004D3834">
        <w:rPr>
          <w:lang w:val="es-ES"/>
        </w:rPr>
        <w:t xml:space="preserve">El 27 de marzo de 2024, la Secretaría recibió el informe sobre las ventas anuales de grandes unidades de aire acondicionado </w:t>
      </w:r>
      <w:r w:rsidR="00786A20" w:rsidRPr="004D3834">
        <w:rPr>
          <w:lang w:val="es-ES"/>
        </w:rPr>
        <w:t xml:space="preserve">comerciales </w:t>
      </w:r>
      <w:r w:rsidRPr="004D3834">
        <w:rPr>
          <w:lang w:val="es-ES"/>
        </w:rPr>
        <w:t>de techo a base de R-290 en los países que operan al amparo del artículo 5 y en los países que no operan al amparo del artículo 5, de conformidad con la decisión 90/25</w:t>
      </w:r>
      <w:r w:rsidR="00081818">
        <w:rPr>
          <w:lang w:val="es-ES"/>
        </w:rPr>
        <w:t xml:space="preserve"> </w:t>
      </w:r>
      <w:r w:rsidRPr="004D3834">
        <w:rPr>
          <w:lang w:val="es-ES"/>
        </w:rPr>
        <w:t>b)</w:t>
      </w:r>
      <w:r w:rsidR="00081818">
        <w:rPr>
          <w:lang w:val="es-ES"/>
        </w:rPr>
        <w:t xml:space="preserve"> </w:t>
      </w:r>
      <w:proofErr w:type="spellStart"/>
      <w:r w:rsidRPr="004D3834">
        <w:rPr>
          <w:lang w:val="es-ES"/>
        </w:rPr>
        <w:t>ii</w:t>
      </w:r>
      <w:proofErr w:type="spellEnd"/>
      <w:r w:rsidRPr="004D3834">
        <w:rPr>
          <w:lang w:val="es-ES"/>
        </w:rPr>
        <w:t xml:space="preserve">) para Jordania. </w:t>
      </w:r>
      <w:r w:rsidRPr="00154930">
        <w:rPr>
          <w:lang w:val="es-ES"/>
        </w:rPr>
        <w:t>Como señaló el Comité Ejecutivo en su</w:t>
      </w:r>
      <w:r w:rsidR="00154930">
        <w:rPr>
          <w:lang w:val="es-ES"/>
        </w:rPr>
        <w:t xml:space="preserve"> 94ª </w:t>
      </w:r>
      <w:r w:rsidRPr="00154930">
        <w:rPr>
          <w:lang w:val="es-ES"/>
        </w:rPr>
        <w:t>reunión</w:t>
      </w:r>
      <w:r w:rsidR="001774D6" w:rsidRPr="00154930">
        <w:rPr>
          <w:lang w:val="es-ES"/>
        </w:rPr>
        <w:t>,</w:t>
      </w:r>
      <w:r w:rsidR="001774D6" w:rsidRPr="00C6345E">
        <w:rPr>
          <w:vertAlign w:val="superscript"/>
        </w:rPr>
        <w:footnoteReference w:id="3"/>
      </w:r>
      <w:r w:rsidR="001774D6" w:rsidRPr="00154930">
        <w:rPr>
          <w:lang w:val="es-ES"/>
        </w:rPr>
        <w:t xml:space="preserve"> </w:t>
      </w:r>
      <w:r w:rsidR="00E302F6">
        <w:rPr>
          <w:lang w:val="es-ES"/>
        </w:rPr>
        <w:t>l</w:t>
      </w:r>
      <w:r w:rsidR="00154930" w:rsidRPr="00154930">
        <w:rPr>
          <w:lang w:val="es-ES"/>
        </w:rPr>
        <w:t>a Secretaría presenta el informe y su revisión a la presente reunión</w:t>
      </w:r>
      <w:r w:rsidR="001774D6" w:rsidRPr="00154930">
        <w:rPr>
          <w:lang w:val="es-ES"/>
        </w:rPr>
        <w:t xml:space="preserve">. </w:t>
      </w:r>
    </w:p>
    <w:p w14:paraId="615EAACE" w14:textId="080F6483" w:rsidR="001774D6" w:rsidRPr="002D0BC4" w:rsidRDefault="002D0BC4" w:rsidP="001774D6">
      <w:pPr>
        <w:spacing w:before="240" w:after="240"/>
        <w:rPr>
          <w:b/>
          <w:bCs/>
          <w:lang w:val="es-ES"/>
        </w:rPr>
      </w:pPr>
      <w:bookmarkStart w:id="0" w:name="_Hlk126662278"/>
      <w:bookmarkStart w:id="1" w:name="_Hlk126934445"/>
      <w:r w:rsidRPr="002D0BC4">
        <w:rPr>
          <w:b/>
          <w:bCs/>
          <w:lang w:val="es-ES"/>
        </w:rPr>
        <w:t>Informe sobre la marcha de las actividades</w:t>
      </w:r>
    </w:p>
    <w:p w14:paraId="07CB92A8" w14:textId="5A407928" w:rsidR="001774D6" w:rsidRPr="002D66D9" w:rsidRDefault="00361F82" w:rsidP="002D66D9">
      <w:pPr>
        <w:pStyle w:val="Heading1"/>
        <w:numPr>
          <w:ilvl w:val="0"/>
          <w:numId w:val="1"/>
        </w:numPr>
        <w:rPr>
          <w:lang w:val="es-ES"/>
        </w:rPr>
      </w:pPr>
      <w:r w:rsidRPr="00361F82">
        <w:rPr>
          <w:lang w:val="es-ES"/>
        </w:rPr>
        <w:t>Desde la</w:t>
      </w:r>
      <w:r w:rsidR="002D66D9">
        <w:rPr>
          <w:lang w:val="es-ES"/>
        </w:rPr>
        <w:t xml:space="preserve"> 90ª </w:t>
      </w:r>
      <w:r w:rsidRPr="00361F82">
        <w:rPr>
          <w:lang w:val="es-ES"/>
        </w:rPr>
        <w:t xml:space="preserve">reunión, la empresa no ha vendido grandes unidades de aire acondicionado </w:t>
      </w:r>
      <w:r w:rsidR="00E608B2" w:rsidRPr="00361F82">
        <w:rPr>
          <w:lang w:val="es-ES"/>
        </w:rPr>
        <w:t xml:space="preserve">comerciales </w:t>
      </w:r>
      <w:r w:rsidRPr="00361F82">
        <w:rPr>
          <w:lang w:val="es-ES"/>
        </w:rPr>
        <w:t xml:space="preserve">de techo a base de R-290. Del saldo </w:t>
      </w:r>
      <w:r w:rsidR="008D3B67">
        <w:rPr>
          <w:lang w:val="es-ES"/>
        </w:rPr>
        <w:t>remanente</w:t>
      </w:r>
      <w:r w:rsidRPr="00361F82">
        <w:rPr>
          <w:lang w:val="es-ES"/>
        </w:rPr>
        <w:t xml:space="preserve"> de USD 113.089 que debía desembolsarse exclusivamente para </w:t>
      </w:r>
      <w:r w:rsidR="00547667">
        <w:rPr>
          <w:lang w:val="es-ES"/>
        </w:rPr>
        <w:t xml:space="preserve">cubrir </w:t>
      </w:r>
      <w:r w:rsidRPr="00361F82">
        <w:rPr>
          <w:lang w:val="es-ES"/>
        </w:rPr>
        <w:t>los sobrecostos de operación, no se ha desembolsado ninguno</w:t>
      </w:r>
      <w:r w:rsidR="001774D6" w:rsidRPr="002D66D9">
        <w:rPr>
          <w:lang w:val="es-ES"/>
        </w:rPr>
        <w:t>.</w:t>
      </w:r>
    </w:p>
    <w:p w14:paraId="6753457C" w14:textId="268A92C1" w:rsidR="00511E6B" w:rsidRDefault="00E65220" w:rsidP="0081528C">
      <w:pPr>
        <w:pStyle w:val="Heading1"/>
        <w:keepLines/>
        <w:numPr>
          <w:ilvl w:val="0"/>
          <w:numId w:val="1"/>
        </w:numPr>
        <w:rPr>
          <w:lang w:val="es-ES"/>
        </w:rPr>
      </w:pPr>
      <w:r w:rsidRPr="00E65220">
        <w:rPr>
          <w:lang w:val="es-ES"/>
        </w:rPr>
        <w:t xml:space="preserve">El pedido de dos unidades </w:t>
      </w:r>
      <w:r w:rsidR="000F2272" w:rsidRPr="00E65220">
        <w:rPr>
          <w:lang w:val="es-ES"/>
        </w:rPr>
        <w:t xml:space="preserve">comerciales </w:t>
      </w:r>
      <w:r w:rsidRPr="00E65220">
        <w:rPr>
          <w:lang w:val="es-ES"/>
        </w:rPr>
        <w:t xml:space="preserve">de techo </w:t>
      </w:r>
      <w:r w:rsidR="00CA47F8">
        <w:rPr>
          <w:lang w:val="es-ES"/>
        </w:rPr>
        <w:t>que funcionan con</w:t>
      </w:r>
      <w:r w:rsidRPr="00E65220">
        <w:rPr>
          <w:lang w:val="es-ES"/>
        </w:rPr>
        <w:t xml:space="preserve"> R-290 (un modelo PPS 360 y PPH 450) para Jordania que estaba pendiente y a la espera de confirmación final, según se informó en la</w:t>
      </w:r>
      <w:r>
        <w:rPr>
          <w:lang w:val="es-ES"/>
        </w:rPr>
        <w:t xml:space="preserve"> 92ª </w:t>
      </w:r>
      <w:r w:rsidRPr="00E65220">
        <w:rPr>
          <w:lang w:val="es-ES"/>
        </w:rPr>
        <w:t>reunión, no se llevó a cabo. En octubre de 2024 estaba pendiente el pedido de una unidad comercial de R-290 (modelo</w:t>
      </w:r>
      <w:r w:rsidR="00244F8D">
        <w:rPr>
          <w:lang w:val="es-ES"/>
        </w:rPr>
        <w:t> </w:t>
      </w:r>
      <w:r w:rsidRPr="00E65220">
        <w:rPr>
          <w:lang w:val="es-ES"/>
        </w:rPr>
        <w:t xml:space="preserve">PPH 105) para una </w:t>
      </w:r>
      <w:r w:rsidR="00F67913">
        <w:rPr>
          <w:lang w:val="es-ES"/>
        </w:rPr>
        <w:t>r</w:t>
      </w:r>
      <w:r w:rsidR="00F67913" w:rsidRPr="00E65220">
        <w:rPr>
          <w:lang w:val="es-ES"/>
        </w:rPr>
        <w:t>eserva marina</w:t>
      </w:r>
      <w:r w:rsidRPr="00E65220">
        <w:rPr>
          <w:lang w:val="es-ES"/>
        </w:rPr>
        <w:t xml:space="preserve"> en Jordania</w:t>
      </w:r>
      <w:r w:rsidR="001774D6" w:rsidRPr="00E65220">
        <w:rPr>
          <w:lang w:val="es-ES"/>
        </w:rPr>
        <w:t>.</w:t>
      </w:r>
      <w:bookmarkEnd w:id="0"/>
      <w:bookmarkEnd w:id="1"/>
    </w:p>
    <w:p w14:paraId="305FC14C" w14:textId="77777777" w:rsidR="00D233AC" w:rsidRPr="00D233AC" w:rsidRDefault="0071010B" w:rsidP="00D60974">
      <w:pPr>
        <w:pStyle w:val="Heading1"/>
        <w:keepLines/>
        <w:ind w:left="720" w:firstLine="720"/>
        <w:rPr>
          <w:lang w:val="es-ES"/>
        </w:rPr>
      </w:pPr>
      <w:r w:rsidRPr="0081528C">
        <w:rPr>
          <w:b/>
          <w:lang w:val="es-ES"/>
        </w:rPr>
        <w:t xml:space="preserve">COMENTARIOS Y RECOMENDACIÓN DE LA </w:t>
      </w:r>
      <w:r w:rsidR="001774D6" w:rsidRPr="0081528C">
        <w:rPr>
          <w:b/>
          <w:lang w:val="es-ES"/>
        </w:rPr>
        <w:t>SECRETAR</w:t>
      </w:r>
      <w:r w:rsidR="00257FF8" w:rsidRPr="0081528C">
        <w:rPr>
          <w:b/>
          <w:lang w:val="es-ES"/>
        </w:rPr>
        <w:t>Í</w:t>
      </w:r>
      <w:r w:rsidR="001774D6" w:rsidRPr="0081528C">
        <w:rPr>
          <w:b/>
          <w:lang w:val="es-ES"/>
        </w:rPr>
        <w:t>A</w:t>
      </w:r>
    </w:p>
    <w:p w14:paraId="4CF909DD" w14:textId="011C290E" w:rsidR="001774D6" w:rsidRPr="00511E6B" w:rsidRDefault="001774D6" w:rsidP="00CB746D">
      <w:pPr>
        <w:pStyle w:val="Heading1"/>
        <w:keepLines/>
        <w:rPr>
          <w:lang w:val="es-ES"/>
        </w:rPr>
      </w:pPr>
      <w:r w:rsidRPr="00511E6B">
        <w:rPr>
          <w:b/>
          <w:lang w:val="es-ES"/>
        </w:rPr>
        <w:t>COM</w:t>
      </w:r>
      <w:r w:rsidR="00257FF8" w:rsidRPr="00511E6B">
        <w:rPr>
          <w:b/>
          <w:lang w:val="es-ES"/>
        </w:rPr>
        <w:t>ENTARIOS</w:t>
      </w:r>
    </w:p>
    <w:p w14:paraId="08FC4705" w14:textId="13502232" w:rsidR="001774D6" w:rsidRPr="00AB419A" w:rsidRDefault="00A13A87" w:rsidP="00244F8D">
      <w:pPr>
        <w:pStyle w:val="Heading1"/>
        <w:numPr>
          <w:ilvl w:val="0"/>
          <w:numId w:val="1"/>
        </w:numPr>
        <w:rPr>
          <w:lang w:val="es-ES" w:eastAsia="en-CA"/>
        </w:rPr>
      </w:pPr>
      <w:r w:rsidRPr="00A13A87">
        <w:rPr>
          <w:lang w:val="es-ES"/>
        </w:rPr>
        <w:t xml:space="preserve">La Secretaría debatió con la ONUDI si es realista esperar que la empresa tenga suficientes ventas de unidades a base de R-290 para completar el proyecto antes del 31 de julio de </w:t>
      </w:r>
      <w:r w:rsidR="001774D6" w:rsidRPr="00A13A87">
        <w:rPr>
          <w:lang w:val="es-ES" w:eastAsia="en-CA"/>
        </w:rPr>
        <w:t>2025.</w:t>
      </w:r>
      <w:r w:rsidR="001774D6" w:rsidRPr="00C6345E">
        <w:rPr>
          <w:vertAlign w:val="superscript"/>
          <w:lang w:eastAsia="en-CA"/>
        </w:rPr>
        <w:footnoteReference w:id="4"/>
      </w:r>
      <w:r w:rsidR="001774D6" w:rsidRPr="00A13A87">
        <w:rPr>
          <w:lang w:val="es-ES" w:eastAsia="en-CA"/>
        </w:rPr>
        <w:t xml:space="preserve"> </w:t>
      </w:r>
      <w:r w:rsidR="00AF5267" w:rsidRPr="00AB419A">
        <w:rPr>
          <w:lang w:val="es-ES" w:eastAsia="en-CA"/>
        </w:rPr>
        <w:t xml:space="preserve">Si bien reconoció la incertidumbre </w:t>
      </w:r>
      <w:r w:rsidR="008F4CDA">
        <w:rPr>
          <w:lang w:val="es-ES" w:eastAsia="en-CA"/>
        </w:rPr>
        <w:t xml:space="preserve">que existe </w:t>
      </w:r>
      <w:r w:rsidR="00AF5267" w:rsidRPr="00AB419A">
        <w:rPr>
          <w:lang w:val="es-ES" w:eastAsia="en-CA"/>
        </w:rPr>
        <w:t xml:space="preserve">en las ventas de unidades a base de R-290, la ONUDI prefirió seguir observando el mercado y la situación reglamentaria para poder tomar una decisión informada; si no hay cambios para diciembre de 2024, la ONUDI consideraría </w:t>
      </w:r>
      <w:r w:rsidR="004F7821">
        <w:rPr>
          <w:lang w:val="es-ES" w:eastAsia="en-CA"/>
        </w:rPr>
        <w:t>adoptar</w:t>
      </w:r>
      <w:r w:rsidR="00EF7FFE">
        <w:rPr>
          <w:lang w:val="es-ES" w:eastAsia="en-CA"/>
        </w:rPr>
        <w:t xml:space="preserve"> </w:t>
      </w:r>
      <w:r w:rsidR="00AF5267" w:rsidRPr="00AB419A">
        <w:rPr>
          <w:lang w:val="es-ES" w:eastAsia="en-CA"/>
        </w:rPr>
        <w:t>entonces estrategias alternativas</w:t>
      </w:r>
      <w:r w:rsidR="001774D6" w:rsidRPr="00AB419A">
        <w:rPr>
          <w:lang w:val="es-ES"/>
        </w:rPr>
        <w:t>.</w:t>
      </w:r>
    </w:p>
    <w:p w14:paraId="513D353A" w14:textId="2322396C" w:rsidR="001774D6" w:rsidRPr="00107C19" w:rsidRDefault="00107C19" w:rsidP="00244F8D">
      <w:pPr>
        <w:pStyle w:val="Heading1"/>
        <w:numPr>
          <w:ilvl w:val="0"/>
          <w:numId w:val="1"/>
        </w:numPr>
        <w:rPr>
          <w:lang w:val="es-ES"/>
        </w:rPr>
      </w:pPr>
      <w:r w:rsidRPr="00107C19">
        <w:rPr>
          <w:lang w:val="es-ES"/>
        </w:rPr>
        <w:t xml:space="preserve">La Secretaría trató </w:t>
      </w:r>
      <w:r w:rsidR="007B2E81">
        <w:rPr>
          <w:lang w:val="es-ES"/>
        </w:rPr>
        <w:t xml:space="preserve">de entender </w:t>
      </w:r>
      <w:r w:rsidRPr="00107C19">
        <w:rPr>
          <w:lang w:val="es-ES"/>
        </w:rPr>
        <w:t xml:space="preserve">mejor las razones por las que la empresa no había podido vender unidades </w:t>
      </w:r>
      <w:r w:rsidR="00710D65">
        <w:rPr>
          <w:lang w:val="es-ES"/>
        </w:rPr>
        <w:t>que funcionan con</w:t>
      </w:r>
      <w:r w:rsidRPr="00107C19">
        <w:rPr>
          <w:lang w:val="es-ES"/>
        </w:rPr>
        <w:t xml:space="preserve"> R-290. La ONUDI había señalado anteriormente que Petra se había enfrentado a un entorno empresarial difícil </w:t>
      </w:r>
      <w:r w:rsidR="00BF1581">
        <w:rPr>
          <w:lang w:val="es-ES"/>
        </w:rPr>
        <w:t>en todas</w:t>
      </w:r>
      <w:r w:rsidRPr="00107C19">
        <w:rPr>
          <w:lang w:val="es-ES"/>
        </w:rPr>
        <w:t xml:space="preserve"> sus operaciones, incluida una disminución de la fabricación y las ventas a base de HFC atribuida a la pandemia de COVID-19, la situación económica de la región y los cambios en la demanda del mercado, y que no se esperaba que las ventas tras la pandemia se recuperaran hasta después de 2024. Sin embargo, la ONUDI ha informado de que las ventas de todas las unidades </w:t>
      </w:r>
      <w:r w:rsidR="00AC0DA4">
        <w:rPr>
          <w:lang w:val="es-ES"/>
        </w:rPr>
        <w:t>a base de</w:t>
      </w:r>
      <w:r w:rsidRPr="00107C19">
        <w:rPr>
          <w:lang w:val="es-ES"/>
        </w:rPr>
        <w:t xml:space="preserve"> HFC siguen disminuyendo anualmente, con unas ventas de unidades </w:t>
      </w:r>
      <w:r w:rsidR="006865F5">
        <w:rPr>
          <w:lang w:val="es-ES"/>
        </w:rPr>
        <w:t xml:space="preserve">a base de </w:t>
      </w:r>
      <w:r w:rsidRPr="00107C19">
        <w:rPr>
          <w:lang w:val="es-ES"/>
        </w:rPr>
        <w:t xml:space="preserve">HFC en 2024 un 73% inferiores a las de 2021. En el caso del pedido cancelado de las dos unidades comerciales de R-290 para tejados, el cliente decidió </w:t>
      </w:r>
      <w:r w:rsidRPr="00107C19">
        <w:rPr>
          <w:lang w:val="es-ES"/>
        </w:rPr>
        <w:lastRenderedPageBreak/>
        <w:t xml:space="preserve">rediseñar su sistema y comprar en su lugar unidades estándar de aire acondicionado </w:t>
      </w:r>
      <w:r w:rsidR="006865F5">
        <w:rPr>
          <w:lang w:val="es-ES"/>
        </w:rPr>
        <w:t>de dos bloques</w:t>
      </w:r>
      <w:r w:rsidRPr="00107C19">
        <w:rPr>
          <w:lang w:val="es-ES"/>
        </w:rPr>
        <w:t xml:space="preserve"> a un país que opera al amparo del Artículo 5</w:t>
      </w:r>
      <w:r w:rsidR="001774D6" w:rsidRPr="00107C19">
        <w:rPr>
          <w:lang w:val="es-ES"/>
        </w:rPr>
        <w:t>.</w:t>
      </w:r>
    </w:p>
    <w:p w14:paraId="342FC491" w14:textId="4EF5711A" w:rsidR="001774D6" w:rsidRPr="00505526" w:rsidRDefault="00505526" w:rsidP="003367FA">
      <w:pPr>
        <w:pStyle w:val="Heading1"/>
        <w:keepNext/>
        <w:keepLines/>
        <w:numPr>
          <w:ilvl w:val="0"/>
          <w:numId w:val="1"/>
        </w:numPr>
        <w:rPr>
          <w:lang w:val="es-ES"/>
        </w:rPr>
      </w:pPr>
      <w:r w:rsidRPr="000C09C5">
        <w:rPr>
          <w:lang w:val="es-ES"/>
        </w:rPr>
        <w:t xml:space="preserve">Un reto importante al que se enfrenta Petra es la disminución general de la demanda de grandes unidades de aire acondicionado </w:t>
      </w:r>
      <w:r w:rsidR="00535141" w:rsidRPr="000C09C5">
        <w:rPr>
          <w:lang w:val="es-ES"/>
        </w:rPr>
        <w:t xml:space="preserve">comerciales </w:t>
      </w:r>
      <w:r w:rsidRPr="000C09C5">
        <w:rPr>
          <w:lang w:val="es-ES"/>
        </w:rPr>
        <w:t xml:space="preserve">de techo, independientemente del tipo de refrigerante. Se ha producido un aumento de la demanda de sistemas de agua </w:t>
      </w:r>
      <w:r w:rsidR="00B97417">
        <w:rPr>
          <w:lang w:val="es-ES"/>
        </w:rPr>
        <w:t>refrigerada</w:t>
      </w:r>
      <w:r w:rsidRPr="000C09C5">
        <w:rPr>
          <w:lang w:val="es-ES"/>
        </w:rPr>
        <w:t xml:space="preserve">, en particular para unidades de centros de datos, así como de sistemas de flujo de refrigerante variable, lo que ha provocado una reducción de la cuota de mercado de las grandes unidades de aire acondicionado </w:t>
      </w:r>
      <w:r w:rsidR="00106B4A" w:rsidRPr="000C09C5">
        <w:rPr>
          <w:lang w:val="es-ES"/>
        </w:rPr>
        <w:t xml:space="preserve">comerciales </w:t>
      </w:r>
      <w:r w:rsidRPr="000C09C5">
        <w:rPr>
          <w:lang w:val="es-ES"/>
        </w:rPr>
        <w:t>de techo en el país y en todo el mundo. La ausencia de legislación y códigos normativos en los países que operan al amparo del artículo 5 que regulen el uso y las características de las unidades basadas en el R-290 contribuye aún más al</w:t>
      </w:r>
      <w:r w:rsidRPr="00505526">
        <w:rPr>
          <w:lang w:val="es-ES"/>
        </w:rPr>
        <w:t xml:space="preserve"> reto</w:t>
      </w:r>
      <w:r w:rsidR="001774D6" w:rsidRPr="00505526">
        <w:rPr>
          <w:lang w:val="es-ES"/>
        </w:rPr>
        <w:t>.</w:t>
      </w:r>
    </w:p>
    <w:p w14:paraId="2794C7FE" w14:textId="79CD3148" w:rsidR="001774D6" w:rsidRPr="00F85262" w:rsidRDefault="00F1279D" w:rsidP="003367FA">
      <w:pPr>
        <w:pStyle w:val="Heading1"/>
        <w:keepNext/>
        <w:keepLines/>
        <w:numPr>
          <w:ilvl w:val="0"/>
          <w:numId w:val="1"/>
        </w:numPr>
        <w:rPr>
          <w:lang w:val="es-ES"/>
        </w:rPr>
      </w:pPr>
      <w:r w:rsidRPr="00F1279D">
        <w:rPr>
          <w:lang w:val="es-ES" w:eastAsia="en-GB"/>
        </w:rPr>
        <w:t xml:space="preserve">La Secretaría considera que el mejor resultado para el proyecto es permitir a la empresa utilizar las líneas de fabricación transformadas para fabricar equipos a base de R-290. En consecuencia, y a fin de evitar solicitar el cierre del proyecto y la devolución de los saldos </w:t>
      </w:r>
      <w:r w:rsidR="00465845" w:rsidRPr="000C09C5">
        <w:rPr>
          <w:lang w:val="es-ES" w:eastAsia="en-GB"/>
        </w:rPr>
        <w:t>remanentes</w:t>
      </w:r>
      <w:r w:rsidRPr="00F1279D">
        <w:rPr>
          <w:lang w:val="es-ES" w:eastAsia="en-GB"/>
        </w:rPr>
        <w:t>, la Secretaría consideró oportuno estudiar con la ONUDI si la empresa podría, no obstante lo dispuesto en la decisión 90/25 b) i)</w:t>
      </w:r>
      <w:r w:rsidR="001774D6" w:rsidRPr="000C09C5">
        <w:rPr>
          <w:lang w:val="es-ES"/>
        </w:rPr>
        <w:t>,</w:t>
      </w:r>
      <w:r w:rsidR="001774D6" w:rsidRPr="000C09C5">
        <w:rPr>
          <w:vertAlign w:val="superscript"/>
        </w:rPr>
        <w:footnoteReference w:id="5"/>
      </w:r>
      <w:r w:rsidR="001774D6" w:rsidRPr="000C09C5">
        <w:rPr>
          <w:lang w:val="es-ES"/>
        </w:rPr>
        <w:t xml:space="preserve"> </w:t>
      </w:r>
      <w:r w:rsidR="00F85262" w:rsidRPr="000C09C5">
        <w:rPr>
          <w:lang w:val="es-ES"/>
        </w:rPr>
        <w:t xml:space="preserve">utilizar los saldos </w:t>
      </w:r>
      <w:r w:rsidR="00465845" w:rsidRPr="000C09C5">
        <w:rPr>
          <w:lang w:val="es-ES"/>
        </w:rPr>
        <w:t>remanentes</w:t>
      </w:r>
      <w:r w:rsidR="00F85262" w:rsidRPr="000C09C5">
        <w:rPr>
          <w:lang w:val="es-ES"/>
        </w:rPr>
        <w:t xml:space="preserve"> para que la empresa pudiera utilizar</w:t>
      </w:r>
      <w:r w:rsidR="00F85262" w:rsidRPr="00F85262">
        <w:rPr>
          <w:lang w:val="es-ES"/>
        </w:rPr>
        <w:t xml:space="preserve"> las líneas reconvertidas para fabricar enfriadores o sistemas </w:t>
      </w:r>
      <w:r w:rsidR="00465845" w:rsidRPr="00505526">
        <w:rPr>
          <w:lang w:val="es-ES"/>
        </w:rPr>
        <w:t>de flujo de refrigerante variable</w:t>
      </w:r>
      <w:r w:rsidR="00465845" w:rsidRPr="00F85262">
        <w:rPr>
          <w:lang w:val="es-ES"/>
        </w:rPr>
        <w:t xml:space="preserve"> </w:t>
      </w:r>
      <w:r w:rsidR="00F85262" w:rsidRPr="00F85262">
        <w:rPr>
          <w:lang w:val="es-ES"/>
        </w:rPr>
        <w:t xml:space="preserve">a base de R-290 en lugar de las grandes unidades de aire acondicionado de techo previstas inicialmente en el proyecto. La ONUDI </w:t>
      </w:r>
      <w:r w:rsidR="00285EBE">
        <w:rPr>
          <w:lang w:val="es-ES"/>
        </w:rPr>
        <w:t>mantuvo</w:t>
      </w:r>
      <w:r w:rsidR="00F02727">
        <w:rPr>
          <w:lang w:val="es-ES"/>
        </w:rPr>
        <w:t xml:space="preserve"> conversaciones</w:t>
      </w:r>
      <w:r w:rsidR="008F2436">
        <w:rPr>
          <w:lang w:val="es-ES"/>
        </w:rPr>
        <w:t xml:space="preserve"> detalladas</w:t>
      </w:r>
      <w:r w:rsidR="00F85262" w:rsidRPr="00F85262">
        <w:rPr>
          <w:lang w:val="es-ES"/>
        </w:rPr>
        <w:t xml:space="preserve"> con la empresa y presentó dos opciones, una para la fabricación de enfriadores y otra para la fabricación de sistemas </w:t>
      </w:r>
      <w:r w:rsidR="00F02727" w:rsidRPr="00505526">
        <w:rPr>
          <w:lang w:val="es-ES"/>
        </w:rPr>
        <w:t>de flujo de refrigerante variable</w:t>
      </w:r>
      <w:r w:rsidR="00F85262" w:rsidRPr="00F85262">
        <w:rPr>
          <w:lang w:val="es-ES"/>
        </w:rPr>
        <w:t xml:space="preserve">; tras un debate posterior, quedó claro que los saldos </w:t>
      </w:r>
      <w:r w:rsidR="00184AAE">
        <w:rPr>
          <w:lang w:val="es-ES"/>
        </w:rPr>
        <w:t>remanentes</w:t>
      </w:r>
      <w:r w:rsidR="00F85262" w:rsidRPr="00F85262">
        <w:rPr>
          <w:lang w:val="es-ES"/>
        </w:rPr>
        <w:t xml:space="preserve"> serían insuficientes para la fabricación de sistemas </w:t>
      </w:r>
      <w:r w:rsidR="00184AAE" w:rsidRPr="00505526">
        <w:rPr>
          <w:lang w:val="es-ES"/>
        </w:rPr>
        <w:t>de flujo de refrigerante variable</w:t>
      </w:r>
      <w:r w:rsidR="00F85262" w:rsidRPr="00F85262">
        <w:rPr>
          <w:lang w:val="es-ES"/>
        </w:rPr>
        <w:t xml:space="preserve">, por lo que la Secretaría y la ONUDI se centraron en el desarrollo de una posible propuesta para la </w:t>
      </w:r>
      <w:r w:rsidR="00184AAE">
        <w:rPr>
          <w:lang w:val="es-ES"/>
        </w:rPr>
        <w:t xml:space="preserve">96ª </w:t>
      </w:r>
      <w:r w:rsidR="00F85262" w:rsidRPr="00F85262">
        <w:rPr>
          <w:lang w:val="es-ES"/>
        </w:rPr>
        <w:t xml:space="preserve">reunión relativa a la fabricación de enfriadores </w:t>
      </w:r>
      <w:r w:rsidR="00184AAE">
        <w:rPr>
          <w:lang w:val="es-ES"/>
        </w:rPr>
        <w:t>a base de</w:t>
      </w:r>
      <w:r w:rsidR="00F85262" w:rsidRPr="00F85262">
        <w:rPr>
          <w:lang w:val="es-ES"/>
        </w:rPr>
        <w:t xml:space="preserve"> R-290</w:t>
      </w:r>
      <w:r w:rsidR="001774D6" w:rsidRPr="00F85262">
        <w:rPr>
          <w:lang w:val="es-ES"/>
        </w:rPr>
        <w:t>.</w:t>
      </w:r>
    </w:p>
    <w:p w14:paraId="11C92289" w14:textId="0E02A559" w:rsidR="001774D6" w:rsidRPr="00B46C5C" w:rsidRDefault="00B46C5C" w:rsidP="00B46C5C">
      <w:pPr>
        <w:pStyle w:val="Heading1"/>
        <w:numPr>
          <w:ilvl w:val="0"/>
          <w:numId w:val="1"/>
        </w:numPr>
        <w:rPr>
          <w:lang w:val="es-ES"/>
        </w:rPr>
      </w:pPr>
      <w:r w:rsidRPr="00B46C5C">
        <w:rPr>
          <w:lang w:val="es-ES"/>
        </w:rPr>
        <w:t xml:space="preserve">La ONUDI y Petra propusieron sustituir un enfriador existente en la empresa por otro enfriador con tecnología R-290 para demostrar la eficacia de dicha tecnología. En concreto, la empresa sustituiría uno de los tres enfriadores refrigerados por aire a base de R-134a que actualmente prestan servicio al edificio de gestión e ingeniería, cada uno con una capacidad de 300 kW y una carga de refrigerante de 110 kg, por una unidad a base de R-290; instalaría un sistema de registro de datos para supervisar su rendimiento y compararlo con el de los enfriadores a base de HFC-134a restantes; y evaluaría la eficiencia y los beneficios operativos de la unidad de sustitución. El enfriador se utilizaría para </w:t>
      </w:r>
      <w:r w:rsidR="00634520">
        <w:rPr>
          <w:lang w:val="es-ES"/>
        </w:rPr>
        <w:t xml:space="preserve">las actividades de </w:t>
      </w:r>
      <w:r w:rsidRPr="00B46C5C">
        <w:rPr>
          <w:lang w:val="es-ES"/>
        </w:rPr>
        <w:t xml:space="preserve">formación de </w:t>
      </w:r>
      <w:r w:rsidR="00634520">
        <w:rPr>
          <w:lang w:val="es-ES"/>
        </w:rPr>
        <w:t xml:space="preserve">los </w:t>
      </w:r>
      <w:r w:rsidRPr="00B46C5C">
        <w:rPr>
          <w:lang w:val="es-ES"/>
        </w:rPr>
        <w:t xml:space="preserve">empleados, </w:t>
      </w:r>
      <w:r w:rsidR="00634520">
        <w:rPr>
          <w:lang w:val="es-ES"/>
        </w:rPr>
        <w:t xml:space="preserve">el </w:t>
      </w:r>
      <w:r w:rsidRPr="00B46C5C">
        <w:rPr>
          <w:lang w:val="es-ES"/>
        </w:rPr>
        <w:t xml:space="preserve">marketing y </w:t>
      </w:r>
      <w:r w:rsidR="001031D8">
        <w:rPr>
          <w:lang w:val="es-ES"/>
        </w:rPr>
        <w:t xml:space="preserve">las </w:t>
      </w:r>
      <w:r w:rsidRPr="00B46C5C">
        <w:rPr>
          <w:lang w:val="es-ES"/>
        </w:rPr>
        <w:t>demostraciones a usuarios finales. La ONUDI aclaró además que el objetivo principal de un proyecto que pudiera presentarse a la</w:t>
      </w:r>
      <w:r w:rsidR="001031D8">
        <w:rPr>
          <w:lang w:val="es-ES"/>
        </w:rPr>
        <w:t xml:space="preserve"> 96</w:t>
      </w:r>
      <w:r w:rsidR="00C32BE1">
        <w:rPr>
          <w:lang w:val="es-ES"/>
        </w:rPr>
        <w:t>ª</w:t>
      </w:r>
      <w:r w:rsidR="001031D8">
        <w:rPr>
          <w:lang w:val="es-ES"/>
        </w:rPr>
        <w:t xml:space="preserve"> </w:t>
      </w:r>
      <w:r w:rsidRPr="00B46C5C">
        <w:rPr>
          <w:lang w:val="es-ES"/>
        </w:rPr>
        <w:t xml:space="preserve">reunión sería fomentar la adopción de enfriadores a base de R-290 y aumentar la concienciación sobre sus ventajas, y no para la conversión de líneas de fabricación </w:t>
      </w:r>
      <w:r w:rsidR="00CB59F0">
        <w:rPr>
          <w:lang w:val="es-ES"/>
        </w:rPr>
        <w:t>destinadas a</w:t>
      </w:r>
      <w:r w:rsidRPr="00B46C5C">
        <w:rPr>
          <w:lang w:val="es-ES"/>
        </w:rPr>
        <w:t xml:space="preserve"> la </w:t>
      </w:r>
      <w:r w:rsidR="001031D8">
        <w:rPr>
          <w:lang w:val="es-ES"/>
        </w:rPr>
        <w:t>producción</w:t>
      </w:r>
      <w:r w:rsidRPr="00B46C5C">
        <w:rPr>
          <w:lang w:val="es-ES"/>
        </w:rPr>
        <w:t xml:space="preserve"> completa de estas unidades</w:t>
      </w:r>
      <w:r w:rsidR="001774D6" w:rsidRPr="00B46C5C">
        <w:rPr>
          <w:lang w:val="es-ES"/>
        </w:rPr>
        <w:t>.</w:t>
      </w:r>
    </w:p>
    <w:p w14:paraId="6C3E8B47" w14:textId="55613D42" w:rsidR="001774D6" w:rsidRPr="00A2320E" w:rsidRDefault="00A2320E" w:rsidP="007E7484">
      <w:pPr>
        <w:pStyle w:val="Heading1"/>
        <w:numPr>
          <w:ilvl w:val="0"/>
          <w:numId w:val="1"/>
        </w:numPr>
        <w:rPr>
          <w:lang w:val="es-ES"/>
        </w:rPr>
      </w:pPr>
      <w:r w:rsidRPr="00A2320E">
        <w:rPr>
          <w:lang w:val="es-ES"/>
        </w:rPr>
        <w:t>La Secretaría observó que, en lugar de proponer que el saldo remanente se destinara a financiar la asistencia técnica para que la empresa pudiera utilizar las líneas reconvertidas para fabricar y vender enfriadores a base de R-290, como se había debatido anteriormente, la ONUDI presentó una propuesta más parecida a un proyecto de demostración para el usuario final. Aunque un proyecto de demostración para el usuario final de este tipo podría ser útil, la Secretaría consideró que sería beneficioso que la empresa se comprometiera a fabricar y vender enfriadores basados en R-290 una vez finalizado el proyecto, que también podría ser beneficioso incluir componentes asociados con el diseño del sistema y la optimización del rendimiento, y que parte de los saldos remanentes deberían reservarse para los sobrecostos de operación para facilitar la introducción en el mercado de enfriadores a base de R-290</w:t>
      </w:r>
      <w:r w:rsidR="001774D6" w:rsidRPr="00A2320E">
        <w:rPr>
          <w:lang w:val="es-ES"/>
        </w:rPr>
        <w:t xml:space="preserve">. </w:t>
      </w:r>
    </w:p>
    <w:p w14:paraId="367214C3" w14:textId="1E86E1AE" w:rsidR="001774D6" w:rsidRPr="004054DF" w:rsidRDefault="00E316CF" w:rsidP="007E7484">
      <w:pPr>
        <w:pStyle w:val="Heading1"/>
        <w:numPr>
          <w:ilvl w:val="0"/>
          <w:numId w:val="1"/>
        </w:numPr>
        <w:rPr>
          <w:lang w:val="es-ES"/>
        </w:rPr>
      </w:pPr>
      <w:r w:rsidRPr="004054DF">
        <w:rPr>
          <w:lang w:val="es-ES"/>
        </w:rPr>
        <w:t xml:space="preserve">Si bien reconoce que la empresa no estaba en condiciones de estimar las ventas futuras de enfriadores a base de R-290, la Secretaría estudió con la ONUDI si Petra </w:t>
      </w:r>
      <w:proofErr w:type="gramStart"/>
      <w:r w:rsidR="002D5ED3">
        <w:rPr>
          <w:lang w:val="es-ES"/>
        </w:rPr>
        <w:t>podría</w:t>
      </w:r>
      <w:proofErr w:type="gramEnd"/>
      <w:r w:rsidRPr="004054DF">
        <w:rPr>
          <w:lang w:val="es-ES"/>
        </w:rPr>
        <w:t xml:space="preserve"> ofrecer garantías de que la empresa</w:t>
      </w:r>
      <w:r w:rsidR="00244F8D">
        <w:rPr>
          <w:lang w:val="es-ES"/>
        </w:rPr>
        <w:t> </w:t>
      </w:r>
      <w:r w:rsidRPr="004054DF">
        <w:rPr>
          <w:lang w:val="es-ES"/>
        </w:rPr>
        <w:t>haría</w:t>
      </w:r>
      <w:r w:rsidR="00244F8D">
        <w:rPr>
          <w:lang w:val="es-ES"/>
        </w:rPr>
        <w:t> </w:t>
      </w:r>
      <w:r w:rsidRPr="004054DF">
        <w:rPr>
          <w:lang w:val="es-ES"/>
        </w:rPr>
        <w:t xml:space="preserve">todo lo posible por vender dichas unidades en un futuro próximo (es decir, en los próximos tres </w:t>
      </w:r>
      <w:r w:rsidRPr="004054DF">
        <w:rPr>
          <w:lang w:val="es-ES"/>
        </w:rPr>
        <w:lastRenderedPageBreak/>
        <w:t xml:space="preserve">años aproximadamente). Por ejemplo, si Petra </w:t>
      </w:r>
      <w:proofErr w:type="gramStart"/>
      <w:r w:rsidRPr="004054DF">
        <w:rPr>
          <w:lang w:val="es-ES"/>
        </w:rPr>
        <w:t>podría</w:t>
      </w:r>
      <w:proofErr w:type="gramEnd"/>
      <w:r w:rsidRPr="004054DF">
        <w:rPr>
          <w:lang w:val="es-ES"/>
        </w:rPr>
        <w:t xml:space="preserve"> comprometerse a garantizar que l</w:t>
      </w:r>
      <w:r w:rsidR="00506EF6">
        <w:rPr>
          <w:lang w:val="es-ES"/>
        </w:rPr>
        <w:t>o</w:t>
      </w:r>
      <w:r w:rsidRPr="004054DF">
        <w:rPr>
          <w:lang w:val="es-ES"/>
        </w:rPr>
        <w:t>s enfriador</w:t>
      </w:r>
      <w:r w:rsidR="00506EF6">
        <w:rPr>
          <w:lang w:val="es-ES"/>
        </w:rPr>
        <w:t>e</w:t>
      </w:r>
      <w:r w:rsidRPr="004054DF">
        <w:rPr>
          <w:lang w:val="es-ES"/>
        </w:rPr>
        <w:t>s a base de R-290 estén disponibles al mismo precio, o más barat</w:t>
      </w:r>
      <w:r w:rsidR="00A82DFD">
        <w:rPr>
          <w:lang w:val="es-ES"/>
        </w:rPr>
        <w:t>o</w:t>
      </w:r>
      <w:r w:rsidRPr="004054DF">
        <w:rPr>
          <w:lang w:val="es-ES"/>
        </w:rPr>
        <w:t>s, que el modelo equivalente a base de HFC fabricado</w:t>
      </w:r>
      <w:r w:rsidR="00244F8D">
        <w:rPr>
          <w:lang w:val="es-ES"/>
        </w:rPr>
        <w:t> </w:t>
      </w:r>
      <w:r w:rsidRPr="004054DF">
        <w:rPr>
          <w:lang w:val="es-ES"/>
        </w:rPr>
        <w:t>por</w:t>
      </w:r>
      <w:r w:rsidR="00244F8D">
        <w:rPr>
          <w:lang w:val="es-ES"/>
        </w:rPr>
        <w:t> </w:t>
      </w:r>
      <w:r w:rsidRPr="004054DF">
        <w:rPr>
          <w:lang w:val="es-ES"/>
        </w:rPr>
        <w:t xml:space="preserve">la empresa durante un período de dos años tras la finalización del proyecto. Sin embargo, la ONUDI explicó que la empresa no podía comprometerse a fabricar y vender un número concreto de enfriadores a base de R-290 en los próximos dos o tres años, ni a vender enfriadores </w:t>
      </w:r>
      <w:r w:rsidR="00C4083A">
        <w:rPr>
          <w:lang w:val="es-ES"/>
        </w:rPr>
        <w:t>que funcionan con</w:t>
      </w:r>
      <w:r w:rsidRPr="004054DF">
        <w:rPr>
          <w:lang w:val="es-ES"/>
        </w:rPr>
        <w:t xml:space="preserve"> R-290 a un precio determinado</w:t>
      </w:r>
      <w:r w:rsidR="001774D6" w:rsidRPr="004054DF">
        <w:rPr>
          <w:lang w:val="es-ES"/>
        </w:rPr>
        <w:t>.</w:t>
      </w:r>
    </w:p>
    <w:p w14:paraId="51933AF4" w14:textId="5EF836C0" w:rsidR="001774D6" w:rsidRPr="005B7187" w:rsidRDefault="00477CE3" w:rsidP="007E7484">
      <w:pPr>
        <w:pStyle w:val="Heading1"/>
        <w:numPr>
          <w:ilvl w:val="0"/>
          <w:numId w:val="1"/>
        </w:numPr>
        <w:rPr>
          <w:lang w:val="es-ES"/>
        </w:rPr>
      </w:pPr>
      <w:r w:rsidRPr="00477CE3">
        <w:rPr>
          <w:lang w:val="es-ES"/>
        </w:rPr>
        <w:t xml:space="preserve">La Secretaría toma nota con </w:t>
      </w:r>
      <w:r w:rsidR="005B7187">
        <w:rPr>
          <w:lang w:val="es-ES"/>
        </w:rPr>
        <w:t>beneplácito</w:t>
      </w:r>
      <w:r w:rsidRPr="00477CE3">
        <w:rPr>
          <w:lang w:val="es-ES"/>
        </w:rPr>
        <w:t xml:space="preserve"> de la voluntad de la empresa de seguir estudiando la opción de utilizar los saldos remanentes para poder fabricar refrigeradores a base de R-290. </w:t>
      </w:r>
      <w:r w:rsidRPr="005B7187">
        <w:rPr>
          <w:lang w:val="es-ES"/>
        </w:rPr>
        <w:t xml:space="preserve">Teniendo en cuenta la importante inversión ya realizada para la reconversión de la empresa </w:t>
      </w:r>
      <w:r w:rsidR="005B7187" w:rsidRPr="005B7187">
        <w:rPr>
          <w:lang w:val="es-ES"/>
        </w:rPr>
        <w:t>(USD</w:t>
      </w:r>
      <w:r w:rsidR="005B7187">
        <w:rPr>
          <w:lang w:val="es-ES"/>
        </w:rPr>
        <w:t xml:space="preserve"> </w:t>
      </w:r>
      <w:r w:rsidRPr="005B7187">
        <w:rPr>
          <w:lang w:val="es-ES"/>
        </w:rPr>
        <w:t xml:space="preserve">1.524.521) y los saldos relativamente pequeños que quedan del proyecto (USD 113.089), la Secretaría considera que esta opción, </w:t>
      </w:r>
      <w:r w:rsidR="00E3254E">
        <w:rPr>
          <w:lang w:val="es-ES"/>
        </w:rPr>
        <w:t>de ser</w:t>
      </w:r>
      <w:r w:rsidRPr="005B7187">
        <w:rPr>
          <w:lang w:val="es-ES"/>
        </w:rPr>
        <w:t xml:space="preserve"> sostenible, es un resultado sustancialmente mejor que cerrar el proyecto y solicitar la devolución de los saldos remanentes. Sin embargo, al no existir compromisos firmes, la Secretaría considera que existe un riesgo significativo de que la empresa fabrique, instale y demuestre un único enfriador con tecnología R-290 y, una vez finalizado el proyecto, se enfrente a problemas similares para vender enfriadores con tecnología R-290 a los que se enfrenta actualmente para vender grandes unidades de aire acondicionado para techos que utilizan tecnología R-290</w:t>
      </w:r>
      <w:r w:rsidR="001774D6" w:rsidRPr="005B7187">
        <w:rPr>
          <w:lang w:val="es-ES"/>
        </w:rPr>
        <w:t xml:space="preserve">. </w:t>
      </w:r>
    </w:p>
    <w:p w14:paraId="184992BC" w14:textId="3D842105" w:rsidR="001774D6" w:rsidRPr="000D36DD" w:rsidRDefault="000D36DD" w:rsidP="000D36DD">
      <w:pPr>
        <w:pStyle w:val="Heading1"/>
        <w:numPr>
          <w:ilvl w:val="0"/>
          <w:numId w:val="1"/>
        </w:numPr>
        <w:rPr>
          <w:lang w:val="es-ES"/>
        </w:rPr>
      </w:pPr>
      <w:r w:rsidRPr="000D36DD">
        <w:rPr>
          <w:lang w:val="es-ES"/>
        </w:rPr>
        <w:t>Habida cuenta de este riesgo significativo, la Secretaría solicita al Comité Ejecutivo que le oriente sobre la conveniencia de invitar a la ONUDI a presentar una propuesta en la</w:t>
      </w:r>
      <w:r>
        <w:rPr>
          <w:lang w:val="es-ES"/>
        </w:rPr>
        <w:t xml:space="preserve"> 96ª</w:t>
      </w:r>
      <w:r w:rsidR="00A457BD">
        <w:rPr>
          <w:lang w:val="es-ES"/>
        </w:rPr>
        <w:t xml:space="preserve"> </w:t>
      </w:r>
      <w:r w:rsidRPr="000D36DD">
        <w:rPr>
          <w:lang w:val="es-ES"/>
        </w:rPr>
        <w:t>reunión con objeto de permitir a la empresa utilizar los saldos remanentes para la demostración de un enfriador a base de R-290, en el entendimiento de que no se trataría de la totalidad de los saldos remanentes, sino de una parte de los mismos, de modo que pudieran seguir suministrándose los sobrecostos de operación para enfriadores a base de R-290 una vez finalizado el proyecto de demostración; o bien, cerrar el proyecto y pedir a la ONUDI que devuelva los saldos remanentes a la</w:t>
      </w:r>
      <w:r w:rsidR="00A457BD">
        <w:rPr>
          <w:lang w:val="es-ES"/>
        </w:rPr>
        <w:t xml:space="preserve"> 95ª </w:t>
      </w:r>
      <w:r w:rsidRPr="000D36DD">
        <w:rPr>
          <w:lang w:val="es-ES"/>
        </w:rPr>
        <w:t>reunión</w:t>
      </w:r>
      <w:r w:rsidR="001774D6" w:rsidRPr="000D36DD">
        <w:rPr>
          <w:lang w:val="es-ES"/>
        </w:rPr>
        <w:t>.</w:t>
      </w:r>
    </w:p>
    <w:p w14:paraId="598F05F2" w14:textId="3AC248FB" w:rsidR="001774D6" w:rsidRPr="00C6345E" w:rsidRDefault="001774D6" w:rsidP="001774D6">
      <w:pPr>
        <w:keepNext/>
        <w:spacing w:before="240" w:after="240"/>
      </w:pPr>
      <w:r w:rsidRPr="00C6345E">
        <w:rPr>
          <w:b/>
        </w:rPr>
        <w:t>RECOMENDA</w:t>
      </w:r>
      <w:r w:rsidR="008F7DA3">
        <w:rPr>
          <w:b/>
        </w:rPr>
        <w:t>CIÓ</w:t>
      </w:r>
      <w:r w:rsidRPr="00C6345E">
        <w:rPr>
          <w:b/>
        </w:rPr>
        <w:t>N</w:t>
      </w:r>
    </w:p>
    <w:p w14:paraId="5EE3F1F9" w14:textId="6D3FB020" w:rsidR="001774D6" w:rsidRPr="008F7DA3" w:rsidRDefault="008F7DA3" w:rsidP="007E7484">
      <w:pPr>
        <w:pStyle w:val="Heading1"/>
        <w:numPr>
          <w:ilvl w:val="0"/>
          <w:numId w:val="1"/>
        </w:numPr>
        <w:rPr>
          <w:lang w:val="es-ES"/>
        </w:rPr>
      </w:pPr>
      <w:r w:rsidRPr="008F7DA3">
        <w:rPr>
          <w:lang w:val="es-ES"/>
        </w:rPr>
        <w:t xml:space="preserve">El Comité Ejecutivo pudiera considerar oportuno: </w:t>
      </w:r>
    </w:p>
    <w:p w14:paraId="69C6CE39" w14:textId="08AC3BAB" w:rsidR="001774D6" w:rsidRDefault="00AA0FC8" w:rsidP="00714913">
      <w:pPr>
        <w:pStyle w:val="ListParagraph"/>
        <w:widowControl w:val="0"/>
        <w:numPr>
          <w:ilvl w:val="1"/>
          <w:numId w:val="1"/>
        </w:numPr>
        <w:tabs>
          <w:tab w:val="num" w:pos="0"/>
        </w:tabs>
        <w:spacing w:after="240"/>
        <w:outlineLvl w:val="1"/>
        <w:rPr>
          <w:lang w:val="es-ES"/>
        </w:rPr>
      </w:pPr>
      <w:r w:rsidRPr="00714913">
        <w:rPr>
          <w:lang w:val="es-ES"/>
        </w:rPr>
        <w:t>Invitar a la ONUDI, en nombre del Gobierno de Jordania, a que presente una propuesta a la</w:t>
      </w:r>
      <w:r w:rsidR="00B85500" w:rsidRPr="00714913">
        <w:rPr>
          <w:lang w:val="es-ES"/>
        </w:rPr>
        <w:t xml:space="preserve"> 96ª</w:t>
      </w:r>
      <w:r w:rsidR="00244F8D">
        <w:rPr>
          <w:lang w:val="es-ES"/>
        </w:rPr>
        <w:t> </w:t>
      </w:r>
      <w:r w:rsidRPr="00714913">
        <w:rPr>
          <w:lang w:val="es-ES"/>
        </w:rPr>
        <w:t xml:space="preserve">reunión para utilizar parte de los saldos remanentes del proyecto de conversión de HFC a propano de la planta de fabricación de grandes unidades de aire acondicionado comerciales de techo de hasta 400 kW en Petra </w:t>
      </w:r>
      <w:proofErr w:type="spellStart"/>
      <w:r w:rsidRPr="00714913">
        <w:rPr>
          <w:lang w:val="es-ES"/>
        </w:rPr>
        <w:t>Engineering</w:t>
      </w:r>
      <w:proofErr w:type="spellEnd"/>
      <w:r w:rsidRPr="00714913">
        <w:rPr>
          <w:lang w:val="es-ES"/>
        </w:rPr>
        <w:t xml:space="preserve"> Industries Co. para demostrar la fabricación y el uso de un enfriador a base de R-290 en Petra, tal como se describe en el </w:t>
      </w:r>
      <w:proofErr w:type="spellStart"/>
      <w:r w:rsidRPr="00714913">
        <w:rPr>
          <w:lang w:val="es-ES"/>
        </w:rPr>
        <w:t>documento</w:t>
      </w:r>
      <w:r w:rsidR="001774D6">
        <w:fldChar w:fldCharType="begin"/>
      </w:r>
      <w:r w:rsidR="001774D6" w:rsidRPr="00714913">
        <w:rPr>
          <w:lang w:val="es-ES"/>
        </w:rPr>
        <w:instrText>DOCPROPERTY "Document number"  \* MERGEFORMAT</w:instrText>
      </w:r>
      <w:r w:rsidR="001774D6">
        <w:fldChar w:fldCharType="separate"/>
      </w:r>
      <w:r w:rsidR="001774D6" w:rsidRPr="00714913">
        <w:rPr>
          <w:lang w:val="es-ES"/>
        </w:rPr>
        <w:t>UNEP</w:t>
      </w:r>
      <w:proofErr w:type="spellEnd"/>
      <w:r w:rsidR="001774D6" w:rsidRPr="00714913">
        <w:rPr>
          <w:lang w:val="es-ES"/>
        </w:rPr>
        <w:t>/</w:t>
      </w:r>
      <w:proofErr w:type="spellStart"/>
      <w:r w:rsidR="001774D6" w:rsidRPr="00714913">
        <w:rPr>
          <w:lang w:val="es-ES"/>
        </w:rPr>
        <w:t>OzL.Pro</w:t>
      </w:r>
      <w:proofErr w:type="spellEnd"/>
      <w:r w:rsidR="001774D6" w:rsidRPr="00714913">
        <w:rPr>
          <w:lang w:val="es-ES"/>
        </w:rPr>
        <w:t>/</w:t>
      </w:r>
      <w:proofErr w:type="spellStart"/>
      <w:r w:rsidR="001774D6" w:rsidRPr="00714913">
        <w:rPr>
          <w:lang w:val="es-ES"/>
        </w:rPr>
        <w:t>ExCom</w:t>
      </w:r>
      <w:proofErr w:type="spellEnd"/>
      <w:r w:rsidR="001774D6" w:rsidRPr="00714913">
        <w:rPr>
          <w:lang w:val="es-ES"/>
        </w:rPr>
        <w:t>/95/21</w:t>
      </w:r>
      <w:r w:rsidR="001774D6">
        <w:fldChar w:fldCharType="end"/>
      </w:r>
      <w:r w:rsidR="001774D6" w:rsidRPr="00714913">
        <w:rPr>
          <w:lang w:val="es-ES"/>
        </w:rPr>
        <w:t xml:space="preserve">; o </w:t>
      </w:r>
    </w:p>
    <w:p w14:paraId="100A823A" w14:textId="77777777" w:rsidR="00CD3BCC" w:rsidRPr="00714913" w:rsidRDefault="00CD3BCC" w:rsidP="00CD3BCC">
      <w:pPr>
        <w:pStyle w:val="ListParagraph"/>
        <w:widowControl w:val="0"/>
        <w:tabs>
          <w:tab w:val="num" w:pos="0"/>
        </w:tabs>
        <w:spacing w:after="240"/>
        <w:ind w:left="1080"/>
        <w:outlineLvl w:val="1"/>
        <w:rPr>
          <w:lang w:val="es-ES"/>
        </w:rPr>
      </w:pPr>
    </w:p>
    <w:p w14:paraId="57069FFF" w14:textId="21AD15F7" w:rsidR="00E85409" w:rsidRPr="0096267E" w:rsidRDefault="0096267E" w:rsidP="00CD3BCC">
      <w:pPr>
        <w:pStyle w:val="ListParagraph"/>
        <w:widowControl w:val="0"/>
        <w:numPr>
          <w:ilvl w:val="1"/>
          <w:numId w:val="1"/>
        </w:numPr>
        <w:tabs>
          <w:tab w:val="num" w:pos="0"/>
        </w:tabs>
        <w:spacing w:after="240"/>
        <w:outlineLvl w:val="1"/>
        <w:rPr>
          <w:lang w:val="es-ES"/>
        </w:rPr>
      </w:pPr>
      <w:r w:rsidRPr="0096267E">
        <w:rPr>
          <w:lang w:val="es-ES"/>
        </w:rPr>
        <w:t>Solicitar a la ONUDI que devuelva a la</w:t>
      </w:r>
      <w:r w:rsidR="00CD3BCC">
        <w:rPr>
          <w:lang w:val="es-ES"/>
        </w:rPr>
        <w:t xml:space="preserve"> 95ª </w:t>
      </w:r>
      <w:r w:rsidRPr="0096267E">
        <w:rPr>
          <w:lang w:val="es-ES"/>
        </w:rPr>
        <w:t>reunión los saldos remanentes por un valor de USD</w:t>
      </w:r>
      <w:r w:rsidR="00244F8D">
        <w:rPr>
          <w:lang w:val="es-ES"/>
        </w:rPr>
        <w:t> </w:t>
      </w:r>
      <w:r w:rsidRPr="0096267E">
        <w:rPr>
          <w:lang w:val="es-ES"/>
        </w:rPr>
        <w:t xml:space="preserve">113.089 más los gastos de apoyo al organismo por un valor de USD 7.916 del proyecto para la conversión de HFC a propano de la planta de fabricación de grandes unidades de aire acondicionado comerciales de techo de hasta 400 kW en Petra </w:t>
      </w:r>
      <w:proofErr w:type="spellStart"/>
      <w:r w:rsidRPr="0096267E">
        <w:rPr>
          <w:lang w:val="es-ES"/>
        </w:rPr>
        <w:t>Engineering</w:t>
      </w:r>
      <w:proofErr w:type="spellEnd"/>
      <w:r w:rsidRPr="0096267E">
        <w:rPr>
          <w:lang w:val="es-ES"/>
        </w:rPr>
        <w:t xml:space="preserve"> Industries Co</w:t>
      </w:r>
      <w:r w:rsidR="008059BC" w:rsidRPr="0096267E">
        <w:rPr>
          <w:lang w:val="es-ES"/>
        </w:rPr>
        <w:t>.</w:t>
      </w:r>
    </w:p>
    <w:p w14:paraId="3434D1AE" w14:textId="77777777" w:rsidR="00E85409" w:rsidRPr="0096267E" w:rsidRDefault="00E85409" w:rsidP="004E7F9C">
      <w:pPr>
        <w:rPr>
          <w:lang w:val="es-ES"/>
        </w:rPr>
      </w:pPr>
    </w:p>
    <w:p w14:paraId="695CC418" w14:textId="77777777" w:rsidR="00E85409" w:rsidRPr="0096267E" w:rsidRDefault="00E85409" w:rsidP="004E7F9C">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6C5334" w14:paraId="2D15B614" w14:textId="77777777" w:rsidTr="00FB077C">
        <w:tc>
          <w:tcPr>
            <w:tcW w:w="1915" w:type="dxa"/>
          </w:tcPr>
          <w:p w14:paraId="26DBBC4A" w14:textId="77777777" w:rsidR="00E85409" w:rsidRPr="0096267E" w:rsidRDefault="00E85409" w:rsidP="00FB077C">
            <w:pPr>
              <w:rPr>
                <w:lang w:val="es-ES"/>
              </w:rPr>
            </w:pPr>
          </w:p>
        </w:tc>
        <w:tc>
          <w:tcPr>
            <w:tcW w:w="1915" w:type="dxa"/>
          </w:tcPr>
          <w:p w14:paraId="56D3281E" w14:textId="77777777" w:rsidR="00E85409" w:rsidRPr="0096267E" w:rsidRDefault="00E85409" w:rsidP="00FB077C">
            <w:pPr>
              <w:rPr>
                <w:lang w:val="es-ES"/>
              </w:rPr>
            </w:pPr>
          </w:p>
        </w:tc>
        <w:tc>
          <w:tcPr>
            <w:tcW w:w="1915" w:type="dxa"/>
            <w:tcBorders>
              <w:bottom w:val="single" w:sz="4" w:space="0" w:color="auto"/>
            </w:tcBorders>
          </w:tcPr>
          <w:p w14:paraId="7DB6DA71" w14:textId="77777777" w:rsidR="00E85409" w:rsidRPr="0096267E" w:rsidRDefault="00E85409" w:rsidP="00FB077C">
            <w:pPr>
              <w:rPr>
                <w:lang w:val="es-ES"/>
              </w:rPr>
            </w:pPr>
          </w:p>
        </w:tc>
        <w:tc>
          <w:tcPr>
            <w:tcW w:w="1915" w:type="dxa"/>
          </w:tcPr>
          <w:p w14:paraId="6AE70F31" w14:textId="77777777" w:rsidR="00E85409" w:rsidRPr="0096267E" w:rsidRDefault="00E85409" w:rsidP="00FB077C">
            <w:pPr>
              <w:rPr>
                <w:lang w:val="es-ES"/>
              </w:rPr>
            </w:pPr>
          </w:p>
        </w:tc>
        <w:tc>
          <w:tcPr>
            <w:tcW w:w="1916" w:type="dxa"/>
          </w:tcPr>
          <w:p w14:paraId="3D3ECB9A" w14:textId="77777777" w:rsidR="00E85409" w:rsidRPr="0096267E" w:rsidRDefault="00E85409" w:rsidP="00FB077C">
            <w:pPr>
              <w:rPr>
                <w:lang w:val="es-ES"/>
              </w:rPr>
            </w:pPr>
          </w:p>
        </w:tc>
      </w:tr>
    </w:tbl>
    <w:p w14:paraId="34F6DCA8" w14:textId="77777777" w:rsidR="00E85409" w:rsidRPr="0096267E" w:rsidRDefault="00E85409" w:rsidP="004E7F9C">
      <w:pPr>
        <w:rPr>
          <w:lang w:val="es-ES"/>
        </w:rPr>
      </w:pPr>
    </w:p>
    <w:sectPr w:rsidR="00E85409" w:rsidRPr="0096267E" w:rsidSect="006A24A7">
      <w:headerReference w:type="even" r:id="rId13"/>
      <w:headerReference w:type="default" r:id="rId14"/>
      <w:footerReference w:type="even" r:id="rId15"/>
      <w:footerReference w:type="default" r:id="rId16"/>
      <w:footerReference w:type="first" r:id="rId17"/>
      <w:pgSz w:w="12240" w:h="15840" w:code="1"/>
      <w:pgMar w:top="720" w:right="108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65AD0C" w14:textId="77777777" w:rsidR="0066308D" w:rsidRDefault="0066308D" w:rsidP="004A504B">
      <w:r>
        <w:separator/>
      </w:r>
    </w:p>
  </w:endnote>
  <w:endnote w:type="continuationSeparator" w:id="0">
    <w:p w14:paraId="3BA9D86C" w14:textId="77777777" w:rsidR="0066308D" w:rsidRDefault="0066308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F56604" w14:textId="5867FBE8" w:rsidR="00DC6A10" w:rsidRPr="0033525D" w:rsidRDefault="00F67913">
    <w:pPr>
      <w:jc w:val="center"/>
    </w:pPr>
    <w:r>
      <w:fldChar w:fldCharType="begin"/>
    </w:r>
    <w:r>
      <w:instrText xml:space="preserve"> PAGE  \* Arabic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05E599" w14:textId="4D1ADCF0" w:rsidR="00DC6A10" w:rsidRPr="00FE7254" w:rsidRDefault="00357638">
    <w:pPr>
      <w:jc w:val="center"/>
      <w:rPr>
        <w:lang w:val="en-US"/>
      </w:rPr>
    </w:pPr>
    <w:r>
      <w:rPr>
        <w:lang w:val="en-US"/>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232B2B" w14:textId="77777777" w:rsidR="006A24A7" w:rsidRPr="001774D6" w:rsidRDefault="006A24A7" w:rsidP="006A24A7">
    <w:pPr>
      <w:pBdr>
        <w:top w:val="single" w:sz="4" w:space="0" w:color="auto"/>
        <w:left w:val="single" w:sz="4" w:space="4" w:color="auto"/>
        <w:bottom w:val="single" w:sz="4" w:space="1" w:color="auto"/>
        <w:right w:val="single" w:sz="4" w:space="4" w:color="auto"/>
      </w:pBdr>
      <w:jc w:val="center"/>
      <w:rPr>
        <w:sz w:val="18"/>
        <w:szCs w:val="18"/>
        <w:lang w:val="es-ES"/>
      </w:rPr>
    </w:pPr>
    <w:r w:rsidRPr="001774D6">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1774D6">
      <w:rPr>
        <w:sz w:val="18"/>
        <w:szCs w:val="18"/>
        <w:lang w:val="es-ES"/>
      </w:rPr>
      <w:t>los mismos</w:t>
    </w:r>
    <w:proofErr w:type="gramEnd"/>
    <w:r w:rsidRPr="001774D6">
      <w:rPr>
        <w:sz w:val="18"/>
        <w:szCs w:val="18"/>
        <w:lang w:val="es-ES"/>
      </w:rPr>
      <w:t>.</w:t>
    </w:r>
  </w:p>
  <w:p w14:paraId="443BD3AF" w14:textId="77777777" w:rsidR="00D8111D" w:rsidRPr="001774D6" w:rsidRDefault="00D8111D" w:rsidP="006A24A7">
    <w:pPr>
      <w:pBdr>
        <w:top w:val="single" w:sz="4" w:space="0" w:color="auto"/>
        <w:left w:val="single" w:sz="4" w:space="4" w:color="auto"/>
        <w:bottom w:val="single" w:sz="4" w:space="1" w:color="auto"/>
        <w:right w:val="single" w:sz="4" w:space="4" w:color="auto"/>
      </w:pBdr>
      <w:jc w:val="center"/>
      <w:rPr>
        <w:sz w:val="18"/>
        <w:szCs w:val="18"/>
        <w:lang w:val="es-ES"/>
      </w:rPr>
    </w:pPr>
  </w:p>
  <w:p w14:paraId="4634A9DB" w14:textId="77777777" w:rsidR="004E7F9C" w:rsidRPr="001774D6" w:rsidRDefault="004E7F9C" w:rsidP="006A24A7">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18F4D2" w14:textId="77777777" w:rsidR="0066308D" w:rsidRDefault="0066308D" w:rsidP="004A504B">
      <w:r>
        <w:separator/>
      </w:r>
    </w:p>
  </w:footnote>
  <w:footnote w:type="continuationSeparator" w:id="0">
    <w:p w14:paraId="2354BC28" w14:textId="77777777" w:rsidR="0066308D" w:rsidRDefault="0066308D" w:rsidP="004A504B">
      <w:r>
        <w:continuationSeparator/>
      </w:r>
    </w:p>
  </w:footnote>
  <w:footnote w:id="1">
    <w:p w14:paraId="2B5472DC" w14:textId="77777777" w:rsidR="006A24A7" w:rsidRPr="0081528C" w:rsidRDefault="006A24A7" w:rsidP="006A24A7">
      <w:pPr>
        <w:pStyle w:val="FootnoteText"/>
        <w:spacing w:after="120"/>
        <w:rPr>
          <w:lang w:val="es-ES"/>
        </w:rPr>
      </w:pPr>
      <w:r>
        <w:rPr>
          <w:rStyle w:val="FootnoteReference"/>
        </w:rPr>
        <w:footnoteRef/>
      </w:r>
      <w:r w:rsidRPr="0081528C">
        <w:rPr>
          <w:lang w:val="es-ES"/>
        </w:rPr>
        <w:t xml:space="preserve"> UNEP/</w:t>
      </w:r>
      <w:proofErr w:type="spellStart"/>
      <w:r w:rsidRPr="0081528C">
        <w:rPr>
          <w:lang w:val="es-ES"/>
        </w:rPr>
        <w:t>OzL.Pro</w:t>
      </w:r>
      <w:proofErr w:type="spellEnd"/>
      <w:r w:rsidRPr="0081528C">
        <w:rPr>
          <w:lang w:val="es-ES"/>
        </w:rPr>
        <w:t>/</w:t>
      </w:r>
      <w:proofErr w:type="spellStart"/>
      <w:r w:rsidRPr="0081528C">
        <w:rPr>
          <w:lang w:val="es-ES"/>
        </w:rPr>
        <w:t>ExCom</w:t>
      </w:r>
      <w:proofErr w:type="spellEnd"/>
      <w:r w:rsidRPr="0081528C">
        <w:rPr>
          <w:lang w:val="es-ES"/>
        </w:rPr>
        <w:t>/95/1</w:t>
      </w:r>
    </w:p>
  </w:footnote>
  <w:footnote w:id="2">
    <w:p w14:paraId="260C2617" w14:textId="1A729B3A" w:rsidR="001774D6" w:rsidRPr="0081528C" w:rsidRDefault="001774D6" w:rsidP="001774D6">
      <w:pPr>
        <w:pStyle w:val="FootnoteText"/>
        <w:rPr>
          <w:lang w:val="es-ES"/>
        </w:rPr>
      </w:pPr>
      <w:r w:rsidRPr="00CA66DD">
        <w:rPr>
          <w:rStyle w:val="FootnoteReference"/>
        </w:rPr>
        <w:footnoteRef/>
      </w:r>
      <w:r w:rsidRPr="0081528C">
        <w:rPr>
          <w:lang w:val="es-ES"/>
        </w:rPr>
        <w:t xml:space="preserve"> P</w:t>
      </w:r>
      <w:r w:rsidR="006F107E" w:rsidRPr="0081528C">
        <w:rPr>
          <w:lang w:val="es-ES"/>
        </w:rPr>
        <w:t>árrafos</w:t>
      </w:r>
      <w:r w:rsidRPr="0081528C">
        <w:rPr>
          <w:lang w:val="es-ES"/>
        </w:rPr>
        <w:t xml:space="preserve"> 219-237 </w:t>
      </w:r>
      <w:r w:rsidR="006F107E" w:rsidRPr="0081528C">
        <w:rPr>
          <w:lang w:val="es-ES"/>
        </w:rPr>
        <w:t>del</w:t>
      </w:r>
      <w:r w:rsidRPr="0081528C">
        <w:rPr>
          <w:lang w:val="es-ES"/>
        </w:rPr>
        <w:t xml:space="preserve"> document</w:t>
      </w:r>
      <w:r w:rsidR="006F107E" w:rsidRPr="0081528C">
        <w:rPr>
          <w:lang w:val="es-ES"/>
        </w:rPr>
        <w:t>o</w:t>
      </w:r>
      <w:r w:rsidRPr="0081528C">
        <w:rPr>
          <w:lang w:val="es-ES"/>
        </w:rPr>
        <w:t xml:space="preserve"> UNEP/</w:t>
      </w:r>
      <w:proofErr w:type="spellStart"/>
      <w:r w:rsidRPr="0081528C">
        <w:rPr>
          <w:lang w:val="es-ES"/>
        </w:rPr>
        <w:t>OzL.Pro</w:t>
      </w:r>
      <w:proofErr w:type="spellEnd"/>
      <w:r w:rsidRPr="0081528C">
        <w:rPr>
          <w:lang w:val="es-ES"/>
        </w:rPr>
        <w:t>/</w:t>
      </w:r>
      <w:proofErr w:type="spellStart"/>
      <w:r w:rsidRPr="0081528C">
        <w:rPr>
          <w:lang w:val="es-ES"/>
        </w:rPr>
        <w:t>ExCom</w:t>
      </w:r>
      <w:proofErr w:type="spellEnd"/>
      <w:r w:rsidRPr="0081528C">
        <w:rPr>
          <w:lang w:val="es-ES"/>
        </w:rPr>
        <w:t>/90/9</w:t>
      </w:r>
    </w:p>
  </w:footnote>
  <w:footnote w:id="3">
    <w:p w14:paraId="3B1E0E22" w14:textId="20813716" w:rsidR="001774D6" w:rsidRPr="005E7A15" w:rsidRDefault="001774D6" w:rsidP="001774D6">
      <w:pPr>
        <w:pStyle w:val="FootnoteText"/>
        <w:rPr>
          <w:lang w:val="es-ES"/>
        </w:rPr>
      </w:pPr>
      <w:r w:rsidRPr="00CA66DD">
        <w:rPr>
          <w:rStyle w:val="FootnoteReference"/>
        </w:rPr>
        <w:footnoteRef/>
      </w:r>
      <w:r w:rsidRPr="005E7A15">
        <w:rPr>
          <w:lang w:val="es-ES"/>
        </w:rPr>
        <w:t xml:space="preserve"> P</w:t>
      </w:r>
      <w:r w:rsidR="00E302F6" w:rsidRPr="005E7A15">
        <w:rPr>
          <w:lang w:val="es-ES"/>
        </w:rPr>
        <w:t>árrafo</w:t>
      </w:r>
      <w:r w:rsidRPr="005E7A15">
        <w:rPr>
          <w:lang w:val="es-ES"/>
        </w:rPr>
        <w:t xml:space="preserve"> 63 </w:t>
      </w:r>
      <w:r w:rsidR="00E302F6" w:rsidRPr="005E7A15">
        <w:rPr>
          <w:lang w:val="es-ES"/>
        </w:rPr>
        <w:t>del</w:t>
      </w:r>
      <w:r w:rsidRPr="005E7A15">
        <w:rPr>
          <w:lang w:val="es-ES"/>
        </w:rPr>
        <w:t xml:space="preserve"> document</w:t>
      </w:r>
      <w:r w:rsidR="00E302F6" w:rsidRPr="005E7A15">
        <w:rPr>
          <w:lang w:val="es-ES"/>
        </w:rPr>
        <w:t>o</w:t>
      </w:r>
      <w:r w:rsidRPr="005E7A15">
        <w:rPr>
          <w:lang w:val="es-ES"/>
        </w:rPr>
        <w:t xml:space="preserve"> UNEP/</w:t>
      </w:r>
      <w:proofErr w:type="spellStart"/>
      <w:r w:rsidRPr="005E7A15">
        <w:rPr>
          <w:lang w:val="es-ES"/>
        </w:rPr>
        <w:t>OzL.Pro</w:t>
      </w:r>
      <w:proofErr w:type="spellEnd"/>
      <w:r w:rsidRPr="005E7A15">
        <w:rPr>
          <w:lang w:val="es-ES"/>
        </w:rPr>
        <w:t>/</w:t>
      </w:r>
      <w:proofErr w:type="spellStart"/>
      <w:r w:rsidRPr="005E7A15">
        <w:rPr>
          <w:lang w:val="es-ES"/>
        </w:rPr>
        <w:t>ExCom</w:t>
      </w:r>
      <w:proofErr w:type="spellEnd"/>
      <w:r w:rsidRPr="005E7A15">
        <w:rPr>
          <w:lang w:val="es-ES"/>
        </w:rPr>
        <w:t>/94/67</w:t>
      </w:r>
    </w:p>
  </w:footnote>
  <w:footnote w:id="4">
    <w:p w14:paraId="0B10F6A9" w14:textId="00EA56F7" w:rsidR="001774D6" w:rsidRPr="005E7A15" w:rsidRDefault="001774D6" w:rsidP="001774D6">
      <w:pPr>
        <w:pStyle w:val="FootnoteText"/>
        <w:rPr>
          <w:lang w:val="es-ES"/>
        </w:rPr>
      </w:pPr>
      <w:r w:rsidRPr="00CA66DD">
        <w:rPr>
          <w:rStyle w:val="FootnoteReference"/>
        </w:rPr>
        <w:footnoteRef/>
      </w:r>
      <w:r w:rsidRPr="005E7A15">
        <w:rPr>
          <w:lang w:val="es-ES"/>
        </w:rPr>
        <w:t xml:space="preserve"> </w:t>
      </w:r>
      <w:r w:rsidR="005E7A15" w:rsidRPr="005E7A15">
        <w:rPr>
          <w:lang w:val="es-ES"/>
        </w:rPr>
        <w:t xml:space="preserve">En la </w:t>
      </w:r>
      <w:r w:rsidR="00DB47D4">
        <w:rPr>
          <w:lang w:val="es-ES"/>
        </w:rPr>
        <w:t xml:space="preserve">90ª </w:t>
      </w:r>
      <w:r w:rsidR="005E7A15" w:rsidRPr="005E7A15">
        <w:rPr>
          <w:lang w:val="es-ES"/>
        </w:rPr>
        <w:t>reunión, la fecha de terminación del proyecto se prorrogó hasta el 31 de julio de 2025 mediante</w:t>
      </w:r>
      <w:r w:rsidR="005E7A15">
        <w:rPr>
          <w:lang w:val="es-ES"/>
        </w:rPr>
        <w:t xml:space="preserve"> la</w:t>
      </w:r>
      <w:r w:rsidRPr="005E7A15">
        <w:rPr>
          <w:lang w:val="es-ES"/>
        </w:rPr>
        <w:t xml:space="preserve"> </w:t>
      </w:r>
      <w:r w:rsidR="005E7A15" w:rsidRPr="005E7A15">
        <w:rPr>
          <w:lang w:val="es-ES"/>
        </w:rPr>
        <w:t>decisión</w:t>
      </w:r>
      <w:r w:rsidRPr="005E7A15">
        <w:rPr>
          <w:lang w:val="es-ES"/>
        </w:rPr>
        <w:t xml:space="preserve"> 90/25</w:t>
      </w:r>
      <w:r w:rsidR="005E7A15">
        <w:rPr>
          <w:lang w:val="es-ES"/>
        </w:rPr>
        <w:t xml:space="preserve"> </w:t>
      </w:r>
      <w:r w:rsidRPr="005E7A15">
        <w:rPr>
          <w:lang w:val="es-ES"/>
        </w:rPr>
        <w:t>c).</w:t>
      </w:r>
    </w:p>
  </w:footnote>
  <w:footnote w:id="5">
    <w:p w14:paraId="24D36FBD" w14:textId="66E2661A" w:rsidR="001774D6" w:rsidRPr="001567B1" w:rsidRDefault="001774D6" w:rsidP="001774D6">
      <w:pPr>
        <w:pStyle w:val="FootnoteText"/>
        <w:rPr>
          <w:lang w:val="es-ES"/>
        </w:rPr>
      </w:pPr>
      <w:r w:rsidRPr="00CA66DD">
        <w:rPr>
          <w:rStyle w:val="FootnoteReference"/>
        </w:rPr>
        <w:footnoteRef/>
      </w:r>
      <w:r w:rsidRPr="00EF63D5">
        <w:rPr>
          <w:lang w:val="es-ES"/>
        </w:rPr>
        <w:t xml:space="preserve"> </w:t>
      </w:r>
      <w:r w:rsidR="00EF63D5" w:rsidRPr="00EF63D5">
        <w:rPr>
          <w:lang w:val="es-ES"/>
        </w:rPr>
        <w:t xml:space="preserve">El Comité Ejecutivo tomó nota, entre otras cosas, de que el saldo remanente de USD 113.089 se desembolsaría exclusivamente para </w:t>
      </w:r>
      <w:r w:rsidR="00291ACA">
        <w:rPr>
          <w:lang w:val="es-ES"/>
        </w:rPr>
        <w:t xml:space="preserve">cubrir </w:t>
      </w:r>
      <w:r w:rsidR="00EF63D5" w:rsidRPr="00EF63D5">
        <w:rPr>
          <w:lang w:val="es-ES"/>
        </w:rPr>
        <w:t xml:space="preserve">los sobrecostos de operación relacionados con la fabricación de grandes unidades de aire acondicionado </w:t>
      </w:r>
      <w:r w:rsidR="001567B1" w:rsidRPr="00EF63D5">
        <w:rPr>
          <w:lang w:val="es-ES"/>
        </w:rPr>
        <w:t xml:space="preserve">comerciales </w:t>
      </w:r>
      <w:r w:rsidR="00EF63D5" w:rsidRPr="00EF63D5">
        <w:rPr>
          <w:lang w:val="es-ES"/>
        </w:rPr>
        <w:t>de techo a base de R-290, en consonancia con las decisiones</w:t>
      </w:r>
      <w:r w:rsidR="001567B1">
        <w:rPr>
          <w:lang w:val="es-ES"/>
        </w:rPr>
        <w:t xml:space="preserve"> </w:t>
      </w:r>
      <w:r w:rsidRPr="001567B1">
        <w:rPr>
          <w:lang w:val="es-ES"/>
        </w:rPr>
        <w:t>81/62</w:t>
      </w:r>
      <w:r w:rsidR="001567B1">
        <w:rPr>
          <w:lang w:val="es-ES"/>
        </w:rPr>
        <w:t xml:space="preserve"> </w:t>
      </w:r>
      <w:r w:rsidRPr="001567B1">
        <w:rPr>
          <w:lang w:val="es-ES"/>
        </w:rPr>
        <w:t>b)</w:t>
      </w:r>
      <w:r w:rsidR="001567B1">
        <w:rPr>
          <w:lang w:val="es-ES"/>
        </w:rPr>
        <w:t xml:space="preserve"> </w:t>
      </w:r>
      <w:proofErr w:type="spellStart"/>
      <w:r w:rsidRPr="001567B1">
        <w:rPr>
          <w:lang w:val="es-ES"/>
        </w:rPr>
        <w:t>iv</w:t>
      </w:r>
      <w:proofErr w:type="spellEnd"/>
      <w:r w:rsidRPr="001567B1">
        <w:rPr>
          <w:lang w:val="es-ES"/>
        </w:rPr>
        <w:t xml:space="preserve">) </w:t>
      </w:r>
      <w:r w:rsidR="001567B1">
        <w:rPr>
          <w:lang w:val="es-ES"/>
        </w:rPr>
        <w:t>y</w:t>
      </w:r>
      <w:r w:rsidRPr="001567B1">
        <w:rPr>
          <w:lang w:val="es-ES"/>
        </w:rPr>
        <w:t xml:space="preserve"> 77/35 (</w:t>
      </w:r>
      <w:r w:rsidR="001567B1" w:rsidRPr="001567B1">
        <w:rPr>
          <w:lang w:val="es-ES"/>
        </w:rPr>
        <w:t>decisión</w:t>
      </w:r>
      <w:r w:rsidR="00244F8D">
        <w:rPr>
          <w:lang w:val="es-ES"/>
        </w:rPr>
        <w:t> </w:t>
      </w:r>
      <w:r w:rsidRPr="001567B1">
        <w:rPr>
          <w:lang w:val="es-ES"/>
        </w:rPr>
        <w:t>90/25</w:t>
      </w:r>
      <w:r w:rsidR="001567B1">
        <w:rPr>
          <w:lang w:val="es-ES"/>
        </w:rPr>
        <w:t xml:space="preserve"> </w:t>
      </w:r>
      <w:r w:rsidRPr="001567B1">
        <w:rPr>
          <w:lang w:val="es-ES"/>
        </w:rPr>
        <w:t>b)</w:t>
      </w:r>
      <w:r w:rsidR="00552772">
        <w:rPr>
          <w:lang w:val="es-ES"/>
        </w:rPr>
        <w:t xml:space="preserve"> </w:t>
      </w:r>
      <w:r w:rsidRPr="001567B1">
        <w:rPr>
          <w:lang w:val="es-ES"/>
        </w:rPr>
        <w: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A2469" w14:textId="5048EC04" w:rsidR="00DC6A10" w:rsidRPr="0033525D" w:rsidRDefault="00357638">
    <w:r>
      <w:fldChar w:fldCharType="begin"/>
    </w:r>
    <w:r>
      <w:instrText xml:space="preserve"> DOCPROPERTY  "Document number"  \* MERGEFORMAT </w:instrText>
    </w:r>
    <w:r>
      <w:fldChar w:fldCharType="separate"/>
    </w:r>
    <w:r w:rsidR="00244F8D">
      <w:t>UNEP/</w:t>
    </w:r>
    <w:proofErr w:type="spellStart"/>
    <w:r w:rsidR="00244F8D">
      <w:t>OzL.Pro</w:t>
    </w:r>
    <w:proofErr w:type="spellEnd"/>
    <w:r w:rsidR="00244F8D">
      <w:t>/ExCom/95/21</w:t>
    </w:r>
    <w:r>
      <w:fldChar w:fldCharType="end"/>
    </w:r>
  </w:p>
  <w:p w14:paraId="145384E6" w14:textId="77777777" w:rsidR="00DC6A10" w:rsidRPr="0033525D" w:rsidRDefault="00DC6A10"/>
  <w:p w14:paraId="631E1A3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15928" w14:textId="6A6B5AF0" w:rsidR="00DC6A10" w:rsidRPr="001774D6" w:rsidRDefault="001774D6">
    <w:pPr>
      <w:jc w:val="right"/>
      <w:rPr>
        <w:lang w:val="pt-BR"/>
      </w:rPr>
    </w:pPr>
    <w:r>
      <w:fldChar w:fldCharType="begin"/>
    </w:r>
    <w:r>
      <w:instrText xml:space="preserve"> DOCPROPERTY "Document number"  \* MERGEFORMAT </w:instrText>
    </w:r>
    <w:r>
      <w:fldChar w:fldCharType="separate"/>
    </w:r>
    <w:r w:rsidR="00244F8D" w:rsidRPr="00244F8D">
      <w:rPr>
        <w:lang w:val="pt-BR"/>
      </w:rPr>
      <w:t>UNEP/OzL.Pro/ExCom/95/21</w:t>
    </w:r>
    <w:r>
      <w:rPr>
        <w:lang w:val="pt-BR"/>
      </w:rPr>
      <w:fldChar w:fldCharType="end"/>
    </w:r>
  </w:p>
  <w:p w14:paraId="2732049D" w14:textId="77777777" w:rsidR="00DC6A10" w:rsidRPr="001774D6" w:rsidRDefault="00DC6A10">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3EAFA88"/>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99703017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774D6"/>
    <w:rsid w:val="00000FED"/>
    <w:rsid w:val="0000434E"/>
    <w:rsid w:val="00011FE5"/>
    <w:rsid w:val="000211A9"/>
    <w:rsid w:val="00021238"/>
    <w:rsid w:val="00022071"/>
    <w:rsid w:val="00026875"/>
    <w:rsid w:val="00031260"/>
    <w:rsid w:val="00035C21"/>
    <w:rsid w:val="0003681A"/>
    <w:rsid w:val="000372B7"/>
    <w:rsid w:val="00050F6E"/>
    <w:rsid w:val="000574FB"/>
    <w:rsid w:val="00061EC2"/>
    <w:rsid w:val="0006365D"/>
    <w:rsid w:val="00066CE8"/>
    <w:rsid w:val="0007016C"/>
    <w:rsid w:val="00080ED0"/>
    <w:rsid w:val="00081818"/>
    <w:rsid w:val="00085B8F"/>
    <w:rsid w:val="00090481"/>
    <w:rsid w:val="000A12DD"/>
    <w:rsid w:val="000A3826"/>
    <w:rsid w:val="000A6C26"/>
    <w:rsid w:val="000B36C8"/>
    <w:rsid w:val="000C09C5"/>
    <w:rsid w:val="000D3331"/>
    <w:rsid w:val="000D36DD"/>
    <w:rsid w:val="000D52A4"/>
    <w:rsid w:val="000E07BC"/>
    <w:rsid w:val="000E2E21"/>
    <w:rsid w:val="000F1CD4"/>
    <w:rsid w:val="000F2272"/>
    <w:rsid w:val="000F4103"/>
    <w:rsid w:val="000F70A7"/>
    <w:rsid w:val="001031D8"/>
    <w:rsid w:val="00106B4A"/>
    <w:rsid w:val="00107A69"/>
    <w:rsid w:val="00107C19"/>
    <w:rsid w:val="00113CCA"/>
    <w:rsid w:val="00122F25"/>
    <w:rsid w:val="001300CC"/>
    <w:rsid w:val="00132253"/>
    <w:rsid w:val="00135980"/>
    <w:rsid w:val="0013786F"/>
    <w:rsid w:val="0015024B"/>
    <w:rsid w:val="00154930"/>
    <w:rsid w:val="001567B1"/>
    <w:rsid w:val="00164719"/>
    <w:rsid w:val="00166FC4"/>
    <w:rsid w:val="001677AC"/>
    <w:rsid w:val="001774D6"/>
    <w:rsid w:val="001804EA"/>
    <w:rsid w:val="00184AAE"/>
    <w:rsid w:val="00190A61"/>
    <w:rsid w:val="00197124"/>
    <w:rsid w:val="00197179"/>
    <w:rsid w:val="001A2215"/>
    <w:rsid w:val="001A3342"/>
    <w:rsid w:val="001A3E3D"/>
    <w:rsid w:val="001A7049"/>
    <w:rsid w:val="001B1E40"/>
    <w:rsid w:val="001C13BD"/>
    <w:rsid w:val="001C764E"/>
    <w:rsid w:val="001E1052"/>
    <w:rsid w:val="001E21B1"/>
    <w:rsid w:val="001E2F93"/>
    <w:rsid w:val="001E4554"/>
    <w:rsid w:val="001E61E5"/>
    <w:rsid w:val="001F2159"/>
    <w:rsid w:val="001F478F"/>
    <w:rsid w:val="001F53FD"/>
    <w:rsid w:val="00210B8B"/>
    <w:rsid w:val="00214863"/>
    <w:rsid w:val="002156B4"/>
    <w:rsid w:val="00220D3F"/>
    <w:rsid w:val="00222021"/>
    <w:rsid w:val="00224FCD"/>
    <w:rsid w:val="00244F8D"/>
    <w:rsid w:val="00253222"/>
    <w:rsid w:val="00257FF8"/>
    <w:rsid w:val="00261C13"/>
    <w:rsid w:val="00262847"/>
    <w:rsid w:val="00281BB2"/>
    <w:rsid w:val="00285EBE"/>
    <w:rsid w:val="00291ACA"/>
    <w:rsid w:val="002A03C3"/>
    <w:rsid w:val="002B254E"/>
    <w:rsid w:val="002B4CE8"/>
    <w:rsid w:val="002B72E9"/>
    <w:rsid w:val="002C7998"/>
    <w:rsid w:val="002D0BC4"/>
    <w:rsid w:val="002D5ED3"/>
    <w:rsid w:val="002D66D9"/>
    <w:rsid w:val="002F1E53"/>
    <w:rsid w:val="002F2CAA"/>
    <w:rsid w:val="0030052C"/>
    <w:rsid w:val="00317537"/>
    <w:rsid w:val="003306E1"/>
    <w:rsid w:val="003320E4"/>
    <w:rsid w:val="0033525D"/>
    <w:rsid w:val="003367FA"/>
    <w:rsid w:val="003414F3"/>
    <w:rsid w:val="0034343A"/>
    <w:rsid w:val="0035613E"/>
    <w:rsid w:val="00357638"/>
    <w:rsid w:val="00361F82"/>
    <w:rsid w:val="00363EE9"/>
    <w:rsid w:val="0037484F"/>
    <w:rsid w:val="00376128"/>
    <w:rsid w:val="0037742E"/>
    <w:rsid w:val="00377D56"/>
    <w:rsid w:val="0038245A"/>
    <w:rsid w:val="003840E6"/>
    <w:rsid w:val="00385CFC"/>
    <w:rsid w:val="0039337A"/>
    <w:rsid w:val="003A3189"/>
    <w:rsid w:val="003A3CA7"/>
    <w:rsid w:val="003B33BD"/>
    <w:rsid w:val="003B50D8"/>
    <w:rsid w:val="003B569D"/>
    <w:rsid w:val="003C3C0E"/>
    <w:rsid w:val="003D42A6"/>
    <w:rsid w:val="003D4F21"/>
    <w:rsid w:val="003D4FAC"/>
    <w:rsid w:val="003E1885"/>
    <w:rsid w:val="003E7906"/>
    <w:rsid w:val="003F000F"/>
    <w:rsid w:val="003F3C50"/>
    <w:rsid w:val="004054DF"/>
    <w:rsid w:val="00406202"/>
    <w:rsid w:val="00406A6A"/>
    <w:rsid w:val="00406B22"/>
    <w:rsid w:val="00407147"/>
    <w:rsid w:val="004078FA"/>
    <w:rsid w:val="0042229E"/>
    <w:rsid w:val="00431E08"/>
    <w:rsid w:val="004328A7"/>
    <w:rsid w:val="00434C74"/>
    <w:rsid w:val="00456EB4"/>
    <w:rsid w:val="00457827"/>
    <w:rsid w:val="00465845"/>
    <w:rsid w:val="004718F3"/>
    <w:rsid w:val="00472643"/>
    <w:rsid w:val="00475040"/>
    <w:rsid w:val="00477CE3"/>
    <w:rsid w:val="00490C06"/>
    <w:rsid w:val="00493D40"/>
    <w:rsid w:val="00493EE3"/>
    <w:rsid w:val="004967B6"/>
    <w:rsid w:val="004A4734"/>
    <w:rsid w:val="004A504B"/>
    <w:rsid w:val="004A6911"/>
    <w:rsid w:val="004B2AFE"/>
    <w:rsid w:val="004B3652"/>
    <w:rsid w:val="004B54E0"/>
    <w:rsid w:val="004B7384"/>
    <w:rsid w:val="004C4269"/>
    <w:rsid w:val="004D3834"/>
    <w:rsid w:val="004D6236"/>
    <w:rsid w:val="004D65AA"/>
    <w:rsid w:val="004D7F90"/>
    <w:rsid w:val="004E4DBB"/>
    <w:rsid w:val="004E4E41"/>
    <w:rsid w:val="004E73DB"/>
    <w:rsid w:val="004E7F9C"/>
    <w:rsid w:val="004F3493"/>
    <w:rsid w:val="004F5143"/>
    <w:rsid w:val="004F7821"/>
    <w:rsid w:val="00505526"/>
    <w:rsid w:val="00506EF6"/>
    <w:rsid w:val="00511E6B"/>
    <w:rsid w:val="00512B09"/>
    <w:rsid w:val="005220ED"/>
    <w:rsid w:val="00533796"/>
    <w:rsid w:val="00535141"/>
    <w:rsid w:val="00537343"/>
    <w:rsid w:val="00547667"/>
    <w:rsid w:val="005516F3"/>
    <w:rsid w:val="00552772"/>
    <w:rsid w:val="00555D75"/>
    <w:rsid w:val="00560DF0"/>
    <w:rsid w:val="00561FDC"/>
    <w:rsid w:val="0056759C"/>
    <w:rsid w:val="005920F2"/>
    <w:rsid w:val="0059513E"/>
    <w:rsid w:val="005A6AA4"/>
    <w:rsid w:val="005A6D9F"/>
    <w:rsid w:val="005B48FF"/>
    <w:rsid w:val="005B7187"/>
    <w:rsid w:val="005C1E32"/>
    <w:rsid w:val="005C34F0"/>
    <w:rsid w:val="005C670D"/>
    <w:rsid w:val="005D363F"/>
    <w:rsid w:val="005E7A15"/>
    <w:rsid w:val="005F3D78"/>
    <w:rsid w:val="00604C15"/>
    <w:rsid w:val="006158D5"/>
    <w:rsid w:val="00625D83"/>
    <w:rsid w:val="00634520"/>
    <w:rsid w:val="00651984"/>
    <w:rsid w:val="006623E7"/>
    <w:rsid w:val="00662B80"/>
    <w:rsid w:val="0066308D"/>
    <w:rsid w:val="0066768F"/>
    <w:rsid w:val="00670F6C"/>
    <w:rsid w:val="00676E58"/>
    <w:rsid w:val="006852C7"/>
    <w:rsid w:val="006852CE"/>
    <w:rsid w:val="006865F5"/>
    <w:rsid w:val="00692D14"/>
    <w:rsid w:val="006A24A7"/>
    <w:rsid w:val="006A7A3B"/>
    <w:rsid w:val="006B65C7"/>
    <w:rsid w:val="006C1727"/>
    <w:rsid w:val="006C32FD"/>
    <w:rsid w:val="006C39CE"/>
    <w:rsid w:val="006C5334"/>
    <w:rsid w:val="006D0FCC"/>
    <w:rsid w:val="006D21F5"/>
    <w:rsid w:val="006D3089"/>
    <w:rsid w:val="006E126D"/>
    <w:rsid w:val="006E1FC3"/>
    <w:rsid w:val="006F107E"/>
    <w:rsid w:val="006F35DE"/>
    <w:rsid w:val="00704CE9"/>
    <w:rsid w:val="0070616B"/>
    <w:rsid w:val="00706295"/>
    <w:rsid w:val="00706FDA"/>
    <w:rsid w:val="0071010B"/>
    <w:rsid w:val="00710D65"/>
    <w:rsid w:val="00711F9A"/>
    <w:rsid w:val="00713810"/>
    <w:rsid w:val="00714913"/>
    <w:rsid w:val="00722F5C"/>
    <w:rsid w:val="00724E7A"/>
    <w:rsid w:val="0072734F"/>
    <w:rsid w:val="0072762F"/>
    <w:rsid w:val="007303A5"/>
    <w:rsid w:val="00730B3E"/>
    <w:rsid w:val="0073420B"/>
    <w:rsid w:val="00736367"/>
    <w:rsid w:val="0074760E"/>
    <w:rsid w:val="007506F5"/>
    <w:rsid w:val="007548C4"/>
    <w:rsid w:val="00754ABA"/>
    <w:rsid w:val="00782B0D"/>
    <w:rsid w:val="00786A20"/>
    <w:rsid w:val="0079781A"/>
    <w:rsid w:val="007A1546"/>
    <w:rsid w:val="007A228C"/>
    <w:rsid w:val="007A368E"/>
    <w:rsid w:val="007A5868"/>
    <w:rsid w:val="007B04CE"/>
    <w:rsid w:val="007B2E81"/>
    <w:rsid w:val="007B6871"/>
    <w:rsid w:val="007B7A2F"/>
    <w:rsid w:val="007C32EE"/>
    <w:rsid w:val="007C3D33"/>
    <w:rsid w:val="007D294A"/>
    <w:rsid w:val="007D47D2"/>
    <w:rsid w:val="007D6EC0"/>
    <w:rsid w:val="007D7E1D"/>
    <w:rsid w:val="007E2462"/>
    <w:rsid w:val="007E503C"/>
    <w:rsid w:val="007E72E2"/>
    <w:rsid w:val="007E7484"/>
    <w:rsid w:val="0080345C"/>
    <w:rsid w:val="00803EF8"/>
    <w:rsid w:val="008059BC"/>
    <w:rsid w:val="0081528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A2DE7"/>
    <w:rsid w:val="008C222B"/>
    <w:rsid w:val="008C5738"/>
    <w:rsid w:val="008C7EAD"/>
    <w:rsid w:val="008D0CFE"/>
    <w:rsid w:val="008D3B67"/>
    <w:rsid w:val="008D6152"/>
    <w:rsid w:val="008D76AF"/>
    <w:rsid w:val="008E7BA9"/>
    <w:rsid w:val="008F0F81"/>
    <w:rsid w:val="008F2436"/>
    <w:rsid w:val="008F27BF"/>
    <w:rsid w:val="008F2E64"/>
    <w:rsid w:val="008F4CDA"/>
    <w:rsid w:val="008F7DA3"/>
    <w:rsid w:val="009142EC"/>
    <w:rsid w:val="009145E4"/>
    <w:rsid w:val="009154C3"/>
    <w:rsid w:val="009158B8"/>
    <w:rsid w:val="00923540"/>
    <w:rsid w:val="00926767"/>
    <w:rsid w:val="00934FD4"/>
    <w:rsid w:val="009361D5"/>
    <w:rsid w:val="009428A4"/>
    <w:rsid w:val="00947B50"/>
    <w:rsid w:val="00956F8B"/>
    <w:rsid w:val="0096148F"/>
    <w:rsid w:val="0096267E"/>
    <w:rsid w:val="009659F4"/>
    <w:rsid w:val="00966F34"/>
    <w:rsid w:val="00970D60"/>
    <w:rsid w:val="00976156"/>
    <w:rsid w:val="009874D0"/>
    <w:rsid w:val="0099390E"/>
    <w:rsid w:val="009956CD"/>
    <w:rsid w:val="009960E5"/>
    <w:rsid w:val="009A7ADC"/>
    <w:rsid w:val="009B0D30"/>
    <w:rsid w:val="009C19B7"/>
    <w:rsid w:val="009C5ABB"/>
    <w:rsid w:val="009D7C51"/>
    <w:rsid w:val="009E196C"/>
    <w:rsid w:val="009E6A0A"/>
    <w:rsid w:val="009F36BF"/>
    <w:rsid w:val="009F4567"/>
    <w:rsid w:val="00A111B6"/>
    <w:rsid w:val="00A13A87"/>
    <w:rsid w:val="00A2320E"/>
    <w:rsid w:val="00A26D27"/>
    <w:rsid w:val="00A340ED"/>
    <w:rsid w:val="00A376EE"/>
    <w:rsid w:val="00A428F1"/>
    <w:rsid w:val="00A42A99"/>
    <w:rsid w:val="00A457BD"/>
    <w:rsid w:val="00A5151A"/>
    <w:rsid w:val="00A57E0A"/>
    <w:rsid w:val="00A65F99"/>
    <w:rsid w:val="00A77919"/>
    <w:rsid w:val="00A823F6"/>
    <w:rsid w:val="00A82DFD"/>
    <w:rsid w:val="00A8719E"/>
    <w:rsid w:val="00AA0A89"/>
    <w:rsid w:val="00AA0FC8"/>
    <w:rsid w:val="00AA5368"/>
    <w:rsid w:val="00AA6429"/>
    <w:rsid w:val="00AA6EDA"/>
    <w:rsid w:val="00AB419A"/>
    <w:rsid w:val="00AC01AA"/>
    <w:rsid w:val="00AC0DA4"/>
    <w:rsid w:val="00AC3EE9"/>
    <w:rsid w:val="00AC4F72"/>
    <w:rsid w:val="00AC5041"/>
    <w:rsid w:val="00AC77A3"/>
    <w:rsid w:val="00AE482E"/>
    <w:rsid w:val="00AF1B39"/>
    <w:rsid w:val="00AF5267"/>
    <w:rsid w:val="00AF5BC6"/>
    <w:rsid w:val="00AF741A"/>
    <w:rsid w:val="00B01ADB"/>
    <w:rsid w:val="00B04161"/>
    <w:rsid w:val="00B056F9"/>
    <w:rsid w:val="00B11E3D"/>
    <w:rsid w:val="00B14D2C"/>
    <w:rsid w:val="00B15B62"/>
    <w:rsid w:val="00B17E82"/>
    <w:rsid w:val="00B33C2F"/>
    <w:rsid w:val="00B4575A"/>
    <w:rsid w:val="00B46C5C"/>
    <w:rsid w:val="00B52FEC"/>
    <w:rsid w:val="00B575BA"/>
    <w:rsid w:val="00B609A8"/>
    <w:rsid w:val="00B71608"/>
    <w:rsid w:val="00B76429"/>
    <w:rsid w:val="00B85500"/>
    <w:rsid w:val="00B86471"/>
    <w:rsid w:val="00B956D4"/>
    <w:rsid w:val="00B97417"/>
    <w:rsid w:val="00B97446"/>
    <w:rsid w:val="00BA297F"/>
    <w:rsid w:val="00BA7432"/>
    <w:rsid w:val="00BA7B79"/>
    <w:rsid w:val="00BB2764"/>
    <w:rsid w:val="00BC1AA0"/>
    <w:rsid w:val="00BC2495"/>
    <w:rsid w:val="00BC314A"/>
    <w:rsid w:val="00BC7EB9"/>
    <w:rsid w:val="00BD20BF"/>
    <w:rsid w:val="00BD243A"/>
    <w:rsid w:val="00BD2643"/>
    <w:rsid w:val="00BD56B1"/>
    <w:rsid w:val="00BD6558"/>
    <w:rsid w:val="00BF0D67"/>
    <w:rsid w:val="00BF1581"/>
    <w:rsid w:val="00BF2AD7"/>
    <w:rsid w:val="00BF2F76"/>
    <w:rsid w:val="00BF3022"/>
    <w:rsid w:val="00BF3214"/>
    <w:rsid w:val="00BF46EE"/>
    <w:rsid w:val="00BF5573"/>
    <w:rsid w:val="00C15867"/>
    <w:rsid w:val="00C17576"/>
    <w:rsid w:val="00C22398"/>
    <w:rsid w:val="00C2296D"/>
    <w:rsid w:val="00C23155"/>
    <w:rsid w:val="00C328FC"/>
    <w:rsid w:val="00C32BE1"/>
    <w:rsid w:val="00C4083A"/>
    <w:rsid w:val="00C40C41"/>
    <w:rsid w:val="00C45885"/>
    <w:rsid w:val="00C50B94"/>
    <w:rsid w:val="00C50F22"/>
    <w:rsid w:val="00C57971"/>
    <w:rsid w:val="00C65BD7"/>
    <w:rsid w:val="00C76BA4"/>
    <w:rsid w:val="00C8188D"/>
    <w:rsid w:val="00C83A48"/>
    <w:rsid w:val="00C85865"/>
    <w:rsid w:val="00C85E85"/>
    <w:rsid w:val="00C86293"/>
    <w:rsid w:val="00C926C8"/>
    <w:rsid w:val="00C92E2A"/>
    <w:rsid w:val="00CA2EAE"/>
    <w:rsid w:val="00CA47F8"/>
    <w:rsid w:val="00CA4AC1"/>
    <w:rsid w:val="00CA59FB"/>
    <w:rsid w:val="00CB0316"/>
    <w:rsid w:val="00CB09E7"/>
    <w:rsid w:val="00CB0B11"/>
    <w:rsid w:val="00CB1DBA"/>
    <w:rsid w:val="00CB426A"/>
    <w:rsid w:val="00CB5354"/>
    <w:rsid w:val="00CB59F0"/>
    <w:rsid w:val="00CB746D"/>
    <w:rsid w:val="00CC3C9E"/>
    <w:rsid w:val="00CC6A14"/>
    <w:rsid w:val="00CC70A3"/>
    <w:rsid w:val="00CD3BCC"/>
    <w:rsid w:val="00CD4442"/>
    <w:rsid w:val="00CD53C3"/>
    <w:rsid w:val="00CD574E"/>
    <w:rsid w:val="00CE4B1A"/>
    <w:rsid w:val="00CE4C22"/>
    <w:rsid w:val="00CE76E5"/>
    <w:rsid w:val="00CF41EC"/>
    <w:rsid w:val="00CF5D04"/>
    <w:rsid w:val="00D03115"/>
    <w:rsid w:val="00D04DE4"/>
    <w:rsid w:val="00D063F1"/>
    <w:rsid w:val="00D11735"/>
    <w:rsid w:val="00D14F22"/>
    <w:rsid w:val="00D233AC"/>
    <w:rsid w:val="00D4741C"/>
    <w:rsid w:val="00D57918"/>
    <w:rsid w:val="00D60974"/>
    <w:rsid w:val="00D73DC6"/>
    <w:rsid w:val="00D74C1A"/>
    <w:rsid w:val="00D754C1"/>
    <w:rsid w:val="00D77393"/>
    <w:rsid w:val="00D77A35"/>
    <w:rsid w:val="00D8111D"/>
    <w:rsid w:val="00D81B3E"/>
    <w:rsid w:val="00D90C70"/>
    <w:rsid w:val="00D90E49"/>
    <w:rsid w:val="00D96ADE"/>
    <w:rsid w:val="00DA0CE2"/>
    <w:rsid w:val="00DA2387"/>
    <w:rsid w:val="00DB47D4"/>
    <w:rsid w:val="00DC6A10"/>
    <w:rsid w:val="00DD0A5D"/>
    <w:rsid w:val="00DE657E"/>
    <w:rsid w:val="00DE7470"/>
    <w:rsid w:val="00DF4704"/>
    <w:rsid w:val="00E024AA"/>
    <w:rsid w:val="00E15C77"/>
    <w:rsid w:val="00E1693E"/>
    <w:rsid w:val="00E250F1"/>
    <w:rsid w:val="00E302F6"/>
    <w:rsid w:val="00E316CF"/>
    <w:rsid w:val="00E3254E"/>
    <w:rsid w:val="00E3550D"/>
    <w:rsid w:val="00E44588"/>
    <w:rsid w:val="00E52084"/>
    <w:rsid w:val="00E52838"/>
    <w:rsid w:val="00E608B2"/>
    <w:rsid w:val="00E614E0"/>
    <w:rsid w:val="00E65220"/>
    <w:rsid w:val="00E73F7F"/>
    <w:rsid w:val="00E753E8"/>
    <w:rsid w:val="00E85409"/>
    <w:rsid w:val="00E92831"/>
    <w:rsid w:val="00E9339B"/>
    <w:rsid w:val="00E943E5"/>
    <w:rsid w:val="00EA429F"/>
    <w:rsid w:val="00EA4F9E"/>
    <w:rsid w:val="00EA63CA"/>
    <w:rsid w:val="00EA6D3B"/>
    <w:rsid w:val="00EB00AD"/>
    <w:rsid w:val="00EB136C"/>
    <w:rsid w:val="00EB480E"/>
    <w:rsid w:val="00EB5EC6"/>
    <w:rsid w:val="00EB7FC9"/>
    <w:rsid w:val="00ED27E8"/>
    <w:rsid w:val="00ED7137"/>
    <w:rsid w:val="00EE2FA2"/>
    <w:rsid w:val="00EF06EA"/>
    <w:rsid w:val="00EF63D5"/>
    <w:rsid w:val="00EF79C6"/>
    <w:rsid w:val="00EF7FFE"/>
    <w:rsid w:val="00F02727"/>
    <w:rsid w:val="00F07604"/>
    <w:rsid w:val="00F1279D"/>
    <w:rsid w:val="00F14EE8"/>
    <w:rsid w:val="00F2077A"/>
    <w:rsid w:val="00F21088"/>
    <w:rsid w:val="00F326BF"/>
    <w:rsid w:val="00F327E7"/>
    <w:rsid w:val="00F35746"/>
    <w:rsid w:val="00F447C7"/>
    <w:rsid w:val="00F459B4"/>
    <w:rsid w:val="00F5211B"/>
    <w:rsid w:val="00F554A9"/>
    <w:rsid w:val="00F67913"/>
    <w:rsid w:val="00F716FD"/>
    <w:rsid w:val="00F76679"/>
    <w:rsid w:val="00F80355"/>
    <w:rsid w:val="00F85262"/>
    <w:rsid w:val="00F87C43"/>
    <w:rsid w:val="00FA5722"/>
    <w:rsid w:val="00FB0C81"/>
    <w:rsid w:val="00FC2200"/>
    <w:rsid w:val="00FC2540"/>
    <w:rsid w:val="00FE7254"/>
    <w:rsid w:val="00FF0204"/>
    <w:rsid w:val="00FF3136"/>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977A76"/>
  <w15:docId w15:val="{CB5F2A3E-0FB7-4728-9886-7DA033A6E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paragraph">
    <w:name w:val="paragraph"/>
    <w:basedOn w:val="Normal"/>
    <w:rsid w:val="001774D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1774D6"/>
  </w:style>
  <w:style w:type="character" w:customStyle="1" w:styleId="eop">
    <w:name w:val="eop"/>
    <w:basedOn w:val="DefaultParagraphFont"/>
    <w:rsid w:val="001774D6"/>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774D6"/>
    <w:pPr>
      <w:spacing w:after="160" w:line="240" w:lineRule="exact"/>
    </w:pPr>
    <w:rPr>
      <w:sz w:val="20"/>
      <w:szCs w:val="20"/>
      <w:vertAlign w:val="superscript"/>
      <w:lang w:val="en-US"/>
    </w:rPr>
  </w:style>
  <w:style w:type="paragraph" w:styleId="NormalWeb">
    <w:name w:val="Normal (Web)"/>
    <w:basedOn w:val="Normal"/>
    <w:uiPriority w:val="99"/>
    <w:semiHidden/>
    <w:unhideWhenUsed/>
    <w:rsid w:val="00F14EE8"/>
    <w:rPr>
      <w:sz w:val="24"/>
      <w:szCs w:val="24"/>
    </w:rPr>
  </w:style>
  <w:style w:type="paragraph" w:styleId="ListParagraph">
    <w:name w:val="List Paragraph"/>
    <w:basedOn w:val="Normal"/>
    <w:uiPriority w:val="34"/>
    <w:qFormat/>
    <w:rsid w:val="007149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10884">
      <w:bodyDiv w:val="1"/>
      <w:marLeft w:val="0"/>
      <w:marRight w:val="0"/>
      <w:marTop w:val="0"/>
      <w:marBottom w:val="0"/>
      <w:divBdr>
        <w:top w:val="none" w:sz="0" w:space="0" w:color="auto"/>
        <w:left w:val="none" w:sz="0" w:space="0" w:color="auto"/>
        <w:bottom w:val="none" w:sz="0" w:space="0" w:color="auto"/>
        <w:right w:val="none" w:sz="0" w:space="0" w:color="auto"/>
      </w:divBdr>
    </w:div>
    <w:div w:id="19458038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4071784">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3944573">
      <w:bodyDiv w:val="1"/>
      <w:marLeft w:val="0"/>
      <w:marRight w:val="0"/>
      <w:marTop w:val="0"/>
      <w:marBottom w:val="0"/>
      <w:divBdr>
        <w:top w:val="none" w:sz="0" w:space="0" w:color="auto"/>
        <w:left w:val="none" w:sz="0" w:space="0" w:color="auto"/>
        <w:bottom w:val="none" w:sz="0" w:space="0" w:color="auto"/>
        <w:right w:val="none" w:sz="0" w:space="0" w:color="auto"/>
      </w:divBdr>
    </w:div>
    <w:div w:id="411270602">
      <w:bodyDiv w:val="1"/>
      <w:marLeft w:val="0"/>
      <w:marRight w:val="0"/>
      <w:marTop w:val="0"/>
      <w:marBottom w:val="0"/>
      <w:divBdr>
        <w:top w:val="none" w:sz="0" w:space="0" w:color="auto"/>
        <w:left w:val="none" w:sz="0" w:space="0" w:color="auto"/>
        <w:bottom w:val="none" w:sz="0" w:space="0" w:color="auto"/>
        <w:right w:val="none" w:sz="0" w:space="0" w:color="auto"/>
      </w:divBdr>
    </w:div>
    <w:div w:id="415323519">
      <w:bodyDiv w:val="1"/>
      <w:marLeft w:val="0"/>
      <w:marRight w:val="0"/>
      <w:marTop w:val="0"/>
      <w:marBottom w:val="0"/>
      <w:divBdr>
        <w:top w:val="none" w:sz="0" w:space="0" w:color="auto"/>
        <w:left w:val="none" w:sz="0" w:space="0" w:color="auto"/>
        <w:bottom w:val="none" w:sz="0" w:space="0" w:color="auto"/>
        <w:right w:val="none" w:sz="0" w:space="0" w:color="auto"/>
      </w:divBdr>
    </w:div>
    <w:div w:id="433326049">
      <w:bodyDiv w:val="1"/>
      <w:marLeft w:val="0"/>
      <w:marRight w:val="0"/>
      <w:marTop w:val="0"/>
      <w:marBottom w:val="0"/>
      <w:divBdr>
        <w:top w:val="none" w:sz="0" w:space="0" w:color="auto"/>
        <w:left w:val="none" w:sz="0" w:space="0" w:color="auto"/>
        <w:bottom w:val="none" w:sz="0" w:space="0" w:color="auto"/>
        <w:right w:val="none" w:sz="0" w:space="0" w:color="auto"/>
      </w:divBdr>
    </w:div>
    <w:div w:id="456031415">
      <w:bodyDiv w:val="1"/>
      <w:marLeft w:val="0"/>
      <w:marRight w:val="0"/>
      <w:marTop w:val="0"/>
      <w:marBottom w:val="0"/>
      <w:divBdr>
        <w:top w:val="none" w:sz="0" w:space="0" w:color="auto"/>
        <w:left w:val="none" w:sz="0" w:space="0" w:color="auto"/>
        <w:bottom w:val="none" w:sz="0" w:space="0" w:color="auto"/>
        <w:right w:val="none" w:sz="0" w:space="0" w:color="auto"/>
      </w:divBdr>
    </w:div>
    <w:div w:id="547228880">
      <w:bodyDiv w:val="1"/>
      <w:marLeft w:val="0"/>
      <w:marRight w:val="0"/>
      <w:marTop w:val="0"/>
      <w:marBottom w:val="0"/>
      <w:divBdr>
        <w:top w:val="none" w:sz="0" w:space="0" w:color="auto"/>
        <w:left w:val="none" w:sz="0" w:space="0" w:color="auto"/>
        <w:bottom w:val="none" w:sz="0" w:space="0" w:color="auto"/>
        <w:right w:val="none" w:sz="0" w:space="0" w:color="auto"/>
      </w:divBdr>
    </w:div>
    <w:div w:id="548886345">
      <w:bodyDiv w:val="1"/>
      <w:marLeft w:val="0"/>
      <w:marRight w:val="0"/>
      <w:marTop w:val="0"/>
      <w:marBottom w:val="0"/>
      <w:divBdr>
        <w:top w:val="none" w:sz="0" w:space="0" w:color="auto"/>
        <w:left w:val="none" w:sz="0" w:space="0" w:color="auto"/>
        <w:bottom w:val="none" w:sz="0" w:space="0" w:color="auto"/>
        <w:right w:val="none" w:sz="0" w:space="0" w:color="auto"/>
      </w:divBdr>
    </w:div>
    <w:div w:id="583807663">
      <w:bodyDiv w:val="1"/>
      <w:marLeft w:val="0"/>
      <w:marRight w:val="0"/>
      <w:marTop w:val="0"/>
      <w:marBottom w:val="0"/>
      <w:divBdr>
        <w:top w:val="none" w:sz="0" w:space="0" w:color="auto"/>
        <w:left w:val="none" w:sz="0" w:space="0" w:color="auto"/>
        <w:bottom w:val="none" w:sz="0" w:space="0" w:color="auto"/>
        <w:right w:val="none" w:sz="0" w:space="0" w:color="auto"/>
      </w:divBdr>
    </w:div>
    <w:div w:id="636106439">
      <w:bodyDiv w:val="1"/>
      <w:marLeft w:val="0"/>
      <w:marRight w:val="0"/>
      <w:marTop w:val="0"/>
      <w:marBottom w:val="0"/>
      <w:divBdr>
        <w:top w:val="none" w:sz="0" w:space="0" w:color="auto"/>
        <w:left w:val="none" w:sz="0" w:space="0" w:color="auto"/>
        <w:bottom w:val="none" w:sz="0" w:space="0" w:color="auto"/>
        <w:right w:val="none" w:sz="0" w:space="0" w:color="auto"/>
      </w:divBdr>
    </w:div>
    <w:div w:id="63926775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7653038">
      <w:bodyDiv w:val="1"/>
      <w:marLeft w:val="0"/>
      <w:marRight w:val="0"/>
      <w:marTop w:val="0"/>
      <w:marBottom w:val="0"/>
      <w:divBdr>
        <w:top w:val="none" w:sz="0" w:space="0" w:color="auto"/>
        <w:left w:val="none" w:sz="0" w:space="0" w:color="auto"/>
        <w:bottom w:val="none" w:sz="0" w:space="0" w:color="auto"/>
        <w:right w:val="none" w:sz="0" w:space="0" w:color="auto"/>
      </w:divBdr>
    </w:div>
    <w:div w:id="754548192">
      <w:bodyDiv w:val="1"/>
      <w:marLeft w:val="0"/>
      <w:marRight w:val="0"/>
      <w:marTop w:val="0"/>
      <w:marBottom w:val="0"/>
      <w:divBdr>
        <w:top w:val="none" w:sz="0" w:space="0" w:color="auto"/>
        <w:left w:val="none" w:sz="0" w:space="0" w:color="auto"/>
        <w:bottom w:val="none" w:sz="0" w:space="0" w:color="auto"/>
        <w:right w:val="none" w:sz="0" w:space="0" w:color="auto"/>
      </w:divBdr>
    </w:div>
    <w:div w:id="768159569">
      <w:bodyDiv w:val="1"/>
      <w:marLeft w:val="0"/>
      <w:marRight w:val="0"/>
      <w:marTop w:val="0"/>
      <w:marBottom w:val="0"/>
      <w:divBdr>
        <w:top w:val="none" w:sz="0" w:space="0" w:color="auto"/>
        <w:left w:val="none" w:sz="0" w:space="0" w:color="auto"/>
        <w:bottom w:val="none" w:sz="0" w:space="0" w:color="auto"/>
        <w:right w:val="none" w:sz="0" w:space="0" w:color="auto"/>
      </w:divBdr>
    </w:div>
    <w:div w:id="925724136">
      <w:bodyDiv w:val="1"/>
      <w:marLeft w:val="0"/>
      <w:marRight w:val="0"/>
      <w:marTop w:val="0"/>
      <w:marBottom w:val="0"/>
      <w:divBdr>
        <w:top w:val="none" w:sz="0" w:space="0" w:color="auto"/>
        <w:left w:val="none" w:sz="0" w:space="0" w:color="auto"/>
        <w:bottom w:val="none" w:sz="0" w:space="0" w:color="auto"/>
        <w:right w:val="none" w:sz="0" w:space="0" w:color="auto"/>
      </w:divBdr>
    </w:div>
    <w:div w:id="948901675">
      <w:bodyDiv w:val="1"/>
      <w:marLeft w:val="0"/>
      <w:marRight w:val="0"/>
      <w:marTop w:val="0"/>
      <w:marBottom w:val="0"/>
      <w:divBdr>
        <w:top w:val="none" w:sz="0" w:space="0" w:color="auto"/>
        <w:left w:val="none" w:sz="0" w:space="0" w:color="auto"/>
        <w:bottom w:val="none" w:sz="0" w:space="0" w:color="auto"/>
        <w:right w:val="none" w:sz="0" w:space="0" w:color="auto"/>
      </w:divBdr>
    </w:div>
    <w:div w:id="964193644">
      <w:bodyDiv w:val="1"/>
      <w:marLeft w:val="0"/>
      <w:marRight w:val="0"/>
      <w:marTop w:val="0"/>
      <w:marBottom w:val="0"/>
      <w:divBdr>
        <w:top w:val="none" w:sz="0" w:space="0" w:color="auto"/>
        <w:left w:val="none" w:sz="0" w:space="0" w:color="auto"/>
        <w:bottom w:val="none" w:sz="0" w:space="0" w:color="auto"/>
        <w:right w:val="none" w:sz="0" w:space="0" w:color="auto"/>
      </w:divBdr>
    </w:div>
    <w:div w:id="965084618">
      <w:bodyDiv w:val="1"/>
      <w:marLeft w:val="0"/>
      <w:marRight w:val="0"/>
      <w:marTop w:val="0"/>
      <w:marBottom w:val="0"/>
      <w:divBdr>
        <w:top w:val="none" w:sz="0" w:space="0" w:color="auto"/>
        <w:left w:val="none" w:sz="0" w:space="0" w:color="auto"/>
        <w:bottom w:val="none" w:sz="0" w:space="0" w:color="auto"/>
        <w:right w:val="none" w:sz="0" w:space="0" w:color="auto"/>
      </w:divBdr>
    </w:div>
    <w:div w:id="1011882552">
      <w:bodyDiv w:val="1"/>
      <w:marLeft w:val="0"/>
      <w:marRight w:val="0"/>
      <w:marTop w:val="0"/>
      <w:marBottom w:val="0"/>
      <w:divBdr>
        <w:top w:val="none" w:sz="0" w:space="0" w:color="auto"/>
        <w:left w:val="none" w:sz="0" w:space="0" w:color="auto"/>
        <w:bottom w:val="none" w:sz="0" w:space="0" w:color="auto"/>
        <w:right w:val="none" w:sz="0" w:space="0" w:color="auto"/>
      </w:divBdr>
    </w:div>
    <w:div w:id="1027097687">
      <w:bodyDiv w:val="1"/>
      <w:marLeft w:val="0"/>
      <w:marRight w:val="0"/>
      <w:marTop w:val="0"/>
      <w:marBottom w:val="0"/>
      <w:divBdr>
        <w:top w:val="none" w:sz="0" w:space="0" w:color="auto"/>
        <w:left w:val="none" w:sz="0" w:space="0" w:color="auto"/>
        <w:bottom w:val="none" w:sz="0" w:space="0" w:color="auto"/>
        <w:right w:val="none" w:sz="0" w:space="0" w:color="auto"/>
      </w:divBdr>
    </w:div>
    <w:div w:id="1108891719">
      <w:bodyDiv w:val="1"/>
      <w:marLeft w:val="0"/>
      <w:marRight w:val="0"/>
      <w:marTop w:val="0"/>
      <w:marBottom w:val="0"/>
      <w:divBdr>
        <w:top w:val="none" w:sz="0" w:space="0" w:color="auto"/>
        <w:left w:val="none" w:sz="0" w:space="0" w:color="auto"/>
        <w:bottom w:val="none" w:sz="0" w:space="0" w:color="auto"/>
        <w:right w:val="none" w:sz="0" w:space="0" w:color="auto"/>
      </w:divBdr>
    </w:div>
    <w:div w:id="1169755930">
      <w:bodyDiv w:val="1"/>
      <w:marLeft w:val="0"/>
      <w:marRight w:val="0"/>
      <w:marTop w:val="0"/>
      <w:marBottom w:val="0"/>
      <w:divBdr>
        <w:top w:val="none" w:sz="0" w:space="0" w:color="auto"/>
        <w:left w:val="none" w:sz="0" w:space="0" w:color="auto"/>
        <w:bottom w:val="none" w:sz="0" w:space="0" w:color="auto"/>
        <w:right w:val="none" w:sz="0" w:space="0" w:color="auto"/>
      </w:divBdr>
    </w:div>
    <w:div w:id="1259873379">
      <w:bodyDiv w:val="1"/>
      <w:marLeft w:val="0"/>
      <w:marRight w:val="0"/>
      <w:marTop w:val="0"/>
      <w:marBottom w:val="0"/>
      <w:divBdr>
        <w:top w:val="none" w:sz="0" w:space="0" w:color="auto"/>
        <w:left w:val="none" w:sz="0" w:space="0" w:color="auto"/>
        <w:bottom w:val="none" w:sz="0" w:space="0" w:color="auto"/>
        <w:right w:val="none" w:sz="0" w:space="0" w:color="auto"/>
      </w:divBdr>
    </w:div>
    <w:div w:id="1358000145">
      <w:bodyDiv w:val="1"/>
      <w:marLeft w:val="0"/>
      <w:marRight w:val="0"/>
      <w:marTop w:val="0"/>
      <w:marBottom w:val="0"/>
      <w:divBdr>
        <w:top w:val="none" w:sz="0" w:space="0" w:color="auto"/>
        <w:left w:val="none" w:sz="0" w:space="0" w:color="auto"/>
        <w:bottom w:val="none" w:sz="0" w:space="0" w:color="auto"/>
        <w:right w:val="none" w:sz="0" w:space="0" w:color="auto"/>
      </w:divBdr>
    </w:div>
    <w:div w:id="1427387634">
      <w:bodyDiv w:val="1"/>
      <w:marLeft w:val="0"/>
      <w:marRight w:val="0"/>
      <w:marTop w:val="0"/>
      <w:marBottom w:val="0"/>
      <w:divBdr>
        <w:top w:val="none" w:sz="0" w:space="0" w:color="auto"/>
        <w:left w:val="none" w:sz="0" w:space="0" w:color="auto"/>
        <w:bottom w:val="none" w:sz="0" w:space="0" w:color="auto"/>
        <w:right w:val="none" w:sz="0" w:space="0" w:color="auto"/>
      </w:divBdr>
    </w:div>
    <w:div w:id="1454252307">
      <w:bodyDiv w:val="1"/>
      <w:marLeft w:val="0"/>
      <w:marRight w:val="0"/>
      <w:marTop w:val="0"/>
      <w:marBottom w:val="0"/>
      <w:divBdr>
        <w:top w:val="none" w:sz="0" w:space="0" w:color="auto"/>
        <w:left w:val="none" w:sz="0" w:space="0" w:color="auto"/>
        <w:bottom w:val="none" w:sz="0" w:space="0" w:color="auto"/>
        <w:right w:val="none" w:sz="0" w:space="0" w:color="auto"/>
      </w:divBdr>
    </w:div>
    <w:div w:id="1541893979">
      <w:bodyDiv w:val="1"/>
      <w:marLeft w:val="0"/>
      <w:marRight w:val="0"/>
      <w:marTop w:val="0"/>
      <w:marBottom w:val="0"/>
      <w:divBdr>
        <w:top w:val="none" w:sz="0" w:space="0" w:color="auto"/>
        <w:left w:val="none" w:sz="0" w:space="0" w:color="auto"/>
        <w:bottom w:val="none" w:sz="0" w:space="0" w:color="auto"/>
        <w:right w:val="none" w:sz="0" w:space="0" w:color="auto"/>
      </w:divBdr>
    </w:div>
    <w:div w:id="1556700083">
      <w:bodyDiv w:val="1"/>
      <w:marLeft w:val="0"/>
      <w:marRight w:val="0"/>
      <w:marTop w:val="0"/>
      <w:marBottom w:val="0"/>
      <w:divBdr>
        <w:top w:val="none" w:sz="0" w:space="0" w:color="auto"/>
        <w:left w:val="none" w:sz="0" w:space="0" w:color="auto"/>
        <w:bottom w:val="none" w:sz="0" w:space="0" w:color="auto"/>
        <w:right w:val="none" w:sz="0" w:space="0" w:color="auto"/>
      </w:divBdr>
    </w:div>
    <w:div w:id="1584296700">
      <w:bodyDiv w:val="1"/>
      <w:marLeft w:val="0"/>
      <w:marRight w:val="0"/>
      <w:marTop w:val="0"/>
      <w:marBottom w:val="0"/>
      <w:divBdr>
        <w:top w:val="none" w:sz="0" w:space="0" w:color="auto"/>
        <w:left w:val="none" w:sz="0" w:space="0" w:color="auto"/>
        <w:bottom w:val="none" w:sz="0" w:space="0" w:color="auto"/>
        <w:right w:val="none" w:sz="0" w:space="0" w:color="auto"/>
      </w:divBdr>
    </w:div>
    <w:div w:id="1603758501">
      <w:bodyDiv w:val="1"/>
      <w:marLeft w:val="0"/>
      <w:marRight w:val="0"/>
      <w:marTop w:val="0"/>
      <w:marBottom w:val="0"/>
      <w:divBdr>
        <w:top w:val="none" w:sz="0" w:space="0" w:color="auto"/>
        <w:left w:val="none" w:sz="0" w:space="0" w:color="auto"/>
        <w:bottom w:val="none" w:sz="0" w:space="0" w:color="auto"/>
        <w:right w:val="none" w:sz="0" w:space="0" w:color="auto"/>
      </w:divBdr>
    </w:div>
    <w:div w:id="1627006138">
      <w:bodyDiv w:val="1"/>
      <w:marLeft w:val="0"/>
      <w:marRight w:val="0"/>
      <w:marTop w:val="0"/>
      <w:marBottom w:val="0"/>
      <w:divBdr>
        <w:top w:val="none" w:sz="0" w:space="0" w:color="auto"/>
        <w:left w:val="none" w:sz="0" w:space="0" w:color="auto"/>
        <w:bottom w:val="none" w:sz="0" w:space="0" w:color="auto"/>
        <w:right w:val="none" w:sz="0" w:space="0" w:color="auto"/>
      </w:divBdr>
    </w:div>
    <w:div w:id="1691372367">
      <w:bodyDiv w:val="1"/>
      <w:marLeft w:val="0"/>
      <w:marRight w:val="0"/>
      <w:marTop w:val="0"/>
      <w:marBottom w:val="0"/>
      <w:divBdr>
        <w:top w:val="none" w:sz="0" w:space="0" w:color="auto"/>
        <w:left w:val="none" w:sz="0" w:space="0" w:color="auto"/>
        <w:bottom w:val="none" w:sz="0" w:space="0" w:color="auto"/>
        <w:right w:val="none" w:sz="0" w:space="0" w:color="auto"/>
      </w:divBdr>
    </w:div>
    <w:div w:id="1722711034">
      <w:bodyDiv w:val="1"/>
      <w:marLeft w:val="0"/>
      <w:marRight w:val="0"/>
      <w:marTop w:val="0"/>
      <w:marBottom w:val="0"/>
      <w:divBdr>
        <w:top w:val="none" w:sz="0" w:space="0" w:color="auto"/>
        <w:left w:val="none" w:sz="0" w:space="0" w:color="auto"/>
        <w:bottom w:val="none" w:sz="0" w:space="0" w:color="auto"/>
        <w:right w:val="none" w:sz="0" w:space="0" w:color="auto"/>
      </w:divBdr>
    </w:div>
    <w:div w:id="180712028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8683468">
      <w:bodyDiv w:val="1"/>
      <w:marLeft w:val="0"/>
      <w:marRight w:val="0"/>
      <w:marTop w:val="0"/>
      <w:marBottom w:val="0"/>
      <w:divBdr>
        <w:top w:val="none" w:sz="0" w:space="0" w:color="auto"/>
        <w:left w:val="none" w:sz="0" w:space="0" w:color="auto"/>
        <w:bottom w:val="none" w:sz="0" w:space="0" w:color="auto"/>
        <w:right w:val="none" w:sz="0" w:space="0" w:color="auto"/>
      </w:divBdr>
    </w:div>
    <w:div w:id="2018652286">
      <w:bodyDiv w:val="1"/>
      <w:marLeft w:val="0"/>
      <w:marRight w:val="0"/>
      <w:marTop w:val="0"/>
      <w:marBottom w:val="0"/>
      <w:divBdr>
        <w:top w:val="none" w:sz="0" w:space="0" w:color="auto"/>
        <w:left w:val="none" w:sz="0" w:space="0" w:color="auto"/>
        <w:bottom w:val="none" w:sz="0" w:space="0" w:color="auto"/>
        <w:right w:val="none" w:sz="0" w:space="0" w:color="auto"/>
      </w:divBdr>
    </w:div>
    <w:div w:id="211847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5-General%20template-v1%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www.w3.org/XML/1998/namespace"/>
    <ds:schemaRef ds:uri="b93c647f-d63b-431a-95c8-8e00048cff23"/>
    <ds:schemaRef ds:uri="http://schemas.microsoft.com/office/2006/metadata/properties"/>
    <ds:schemaRef ds:uri="http://schemas.microsoft.com/office/2006/documentManagement/types"/>
    <ds:schemaRef ds:uri="http://purl.org/dc/terms/"/>
    <ds:schemaRef ds:uri="http://purl.org/dc/dcmitype/"/>
    <ds:schemaRef ds:uri="http://purl.org/dc/elements/1.1/"/>
    <ds:schemaRef ds:uri="http://schemas.microsoft.com/office/infopath/2007/PartnerControls"/>
    <ds:schemaRef ds:uri="http://schemas.openxmlformats.org/package/2006/metadata/core-properties"/>
    <ds:schemaRef ds:uri="eb6c2e4c-3f1c-4103-a37b-37c984dbe58f"/>
  </ds:schemaRefs>
</ds:datastoreItem>
</file>

<file path=docProps/app.xml><?xml version="1.0" encoding="utf-8"?>
<Properties xmlns="http://schemas.openxmlformats.org/officeDocument/2006/extended-properties" xmlns:vt="http://schemas.openxmlformats.org/officeDocument/2006/docPropsVTypes">
  <Template>S95-General template-v1 (002)</Template>
  <TotalTime>3</TotalTime>
  <Pages>4</Pages>
  <Words>2208</Words>
  <Characters>11268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Informes sobre proyectos con requisitos específicos de presentación de informes con cuestiones pendientes para consideración individual </vt:lpstr>
    </vt:vector>
  </TitlesOfParts>
  <Company>UNMFS</Company>
  <LinksUpToDate>false</LinksUpToDate>
  <CharactersWithSpaces>13450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proyectos con requisitos específicos de presentación de informes con cuestiones pendientes para consideración individual</dc:title>
  <dc:creator>Admin</dc:creator>
  <cp:lastModifiedBy>Martine Chery</cp:lastModifiedBy>
  <cp:revision>2</cp:revision>
  <cp:lastPrinted>2001-05-26T16:40:00Z</cp:lastPrinted>
  <dcterms:created xsi:type="dcterms:W3CDTF">2024-11-22T16:04:00Z</dcterms:created>
  <dcterms:modified xsi:type="dcterms:W3CDTF">2024-11-22T16:04:00Z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UNEP/OzL.Pro/ExCom/95/21</vt:lpwstr>
  </property>
  <property fmtid="{D5CDD505-2E9C-101B-9397-08002B2CF9AE}" pid="3" name="Revision date">
    <vt:lpwstr>11/20/2024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