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672"/>
        <w:gridCol w:w="4320"/>
      </w:tblGrid>
      <w:tr w:rsidR="00C15867" w:rsidRPr="009B0D30" w14:paraId="53937445" w14:textId="77777777" w:rsidTr="00EF444F">
        <w:trPr>
          <w:trHeight w:val="720"/>
        </w:trPr>
        <w:tc>
          <w:tcPr>
            <w:tcW w:w="5742"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320" w:type="dxa"/>
            <w:tcBorders>
              <w:bottom w:val="single" w:sz="18" w:space="0" w:color="auto"/>
            </w:tcBorders>
          </w:tcPr>
          <w:p w14:paraId="34E1C01A" w14:textId="77777777" w:rsidR="00C15867" w:rsidRPr="009B0D30" w:rsidRDefault="00C15867" w:rsidP="009C59F7">
            <w:pPr>
              <w:jc w:val="right"/>
              <w:rPr>
                <w:sz w:val="52"/>
                <w:szCs w:val="52"/>
              </w:rPr>
            </w:pPr>
            <w:r>
              <w:rPr>
                <w:rFonts w:ascii="Univers Bold" w:hAnsi="Univers Bold"/>
                <w:b/>
                <w:sz w:val="72"/>
              </w:rPr>
              <w:t>EP</w:t>
            </w:r>
          </w:p>
        </w:tc>
      </w:tr>
      <w:tr w:rsidR="00BA31FC" w:rsidRPr="009B0D30" w14:paraId="0753586E" w14:textId="77777777" w:rsidTr="00EF44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2070" w:type="dxa"/>
            <w:tcBorders>
              <w:top w:val="nil"/>
              <w:left w:val="nil"/>
              <w:bottom w:val="single" w:sz="36" w:space="0" w:color="auto"/>
              <w:right w:val="nil"/>
            </w:tcBorders>
          </w:tcPr>
          <w:p w14:paraId="5AE05833" w14:textId="78175F79" w:rsidR="00BA31FC" w:rsidRPr="009B0D30" w:rsidRDefault="00BA31FC" w:rsidP="00BA31FC">
            <w:pPr>
              <w:spacing w:before="120"/>
            </w:pPr>
            <w:r>
              <w:rPr>
                <w:noProof/>
                <w:lang w:eastAsia="en-CA"/>
              </w:rPr>
              <w:drawing>
                <wp:anchor distT="0" distB="0" distL="114300" distR="114300" simplePos="0" relativeHeight="251660288" behindDoc="1" locked="0" layoutInCell="0" allowOverlap="1" wp14:anchorId="6B4CC977" wp14:editId="7D22ECEC">
                  <wp:simplePos x="0" y="0"/>
                  <wp:positionH relativeFrom="column">
                    <wp:posOffset>17145</wp:posOffset>
                  </wp:positionH>
                  <wp:positionV relativeFrom="paragraph">
                    <wp:posOffset>145415</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9264" behindDoc="0" locked="0" layoutInCell="1" allowOverlap="1" wp14:anchorId="0B03F859" wp14:editId="6130ACF8">
                  <wp:simplePos x="0" y="0"/>
                  <wp:positionH relativeFrom="column">
                    <wp:posOffset>38735</wp:posOffset>
                  </wp:positionH>
                  <wp:positionV relativeFrom="paragraph">
                    <wp:posOffset>855345</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tc>
        <w:tc>
          <w:tcPr>
            <w:tcW w:w="3672" w:type="dxa"/>
            <w:tcBorders>
              <w:top w:val="nil"/>
              <w:left w:val="nil"/>
              <w:bottom w:val="single" w:sz="36" w:space="0" w:color="auto"/>
              <w:right w:val="nil"/>
            </w:tcBorders>
          </w:tcPr>
          <w:p w14:paraId="1F4AF283" w14:textId="77777777" w:rsidR="00BA31FC" w:rsidRDefault="00BA31FC" w:rsidP="00BA31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7ED81BE" w14:textId="77777777" w:rsidR="00BA31FC" w:rsidRDefault="00BA31FC" w:rsidP="00BA31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84ADC37" w14:textId="555F6689" w:rsidR="00BA31FC" w:rsidRPr="007071FE" w:rsidRDefault="00BA31FC" w:rsidP="00BA31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Univers" w:hAnsi="Univers"/>
                <w:b/>
                <w:sz w:val="32"/>
                <w:lang w:val="fr-CA"/>
              </w:rPr>
              <w:t>Nations Unies pour l’environnement</w:t>
            </w:r>
          </w:p>
        </w:tc>
        <w:tc>
          <w:tcPr>
            <w:tcW w:w="4320" w:type="dxa"/>
            <w:tcBorders>
              <w:top w:val="nil"/>
              <w:left w:val="nil"/>
              <w:bottom w:val="single" w:sz="36" w:space="0" w:color="auto"/>
              <w:right w:val="nil"/>
            </w:tcBorders>
          </w:tcPr>
          <w:p w14:paraId="0230C03B" w14:textId="77777777" w:rsidR="00BA31FC" w:rsidRDefault="00BA31FC" w:rsidP="00BA31FC"/>
          <w:p w14:paraId="234B5301" w14:textId="77777777" w:rsidR="00BA31FC" w:rsidRPr="00DD3433" w:rsidRDefault="00BA31FC" w:rsidP="00BA31FC">
            <w:r w:rsidRPr="00DD3433">
              <w:t>Distr.</w:t>
            </w:r>
          </w:p>
          <w:p w14:paraId="1BBC105B" w14:textId="77777777" w:rsidR="00BA31FC" w:rsidRPr="00DD3433" w:rsidRDefault="00BA31FC" w:rsidP="00BA31FC">
            <w:r w:rsidRPr="00DD3433">
              <w:t>GÉNÉRALE</w:t>
            </w:r>
          </w:p>
          <w:p w14:paraId="18CC2603" w14:textId="77777777" w:rsidR="00BA31FC" w:rsidRPr="00DD3433" w:rsidRDefault="00BA31FC" w:rsidP="00BA31FC"/>
          <w:p w14:paraId="6ADB0858" w14:textId="2FC42674" w:rsidR="00BA31FC" w:rsidRPr="00473432" w:rsidRDefault="00BA31FC" w:rsidP="00BA31FC">
            <w:r>
              <w:fldChar w:fldCharType="begin"/>
            </w:r>
            <w:r w:rsidRPr="00473432">
              <w:instrText xml:space="preserve"> DOCPROPERTY "Document number"  \* MERGEFORMAT </w:instrText>
            </w:r>
            <w:r>
              <w:fldChar w:fldCharType="separate"/>
            </w:r>
            <w:r w:rsidR="002B2169">
              <w:t>UNEP/OzL.Pro/ExCom/97/50</w:t>
            </w:r>
            <w:r>
              <w:fldChar w:fldCharType="end"/>
            </w:r>
          </w:p>
          <w:p w14:paraId="6FDC0E34" w14:textId="1916682A" w:rsidR="00BA31FC" w:rsidRPr="008B7BCA" w:rsidRDefault="00BA31FC" w:rsidP="00BA31FC">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Pr>
                <w:szCs w:val="24"/>
              </w:rPr>
              <w:t xml:space="preserve">23 </w:t>
            </w:r>
            <w:r w:rsidR="00473432">
              <w:rPr>
                <w:szCs w:val="24"/>
              </w:rPr>
              <w:t>o</w:t>
            </w:r>
            <w:r>
              <w:rPr>
                <w:szCs w:val="24"/>
              </w:rPr>
              <w:t>ctobre 2025</w:t>
            </w:r>
            <w:r w:rsidRPr="008B7BCA">
              <w:rPr>
                <w:szCs w:val="24"/>
              </w:rPr>
              <w:fldChar w:fldCharType="end"/>
            </w:r>
          </w:p>
          <w:p w14:paraId="6819D301" w14:textId="77777777" w:rsidR="00BA31FC" w:rsidRDefault="00BA31FC" w:rsidP="00BA31FC">
            <w:pPr>
              <w:rPr>
                <w:caps/>
              </w:rPr>
            </w:pPr>
            <w:r w:rsidRPr="000A47F3">
              <w:rPr>
                <w:caps/>
                <w:lang w:val="en-US"/>
              </w:rPr>
              <w:br/>
            </w:r>
            <w:r>
              <w:rPr>
                <w:caps/>
              </w:rPr>
              <w:t>FRANÇAIS</w:t>
            </w:r>
          </w:p>
          <w:p w14:paraId="24D12A60" w14:textId="41C0BFC7" w:rsidR="00BA31FC" w:rsidRPr="009B0D30" w:rsidRDefault="00BA31FC" w:rsidP="00BA31FC">
            <w:r w:rsidRPr="00E5237E">
              <w:rPr>
                <w:lang w:val="fr-CA"/>
              </w:rPr>
              <w:t>ORIGINAL: ANGLAIS</w:t>
            </w:r>
          </w:p>
        </w:tc>
      </w:tr>
    </w:tbl>
    <w:p w14:paraId="2374263D" w14:textId="695600AC" w:rsidR="00CA59FB" w:rsidRDefault="00C15867" w:rsidP="007071FE">
      <w:pPr>
        <w:spacing w:before="120"/>
        <w:jc w:val="left"/>
      </w:pPr>
      <w:r>
        <w:t>COMITÉ EXÉCUTIF</w:t>
      </w:r>
      <w:r>
        <w:br/>
        <w:t xml:space="preserve"> DU FONDS MULTILATÉRAL AUX FINS</w:t>
      </w:r>
      <w:r>
        <w:br/>
        <w:t xml:space="preserve"> D’APPLICATION DU PROTOCOLE DE MONTRÉAL</w:t>
      </w:r>
      <w:r>
        <w:br/>
        <w:t>Quatre-vingt-dix-septième réunion</w:t>
      </w:r>
    </w:p>
    <w:p w14:paraId="39EBC76E" w14:textId="6D0E249F" w:rsidR="00CA59FB" w:rsidRDefault="00CA59FB" w:rsidP="00CA59FB">
      <w:pPr>
        <w:jc w:val="left"/>
      </w:pPr>
      <w:r>
        <w:t>Montréal, 1–5 décembre 2025</w:t>
      </w:r>
    </w:p>
    <w:p w14:paraId="254E9590" w14:textId="2ABA71FD" w:rsidR="0079781A" w:rsidRDefault="0079781A" w:rsidP="0079781A">
      <w:pPr>
        <w:jc w:val="left"/>
      </w:pPr>
      <w:r>
        <w:t>Point 9 c) de l’ordre du jour provisoire</w:t>
      </w:r>
      <w:r w:rsidRPr="00512BEF">
        <w:rPr>
          <w:rStyle w:val="FootnoteReference"/>
        </w:rPr>
        <w:footnoteReference w:id="1"/>
      </w:r>
    </w:p>
    <w:p w14:paraId="52CC7D8B" w14:textId="77777777" w:rsidR="00C15867" w:rsidRPr="009B0D30" w:rsidRDefault="00C15867" w:rsidP="00CA59FB">
      <w:pPr>
        <w:jc w:val="left"/>
      </w:pPr>
    </w:p>
    <w:p w14:paraId="40990EB3" w14:textId="77777777" w:rsidR="008B18DA" w:rsidRDefault="008B18DA" w:rsidP="008B18DA">
      <w:pPr>
        <w:jc w:val="center"/>
        <w:rPr>
          <w:b/>
        </w:rPr>
      </w:pPr>
      <w:bookmarkStart w:id="0" w:name="_Hlk181863945"/>
    </w:p>
    <w:p w14:paraId="076D7BA2" w14:textId="77777777" w:rsidR="008B18DA" w:rsidRDefault="008B18DA" w:rsidP="008B18DA">
      <w:pPr>
        <w:jc w:val="center"/>
        <w:rPr>
          <w:b/>
        </w:rPr>
      </w:pPr>
    </w:p>
    <w:p w14:paraId="61439A61" w14:textId="77777777" w:rsidR="008B18DA" w:rsidRDefault="008B18DA" w:rsidP="008B18DA">
      <w:pPr>
        <w:jc w:val="center"/>
        <w:rPr>
          <w:b/>
        </w:rPr>
      </w:pPr>
    </w:p>
    <w:p w14:paraId="11C37637" w14:textId="3BE95C7C" w:rsidR="008B18DA" w:rsidRPr="00F17C60" w:rsidRDefault="00473432" w:rsidP="008B18DA">
      <w:pPr>
        <w:jc w:val="center"/>
        <w:rPr>
          <w:b/>
        </w:rPr>
      </w:pPr>
      <w:r>
        <w:rPr>
          <w:b/>
        </w:rPr>
        <w:t>PROPOSITION DE PROJET : EL SALVADOR</w:t>
      </w:r>
    </w:p>
    <w:bookmarkEnd w:id="0"/>
    <w:p w14:paraId="129AD1C8" w14:textId="77777777" w:rsidR="008B18DA" w:rsidRPr="00F17C60" w:rsidRDefault="008B18DA" w:rsidP="008B18DA">
      <w:pPr>
        <w:jc w:val="left"/>
      </w:pPr>
    </w:p>
    <w:p w14:paraId="586EA92A" w14:textId="77777777" w:rsidR="008B18DA" w:rsidRPr="00473432" w:rsidRDefault="008B18DA" w:rsidP="008B18DA">
      <w:pPr>
        <w:pStyle w:val="Title1"/>
        <w:ind w:right="440"/>
        <w:jc w:val="both"/>
        <w:rPr>
          <w:b w:val="0"/>
        </w:rPr>
      </w:pPr>
    </w:p>
    <w:p w14:paraId="285CA359" w14:textId="2D7B1323" w:rsidR="008B18DA" w:rsidRPr="00F17C60" w:rsidRDefault="008B18DA" w:rsidP="008B18DA">
      <w:pPr>
        <w:ind w:firstLine="720"/>
      </w:pPr>
      <w:r>
        <w:t>Le présent document comprend les observations et la recommandation du Secrétariat sur la proposition de projet suivante :</w:t>
      </w:r>
    </w:p>
    <w:p w14:paraId="04F3672D" w14:textId="77777777" w:rsidR="008B18DA" w:rsidRPr="00473432" w:rsidRDefault="008B18DA" w:rsidP="008B18DA">
      <w:pPr>
        <w:pStyle w:val="Title1"/>
      </w:pPr>
    </w:p>
    <w:p w14:paraId="08C9D4A9" w14:textId="77777777" w:rsidR="008B18DA" w:rsidRPr="00F17C60" w:rsidRDefault="008B18DA" w:rsidP="008B18DA">
      <w:pPr>
        <w:rPr>
          <w:u w:val="single"/>
        </w:rPr>
      </w:pPr>
      <w:r>
        <w:rPr>
          <w:u w:val="single"/>
        </w:rPr>
        <w:t>Efficacité énergétique</w:t>
      </w:r>
    </w:p>
    <w:p w14:paraId="41F00A6C" w14:textId="77777777" w:rsidR="008B18DA" w:rsidRPr="00F17C60" w:rsidRDefault="008B18DA" w:rsidP="008B18DA"/>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10"/>
        <w:gridCol w:w="2154"/>
      </w:tblGrid>
      <w:tr w:rsidR="008B18DA" w:rsidRPr="00F17C60" w14:paraId="1547DB8C" w14:textId="77777777" w:rsidTr="004F0EBB">
        <w:tc>
          <w:tcPr>
            <w:tcW w:w="5103" w:type="dxa"/>
          </w:tcPr>
          <w:p w14:paraId="30CC9F76" w14:textId="77777777" w:rsidR="008B18DA" w:rsidRPr="00F17C60" w:rsidRDefault="008B18DA" w:rsidP="008B18DA">
            <w:pPr>
              <w:pStyle w:val="ListParagraph"/>
              <w:numPr>
                <w:ilvl w:val="0"/>
                <w:numId w:val="22"/>
              </w:numPr>
              <w:ind w:left="337" w:hanging="447"/>
            </w:pPr>
            <w:r>
              <w:t>Activités supplémentaires visant à maintenir l’efficacité énergétique dans le secteur de l’entretien en vertu de la décision 89/6 b)</w:t>
            </w:r>
          </w:p>
        </w:tc>
        <w:tc>
          <w:tcPr>
            <w:tcW w:w="2410" w:type="dxa"/>
          </w:tcPr>
          <w:p w14:paraId="350E3D9F" w14:textId="4108756B" w:rsidR="008B18DA" w:rsidRPr="00F17C60" w:rsidRDefault="0062300A" w:rsidP="005B626F">
            <w:pPr>
              <w:jc w:val="center"/>
            </w:pPr>
            <w:r>
              <w:t>PNUE</w:t>
            </w:r>
          </w:p>
        </w:tc>
        <w:tc>
          <w:tcPr>
            <w:tcW w:w="2154" w:type="dxa"/>
          </w:tcPr>
          <w:p w14:paraId="7E5EC8BC" w14:textId="77777777" w:rsidR="008B18DA" w:rsidRPr="00F17C60" w:rsidRDefault="008B18DA" w:rsidP="004F0EBB">
            <w:pPr>
              <w:ind w:left="321"/>
              <w:jc w:val="left"/>
            </w:pPr>
            <w:r>
              <w:t>Approbation globale</w:t>
            </w:r>
          </w:p>
        </w:tc>
      </w:tr>
    </w:tbl>
    <w:p w14:paraId="00BE3818" w14:textId="77777777" w:rsidR="008B18DA" w:rsidRPr="00F17C60" w:rsidRDefault="008B18DA" w:rsidP="008B18DA">
      <w:pPr>
        <w:jc w:val="left"/>
      </w:pPr>
    </w:p>
    <w:p w14:paraId="1C7AA6F8" w14:textId="77777777" w:rsidR="008B18DA" w:rsidRPr="00F17C60" w:rsidRDefault="008B18DA" w:rsidP="008B18DA">
      <w:pPr>
        <w:pStyle w:val="Title1"/>
        <w:jc w:val="right"/>
        <w:rPr>
          <w:b w:val="0"/>
          <w:lang w:val="en-CA"/>
        </w:rPr>
      </w:pPr>
    </w:p>
    <w:p w14:paraId="28643F0E" w14:textId="77777777" w:rsidR="008B18DA" w:rsidRPr="00F17C60" w:rsidRDefault="008B18DA" w:rsidP="008B18DA">
      <w:pPr>
        <w:pStyle w:val="Title1"/>
        <w:rPr>
          <w:lang w:val="en-CA"/>
        </w:rPr>
      </w:pPr>
    </w:p>
    <w:p w14:paraId="28D3BB97" w14:textId="77777777" w:rsidR="008B18DA" w:rsidRPr="00F17C60" w:rsidRDefault="008B18DA" w:rsidP="008B18DA">
      <w:pPr>
        <w:pStyle w:val="StyleHeader4Para4Left0Firstline0"/>
        <w:numPr>
          <w:ilvl w:val="0"/>
          <w:numId w:val="0"/>
        </w:numPr>
        <w:tabs>
          <w:tab w:val="clear" w:pos="2880"/>
          <w:tab w:val="clear" w:pos="5760"/>
        </w:tabs>
        <w:jc w:val="center"/>
        <w:rPr>
          <w:b/>
          <w:sz w:val="22"/>
        </w:rPr>
      </w:pPr>
      <w:r>
        <w:br w:type="page"/>
      </w:r>
    </w:p>
    <w:p w14:paraId="5DD0543A" w14:textId="77777777" w:rsidR="008B18DA" w:rsidRDefault="008B18DA" w:rsidP="008B18DA">
      <w:pPr>
        <w:spacing w:after="240"/>
        <w:jc w:val="center"/>
        <w:rPr>
          <w:b/>
        </w:rPr>
      </w:pPr>
      <w:r>
        <w:rPr>
          <w:b/>
        </w:rPr>
        <w:lastRenderedPageBreak/>
        <w:t>DESCRIPTION DU PROJET</w:t>
      </w:r>
    </w:p>
    <w:p w14:paraId="4B8DC952" w14:textId="63310BBE" w:rsidR="003B409E" w:rsidRPr="007B5C5E" w:rsidRDefault="003B409E" w:rsidP="003B409E">
      <w:pPr>
        <w:rPr>
          <w:b/>
          <w:bCs/>
        </w:rPr>
      </w:pPr>
      <w:r>
        <w:rPr>
          <w:b/>
        </w:rPr>
        <w:t>Contexte</w:t>
      </w:r>
    </w:p>
    <w:p w14:paraId="0B68F436" w14:textId="6B9C6318" w:rsidR="00BE74B6" w:rsidRDefault="00BE74B6" w:rsidP="00BE74B6">
      <w:pPr>
        <w:pStyle w:val="Heading1"/>
        <w:spacing w:before="240"/>
      </w:pPr>
      <w:r>
        <w:t>La phase II du plan de gestion de l’élimination des HCFC (PGEH) pour El Salvador a été approuvée à la 87</w:t>
      </w:r>
      <w:r>
        <w:rPr>
          <w:vertAlign w:val="superscript"/>
        </w:rPr>
        <w:t>e</w:t>
      </w:r>
      <w:r>
        <w:t> réunion</w:t>
      </w:r>
      <w:r w:rsidRPr="00F17C60">
        <w:rPr>
          <w:vertAlign w:val="superscript"/>
        </w:rPr>
        <w:footnoteReference w:id="2"/>
      </w:r>
      <w:r>
        <w:t>, dans le but d’éliminer complètement la consommation de HCFC d’ici 2030, pour un coût total de 650 000 $US, plus des coûts d’appui d’agence. Conformément à l’Accord conclu entre le Gouvernement de El Salvador et le Comité exécutif, la troisième tranche du PGEH devrait être soumise à la seconde réunion de 2026 par le PNUD en sa qualité d’agence d’exécution principale et le PNUE en sa qualité d’agence de coopération.</w:t>
      </w:r>
    </w:p>
    <w:p w14:paraId="488071EB" w14:textId="063D7F9D" w:rsidR="008B18DA" w:rsidRDefault="008B18DA" w:rsidP="008B18DA">
      <w:pPr>
        <w:pStyle w:val="Heading1"/>
      </w:pPr>
      <w:r>
        <w:t>Au nom du Gouvernement de El Salvador, le PNUE, en sa qualité d’agence d’exécution de coopération, a soumis une demande de financement d’activités supplémentaires visant à renforcer l’efficacité énergétique dans le secteur de l’entretien des équipements de réfrigération et de climatisation et à promouvoir l’utilisation de frigorigènes à faible potentiel de réchauffement de la planète (PRP) et à haut rendement énergétique conformément aux décisions 89/6 b) et 92/22</w:t>
      </w:r>
      <w:r w:rsidRPr="00F17C60">
        <w:rPr>
          <w:rStyle w:val="FootnoteReference"/>
        </w:rPr>
        <w:footnoteReference w:id="3"/>
      </w:r>
      <w:r>
        <w:t>, pour un montant de 120 000 $US, plus des coûts d’appui d’agence de 15 600 $US</w:t>
      </w:r>
      <w:r w:rsidRPr="00F17C60">
        <w:rPr>
          <w:rStyle w:val="FootnoteReference"/>
        </w:rPr>
        <w:footnoteReference w:id="4"/>
      </w:r>
      <w:r>
        <w:t>. La soumission inclut un descriptif des activités et des objectifs spécifiques ainsi qu’un plan de mise en œuvre pour la période allant de janvier 2026 à décembre 2027.</w:t>
      </w:r>
    </w:p>
    <w:p w14:paraId="28F05976" w14:textId="04C679AB" w:rsidR="00BD3BD2" w:rsidRPr="00387C70" w:rsidRDefault="004074B2" w:rsidP="00BD3BD2">
      <w:pPr>
        <w:pStyle w:val="Heading1"/>
        <w:keepNext/>
        <w:numPr>
          <w:ilvl w:val="0"/>
          <w:numId w:val="0"/>
        </w:numPr>
        <w:tabs>
          <w:tab w:val="num" w:pos="709"/>
        </w:tabs>
        <w:spacing w:before="240"/>
      </w:pPr>
      <w:r>
        <w:rPr>
          <w:u w:val="single"/>
        </w:rPr>
        <w:t>Activités liées à l’efficacité énergétique financées par le Fonds multilatéral</w:t>
      </w:r>
    </w:p>
    <w:p w14:paraId="5DD9422B" w14:textId="6BC234D1" w:rsidR="007B5C5E" w:rsidRDefault="007B5C5E" w:rsidP="007B5C5E">
      <w:pPr>
        <w:pStyle w:val="Heading1"/>
        <w:spacing w:before="240"/>
      </w:pPr>
      <w:r>
        <w:t>À la 94</w:t>
      </w:r>
      <w:r>
        <w:rPr>
          <w:vertAlign w:val="superscript"/>
        </w:rPr>
        <w:t>e</w:t>
      </w:r>
      <w:r>
        <w:t xml:space="preserve"> réunion, un </w:t>
      </w:r>
      <w:bookmarkStart w:id="1" w:name="_Hlk148535980"/>
      <w:r>
        <w:t>projet pilote visant à améliorer l’efficacité énergétique des technologies et équipements de remplacement dans le cadre de la réduction progressive des HFC (activités non liées à des investissements)</w:t>
      </w:r>
      <w:bookmarkEnd w:id="1"/>
      <w:r>
        <w:t xml:space="preserve"> a été approuvé pour un montant de 125 000 $US, plus des coûts d’appui de 11 250 $US pour le PNUD</w:t>
      </w:r>
      <w:r w:rsidR="004E235C">
        <w:rPr>
          <w:rStyle w:val="FootnoteReference"/>
        </w:rPr>
        <w:footnoteReference w:id="5"/>
      </w:r>
      <w:r>
        <w:t xml:space="preserve">. Le projet comprenait la fourniture d’une assistance technique à dix hôpitaux publics pour la sélection de technologies au R-290 à haut rendement énergétique ; l’acquisition de 12 chambres froides utilisant du R-290 et d’appareils pour mesurer la consommation électrique, qui seront installés dans les banques de sang de dix hôpitaux et deux centres d’enseignement professionnel ; </w:t>
      </w:r>
      <w:r w:rsidR="00B307E4" w:rsidRPr="00B307E4">
        <w:t xml:space="preserve">le développement </w:t>
      </w:r>
      <w:r>
        <w:t xml:space="preserve">et la mise en œuvre d’un programme de formation </w:t>
      </w:r>
      <w:r w:rsidR="00B307E4">
        <w:t>pour les principales parties prenantes sur</w:t>
      </w:r>
      <w:r>
        <w:t xml:space="preserve"> l’efficacité énergétique, la réduction de la consommation de frigorigènes et l’utilisation en toute sécurité des équipements à base de R-290 dans les installations médicales ; la formation</w:t>
      </w:r>
      <w:r w:rsidR="00B307E4">
        <w:t>, à la technologie au R-290,</w:t>
      </w:r>
      <w:r>
        <w:t xml:space="preserve"> de dix formateurs de centres d’enseignement professionnel et de 70 techniciens d’entretien d’appareils de réfrigération et de climatisation dans le secteur de la sant</w:t>
      </w:r>
      <w:r w:rsidR="00B307E4">
        <w:t>é</w:t>
      </w:r>
      <w:r>
        <w:t xml:space="preserve"> ; </w:t>
      </w:r>
      <w:r w:rsidR="000E51A3">
        <w:t xml:space="preserve">la </w:t>
      </w:r>
      <w:r>
        <w:t xml:space="preserve">coordination des parties prenantes en vue de premiers échanges sur l’élaboration de normes minimales de performance énergétique (NMPE) pour les chambres froides, </w:t>
      </w:r>
      <w:r w:rsidR="000E51A3">
        <w:t>l’</w:t>
      </w:r>
      <w:r>
        <w:t>élaboration d’une procédure opérationnelle normalisée pour l’installation des équipements commerciaux et des chambres froides ; la définition de critères de marchés publics pour le secteur de la santé basés sur des paramètres d’efficacité énergétique ; et la sensibilisation des décideurs, par le biais de visites techniques, de séminaires et d’une documentation imprimée.</w:t>
      </w:r>
    </w:p>
    <w:p w14:paraId="029F2A0E" w14:textId="77777777" w:rsidR="008B18DA" w:rsidRPr="00F17C60" w:rsidRDefault="008B18DA" w:rsidP="008B18DA">
      <w:pPr>
        <w:pStyle w:val="Heading1"/>
        <w:numPr>
          <w:ilvl w:val="0"/>
          <w:numId w:val="0"/>
        </w:numPr>
        <w:rPr>
          <w:u w:val="single"/>
        </w:rPr>
      </w:pPr>
      <w:r>
        <w:rPr>
          <w:u w:val="single"/>
        </w:rPr>
        <w:t>Rapport sur la consommation de HCFC</w:t>
      </w:r>
    </w:p>
    <w:p w14:paraId="0F5FF8DE" w14:textId="182440C8" w:rsidR="00D000F7" w:rsidRDefault="008B18DA" w:rsidP="001E7794">
      <w:pPr>
        <w:pStyle w:val="Heading1"/>
      </w:pPr>
      <w:r>
        <w:t>Le Gouvernement de El Salvador a déclaré une consommation de 2,08 tonnes PAO de HCFC en 2024, soit 82 pour cent de moins que le niveau de référence de HCFC du pays aux fins de conformité. La consommation de HCFC pour 20</w:t>
      </w:r>
      <w:r w:rsidR="004034C1">
        <w:t>20</w:t>
      </w:r>
      <w:r>
        <w:noBreakHyphen/>
        <w:t>2024 est présentée dans le tableau 1.</w:t>
      </w:r>
    </w:p>
    <w:p w14:paraId="153D6781" w14:textId="77777777" w:rsidR="00D000F7" w:rsidRPr="0034371D" w:rsidRDefault="00D000F7" w:rsidP="00D000F7">
      <w:pPr>
        <w:keepNext/>
        <w:rPr>
          <w:b/>
        </w:rPr>
      </w:pPr>
      <w:r>
        <w:rPr>
          <w:b/>
        </w:rPr>
        <w:lastRenderedPageBreak/>
        <w:t>Tableau 1. Consommation de HCFC en El Salvador (données communiquées en vertu de l’article 7 pour 2020-2024)</w:t>
      </w:r>
    </w:p>
    <w:tbl>
      <w:tblPr>
        <w:tblW w:w="5000" w:type="pct"/>
        <w:tblLayout w:type="fixed"/>
        <w:tblLook w:val="04A0" w:firstRow="1" w:lastRow="0" w:firstColumn="1" w:lastColumn="0" w:noHBand="0" w:noVBand="1"/>
      </w:tblPr>
      <w:tblGrid>
        <w:gridCol w:w="2548"/>
        <w:gridCol w:w="1133"/>
        <w:gridCol w:w="1133"/>
        <w:gridCol w:w="1133"/>
        <w:gridCol w:w="1133"/>
        <w:gridCol w:w="1133"/>
        <w:gridCol w:w="1137"/>
      </w:tblGrid>
      <w:tr w:rsidR="00D000F7" w:rsidRPr="0034371D" w14:paraId="1D9F6C60" w14:textId="77777777" w:rsidTr="00B31D1A">
        <w:trPr>
          <w:tblHeader/>
        </w:trPr>
        <w:tc>
          <w:tcPr>
            <w:tcW w:w="1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FB87369" w14:textId="3C8FF7D5" w:rsidR="00D000F7" w:rsidRPr="0034371D" w:rsidRDefault="00D000F7" w:rsidP="005B626F">
            <w:pPr>
              <w:keepNext/>
              <w:jc w:val="center"/>
              <w:rPr>
                <w:b/>
                <w:bCs/>
                <w:color w:val="000000"/>
                <w:sz w:val="20"/>
                <w:szCs w:val="20"/>
              </w:rPr>
            </w:pPr>
            <w:r>
              <w:rPr>
                <w:b/>
                <w:color w:val="000000"/>
                <w:sz w:val="20"/>
              </w:rPr>
              <w:t>HCFC*</w:t>
            </w:r>
          </w:p>
        </w:tc>
        <w:tc>
          <w:tcPr>
            <w:tcW w:w="606" w:type="pct"/>
            <w:tcBorders>
              <w:top w:val="single" w:sz="4" w:space="0" w:color="auto"/>
              <w:left w:val="nil"/>
              <w:bottom w:val="single" w:sz="4" w:space="0" w:color="auto"/>
              <w:right w:val="single" w:sz="4" w:space="0" w:color="auto"/>
            </w:tcBorders>
            <w:noWrap/>
            <w:vAlign w:val="center"/>
            <w:hideMark/>
          </w:tcPr>
          <w:p w14:paraId="12308227" w14:textId="77777777" w:rsidR="00D000F7" w:rsidRPr="0034371D" w:rsidRDefault="00D000F7" w:rsidP="005B626F">
            <w:pPr>
              <w:keepNext/>
              <w:jc w:val="center"/>
              <w:rPr>
                <w:b/>
                <w:bCs/>
                <w:color w:val="000000"/>
                <w:sz w:val="20"/>
                <w:szCs w:val="20"/>
              </w:rPr>
            </w:pPr>
            <w:r>
              <w:rPr>
                <w:b/>
                <w:color w:val="000000"/>
                <w:sz w:val="20"/>
              </w:rPr>
              <w:t>2020</w:t>
            </w:r>
          </w:p>
        </w:tc>
        <w:tc>
          <w:tcPr>
            <w:tcW w:w="606" w:type="pct"/>
            <w:tcBorders>
              <w:top w:val="single" w:sz="4" w:space="0" w:color="auto"/>
              <w:left w:val="nil"/>
              <w:bottom w:val="single" w:sz="4" w:space="0" w:color="auto"/>
              <w:right w:val="single" w:sz="4" w:space="0" w:color="auto"/>
            </w:tcBorders>
            <w:noWrap/>
            <w:vAlign w:val="center"/>
            <w:hideMark/>
          </w:tcPr>
          <w:p w14:paraId="69FDC125" w14:textId="77777777" w:rsidR="00D000F7" w:rsidRPr="0034371D" w:rsidRDefault="00D000F7" w:rsidP="005B626F">
            <w:pPr>
              <w:keepNext/>
              <w:jc w:val="center"/>
              <w:rPr>
                <w:b/>
                <w:bCs/>
                <w:color w:val="000000"/>
                <w:sz w:val="20"/>
                <w:szCs w:val="20"/>
              </w:rPr>
            </w:pPr>
            <w:r>
              <w:rPr>
                <w:b/>
                <w:color w:val="000000"/>
                <w:sz w:val="20"/>
              </w:rPr>
              <w:t>2021</w:t>
            </w:r>
          </w:p>
        </w:tc>
        <w:tc>
          <w:tcPr>
            <w:tcW w:w="606" w:type="pct"/>
            <w:tcBorders>
              <w:top w:val="single" w:sz="4" w:space="0" w:color="auto"/>
              <w:left w:val="nil"/>
              <w:bottom w:val="single" w:sz="4" w:space="0" w:color="auto"/>
              <w:right w:val="single" w:sz="4" w:space="0" w:color="auto"/>
            </w:tcBorders>
            <w:noWrap/>
            <w:vAlign w:val="center"/>
            <w:hideMark/>
          </w:tcPr>
          <w:p w14:paraId="46E7A45F" w14:textId="77777777" w:rsidR="00D000F7" w:rsidRPr="0034371D" w:rsidRDefault="00D000F7" w:rsidP="005B626F">
            <w:pPr>
              <w:keepNext/>
              <w:jc w:val="center"/>
              <w:rPr>
                <w:b/>
                <w:bCs/>
                <w:color w:val="000000"/>
                <w:sz w:val="20"/>
                <w:szCs w:val="20"/>
              </w:rPr>
            </w:pPr>
            <w:r>
              <w:rPr>
                <w:b/>
                <w:color w:val="000000"/>
                <w:sz w:val="20"/>
              </w:rPr>
              <w:t>2022</w:t>
            </w:r>
          </w:p>
        </w:tc>
        <w:tc>
          <w:tcPr>
            <w:tcW w:w="606" w:type="pct"/>
            <w:tcBorders>
              <w:top w:val="single" w:sz="4" w:space="0" w:color="auto"/>
              <w:left w:val="nil"/>
              <w:bottom w:val="single" w:sz="4" w:space="0" w:color="auto"/>
              <w:right w:val="single" w:sz="4" w:space="0" w:color="auto"/>
            </w:tcBorders>
          </w:tcPr>
          <w:p w14:paraId="3F99BAFC" w14:textId="77777777" w:rsidR="00D000F7" w:rsidRPr="0034371D" w:rsidRDefault="00D000F7" w:rsidP="005B626F">
            <w:pPr>
              <w:keepNext/>
              <w:jc w:val="center"/>
              <w:rPr>
                <w:b/>
                <w:bCs/>
                <w:color w:val="000000"/>
                <w:sz w:val="20"/>
                <w:szCs w:val="20"/>
              </w:rPr>
            </w:pPr>
            <w:r>
              <w:rPr>
                <w:b/>
                <w:color w:val="000000"/>
                <w:sz w:val="20"/>
              </w:rPr>
              <w:t>2023</w:t>
            </w:r>
          </w:p>
        </w:tc>
        <w:tc>
          <w:tcPr>
            <w:tcW w:w="606" w:type="pct"/>
            <w:tcBorders>
              <w:top w:val="single" w:sz="4" w:space="0" w:color="auto"/>
              <w:left w:val="single" w:sz="4" w:space="0" w:color="auto"/>
              <w:bottom w:val="single" w:sz="4" w:space="0" w:color="auto"/>
              <w:right w:val="single" w:sz="4" w:space="0" w:color="auto"/>
            </w:tcBorders>
          </w:tcPr>
          <w:p w14:paraId="07A733A9" w14:textId="77777777" w:rsidR="00D000F7" w:rsidRPr="0034371D" w:rsidRDefault="00D000F7" w:rsidP="005B626F">
            <w:pPr>
              <w:keepNext/>
              <w:jc w:val="center"/>
              <w:rPr>
                <w:b/>
                <w:bCs/>
                <w:color w:val="000000"/>
                <w:sz w:val="20"/>
                <w:szCs w:val="20"/>
              </w:rPr>
            </w:pPr>
            <w:r>
              <w:rPr>
                <w:b/>
                <w:color w:val="000000"/>
                <w:sz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34759344" w14:textId="77777777" w:rsidR="00D000F7" w:rsidRPr="0034371D" w:rsidRDefault="00D000F7" w:rsidP="005B626F">
            <w:pPr>
              <w:keepNext/>
              <w:jc w:val="center"/>
              <w:rPr>
                <w:b/>
                <w:bCs/>
                <w:color w:val="000000"/>
                <w:sz w:val="20"/>
                <w:szCs w:val="20"/>
              </w:rPr>
            </w:pPr>
            <w:r>
              <w:rPr>
                <w:b/>
                <w:color w:val="000000"/>
                <w:sz w:val="20"/>
              </w:rPr>
              <w:t>Référence</w:t>
            </w:r>
          </w:p>
        </w:tc>
      </w:tr>
      <w:tr w:rsidR="00D000F7" w:rsidRPr="0034371D" w14:paraId="0392C78F" w14:textId="77777777" w:rsidTr="005B626F">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80D5C18" w14:textId="77777777" w:rsidR="00D000F7" w:rsidRPr="0034371D" w:rsidRDefault="00D000F7" w:rsidP="005B626F">
            <w:pPr>
              <w:keepNext/>
              <w:ind w:left="98"/>
              <w:jc w:val="left"/>
              <w:rPr>
                <w:b/>
                <w:bCs/>
                <w:color w:val="000000"/>
                <w:sz w:val="20"/>
                <w:szCs w:val="20"/>
              </w:rPr>
            </w:pPr>
            <w:r>
              <w:rPr>
                <w:b/>
                <w:color w:val="000000"/>
                <w:sz w:val="20"/>
              </w:rPr>
              <w:t>Tonnes métriques (tm)</w:t>
            </w:r>
          </w:p>
        </w:tc>
      </w:tr>
      <w:tr w:rsidR="00D000F7" w:rsidRPr="0034371D" w14:paraId="1280D06D" w14:textId="77777777" w:rsidTr="00B31D1A">
        <w:tc>
          <w:tcPr>
            <w:tcW w:w="136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0FE6D53" w14:textId="77777777" w:rsidR="00D000F7" w:rsidRPr="0034371D" w:rsidRDefault="00D000F7" w:rsidP="005B626F">
            <w:pPr>
              <w:widowControl w:val="0"/>
              <w:ind w:left="98"/>
              <w:jc w:val="left"/>
              <w:rPr>
                <w:color w:val="000000"/>
                <w:sz w:val="20"/>
                <w:szCs w:val="20"/>
              </w:rPr>
            </w:pPr>
            <w:r>
              <w:rPr>
                <w:color w:val="000000"/>
                <w:sz w:val="20"/>
              </w:rPr>
              <w:t>HCFC-22</w:t>
            </w:r>
          </w:p>
        </w:tc>
        <w:tc>
          <w:tcPr>
            <w:tcW w:w="606" w:type="pct"/>
            <w:tcBorders>
              <w:top w:val="nil"/>
              <w:left w:val="nil"/>
              <w:bottom w:val="single" w:sz="4" w:space="0" w:color="auto"/>
              <w:right w:val="single" w:sz="4" w:space="0" w:color="auto"/>
            </w:tcBorders>
            <w:noWrap/>
            <w:vAlign w:val="bottom"/>
          </w:tcPr>
          <w:p w14:paraId="2BB4E1B8" w14:textId="77777777" w:rsidR="00D000F7" w:rsidRPr="0034371D" w:rsidRDefault="00D000F7" w:rsidP="00B31D1A">
            <w:pPr>
              <w:widowControl w:val="0"/>
              <w:tabs>
                <w:tab w:val="left" w:pos="430"/>
              </w:tabs>
              <w:ind w:left="-137" w:right="63"/>
              <w:jc w:val="right"/>
              <w:rPr>
                <w:sz w:val="20"/>
                <w:szCs w:val="20"/>
              </w:rPr>
            </w:pPr>
            <w:r>
              <w:rPr>
                <w:color w:val="000000"/>
                <w:sz w:val="20"/>
              </w:rPr>
              <w:t>49,75</w:t>
            </w:r>
          </w:p>
        </w:tc>
        <w:tc>
          <w:tcPr>
            <w:tcW w:w="606" w:type="pct"/>
            <w:tcBorders>
              <w:top w:val="nil"/>
              <w:left w:val="nil"/>
              <w:bottom w:val="single" w:sz="4" w:space="0" w:color="auto"/>
              <w:right w:val="single" w:sz="4" w:space="0" w:color="auto"/>
            </w:tcBorders>
            <w:noWrap/>
            <w:vAlign w:val="bottom"/>
          </w:tcPr>
          <w:p w14:paraId="55441E25" w14:textId="77777777" w:rsidR="00D000F7" w:rsidRPr="0034371D" w:rsidRDefault="00D000F7" w:rsidP="00B31D1A">
            <w:pPr>
              <w:widowControl w:val="0"/>
              <w:tabs>
                <w:tab w:val="left" w:pos="430"/>
              </w:tabs>
              <w:ind w:left="-137" w:right="63"/>
              <w:jc w:val="right"/>
              <w:rPr>
                <w:sz w:val="20"/>
                <w:szCs w:val="20"/>
              </w:rPr>
            </w:pPr>
            <w:r>
              <w:rPr>
                <w:color w:val="000000"/>
                <w:sz w:val="20"/>
              </w:rPr>
              <w:t>72,00</w:t>
            </w:r>
          </w:p>
        </w:tc>
        <w:tc>
          <w:tcPr>
            <w:tcW w:w="606" w:type="pct"/>
            <w:tcBorders>
              <w:top w:val="nil"/>
              <w:left w:val="nil"/>
              <w:bottom w:val="single" w:sz="4" w:space="0" w:color="auto"/>
              <w:right w:val="single" w:sz="4" w:space="0" w:color="auto"/>
            </w:tcBorders>
            <w:noWrap/>
            <w:vAlign w:val="bottom"/>
          </w:tcPr>
          <w:p w14:paraId="3145442A" w14:textId="05ED3530" w:rsidR="00D000F7" w:rsidRPr="00B15195" w:rsidRDefault="008745ED" w:rsidP="00B31D1A">
            <w:pPr>
              <w:widowControl w:val="0"/>
              <w:tabs>
                <w:tab w:val="left" w:pos="430"/>
              </w:tabs>
              <w:ind w:left="-137" w:right="63"/>
              <w:jc w:val="right"/>
              <w:rPr>
                <w:color w:val="000000"/>
                <w:sz w:val="20"/>
                <w:szCs w:val="20"/>
              </w:rPr>
            </w:pPr>
            <w:r>
              <w:rPr>
                <w:color w:val="000000"/>
                <w:sz w:val="20"/>
              </w:rPr>
              <w:t>58,56</w:t>
            </w:r>
          </w:p>
        </w:tc>
        <w:tc>
          <w:tcPr>
            <w:tcW w:w="606" w:type="pct"/>
            <w:tcBorders>
              <w:top w:val="single" w:sz="4" w:space="0" w:color="auto"/>
              <w:left w:val="nil"/>
              <w:bottom w:val="single" w:sz="4" w:space="0" w:color="auto"/>
              <w:right w:val="single" w:sz="2" w:space="0" w:color="auto"/>
            </w:tcBorders>
            <w:vAlign w:val="bottom"/>
          </w:tcPr>
          <w:p w14:paraId="4954C71D" w14:textId="77777777" w:rsidR="00D000F7" w:rsidRPr="00B15195" w:rsidRDefault="00D000F7" w:rsidP="00B31D1A">
            <w:pPr>
              <w:widowControl w:val="0"/>
              <w:tabs>
                <w:tab w:val="left" w:pos="430"/>
              </w:tabs>
              <w:ind w:left="-137" w:right="63"/>
              <w:jc w:val="right"/>
              <w:rPr>
                <w:color w:val="000000"/>
                <w:sz w:val="20"/>
                <w:szCs w:val="20"/>
              </w:rPr>
            </w:pPr>
            <w:r>
              <w:rPr>
                <w:color w:val="000000"/>
                <w:sz w:val="20"/>
              </w:rPr>
              <w:t>84,68</w:t>
            </w:r>
          </w:p>
        </w:tc>
        <w:tc>
          <w:tcPr>
            <w:tcW w:w="606" w:type="pct"/>
            <w:tcBorders>
              <w:top w:val="single" w:sz="2" w:space="0" w:color="auto"/>
              <w:left w:val="single" w:sz="2" w:space="0" w:color="auto"/>
              <w:bottom w:val="single" w:sz="2" w:space="0" w:color="auto"/>
              <w:right w:val="single" w:sz="2" w:space="0" w:color="auto"/>
            </w:tcBorders>
          </w:tcPr>
          <w:p w14:paraId="546784CB" w14:textId="77777777" w:rsidR="00D000F7" w:rsidRPr="0034371D" w:rsidRDefault="00D000F7" w:rsidP="00B31D1A">
            <w:pPr>
              <w:widowControl w:val="0"/>
              <w:tabs>
                <w:tab w:val="left" w:pos="430"/>
              </w:tabs>
              <w:ind w:left="-137" w:right="63"/>
              <w:jc w:val="right"/>
              <w:rPr>
                <w:color w:val="000000"/>
                <w:sz w:val="20"/>
                <w:szCs w:val="20"/>
              </w:rPr>
            </w:pPr>
            <w:r>
              <w:rPr>
                <w:color w:val="000000"/>
                <w:sz w:val="20"/>
              </w:rPr>
              <w:t>37,76</w:t>
            </w:r>
          </w:p>
        </w:tc>
        <w:tc>
          <w:tcPr>
            <w:tcW w:w="606" w:type="pct"/>
            <w:tcBorders>
              <w:top w:val="nil"/>
              <w:left w:val="single" w:sz="2" w:space="0" w:color="auto"/>
              <w:bottom w:val="single" w:sz="4" w:space="0" w:color="auto"/>
              <w:right w:val="single" w:sz="4" w:space="0" w:color="auto"/>
            </w:tcBorders>
            <w:noWrap/>
          </w:tcPr>
          <w:p w14:paraId="225E30BF" w14:textId="77777777" w:rsidR="00D000F7" w:rsidRPr="0034371D" w:rsidRDefault="00D000F7" w:rsidP="00B31D1A">
            <w:pPr>
              <w:widowControl w:val="0"/>
              <w:tabs>
                <w:tab w:val="left" w:pos="430"/>
              </w:tabs>
              <w:ind w:left="-137" w:right="63"/>
              <w:jc w:val="right"/>
              <w:rPr>
                <w:color w:val="000000"/>
                <w:sz w:val="20"/>
                <w:szCs w:val="20"/>
              </w:rPr>
            </w:pPr>
            <w:r>
              <w:rPr>
                <w:color w:val="000000"/>
                <w:sz w:val="20"/>
              </w:rPr>
              <w:t>148,13</w:t>
            </w:r>
          </w:p>
        </w:tc>
      </w:tr>
      <w:tr w:rsidR="00D000F7" w:rsidRPr="0034371D" w14:paraId="01BFC8B6" w14:textId="77777777" w:rsidTr="00B31D1A">
        <w:tc>
          <w:tcPr>
            <w:tcW w:w="136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2C8B28C" w14:textId="77777777" w:rsidR="00D000F7" w:rsidRPr="0034371D" w:rsidRDefault="00D000F7" w:rsidP="005B626F">
            <w:pPr>
              <w:widowControl w:val="0"/>
              <w:ind w:left="98"/>
              <w:jc w:val="left"/>
              <w:rPr>
                <w:color w:val="000000"/>
                <w:sz w:val="20"/>
                <w:szCs w:val="20"/>
              </w:rPr>
            </w:pPr>
            <w:r>
              <w:rPr>
                <w:color w:val="000000"/>
                <w:sz w:val="20"/>
              </w:rPr>
              <w:t>HCFC-123</w:t>
            </w:r>
          </w:p>
        </w:tc>
        <w:tc>
          <w:tcPr>
            <w:tcW w:w="606" w:type="pct"/>
            <w:tcBorders>
              <w:top w:val="nil"/>
              <w:left w:val="nil"/>
              <w:bottom w:val="single" w:sz="4" w:space="0" w:color="auto"/>
              <w:right w:val="single" w:sz="4" w:space="0" w:color="auto"/>
            </w:tcBorders>
            <w:noWrap/>
            <w:vAlign w:val="bottom"/>
          </w:tcPr>
          <w:p w14:paraId="1876939B" w14:textId="77777777" w:rsidR="00D000F7" w:rsidRPr="0034371D" w:rsidRDefault="00D000F7" w:rsidP="00B31D1A">
            <w:pPr>
              <w:widowControl w:val="0"/>
              <w:tabs>
                <w:tab w:val="left" w:pos="430"/>
              </w:tabs>
              <w:ind w:left="-137" w:right="63"/>
              <w:jc w:val="right"/>
              <w:rPr>
                <w:sz w:val="20"/>
                <w:szCs w:val="20"/>
              </w:rPr>
            </w:pPr>
            <w:r>
              <w:rPr>
                <w:color w:val="000000"/>
                <w:sz w:val="20"/>
              </w:rPr>
              <w:t>0,14</w:t>
            </w:r>
          </w:p>
        </w:tc>
        <w:tc>
          <w:tcPr>
            <w:tcW w:w="606" w:type="pct"/>
            <w:tcBorders>
              <w:top w:val="nil"/>
              <w:left w:val="nil"/>
              <w:bottom w:val="single" w:sz="4" w:space="0" w:color="auto"/>
              <w:right w:val="single" w:sz="4" w:space="0" w:color="auto"/>
            </w:tcBorders>
            <w:noWrap/>
            <w:vAlign w:val="bottom"/>
          </w:tcPr>
          <w:p w14:paraId="180966C5" w14:textId="77777777" w:rsidR="00D000F7" w:rsidRPr="0034371D" w:rsidRDefault="00D000F7" w:rsidP="00B31D1A">
            <w:pPr>
              <w:widowControl w:val="0"/>
              <w:tabs>
                <w:tab w:val="left" w:pos="430"/>
              </w:tabs>
              <w:ind w:left="-137" w:right="63"/>
              <w:jc w:val="right"/>
              <w:rPr>
                <w:sz w:val="20"/>
                <w:szCs w:val="20"/>
              </w:rPr>
            </w:pPr>
            <w:r>
              <w:rPr>
                <w:color w:val="000000"/>
                <w:sz w:val="20"/>
              </w:rPr>
              <w:t>0,32</w:t>
            </w:r>
          </w:p>
        </w:tc>
        <w:tc>
          <w:tcPr>
            <w:tcW w:w="606" w:type="pct"/>
            <w:tcBorders>
              <w:top w:val="nil"/>
              <w:left w:val="nil"/>
              <w:bottom w:val="single" w:sz="4" w:space="0" w:color="auto"/>
              <w:right w:val="single" w:sz="4" w:space="0" w:color="auto"/>
            </w:tcBorders>
            <w:noWrap/>
            <w:vAlign w:val="bottom"/>
          </w:tcPr>
          <w:p w14:paraId="3BB855A7" w14:textId="77777777" w:rsidR="00D000F7" w:rsidRPr="00B15195" w:rsidRDefault="00D000F7" w:rsidP="00B31D1A">
            <w:pPr>
              <w:widowControl w:val="0"/>
              <w:tabs>
                <w:tab w:val="left" w:pos="430"/>
              </w:tabs>
              <w:ind w:left="-137" w:right="63"/>
              <w:jc w:val="right"/>
              <w:rPr>
                <w:color w:val="000000"/>
                <w:sz w:val="20"/>
                <w:szCs w:val="20"/>
              </w:rPr>
            </w:pPr>
            <w:r>
              <w:rPr>
                <w:color w:val="000000"/>
                <w:sz w:val="20"/>
              </w:rPr>
              <w:t>0,23</w:t>
            </w:r>
          </w:p>
        </w:tc>
        <w:tc>
          <w:tcPr>
            <w:tcW w:w="606" w:type="pct"/>
            <w:tcBorders>
              <w:top w:val="single" w:sz="4" w:space="0" w:color="auto"/>
              <w:left w:val="nil"/>
              <w:bottom w:val="single" w:sz="4" w:space="0" w:color="auto"/>
              <w:right w:val="single" w:sz="2" w:space="0" w:color="auto"/>
            </w:tcBorders>
            <w:vAlign w:val="bottom"/>
          </w:tcPr>
          <w:p w14:paraId="29BAC973" w14:textId="77777777" w:rsidR="00D000F7" w:rsidRPr="00B15195" w:rsidRDefault="00D000F7" w:rsidP="00B31D1A">
            <w:pPr>
              <w:widowControl w:val="0"/>
              <w:tabs>
                <w:tab w:val="left" w:pos="430"/>
              </w:tabs>
              <w:ind w:left="-137" w:right="63"/>
              <w:jc w:val="right"/>
              <w:rPr>
                <w:color w:val="000000"/>
                <w:sz w:val="20"/>
                <w:szCs w:val="20"/>
              </w:rPr>
            </w:pPr>
            <w:r>
              <w:rPr>
                <w:color w:val="000000"/>
                <w:sz w:val="20"/>
              </w:rPr>
              <w:t>0,00</w:t>
            </w:r>
          </w:p>
        </w:tc>
        <w:tc>
          <w:tcPr>
            <w:tcW w:w="606" w:type="pct"/>
            <w:tcBorders>
              <w:top w:val="single" w:sz="2" w:space="0" w:color="auto"/>
              <w:left w:val="single" w:sz="2" w:space="0" w:color="auto"/>
              <w:bottom w:val="single" w:sz="2" w:space="0" w:color="auto"/>
              <w:right w:val="single" w:sz="2" w:space="0" w:color="auto"/>
            </w:tcBorders>
          </w:tcPr>
          <w:p w14:paraId="7DCF1C30" w14:textId="77777777" w:rsidR="00D000F7" w:rsidRPr="0034371D" w:rsidRDefault="00D000F7" w:rsidP="00B31D1A">
            <w:pPr>
              <w:widowControl w:val="0"/>
              <w:tabs>
                <w:tab w:val="left" w:pos="430"/>
              </w:tabs>
              <w:ind w:left="-137" w:right="63"/>
              <w:jc w:val="right"/>
              <w:rPr>
                <w:color w:val="000000"/>
                <w:sz w:val="20"/>
                <w:szCs w:val="20"/>
              </w:rPr>
            </w:pPr>
            <w:r>
              <w:rPr>
                <w:color w:val="000000"/>
                <w:sz w:val="20"/>
              </w:rPr>
              <w:t>0,00</w:t>
            </w:r>
          </w:p>
        </w:tc>
        <w:tc>
          <w:tcPr>
            <w:tcW w:w="606" w:type="pct"/>
            <w:tcBorders>
              <w:top w:val="nil"/>
              <w:left w:val="single" w:sz="2" w:space="0" w:color="auto"/>
              <w:bottom w:val="single" w:sz="4" w:space="0" w:color="auto"/>
              <w:right w:val="single" w:sz="4" w:space="0" w:color="auto"/>
            </w:tcBorders>
            <w:noWrap/>
          </w:tcPr>
          <w:p w14:paraId="0D794E5C" w14:textId="77777777" w:rsidR="00D000F7" w:rsidRPr="0034371D" w:rsidRDefault="00D000F7" w:rsidP="00B31D1A">
            <w:pPr>
              <w:widowControl w:val="0"/>
              <w:tabs>
                <w:tab w:val="left" w:pos="430"/>
              </w:tabs>
              <w:ind w:left="-137" w:right="63"/>
              <w:jc w:val="right"/>
              <w:rPr>
                <w:color w:val="000000"/>
                <w:sz w:val="20"/>
                <w:szCs w:val="20"/>
              </w:rPr>
            </w:pPr>
            <w:r>
              <w:rPr>
                <w:color w:val="000000"/>
                <w:sz w:val="20"/>
              </w:rPr>
              <w:t>2,65</w:t>
            </w:r>
          </w:p>
        </w:tc>
      </w:tr>
      <w:tr w:rsidR="00D000F7" w:rsidRPr="0034371D" w14:paraId="6EDE9ED8" w14:textId="77777777" w:rsidTr="00B31D1A">
        <w:tc>
          <w:tcPr>
            <w:tcW w:w="1362" w:type="pct"/>
            <w:tcBorders>
              <w:top w:val="nil"/>
              <w:left w:val="single" w:sz="4" w:space="0" w:color="auto"/>
              <w:bottom w:val="single" w:sz="4" w:space="0" w:color="auto"/>
              <w:right w:val="single" w:sz="4" w:space="0" w:color="auto"/>
            </w:tcBorders>
            <w:noWrap/>
            <w:tcMar>
              <w:left w:w="43" w:type="dxa"/>
              <w:right w:w="43" w:type="dxa"/>
            </w:tcMar>
            <w:hideMark/>
          </w:tcPr>
          <w:p w14:paraId="3583A4D1" w14:textId="77777777" w:rsidR="00D000F7" w:rsidRPr="0034371D" w:rsidRDefault="00D000F7" w:rsidP="005B626F">
            <w:pPr>
              <w:ind w:left="98"/>
              <w:jc w:val="left"/>
              <w:rPr>
                <w:rFonts w:eastAsiaTheme="minorHAnsi"/>
                <w:b/>
                <w:color w:val="000000"/>
                <w:sz w:val="20"/>
                <w:szCs w:val="20"/>
              </w:rPr>
            </w:pPr>
            <w:r>
              <w:rPr>
                <w:b/>
                <w:color w:val="000000"/>
                <w:sz w:val="20"/>
              </w:rPr>
              <w:t>Total (tm)</w:t>
            </w:r>
          </w:p>
        </w:tc>
        <w:tc>
          <w:tcPr>
            <w:tcW w:w="606" w:type="pct"/>
            <w:tcBorders>
              <w:top w:val="nil"/>
              <w:left w:val="nil"/>
              <w:bottom w:val="single" w:sz="4" w:space="0" w:color="auto"/>
              <w:right w:val="single" w:sz="4" w:space="0" w:color="auto"/>
            </w:tcBorders>
            <w:noWrap/>
          </w:tcPr>
          <w:p w14:paraId="1656B056" w14:textId="77777777" w:rsidR="00D000F7" w:rsidRPr="0034371D" w:rsidRDefault="00D000F7" w:rsidP="00B31D1A">
            <w:pPr>
              <w:widowControl w:val="0"/>
              <w:tabs>
                <w:tab w:val="left" w:pos="430"/>
              </w:tabs>
              <w:ind w:left="-137" w:right="63"/>
              <w:jc w:val="right"/>
              <w:rPr>
                <w:b/>
                <w:color w:val="000000"/>
                <w:sz w:val="20"/>
                <w:szCs w:val="20"/>
              </w:rPr>
            </w:pPr>
            <w:r>
              <w:rPr>
                <w:b/>
                <w:color w:val="000000"/>
                <w:sz w:val="20"/>
              </w:rPr>
              <w:t>49,89</w:t>
            </w:r>
          </w:p>
        </w:tc>
        <w:tc>
          <w:tcPr>
            <w:tcW w:w="606" w:type="pct"/>
            <w:tcBorders>
              <w:top w:val="nil"/>
              <w:left w:val="nil"/>
              <w:bottom w:val="single" w:sz="4" w:space="0" w:color="auto"/>
              <w:right w:val="single" w:sz="4" w:space="0" w:color="auto"/>
            </w:tcBorders>
            <w:noWrap/>
          </w:tcPr>
          <w:p w14:paraId="16B78586" w14:textId="77777777" w:rsidR="00D000F7" w:rsidRPr="0034371D" w:rsidRDefault="00D000F7" w:rsidP="00B31D1A">
            <w:pPr>
              <w:widowControl w:val="0"/>
              <w:tabs>
                <w:tab w:val="left" w:pos="430"/>
              </w:tabs>
              <w:ind w:left="-137" w:right="63"/>
              <w:jc w:val="right"/>
              <w:rPr>
                <w:b/>
                <w:color w:val="000000"/>
                <w:sz w:val="20"/>
                <w:szCs w:val="20"/>
              </w:rPr>
            </w:pPr>
            <w:r>
              <w:rPr>
                <w:b/>
                <w:color w:val="000000"/>
                <w:sz w:val="20"/>
              </w:rPr>
              <w:t>72,32</w:t>
            </w:r>
          </w:p>
        </w:tc>
        <w:tc>
          <w:tcPr>
            <w:tcW w:w="606" w:type="pct"/>
            <w:tcBorders>
              <w:top w:val="nil"/>
              <w:left w:val="nil"/>
              <w:bottom w:val="single" w:sz="4" w:space="0" w:color="auto"/>
              <w:right w:val="single" w:sz="4" w:space="0" w:color="auto"/>
            </w:tcBorders>
            <w:noWrap/>
          </w:tcPr>
          <w:p w14:paraId="198A1496" w14:textId="3A69A1AF" w:rsidR="00D000F7" w:rsidRPr="00B15195" w:rsidRDefault="004F1567" w:rsidP="00B31D1A">
            <w:pPr>
              <w:widowControl w:val="0"/>
              <w:tabs>
                <w:tab w:val="left" w:pos="430"/>
              </w:tabs>
              <w:ind w:left="-137" w:right="63"/>
              <w:jc w:val="right"/>
              <w:rPr>
                <w:b/>
                <w:color w:val="000000"/>
                <w:sz w:val="20"/>
                <w:szCs w:val="20"/>
              </w:rPr>
            </w:pPr>
            <w:r>
              <w:rPr>
                <w:b/>
                <w:color w:val="000000"/>
                <w:sz w:val="20"/>
              </w:rPr>
              <w:t>58,79</w:t>
            </w:r>
          </w:p>
        </w:tc>
        <w:tc>
          <w:tcPr>
            <w:tcW w:w="606" w:type="pct"/>
            <w:tcBorders>
              <w:top w:val="single" w:sz="4" w:space="0" w:color="auto"/>
              <w:left w:val="nil"/>
              <w:bottom w:val="single" w:sz="4" w:space="0" w:color="auto"/>
              <w:right w:val="single" w:sz="4" w:space="0" w:color="auto"/>
            </w:tcBorders>
          </w:tcPr>
          <w:p w14:paraId="61448D17" w14:textId="77777777" w:rsidR="00D000F7" w:rsidRPr="00B15195" w:rsidRDefault="00D000F7" w:rsidP="00B31D1A">
            <w:pPr>
              <w:widowControl w:val="0"/>
              <w:tabs>
                <w:tab w:val="left" w:pos="430"/>
              </w:tabs>
              <w:ind w:left="-137" w:right="63"/>
              <w:jc w:val="right"/>
              <w:rPr>
                <w:b/>
                <w:color w:val="000000"/>
                <w:sz w:val="20"/>
                <w:szCs w:val="20"/>
              </w:rPr>
            </w:pPr>
            <w:r>
              <w:rPr>
                <w:b/>
                <w:color w:val="000000"/>
                <w:sz w:val="20"/>
              </w:rPr>
              <w:t>84,68</w:t>
            </w:r>
          </w:p>
        </w:tc>
        <w:tc>
          <w:tcPr>
            <w:tcW w:w="606" w:type="pct"/>
            <w:tcBorders>
              <w:top w:val="nil"/>
              <w:left w:val="single" w:sz="4" w:space="0" w:color="auto"/>
              <w:bottom w:val="single" w:sz="4" w:space="0" w:color="auto"/>
              <w:right w:val="single" w:sz="4" w:space="0" w:color="auto"/>
            </w:tcBorders>
          </w:tcPr>
          <w:p w14:paraId="1DE599F4" w14:textId="77777777" w:rsidR="00D000F7" w:rsidRPr="0034371D" w:rsidRDefault="00D000F7" w:rsidP="00B31D1A">
            <w:pPr>
              <w:widowControl w:val="0"/>
              <w:tabs>
                <w:tab w:val="left" w:pos="430"/>
              </w:tabs>
              <w:ind w:left="-137" w:right="63"/>
              <w:jc w:val="right"/>
              <w:rPr>
                <w:b/>
                <w:color w:val="000000"/>
                <w:sz w:val="20"/>
                <w:szCs w:val="20"/>
              </w:rPr>
            </w:pPr>
            <w:r>
              <w:rPr>
                <w:b/>
                <w:color w:val="000000"/>
                <w:sz w:val="20"/>
              </w:rPr>
              <w:t>37,76</w:t>
            </w:r>
          </w:p>
        </w:tc>
        <w:tc>
          <w:tcPr>
            <w:tcW w:w="606" w:type="pct"/>
            <w:tcBorders>
              <w:top w:val="nil"/>
              <w:left w:val="single" w:sz="4" w:space="0" w:color="auto"/>
              <w:bottom w:val="single" w:sz="4" w:space="0" w:color="auto"/>
              <w:right w:val="single" w:sz="4" w:space="0" w:color="auto"/>
            </w:tcBorders>
            <w:noWrap/>
          </w:tcPr>
          <w:p w14:paraId="0C4FDD04" w14:textId="77777777" w:rsidR="00D000F7" w:rsidRPr="0034371D" w:rsidRDefault="00D000F7" w:rsidP="00B31D1A">
            <w:pPr>
              <w:widowControl w:val="0"/>
              <w:tabs>
                <w:tab w:val="left" w:pos="430"/>
              </w:tabs>
              <w:ind w:left="-137" w:right="63"/>
              <w:jc w:val="right"/>
              <w:rPr>
                <w:b/>
                <w:color w:val="000000"/>
                <w:sz w:val="20"/>
                <w:szCs w:val="20"/>
              </w:rPr>
            </w:pPr>
            <w:r>
              <w:rPr>
                <w:b/>
                <w:color w:val="000000"/>
                <w:sz w:val="20"/>
              </w:rPr>
              <w:t>*186,51</w:t>
            </w:r>
          </w:p>
        </w:tc>
      </w:tr>
      <w:tr w:rsidR="00D000F7" w:rsidRPr="0034371D" w14:paraId="7C9633CD" w14:textId="77777777" w:rsidTr="005B626F">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D80ADBE" w14:textId="77777777" w:rsidR="00D000F7" w:rsidRPr="00B15195" w:rsidRDefault="00D000F7" w:rsidP="005B626F">
            <w:pPr>
              <w:keepNext/>
              <w:ind w:left="98"/>
              <w:jc w:val="left"/>
              <w:rPr>
                <w:color w:val="000000"/>
                <w:sz w:val="20"/>
                <w:szCs w:val="20"/>
              </w:rPr>
            </w:pPr>
            <w:r>
              <w:rPr>
                <w:b/>
                <w:color w:val="000000"/>
                <w:sz w:val="20"/>
              </w:rPr>
              <w:t>Tonnes PAO</w:t>
            </w:r>
          </w:p>
        </w:tc>
      </w:tr>
      <w:tr w:rsidR="00D000F7" w:rsidRPr="0034371D" w14:paraId="5CF245EE" w14:textId="77777777" w:rsidTr="00B31D1A">
        <w:tc>
          <w:tcPr>
            <w:tcW w:w="1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4E4153" w14:textId="77777777" w:rsidR="00D000F7" w:rsidRPr="0034371D" w:rsidRDefault="00D000F7" w:rsidP="005B626F">
            <w:pPr>
              <w:widowControl w:val="0"/>
              <w:ind w:left="98"/>
              <w:jc w:val="left"/>
              <w:rPr>
                <w:color w:val="000000"/>
                <w:sz w:val="20"/>
                <w:szCs w:val="20"/>
              </w:rPr>
            </w:pPr>
            <w:r>
              <w:rPr>
                <w:color w:val="000000"/>
                <w:sz w:val="20"/>
              </w:rPr>
              <w:t>HCFC-22</w:t>
            </w:r>
          </w:p>
        </w:tc>
        <w:tc>
          <w:tcPr>
            <w:tcW w:w="606" w:type="pct"/>
            <w:tcBorders>
              <w:top w:val="single" w:sz="4" w:space="0" w:color="auto"/>
              <w:left w:val="single" w:sz="4" w:space="0" w:color="auto"/>
              <w:bottom w:val="single" w:sz="4" w:space="0" w:color="auto"/>
              <w:right w:val="single" w:sz="4" w:space="0" w:color="auto"/>
            </w:tcBorders>
            <w:noWrap/>
          </w:tcPr>
          <w:p w14:paraId="3A2CDEC0" w14:textId="77777777" w:rsidR="00D000F7" w:rsidRPr="0034371D" w:rsidRDefault="00D000F7" w:rsidP="00B31D1A">
            <w:pPr>
              <w:widowControl w:val="0"/>
              <w:ind w:left="-279" w:right="63"/>
              <w:jc w:val="right"/>
              <w:rPr>
                <w:color w:val="000000"/>
                <w:sz w:val="20"/>
                <w:szCs w:val="20"/>
              </w:rPr>
            </w:pPr>
            <w:r>
              <w:rPr>
                <w:sz w:val="20"/>
              </w:rPr>
              <w:t>2,74</w:t>
            </w:r>
          </w:p>
        </w:tc>
        <w:tc>
          <w:tcPr>
            <w:tcW w:w="606" w:type="pct"/>
            <w:tcBorders>
              <w:top w:val="single" w:sz="4" w:space="0" w:color="auto"/>
              <w:left w:val="single" w:sz="4" w:space="0" w:color="auto"/>
              <w:bottom w:val="single" w:sz="4" w:space="0" w:color="auto"/>
              <w:right w:val="single" w:sz="4" w:space="0" w:color="auto"/>
            </w:tcBorders>
            <w:noWrap/>
          </w:tcPr>
          <w:p w14:paraId="666A3E2B" w14:textId="77777777" w:rsidR="00D000F7" w:rsidRPr="0034371D" w:rsidRDefault="00D000F7" w:rsidP="00B31D1A">
            <w:pPr>
              <w:widowControl w:val="0"/>
              <w:ind w:left="-279" w:right="63"/>
              <w:jc w:val="right"/>
              <w:rPr>
                <w:color w:val="000000"/>
                <w:sz w:val="20"/>
                <w:szCs w:val="20"/>
              </w:rPr>
            </w:pPr>
            <w:r>
              <w:rPr>
                <w:sz w:val="20"/>
              </w:rPr>
              <w:t>3,96</w:t>
            </w:r>
          </w:p>
        </w:tc>
        <w:tc>
          <w:tcPr>
            <w:tcW w:w="606" w:type="pct"/>
            <w:tcBorders>
              <w:top w:val="single" w:sz="4" w:space="0" w:color="auto"/>
              <w:left w:val="single" w:sz="4" w:space="0" w:color="auto"/>
              <w:bottom w:val="single" w:sz="4" w:space="0" w:color="auto"/>
              <w:right w:val="single" w:sz="4" w:space="0" w:color="auto"/>
            </w:tcBorders>
            <w:noWrap/>
          </w:tcPr>
          <w:p w14:paraId="14DFF055" w14:textId="2807D45B" w:rsidR="00D000F7" w:rsidRPr="00B15195" w:rsidRDefault="00D000F7" w:rsidP="00B31D1A">
            <w:pPr>
              <w:widowControl w:val="0"/>
              <w:ind w:left="-279" w:right="63"/>
              <w:jc w:val="right"/>
              <w:rPr>
                <w:color w:val="000000"/>
                <w:sz w:val="20"/>
                <w:szCs w:val="20"/>
              </w:rPr>
            </w:pPr>
            <w:r>
              <w:rPr>
                <w:sz w:val="20"/>
              </w:rPr>
              <w:t>3,22</w:t>
            </w:r>
          </w:p>
        </w:tc>
        <w:tc>
          <w:tcPr>
            <w:tcW w:w="606" w:type="pct"/>
            <w:tcBorders>
              <w:top w:val="single" w:sz="4" w:space="0" w:color="auto"/>
              <w:left w:val="single" w:sz="4" w:space="0" w:color="auto"/>
              <w:bottom w:val="single" w:sz="4" w:space="0" w:color="auto"/>
              <w:right w:val="single" w:sz="4" w:space="0" w:color="auto"/>
            </w:tcBorders>
          </w:tcPr>
          <w:p w14:paraId="6E13B841" w14:textId="77777777" w:rsidR="00D000F7" w:rsidRPr="00B15195" w:rsidRDefault="00D000F7" w:rsidP="00B31D1A">
            <w:pPr>
              <w:widowControl w:val="0"/>
              <w:ind w:left="-279" w:right="63"/>
              <w:jc w:val="right"/>
              <w:rPr>
                <w:color w:val="000000"/>
                <w:sz w:val="20"/>
                <w:szCs w:val="20"/>
              </w:rPr>
            </w:pPr>
            <w:r>
              <w:rPr>
                <w:sz w:val="20"/>
              </w:rPr>
              <w:t>4,66</w:t>
            </w:r>
          </w:p>
        </w:tc>
        <w:tc>
          <w:tcPr>
            <w:tcW w:w="606" w:type="pct"/>
            <w:tcBorders>
              <w:top w:val="single" w:sz="4" w:space="0" w:color="auto"/>
              <w:left w:val="single" w:sz="4" w:space="0" w:color="auto"/>
              <w:bottom w:val="single" w:sz="4" w:space="0" w:color="auto"/>
              <w:right w:val="single" w:sz="4" w:space="0" w:color="auto"/>
            </w:tcBorders>
          </w:tcPr>
          <w:p w14:paraId="05908B7B" w14:textId="77777777" w:rsidR="00D000F7" w:rsidRPr="0034371D" w:rsidRDefault="00D000F7" w:rsidP="00B31D1A">
            <w:pPr>
              <w:widowControl w:val="0"/>
              <w:ind w:left="-279" w:right="63"/>
              <w:jc w:val="right"/>
              <w:rPr>
                <w:color w:val="000000"/>
                <w:sz w:val="20"/>
                <w:szCs w:val="20"/>
              </w:rPr>
            </w:pPr>
            <w:r>
              <w:rPr>
                <w:color w:val="000000"/>
                <w:sz w:val="20"/>
              </w:rPr>
              <w:t>2,08</w:t>
            </w:r>
          </w:p>
        </w:tc>
        <w:tc>
          <w:tcPr>
            <w:tcW w:w="606" w:type="pct"/>
            <w:tcBorders>
              <w:top w:val="single" w:sz="4" w:space="0" w:color="auto"/>
              <w:left w:val="single" w:sz="4" w:space="0" w:color="auto"/>
              <w:bottom w:val="single" w:sz="4" w:space="0" w:color="auto"/>
              <w:right w:val="single" w:sz="4" w:space="0" w:color="auto"/>
            </w:tcBorders>
            <w:noWrap/>
          </w:tcPr>
          <w:p w14:paraId="15439686" w14:textId="77777777" w:rsidR="00D000F7" w:rsidRPr="0034371D" w:rsidRDefault="00D000F7" w:rsidP="00B31D1A">
            <w:pPr>
              <w:widowControl w:val="0"/>
              <w:ind w:left="-279" w:right="63"/>
              <w:jc w:val="right"/>
              <w:rPr>
                <w:color w:val="000000"/>
                <w:sz w:val="20"/>
                <w:szCs w:val="20"/>
              </w:rPr>
            </w:pPr>
            <w:r>
              <w:rPr>
                <w:color w:val="000000"/>
                <w:sz w:val="20"/>
              </w:rPr>
              <w:t>8,15</w:t>
            </w:r>
          </w:p>
        </w:tc>
      </w:tr>
      <w:tr w:rsidR="00D000F7" w:rsidRPr="0034371D" w14:paraId="36A7ECBA" w14:textId="77777777" w:rsidTr="00B31D1A">
        <w:tc>
          <w:tcPr>
            <w:tcW w:w="1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719E97" w14:textId="77777777" w:rsidR="00D000F7" w:rsidRPr="0034371D" w:rsidRDefault="00D000F7" w:rsidP="005B626F">
            <w:pPr>
              <w:widowControl w:val="0"/>
              <w:ind w:left="98"/>
              <w:jc w:val="left"/>
              <w:rPr>
                <w:color w:val="000000"/>
                <w:sz w:val="20"/>
                <w:szCs w:val="20"/>
              </w:rPr>
            </w:pPr>
            <w:r>
              <w:rPr>
                <w:color w:val="000000"/>
                <w:sz w:val="20"/>
              </w:rPr>
              <w:t>HCFC-123</w:t>
            </w:r>
          </w:p>
        </w:tc>
        <w:tc>
          <w:tcPr>
            <w:tcW w:w="606" w:type="pct"/>
            <w:tcBorders>
              <w:top w:val="single" w:sz="4" w:space="0" w:color="auto"/>
              <w:left w:val="single" w:sz="4" w:space="0" w:color="auto"/>
              <w:bottom w:val="single" w:sz="4" w:space="0" w:color="auto"/>
              <w:right w:val="single" w:sz="4" w:space="0" w:color="auto"/>
            </w:tcBorders>
            <w:noWrap/>
          </w:tcPr>
          <w:p w14:paraId="02DDEC9D" w14:textId="77777777" w:rsidR="00D000F7" w:rsidRPr="0034371D" w:rsidRDefault="00D000F7" w:rsidP="00B31D1A">
            <w:pPr>
              <w:widowControl w:val="0"/>
              <w:ind w:left="-279" w:right="63"/>
              <w:jc w:val="right"/>
              <w:rPr>
                <w:color w:val="000000"/>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noWrap/>
          </w:tcPr>
          <w:p w14:paraId="16CAE9C7" w14:textId="77777777" w:rsidR="00D000F7" w:rsidRPr="0034371D" w:rsidRDefault="00D000F7" w:rsidP="00B31D1A">
            <w:pPr>
              <w:widowControl w:val="0"/>
              <w:ind w:left="-279" w:right="63"/>
              <w:jc w:val="right"/>
              <w:rPr>
                <w:color w:val="000000"/>
                <w:sz w:val="20"/>
                <w:szCs w:val="20"/>
              </w:rPr>
            </w:pPr>
            <w:r>
              <w:rPr>
                <w:sz w:val="20"/>
              </w:rPr>
              <w:t>0,01</w:t>
            </w:r>
          </w:p>
        </w:tc>
        <w:tc>
          <w:tcPr>
            <w:tcW w:w="606" w:type="pct"/>
            <w:tcBorders>
              <w:top w:val="single" w:sz="4" w:space="0" w:color="auto"/>
              <w:left w:val="single" w:sz="4" w:space="0" w:color="auto"/>
              <w:bottom w:val="single" w:sz="4" w:space="0" w:color="auto"/>
              <w:right w:val="single" w:sz="4" w:space="0" w:color="auto"/>
            </w:tcBorders>
            <w:noWrap/>
          </w:tcPr>
          <w:p w14:paraId="01772741" w14:textId="77777777" w:rsidR="00D000F7" w:rsidRPr="00B15195" w:rsidRDefault="00D000F7" w:rsidP="00B31D1A">
            <w:pPr>
              <w:widowControl w:val="0"/>
              <w:ind w:left="-279" w:right="63"/>
              <w:jc w:val="right"/>
              <w:rPr>
                <w:color w:val="000000"/>
                <w:sz w:val="20"/>
                <w:szCs w:val="20"/>
              </w:rPr>
            </w:pPr>
            <w:r>
              <w:rPr>
                <w:sz w:val="20"/>
              </w:rPr>
              <w:t>0,01</w:t>
            </w:r>
          </w:p>
        </w:tc>
        <w:tc>
          <w:tcPr>
            <w:tcW w:w="606" w:type="pct"/>
            <w:tcBorders>
              <w:top w:val="single" w:sz="4" w:space="0" w:color="auto"/>
              <w:left w:val="single" w:sz="4" w:space="0" w:color="auto"/>
              <w:bottom w:val="single" w:sz="4" w:space="0" w:color="auto"/>
              <w:right w:val="single" w:sz="4" w:space="0" w:color="auto"/>
            </w:tcBorders>
          </w:tcPr>
          <w:p w14:paraId="53299652" w14:textId="77777777" w:rsidR="00D000F7" w:rsidRPr="00B15195" w:rsidRDefault="00D000F7" w:rsidP="00B31D1A">
            <w:pPr>
              <w:widowControl w:val="0"/>
              <w:ind w:left="-279" w:right="63"/>
              <w:jc w:val="right"/>
              <w:rPr>
                <w:color w:val="000000"/>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7D7899FC" w14:textId="77777777" w:rsidR="00D000F7" w:rsidRPr="0034371D" w:rsidRDefault="00D000F7" w:rsidP="00B31D1A">
            <w:pPr>
              <w:widowControl w:val="0"/>
              <w:ind w:left="-279" w:right="63"/>
              <w:jc w:val="right"/>
              <w:rPr>
                <w:color w:val="000000"/>
                <w:sz w:val="20"/>
                <w:szCs w:val="20"/>
              </w:rPr>
            </w:pPr>
            <w:r>
              <w:rPr>
                <w:color w:val="000000"/>
                <w:sz w:val="20"/>
              </w:rPr>
              <w:t>0,00</w:t>
            </w:r>
          </w:p>
        </w:tc>
        <w:tc>
          <w:tcPr>
            <w:tcW w:w="606" w:type="pct"/>
            <w:tcBorders>
              <w:top w:val="single" w:sz="4" w:space="0" w:color="auto"/>
              <w:left w:val="single" w:sz="4" w:space="0" w:color="auto"/>
              <w:bottom w:val="single" w:sz="4" w:space="0" w:color="auto"/>
              <w:right w:val="single" w:sz="4" w:space="0" w:color="auto"/>
            </w:tcBorders>
            <w:noWrap/>
          </w:tcPr>
          <w:p w14:paraId="16B847D1" w14:textId="77777777" w:rsidR="00D000F7" w:rsidRPr="0034371D" w:rsidRDefault="00D000F7" w:rsidP="00B31D1A">
            <w:pPr>
              <w:widowControl w:val="0"/>
              <w:ind w:left="-279" w:right="63"/>
              <w:jc w:val="right"/>
              <w:rPr>
                <w:color w:val="000000"/>
                <w:sz w:val="20"/>
                <w:szCs w:val="20"/>
              </w:rPr>
            </w:pPr>
            <w:r>
              <w:rPr>
                <w:color w:val="000000"/>
                <w:sz w:val="20"/>
              </w:rPr>
              <w:t>0,05</w:t>
            </w:r>
          </w:p>
        </w:tc>
      </w:tr>
      <w:tr w:rsidR="00D000F7" w:rsidRPr="0034371D" w14:paraId="4A3A759D" w14:textId="77777777" w:rsidTr="00B31D1A">
        <w:tc>
          <w:tcPr>
            <w:tcW w:w="136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3316034" w14:textId="77777777" w:rsidR="00D000F7" w:rsidRPr="0034371D" w:rsidRDefault="00D000F7" w:rsidP="005B626F">
            <w:pPr>
              <w:ind w:left="98"/>
              <w:jc w:val="left"/>
              <w:rPr>
                <w:rFonts w:eastAsiaTheme="minorHAnsi"/>
                <w:b/>
                <w:sz w:val="20"/>
                <w:szCs w:val="20"/>
              </w:rPr>
            </w:pPr>
            <w:r>
              <w:rPr>
                <w:b/>
                <w:sz w:val="20"/>
              </w:rPr>
              <w:t>Total (tonnes PAO)</w:t>
            </w:r>
          </w:p>
        </w:tc>
        <w:tc>
          <w:tcPr>
            <w:tcW w:w="606" w:type="pct"/>
            <w:tcBorders>
              <w:top w:val="single" w:sz="4" w:space="0" w:color="auto"/>
              <w:left w:val="single" w:sz="4" w:space="0" w:color="auto"/>
              <w:bottom w:val="single" w:sz="4" w:space="0" w:color="auto"/>
              <w:right w:val="single" w:sz="4" w:space="0" w:color="auto"/>
            </w:tcBorders>
            <w:noWrap/>
          </w:tcPr>
          <w:p w14:paraId="7844936A" w14:textId="77777777" w:rsidR="00D000F7" w:rsidRPr="0034371D" w:rsidRDefault="00D000F7" w:rsidP="00B31D1A">
            <w:pPr>
              <w:widowControl w:val="0"/>
              <w:ind w:left="-279" w:right="63"/>
              <w:jc w:val="right"/>
              <w:rPr>
                <w:b/>
                <w:color w:val="000000"/>
                <w:sz w:val="20"/>
                <w:szCs w:val="20"/>
              </w:rPr>
            </w:pPr>
            <w:r>
              <w:rPr>
                <w:b/>
                <w:sz w:val="20"/>
              </w:rPr>
              <w:t>2,74</w:t>
            </w:r>
          </w:p>
        </w:tc>
        <w:tc>
          <w:tcPr>
            <w:tcW w:w="606" w:type="pct"/>
            <w:tcBorders>
              <w:top w:val="single" w:sz="4" w:space="0" w:color="auto"/>
              <w:left w:val="single" w:sz="4" w:space="0" w:color="auto"/>
              <w:bottom w:val="single" w:sz="4" w:space="0" w:color="auto"/>
              <w:right w:val="single" w:sz="4" w:space="0" w:color="auto"/>
            </w:tcBorders>
            <w:noWrap/>
          </w:tcPr>
          <w:p w14:paraId="79D83241" w14:textId="77777777" w:rsidR="00D000F7" w:rsidRPr="0034371D" w:rsidRDefault="00D000F7" w:rsidP="00B31D1A">
            <w:pPr>
              <w:widowControl w:val="0"/>
              <w:ind w:left="-279" w:right="63"/>
              <w:jc w:val="right"/>
              <w:rPr>
                <w:b/>
                <w:color w:val="000000"/>
                <w:sz w:val="20"/>
                <w:szCs w:val="20"/>
              </w:rPr>
            </w:pPr>
            <w:r>
              <w:rPr>
                <w:b/>
                <w:sz w:val="20"/>
              </w:rPr>
              <w:t>3,97</w:t>
            </w:r>
          </w:p>
        </w:tc>
        <w:tc>
          <w:tcPr>
            <w:tcW w:w="606" w:type="pct"/>
            <w:tcBorders>
              <w:top w:val="single" w:sz="4" w:space="0" w:color="auto"/>
              <w:left w:val="single" w:sz="4" w:space="0" w:color="auto"/>
              <w:bottom w:val="single" w:sz="4" w:space="0" w:color="auto"/>
              <w:right w:val="single" w:sz="4" w:space="0" w:color="auto"/>
            </w:tcBorders>
            <w:noWrap/>
          </w:tcPr>
          <w:p w14:paraId="760CE56A" w14:textId="1C3467E7" w:rsidR="00D000F7" w:rsidRPr="00B15195" w:rsidRDefault="00075F03" w:rsidP="00B31D1A">
            <w:pPr>
              <w:widowControl w:val="0"/>
              <w:ind w:left="-279" w:right="63"/>
              <w:jc w:val="right"/>
              <w:rPr>
                <w:b/>
                <w:color w:val="000000"/>
                <w:sz w:val="20"/>
                <w:szCs w:val="20"/>
              </w:rPr>
            </w:pPr>
            <w:r>
              <w:rPr>
                <w:b/>
                <w:color w:val="000000"/>
                <w:sz w:val="20"/>
              </w:rPr>
              <w:t>3,23</w:t>
            </w:r>
          </w:p>
        </w:tc>
        <w:tc>
          <w:tcPr>
            <w:tcW w:w="606" w:type="pct"/>
            <w:tcBorders>
              <w:top w:val="single" w:sz="4" w:space="0" w:color="auto"/>
              <w:left w:val="single" w:sz="4" w:space="0" w:color="auto"/>
              <w:bottom w:val="single" w:sz="4" w:space="0" w:color="auto"/>
              <w:right w:val="single" w:sz="4" w:space="0" w:color="auto"/>
            </w:tcBorders>
          </w:tcPr>
          <w:p w14:paraId="67CA12CF" w14:textId="77777777" w:rsidR="00D000F7" w:rsidRPr="00B15195" w:rsidRDefault="00D000F7" w:rsidP="00B31D1A">
            <w:pPr>
              <w:ind w:left="-279" w:right="63"/>
              <w:jc w:val="right"/>
              <w:rPr>
                <w:b/>
                <w:color w:val="000000"/>
                <w:sz w:val="20"/>
                <w:szCs w:val="20"/>
              </w:rPr>
            </w:pPr>
            <w:r>
              <w:rPr>
                <w:b/>
                <w:sz w:val="20"/>
              </w:rPr>
              <w:t>4,66</w:t>
            </w:r>
          </w:p>
        </w:tc>
        <w:tc>
          <w:tcPr>
            <w:tcW w:w="606" w:type="pct"/>
            <w:tcBorders>
              <w:top w:val="single" w:sz="4" w:space="0" w:color="auto"/>
              <w:left w:val="single" w:sz="4" w:space="0" w:color="auto"/>
              <w:bottom w:val="single" w:sz="4" w:space="0" w:color="auto"/>
              <w:right w:val="single" w:sz="4" w:space="0" w:color="auto"/>
            </w:tcBorders>
          </w:tcPr>
          <w:p w14:paraId="4E40806A" w14:textId="77777777" w:rsidR="00D000F7" w:rsidRPr="0034371D" w:rsidRDefault="00D000F7" w:rsidP="00B31D1A">
            <w:pPr>
              <w:ind w:left="-279" w:right="63"/>
              <w:jc w:val="right"/>
              <w:rPr>
                <w:b/>
                <w:color w:val="000000"/>
                <w:sz w:val="20"/>
                <w:szCs w:val="20"/>
              </w:rPr>
            </w:pPr>
            <w:r>
              <w:rPr>
                <w:b/>
                <w:color w:val="000000"/>
                <w:sz w:val="20"/>
              </w:rPr>
              <w:t>2,08</w:t>
            </w:r>
          </w:p>
        </w:tc>
        <w:tc>
          <w:tcPr>
            <w:tcW w:w="606" w:type="pct"/>
            <w:tcBorders>
              <w:top w:val="single" w:sz="4" w:space="0" w:color="auto"/>
              <w:left w:val="single" w:sz="4" w:space="0" w:color="auto"/>
              <w:bottom w:val="single" w:sz="4" w:space="0" w:color="auto"/>
              <w:right w:val="single" w:sz="4" w:space="0" w:color="auto"/>
            </w:tcBorders>
            <w:noWrap/>
          </w:tcPr>
          <w:p w14:paraId="1B8B4DF5" w14:textId="77777777" w:rsidR="00D000F7" w:rsidRPr="0034371D" w:rsidRDefault="00D000F7" w:rsidP="00B31D1A">
            <w:pPr>
              <w:ind w:left="-279" w:right="63"/>
              <w:jc w:val="right"/>
              <w:rPr>
                <w:rFonts w:eastAsiaTheme="minorHAnsi"/>
                <w:b/>
                <w:color w:val="000000"/>
                <w:sz w:val="20"/>
                <w:szCs w:val="20"/>
              </w:rPr>
            </w:pPr>
            <w:r>
              <w:rPr>
                <w:b/>
                <w:color w:val="000000"/>
                <w:sz w:val="20"/>
              </w:rPr>
              <w:t>*11,68</w:t>
            </w:r>
          </w:p>
        </w:tc>
      </w:tr>
    </w:tbl>
    <w:p w14:paraId="43023AC9" w14:textId="77777777" w:rsidR="00D000F7" w:rsidRPr="002E737B" w:rsidRDefault="00D000F7" w:rsidP="00D000F7">
      <w:pPr>
        <w:shd w:val="clear" w:color="auto" w:fill="FFFFFF" w:themeFill="background1"/>
        <w:spacing w:after="240"/>
        <w:rPr>
          <w:sz w:val="18"/>
          <w:szCs w:val="18"/>
        </w:rPr>
      </w:pPr>
      <w:r>
        <w:rPr>
          <w:sz w:val="18"/>
        </w:rPr>
        <w:t>* Le total de référence inclut également le HCFC-124, le HCFC-141b et le HCFC-142b (ayant fait l’objet d’une élimination complète au cours de la phase précédente du PGEH).</w:t>
      </w:r>
    </w:p>
    <w:p w14:paraId="6501385C" w14:textId="69927F36" w:rsidR="00D000F7" w:rsidRPr="006B1ABC" w:rsidRDefault="008B18DA" w:rsidP="004B7756">
      <w:pPr>
        <w:pStyle w:val="Heading1"/>
        <w:widowControl w:val="0"/>
        <w:shd w:val="clear" w:color="auto" w:fill="FFFFFF" w:themeFill="background1"/>
        <w:spacing w:before="240"/>
      </w:pPr>
      <w:r>
        <w:t>Comme indiqué à la 96</w:t>
      </w:r>
      <w:r>
        <w:rPr>
          <w:vertAlign w:val="superscript"/>
        </w:rPr>
        <w:t>e</w:t>
      </w:r>
      <w:r>
        <w:t xml:space="preserve"> réunion, </w:t>
      </w:r>
      <w:r>
        <w:rPr>
          <w:rStyle w:val="Style1"/>
          <w:sz w:val="22"/>
        </w:rPr>
        <w:t>la consommation de HCFC-22 au cours des dernières années s’est montrée irrégulière, avec une tendance globale à la baisse.</w:t>
      </w:r>
    </w:p>
    <w:p w14:paraId="30C80117" w14:textId="76E5F962" w:rsidR="008B18DA" w:rsidRPr="00D000F7" w:rsidRDefault="008B18DA" w:rsidP="00D000F7">
      <w:pPr>
        <w:pStyle w:val="Heading1"/>
        <w:widowControl w:val="0"/>
        <w:numPr>
          <w:ilvl w:val="0"/>
          <w:numId w:val="0"/>
        </w:numPr>
        <w:rPr>
          <w:i/>
        </w:rPr>
      </w:pPr>
      <w:r>
        <w:rPr>
          <w:i/>
        </w:rPr>
        <w:t>Rapport sur la mise en œuvre du programme du pays</w:t>
      </w:r>
    </w:p>
    <w:p w14:paraId="03DEA4DA" w14:textId="546D8669" w:rsidR="008B18DA" w:rsidRPr="00F17C60" w:rsidRDefault="008B18DA" w:rsidP="008B18DA">
      <w:pPr>
        <w:pStyle w:val="Heading1"/>
        <w:rPr>
          <w:rStyle w:val="FootnoteReference"/>
          <w:vertAlign w:val="baseline"/>
        </w:rPr>
      </w:pPr>
      <w:r>
        <w:t>Les données relatives à la consommation sectorielle de HCFC, publiées par le Gouvernement de El Salvador dans le rapport sur la mise en œuvre du programme du pays pour 2024, concordent avec les données communiquées en vertu de l’article 7 du Protocole de Montréal.</w:t>
      </w:r>
      <w:r>
        <w:rPr>
          <w:rStyle w:val="FootnoteReference"/>
        </w:rPr>
        <w:t xml:space="preserve"> </w:t>
      </w:r>
    </w:p>
    <w:p w14:paraId="0F66FC57" w14:textId="77777777" w:rsidR="008B18DA" w:rsidRPr="00F17C60" w:rsidRDefault="008B18DA" w:rsidP="008B18DA">
      <w:pPr>
        <w:pStyle w:val="StyleHeader4Para4Left0Firstline0"/>
        <w:keepNext/>
        <w:keepLines/>
        <w:numPr>
          <w:ilvl w:val="0"/>
          <w:numId w:val="0"/>
        </w:numPr>
        <w:rPr>
          <w:b/>
          <w:bCs/>
          <w:sz w:val="22"/>
        </w:rPr>
      </w:pPr>
      <w:r>
        <w:rPr>
          <w:b/>
          <w:sz w:val="22"/>
        </w:rPr>
        <w:t>Description du projet</w:t>
      </w:r>
    </w:p>
    <w:p w14:paraId="0DDB768A" w14:textId="7D3DCD27" w:rsidR="004B4EA8" w:rsidRPr="00B15195" w:rsidRDefault="004B4EA8" w:rsidP="008125FB">
      <w:pPr>
        <w:pStyle w:val="Heading1"/>
      </w:pPr>
      <w:bookmarkStart w:id="2" w:name="_Hlk181100406"/>
      <w:bookmarkStart w:id="3" w:name="_Hlk126934425"/>
      <w:bookmarkStart w:id="4" w:name="_Hlk126663552"/>
      <w:bookmarkStart w:id="5" w:name="_Hlk126662278"/>
      <w:r>
        <w:t>Le Gouvernement de El Salvador est en train de mettre en œuvre des NMPE et un système d’étiquetage qui est soutenu par des réglementations et mis en application par le Ministère de l’énergie. Depuis 2022, la Direction générale de l’énergie, des hydrocarbures et des mines est responsable de la formulation de la politique énergétique. El Salvador a adopté cinq normes d’efficacité énergétique relatives au secteur de la réfrigération et de la climatisation, lesquelles ont été promues par le Conseil national de l’énergie en conjonction avec l’Agence salvadorienne de normalisation et l’Agence salvadorienne des réglementations techniques</w:t>
      </w:r>
      <w:r>
        <w:rPr>
          <w:rStyle w:val="FootnoteReference"/>
        </w:rPr>
        <w:footnoteReference w:id="6"/>
      </w:r>
      <w:r>
        <w:t xml:space="preserve">. Ces NMPE sont réexaminées périodiquement et mises en application par le biais de résolutions qui imposent aux importateurs et aux fabricants de réévaluer les performances énergétiques de leurs équipements. Ces réglementations n’incluent cependant actuellement aucune restriction quant à l’utilisation des HFC dans les équipements de réfrigération et de climatisation. Comme les NMPE actuelles couvrent les systèmes de réfrigération et les climatiseurs domestiques et commerciaux monoblocs, il pourrait être intéressant d’établir des NMPE pour d’autres systèmes de réfrigération et de climatisation. El Salvador est membre du Système d’intégration centraméricain (SICA), dont le but est d’élaborer des NMPE à l’échelle régionale. À ce jour, deux NMPE régionales sont entrées en vigueur, </w:t>
      </w:r>
      <w:r>
        <w:lastRenderedPageBreak/>
        <w:t>concernant l’efficacité énergétique des climatiseurs split sans conduit et des climatiseurs split du type inverseur.</w:t>
      </w:r>
    </w:p>
    <w:p w14:paraId="0175EF61" w14:textId="29D693E7" w:rsidR="008B18DA" w:rsidRDefault="008B18DA" w:rsidP="008B18DA">
      <w:pPr>
        <w:pStyle w:val="Heading1"/>
      </w:pPr>
      <w:bookmarkStart w:id="6" w:name="_Hlk126934504"/>
      <w:bookmarkEnd w:id="2"/>
      <w:bookmarkEnd w:id="3"/>
      <w:bookmarkEnd w:id="4"/>
      <w:bookmarkEnd w:id="5"/>
      <w:r>
        <w:t>La présente proposition de projet a été conçue dans le but de renforcer le cadre réglementaire, de développer les capacités techniques, d’accroître la sensibilisation au niveau national pour promouvoir l’adoption de technologies de réfrigération et de climatisation à faible potentiel de réchauffement de la planète (PRP) et à haut rendement énergétique, de renforcer la coordination avec les parties prenantes, et d’identifier les domaines prioritaires pour la mise à jour, l’élaboration et la mise en œuvre des NMPE. Les activités proposées sont alignées avec les activités approuvées au titre de la phase II du PGEH et avec le projet visant à améliorer l’efficacité énergétique des technologies et équipements de remplacement dans le contexte de la réduction progressive des HFC. La description et la proposition de ventilation des co</w:t>
      </w:r>
      <w:r w:rsidR="00B330CC">
        <w:t>û</w:t>
      </w:r>
      <w:r>
        <w:t>ts des activités visant à maintenir l’efficacité énergétique dans le secteur de l’entretien, ainsi que les résultats attendus, sont présentés dans le tableau 2.</w:t>
      </w:r>
    </w:p>
    <w:p w14:paraId="246CFB56" w14:textId="32E38833" w:rsidR="008B18DA" w:rsidRDefault="008B18DA" w:rsidP="00A85647">
      <w:pPr>
        <w:pStyle w:val="Heading1"/>
        <w:keepNext/>
        <w:numPr>
          <w:ilvl w:val="0"/>
          <w:numId w:val="0"/>
        </w:numPr>
        <w:spacing w:after="0"/>
        <w:rPr>
          <w:b/>
          <w:bCs/>
        </w:rPr>
      </w:pPr>
      <w:r>
        <w:rPr>
          <w:b/>
        </w:rPr>
        <w:t>Tableau 2. Activités, résultats attendus et financement sollicité pour la proposition de projet visant à maintenir l’efficacité énergétique dans le secteur de l’entretien en El Salvador</w:t>
      </w:r>
    </w:p>
    <w:tbl>
      <w:tblPr>
        <w:tblW w:w="9493" w:type="dxa"/>
        <w:tblLook w:val="04A0" w:firstRow="1" w:lastRow="0" w:firstColumn="1" w:lastColumn="0" w:noHBand="0" w:noVBand="1"/>
      </w:tblPr>
      <w:tblGrid>
        <w:gridCol w:w="4390"/>
        <w:gridCol w:w="3969"/>
        <w:gridCol w:w="1134"/>
      </w:tblGrid>
      <w:tr w:rsidR="008B18DA" w:rsidRPr="005577D1" w14:paraId="4D646DF3" w14:textId="77777777" w:rsidTr="00FA3D43">
        <w:trPr>
          <w:trHeight w:val="510"/>
          <w:tblHeader/>
        </w:trPr>
        <w:tc>
          <w:tcPr>
            <w:tcW w:w="4390" w:type="dxa"/>
            <w:tcBorders>
              <w:top w:val="single" w:sz="4" w:space="0" w:color="auto"/>
              <w:left w:val="single" w:sz="4" w:space="0" w:color="auto"/>
              <w:bottom w:val="single" w:sz="4" w:space="0" w:color="auto"/>
              <w:right w:val="single" w:sz="4" w:space="0" w:color="auto"/>
            </w:tcBorders>
            <w:vAlign w:val="center"/>
            <w:hideMark/>
          </w:tcPr>
          <w:p w14:paraId="03F2D456" w14:textId="77777777" w:rsidR="008B18DA" w:rsidRPr="005577D1" w:rsidRDefault="008B18DA" w:rsidP="00A85647">
            <w:pPr>
              <w:keepNext/>
              <w:jc w:val="center"/>
              <w:rPr>
                <w:b/>
                <w:bCs/>
                <w:sz w:val="20"/>
                <w:szCs w:val="20"/>
              </w:rPr>
            </w:pPr>
            <w:r>
              <w:rPr>
                <w:b/>
                <w:sz w:val="20"/>
              </w:rPr>
              <w:t>Activité</w:t>
            </w:r>
          </w:p>
        </w:tc>
        <w:tc>
          <w:tcPr>
            <w:tcW w:w="3969" w:type="dxa"/>
            <w:tcBorders>
              <w:top w:val="single" w:sz="4" w:space="0" w:color="auto"/>
              <w:left w:val="nil"/>
              <w:bottom w:val="single" w:sz="4" w:space="0" w:color="auto"/>
              <w:right w:val="single" w:sz="4" w:space="0" w:color="auto"/>
            </w:tcBorders>
            <w:vAlign w:val="center"/>
            <w:hideMark/>
          </w:tcPr>
          <w:p w14:paraId="15C887CD" w14:textId="77777777" w:rsidR="008B18DA" w:rsidRPr="005577D1" w:rsidRDefault="008B18DA" w:rsidP="00A85647">
            <w:pPr>
              <w:keepNext/>
              <w:jc w:val="center"/>
              <w:rPr>
                <w:b/>
                <w:bCs/>
                <w:sz w:val="20"/>
                <w:szCs w:val="20"/>
              </w:rPr>
            </w:pPr>
            <w:r>
              <w:rPr>
                <w:b/>
                <w:sz w:val="20"/>
              </w:rPr>
              <w:t>Résultats attendus / Indicateurs d’efficacité</w:t>
            </w:r>
          </w:p>
        </w:tc>
        <w:tc>
          <w:tcPr>
            <w:tcW w:w="1134" w:type="dxa"/>
            <w:tcBorders>
              <w:top w:val="single" w:sz="4" w:space="0" w:color="auto"/>
              <w:left w:val="nil"/>
              <w:bottom w:val="single" w:sz="4" w:space="0" w:color="auto"/>
              <w:right w:val="single" w:sz="4" w:space="0" w:color="auto"/>
            </w:tcBorders>
            <w:vAlign w:val="center"/>
            <w:hideMark/>
          </w:tcPr>
          <w:p w14:paraId="490E872C" w14:textId="77777777" w:rsidR="008B18DA" w:rsidRPr="005577D1" w:rsidRDefault="008B18DA" w:rsidP="00A85647">
            <w:pPr>
              <w:keepNext/>
              <w:jc w:val="center"/>
              <w:rPr>
                <w:b/>
                <w:bCs/>
                <w:sz w:val="20"/>
                <w:szCs w:val="20"/>
              </w:rPr>
            </w:pPr>
            <w:r>
              <w:rPr>
                <w:b/>
                <w:sz w:val="20"/>
              </w:rPr>
              <w:t>Coût ($US)</w:t>
            </w:r>
          </w:p>
        </w:tc>
      </w:tr>
      <w:tr w:rsidR="008B18DA" w:rsidRPr="005577D1" w14:paraId="08B7AA2F" w14:textId="77777777" w:rsidTr="008D75A7">
        <w:trPr>
          <w:trHeight w:val="125"/>
        </w:trPr>
        <w:tc>
          <w:tcPr>
            <w:tcW w:w="9493" w:type="dxa"/>
            <w:gridSpan w:val="3"/>
            <w:tcBorders>
              <w:top w:val="single" w:sz="4" w:space="0" w:color="auto"/>
              <w:left w:val="single" w:sz="4" w:space="0" w:color="auto"/>
              <w:bottom w:val="single" w:sz="4" w:space="0" w:color="auto"/>
              <w:right w:val="single" w:sz="4" w:space="0" w:color="auto"/>
            </w:tcBorders>
            <w:hideMark/>
          </w:tcPr>
          <w:p w14:paraId="20DAE609" w14:textId="130F3494" w:rsidR="008B18DA" w:rsidRPr="00FE58B5" w:rsidRDefault="00600B07" w:rsidP="00A85647">
            <w:pPr>
              <w:pStyle w:val="ListParagraph"/>
              <w:keepNext/>
              <w:numPr>
                <w:ilvl w:val="0"/>
                <w:numId w:val="40"/>
              </w:numPr>
              <w:jc w:val="left"/>
              <w:rPr>
                <w:b/>
                <w:bCs/>
                <w:sz w:val="20"/>
                <w:szCs w:val="20"/>
              </w:rPr>
            </w:pPr>
            <w:r>
              <w:rPr>
                <w:b/>
                <w:sz w:val="20"/>
              </w:rPr>
              <w:t xml:space="preserve">Renforcement du cadre réglementaire de l’efficacité énergétique et surveillance du marché des équipements de réfrigération et de climatisation </w:t>
            </w:r>
          </w:p>
        </w:tc>
      </w:tr>
      <w:tr w:rsidR="008B18DA" w:rsidRPr="005577D1" w14:paraId="2D8EAF71" w14:textId="77777777" w:rsidTr="00FA3D43">
        <w:trPr>
          <w:trHeight w:val="1326"/>
        </w:trPr>
        <w:tc>
          <w:tcPr>
            <w:tcW w:w="4390" w:type="dxa"/>
            <w:tcBorders>
              <w:top w:val="nil"/>
              <w:left w:val="single" w:sz="4" w:space="0" w:color="auto"/>
              <w:bottom w:val="single" w:sz="4" w:space="0" w:color="auto"/>
              <w:right w:val="single" w:sz="4" w:space="0" w:color="auto"/>
            </w:tcBorders>
          </w:tcPr>
          <w:p w14:paraId="0908886C" w14:textId="75614427" w:rsidR="008B18DA" w:rsidRPr="008C2921" w:rsidRDefault="007811C8" w:rsidP="001E56AD">
            <w:pPr>
              <w:pStyle w:val="ListParagraph"/>
              <w:numPr>
                <w:ilvl w:val="1"/>
                <w:numId w:val="25"/>
              </w:numPr>
              <w:ind w:left="306" w:hanging="306"/>
              <w:jc w:val="left"/>
              <w:rPr>
                <w:sz w:val="20"/>
                <w:szCs w:val="20"/>
              </w:rPr>
            </w:pPr>
            <w:r>
              <w:rPr>
                <w:sz w:val="20"/>
              </w:rPr>
              <w:t>Examen et évaluation de l’étiquetage sur l’efficacité énergétique, des NMPE, du système de surveillance des équipements de réfrigération et de climatisation, et du programme de certification des techniciens pour les comparer aux références régionales et internationales ; et pour identifier les lacunes sur le</w:t>
            </w:r>
            <w:r w:rsidR="00B330CC">
              <w:rPr>
                <w:sz w:val="20"/>
              </w:rPr>
              <w:t>s</w:t>
            </w:r>
            <w:r>
              <w:rPr>
                <w:sz w:val="20"/>
              </w:rPr>
              <w:t xml:space="preserve"> plan</w:t>
            </w:r>
            <w:r w:rsidR="00B330CC">
              <w:rPr>
                <w:sz w:val="20"/>
              </w:rPr>
              <w:t>s</w:t>
            </w:r>
            <w:r>
              <w:rPr>
                <w:sz w:val="20"/>
              </w:rPr>
              <w:t xml:space="preserve"> réglementaire, technique et institutionnel</w:t>
            </w:r>
          </w:p>
        </w:tc>
        <w:tc>
          <w:tcPr>
            <w:tcW w:w="3969" w:type="dxa"/>
            <w:tcBorders>
              <w:top w:val="nil"/>
              <w:left w:val="nil"/>
              <w:bottom w:val="single" w:sz="4" w:space="0" w:color="auto"/>
              <w:right w:val="single" w:sz="4" w:space="0" w:color="auto"/>
            </w:tcBorders>
          </w:tcPr>
          <w:p w14:paraId="197E031A" w14:textId="3F46E2F5" w:rsidR="008B18DA" w:rsidRPr="00B51EA6" w:rsidRDefault="00E0282C" w:rsidP="00652094">
            <w:pPr>
              <w:pStyle w:val="ListParagraph"/>
              <w:numPr>
                <w:ilvl w:val="0"/>
                <w:numId w:val="22"/>
              </w:numPr>
              <w:ind w:left="325" w:hanging="283"/>
              <w:jc w:val="left"/>
              <w:rPr>
                <w:sz w:val="20"/>
                <w:szCs w:val="20"/>
              </w:rPr>
            </w:pPr>
            <w:r>
              <w:rPr>
                <w:sz w:val="20"/>
              </w:rPr>
              <w:t>Rapport sur les résultats de l’évaluation</w:t>
            </w:r>
            <w:r w:rsidR="00B330CC">
              <w:rPr>
                <w:sz w:val="20"/>
              </w:rPr>
              <w:t>,</w:t>
            </w:r>
            <w:r>
              <w:rPr>
                <w:sz w:val="20"/>
              </w:rPr>
              <w:t xml:space="preserve"> contenant des recommandations </w:t>
            </w:r>
          </w:p>
        </w:tc>
        <w:tc>
          <w:tcPr>
            <w:tcW w:w="1134" w:type="dxa"/>
            <w:tcBorders>
              <w:top w:val="nil"/>
              <w:left w:val="nil"/>
              <w:bottom w:val="single" w:sz="4" w:space="0" w:color="auto"/>
              <w:right w:val="single" w:sz="4" w:space="0" w:color="auto"/>
            </w:tcBorders>
          </w:tcPr>
          <w:p w14:paraId="1249CBA6" w14:textId="1A4BA3AD" w:rsidR="008B18DA" w:rsidRPr="005577D1" w:rsidRDefault="00BC76A4" w:rsidP="008B3A19">
            <w:pPr>
              <w:jc w:val="center"/>
              <w:rPr>
                <w:sz w:val="20"/>
                <w:szCs w:val="20"/>
              </w:rPr>
            </w:pPr>
            <w:r>
              <w:rPr>
                <w:sz w:val="20"/>
              </w:rPr>
              <w:t>10 000</w:t>
            </w:r>
          </w:p>
          <w:p w14:paraId="3416528F" w14:textId="77777777" w:rsidR="008B18DA" w:rsidRPr="005577D1" w:rsidRDefault="008B18DA" w:rsidP="008B3A19">
            <w:pPr>
              <w:jc w:val="center"/>
              <w:rPr>
                <w:sz w:val="20"/>
                <w:szCs w:val="20"/>
                <w:lang w:eastAsia="en-CA"/>
              </w:rPr>
            </w:pPr>
          </w:p>
          <w:p w14:paraId="5769F4B7" w14:textId="77777777" w:rsidR="008B18DA" w:rsidRPr="005577D1" w:rsidRDefault="008B18DA" w:rsidP="008B3A19">
            <w:pPr>
              <w:jc w:val="center"/>
              <w:rPr>
                <w:sz w:val="20"/>
                <w:szCs w:val="20"/>
                <w:lang w:eastAsia="en-CA"/>
              </w:rPr>
            </w:pPr>
          </w:p>
          <w:p w14:paraId="16DDF63C" w14:textId="77777777" w:rsidR="008B18DA" w:rsidRPr="005577D1" w:rsidRDefault="008B18DA" w:rsidP="008B3A19">
            <w:pPr>
              <w:jc w:val="center"/>
              <w:rPr>
                <w:sz w:val="20"/>
                <w:szCs w:val="20"/>
                <w:lang w:eastAsia="en-CA"/>
              </w:rPr>
            </w:pPr>
          </w:p>
          <w:p w14:paraId="5C3C28E6" w14:textId="77777777" w:rsidR="008B18DA" w:rsidRPr="005577D1" w:rsidRDefault="008B18DA" w:rsidP="008B3A19">
            <w:pPr>
              <w:jc w:val="center"/>
              <w:rPr>
                <w:sz w:val="20"/>
                <w:szCs w:val="20"/>
                <w:lang w:eastAsia="en-CA"/>
              </w:rPr>
            </w:pPr>
          </w:p>
          <w:p w14:paraId="0AF9D5E0" w14:textId="68DBED0E" w:rsidR="008B18DA" w:rsidRPr="005577D1" w:rsidRDefault="008B18DA" w:rsidP="008B3A19">
            <w:pPr>
              <w:jc w:val="center"/>
              <w:rPr>
                <w:sz w:val="20"/>
                <w:szCs w:val="20"/>
                <w:lang w:eastAsia="en-CA"/>
              </w:rPr>
            </w:pPr>
          </w:p>
        </w:tc>
      </w:tr>
      <w:tr w:rsidR="008B18DA" w:rsidRPr="005577D1" w14:paraId="1F301AE8" w14:textId="77777777" w:rsidTr="00FA3D43">
        <w:trPr>
          <w:trHeight w:val="651"/>
        </w:trPr>
        <w:tc>
          <w:tcPr>
            <w:tcW w:w="4390" w:type="dxa"/>
            <w:tcBorders>
              <w:top w:val="nil"/>
              <w:left w:val="single" w:sz="4" w:space="0" w:color="auto"/>
              <w:bottom w:val="single" w:sz="4" w:space="0" w:color="auto"/>
              <w:right w:val="single" w:sz="4" w:space="0" w:color="auto"/>
            </w:tcBorders>
          </w:tcPr>
          <w:p w14:paraId="55ED5D50" w14:textId="24C9C753" w:rsidR="00DA6A6A" w:rsidRPr="00F60D6D" w:rsidRDefault="004A78B0" w:rsidP="00020530">
            <w:pPr>
              <w:pStyle w:val="ListParagraph"/>
              <w:numPr>
                <w:ilvl w:val="1"/>
                <w:numId w:val="25"/>
              </w:numPr>
              <w:ind w:left="306" w:hanging="306"/>
              <w:jc w:val="left"/>
              <w:rPr>
                <w:sz w:val="20"/>
                <w:szCs w:val="20"/>
              </w:rPr>
            </w:pPr>
            <w:r>
              <w:rPr>
                <w:sz w:val="20"/>
              </w:rPr>
              <w:t>Tenue de réunions de coordination avec les décideurs en matière d’efficacité énergétique afin de promouvoir les technologies à faible PRP et à haut rendement énergétique, d’identifier les besoins de mise à jour des NMPE et de l’étiquetage pour les équipements de réfrigération et de climatisation, et de formuler et valider une feuille de route nationale définissant les actions stratégiques à mener pour renforcer le cadre réglementaire de l’efficacité énergétique pour les équipements de réfrigération et de climatisation</w:t>
            </w:r>
          </w:p>
        </w:tc>
        <w:tc>
          <w:tcPr>
            <w:tcW w:w="3969" w:type="dxa"/>
            <w:tcBorders>
              <w:top w:val="nil"/>
              <w:left w:val="nil"/>
              <w:bottom w:val="single" w:sz="4" w:space="0" w:color="auto"/>
              <w:right w:val="single" w:sz="4" w:space="0" w:color="auto"/>
            </w:tcBorders>
          </w:tcPr>
          <w:p w14:paraId="1C0288DF" w14:textId="7A8E40F0" w:rsidR="00332049" w:rsidRPr="000B43E9" w:rsidRDefault="00E0282C" w:rsidP="00332049">
            <w:pPr>
              <w:pStyle w:val="ListParagraph"/>
              <w:numPr>
                <w:ilvl w:val="0"/>
                <w:numId w:val="22"/>
              </w:numPr>
              <w:ind w:left="325" w:hanging="283"/>
              <w:jc w:val="left"/>
              <w:rPr>
                <w:sz w:val="20"/>
                <w:szCs w:val="20"/>
              </w:rPr>
            </w:pPr>
            <w:r>
              <w:rPr>
                <w:sz w:val="20"/>
              </w:rPr>
              <w:t>Au moins deux réunion</w:t>
            </w:r>
            <w:r w:rsidR="00B330CC">
              <w:rPr>
                <w:sz w:val="20"/>
              </w:rPr>
              <w:t>s</w:t>
            </w:r>
            <w:r>
              <w:rPr>
                <w:sz w:val="20"/>
              </w:rPr>
              <w:t xml:space="preserve"> de consultation des parties prenantes </w:t>
            </w:r>
          </w:p>
          <w:p w14:paraId="0E21A90C" w14:textId="48615F32" w:rsidR="000C5B8A" w:rsidRPr="00EF5D12" w:rsidRDefault="00E0282C" w:rsidP="00332049">
            <w:pPr>
              <w:pStyle w:val="ListParagraph"/>
              <w:numPr>
                <w:ilvl w:val="0"/>
                <w:numId w:val="22"/>
              </w:numPr>
              <w:ind w:left="325" w:hanging="283"/>
              <w:jc w:val="left"/>
              <w:rPr>
                <w:sz w:val="20"/>
                <w:szCs w:val="20"/>
              </w:rPr>
            </w:pPr>
            <w:r>
              <w:rPr>
                <w:sz w:val="20"/>
              </w:rPr>
              <w:t xml:space="preserve">Stratégie validée pour renforcer le cadre réglementaire de l’efficacité énergétique pour les équipements de réfrigération et de climatisation, notamment pour améliorer et élaborer les NMPE et l’étiquetage </w:t>
            </w:r>
            <w:r w:rsidR="00B330CC">
              <w:rPr>
                <w:sz w:val="20"/>
              </w:rPr>
              <w:t>sur l</w:t>
            </w:r>
            <w:r>
              <w:rPr>
                <w:sz w:val="20"/>
              </w:rPr>
              <w:t>’efficacité énergétique dans le secteur de la réfrigération et de la climatisation</w:t>
            </w:r>
          </w:p>
        </w:tc>
        <w:tc>
          <w:tcPr>
            <w:tcW w:w="1134" w:type="dxa"/>
            <w:tcBorders>
              <w:top w:val="nil"/>
              <w:left w:val="nil"/>
              <w:bottom w:val="single" w:sz="4" w:space="0" w:color="auto"/>
              <w:right w:val="single" w:sz="4" w:space="0" w:color="auto"/>
            </w:tcBorders>
          </w:tcPr>
          <w:p w14:paraId="3C5EE2D0" w14:textId="14B2F5DD" w:rsidR="008B18DA" w:rsidRPr="005577D1" w:rsidRDefault="000C5B8A" w:rsidP="008B3A19">
            <w:pPr>
              <w:jc w:val="center"/>
              <w:rPr>
                <w:sz w:val="20"/>
                <w:szCs w:val="20"/>
              </w:rPr>
            </w:pPr>
            <w:r>
              <w:rPr>
                <w:sz w:val="20"/>
              </w:rPr>
              <w:t>15 000</w:t>
            </w:r>
          </w:p>
        </w:tc>
      </w:tr>
      <w:tr w:rsidR="00CC3188" w:rsidRPr="005577D1" w14:paraId="17BBB95F" w14:textId="77777777" w:rsidTr="008D75A7">
        <w:trPr>
          <w:trHeight w:val="196"/>
        </w:trPr>
        <w:tc>
          <w:tcPr>
            <w:tcW w:w="8359" w:type="dxa"/>
            <w:gridSpan w:val="2"/>
            <w:tcBorders>
              <w:top w:val="nil"/>
              <w:left w:val="single" w:sz="4" w:space="0" w:color="auto"/>
              <w:bottom w:val="single" w:sz="4" w:space="0" w:color="auto"/>
              <w:right w:val="single" w:sz="4" w:space="0" w:color="auto"/>
            </w:tcBorders>
          </w:tcPr>
          <w:p w14:paraId="4FC72458" w14:textId="317CDBA8" w:rsidR="00CC3188" w:rsidRPr="00CC3188" w:rsidRDefault="00CC3188" w:rsidP="008D75A7">
            <w:pPr>
              <w:jc w:val="right"/>
              <w:rPr>
                <w:b/>
                <w:bCs/>
                <w:sz w:val="20"/>
                <w:szCs w:val="20"/>
              </w:rPr>
            </w:pPr>
            <w:r>
              <w:rPr>
                <w:b/>
                <w:sz w:val="20"/>
              </w:rPr>
              <w:t xml:space="preserve">Sous-total </w:t>
            </w:r>
          </w:p>
        </w:tc>
        <w:tc>
          <w:tcPr>
            <w:tcW w:w="1134" w:type="dxa"/>
            <w:tcBorders>
              <w:top w:val="nil"/>
              <w:left w:val="single" w:sz="4" w:space="0" w:color="auto"/>
              <w:bottom w:val="single" w:sz="4" w:space="0" w:color="auto"/>
              <w:right w:val="single" w:sz="4" w:space="0" w:color="auto"/>
            </w:tcBorders>
          </w:tcPr>
          <w:p w14:paraId="0BAA1A32" w14:textId="2305609F" w:rsidR="00CC3188" w:rsidRPr="00CC3188" w:rsidRDefault="00CC3188" w:rsidP="008B3A19">
            <w:pPr>
              <w:jc w:val="center"/>
              <w:rPr>
                <w:b/>
                <w:bCs/>
                <w:sz w:val="20"/>
                <w:szCs w:val="20"/>
              </w:rPr>
            </w:pPr>
            <w:r>
              <w:rPr>
                <w:b/>
                <w:sz w:val="20"/>
              </w:rPr>
              <w:t>25 000</w:t>
            </w:r>
          </w:p>
        </w:tc>
      </w:tr>
      <w:tr w:rsidR="00CC3188" w:rsidRPr="005577D1" w14:paraId="3B277BB4" w14:textId="77777777" w:rsidTr="00CC3188">
        <w:trPr>
          <w:trHeight w:val="390"/>
        </w:trPr>
        <w:tc>
          <w:tcPr>
            <w:tcW w:w="9493" w:type="dxa"/>
            <w:gridSpan w:val="3"/>
            <w:tcBorders>
              <w:top w:val="nil"/>
              <w:left w:val="single" w:sz="4" w:space="0" w:color="auto"/>
              <w:bottom w:val="single" w:sz="4" w:space="0" w:color="auto"/>
              <w:right w:val="single" w:sz="4" w:space="0" w:color="auto"/>
            </w:tcBorders>
          </w:tcPr>
          <w:p w14:paraId="3F04EDE7" w14:textId="7FD32596" w:rsidR="00CC3188" w:rsidRPr="00CC3188" w:rsidRDefault="00CC3188" w:rsidP="00FE58B5">
            <w:pPr>
              <w:pStyle w:val="ListParagraph"/>
              <w:numPr>
                <w:ilvl w:val="0"/>
                <w:numId w:val="40"/>
              </w:numPr>
              <w:jc w:val="left"/>
              <w:rPr>
                <w:b/>
                <w:bCs/>
                <w:sz w:val="20"/>
                <w:szCs w:val="20"/>
              </w:rPr>
            </w:pPr>
            <w:r>
              <w:rPr>
                <w:b/>
                <w:sz w:val="20"/>
              </w:rPr>
              <w:t>Renforcement et développement des capacités pour maintenir/améliorer l’efficacité énergétique des équipements de réfrigération et de climatisation existants</w:t>
            </w:r>
          </w:p>
        </w:tc>
      </w:tr>
      <w:tr w:rsidR="009309AE" w:rsidRPr="005577D1" w14:paraId="5196198F" w14:textId="77777777" w:rsidTr="00FA3D43">
        <w:trPr>
          <w:trHeight w:val="651"/>
          <w:hidden/>
        </w:trPr>
        <w:tc>
          <w:tcPr>
            <w:tcW w:w="4390" w:type="dxa"/>
            <w:tcBorders>
              <w:top w:val="nil"/>
              <w:left w:val="single" w:sz="4" w:space="0" w:color="auto"/>
              <w:bottom w:val="single" w:sz="4" w:space="0" w:color="auto"/>
              <w:right w:val="single" w:sz="4" w:space="0" w:color="auto"/>
            </w:tcBorders>
          </w:tcPr>
          <w:p w14:paraId="7EE3A940" w14:textId="77777777" w:rsidR="00FA3D43" w:rsidRPr="00FA3D43" w:rsidRDefault="00FA3D43" w:rsidP="00FA3D43">
            <w:pPr>
              <w:pStyle w:val="ListParagraph"/>
              <w:numPr>
                <w:ilvl w:val="0"/>
                <w:numId w:val="25"/>
              </w:numPr>
              <w:jc w:val="left"/>
              <w:rPr>
                <w:vanish/>
                <w:sz w:val="20"/>
                <w:szCs w:val="20"/>
                <w:lang w:eastAsia="en-CA"/>
              </w:rPr>
            </w:pPr>
          </w:p>
          <w:p w14:paraId="280FDC99" w14:textId="678B3081" w:rsidR="009309AE" w:rsidRPr="00CF4C05" w:rsidRDefault="009309AE" w:rsidP="00FA3D43">
            <w:pPr>
              <w:pStyle w:val="ListParagraph"/>
              <w:numPr>
                <w:ilvl w:val="1"/>
                <w:numId w:val="25"/>
              </w:numPr>
              <w:ind w:left="360"/>
              <w:jc w:val="left"/>
              <w:rPr>
                <w:sz w:val="20"/>
                <w:szCs w:val="20"/>
              </w:rPr>
            </w:pPr>
            <w:r>
              <w:rPr>
                <w:sz w:val="20"/>
              </w:rPr>
              <w:t>Analyse de l’approche de l’enseignement-apprentissage de l’efficacité énergétique dans le secteur de la réfrigération et de la climatisation au sein des instituts d’enseignement professionnel et des centres de formation, identification des lacunes et proposition d’amélioration</w:t>
            </w:r>
            <w:r w:rsidR="008B3A19">
              <w:rPr>
                <w:sz w:val="20"/>
              </w:rPr>
              <w:t>s</w:t>
            </w:r>
            <w:r>
              <w:rPr>
                <w:sz w:val="20"/>
              </w:rPr>
              <w:t xml:space="preserve"> des programmes</w:t>
            </w:r>
          </w:p>
        </w:tc>
        <w:tc>
          <w:tcPr>
            <w:tcW w:w="3969" w:type="dxa"/>
            <w:tcBorders>
              <w:top w:val="nil"/>
              <w:left w:val="nil"/>
              <w:bottom w:val="single" w:sz="4" w:space="0" w:color="auto"/>
              <w:right w:val="single" w:sz="4" w:space="0" w:color="auto"/>
            </w:tcBorders>
          </w:tcPr>
          <w:p w14:paraId="3EDE64B4" w14:textId="2DFD93DD" w:rsidR="009309AE" w:rsidRPr="00962DC2" w:rsidRDefault="00E0282C" w:rsidP="009309AE">
            <w:pPr>
              <w:pStyle w:val="ListParagraph"/>
              <w:numPr>
                <w:ilvl w:val="0"/>
                <w:numId w:val="22"/>
              </w:numPr>
              <w:ind w:left="325" w:hanging="283"/>
              <w:jc w:val="left"/>
              <w:rPr>
                <w:sz w:val="20"/>
                <w:szCs w:val="20"/>
              </w:rPr>
            </w:pPr>
            <w:r>
              <w:rPr>
                <w:sz w:val="20"/>
              </w:rPr>
              <w:t>Rapport sur les constatations avec des recommandations</w:t>
            </w:r>
          </w:p>
          <w:p w14:paraId="038EAEB4" w14:textId="1A217E96" w:rsidR="009309AE" w:rsidRDefault="00A6631D" w:rsidP="009309AE">
            <w:pPr>
              <w:pStyle w:val="ListParagraph"/>
              <w:numPr>
                <w:ilvl w:val="0"/>
                <w:numId w:val="22"/>
              </w:numPr>
              <w:ind w:left="325" w:hanging="283"/>
              <w:jc w:val="left"/>
              <w:rPr>
                <w:sz w:val="20"/>
                <w:szCs w:val="20"/>
              </w:rPr>
            </w:pPr>
            <w:r>
              <w:rPr>
                <w:sz w:val="20"/>
              </w:rPr>
              <w:t>Mise à jour des programmes de formation pour inclure des sujets sur l’efficacité énergétique</w:t>
            </w:r>
          </w:p>
        </w:tc>
        <w:tc>
          <w:tcPr>
            <w:tcW w:w="1134" w:type="dxa"/>
            <w:tcBorders>
              <w:top w:val="nil"/>
              <w:left w:val="nil"/>
              <w:bottom w:val="single" w:sz="4" w:space="0" w:color="auto"/>
              <w:right w:val="single" w:sz="4" w:space="0" w:color="auto"/>
            </w:tcBorders>
          </w:tcPr>
          <w:p w14:paraId="13D0F00F" w14:textId="276E3E29" w:rsidR="009309AE" w:rsidRDefault="00FE58B5" w:rsidP="008B3A19">
            <w:pPr>
              <w:jc w:val="center"/>
              <w:rPr>
                <w:sz w:val="20"/>
                <w:szCs w:val="20"/>
              </w:rPr>
            </w:pPr>
            <w:r>
              <w:rPr>
                <w:sz w:val="20"/>
              </w:rPr>
              <w:t>10 000</w:t>
            </w:r>
          </w:p>
        </w:tc>
      </w:tr>
      <w:tr w:rsidR="009309AE" w:rsidRPr="005577D1" w14:paraId="285336C2" w14:textId="77777777" w:rsidTr="00FA3D43">
        <w:trPr>
          <w:trHeight w:val="651"/>
        </w:trPr>
        <w:tc>
          <w:tcPr>
            <w:tcW w:w="4390" w:type="dxa"/>
            <w:tcBorders>
              <w:top w:val="nil"/>
              <w:left w:val="single" w:sz="4" w:space="0" w:color="auto"/>
              <w:bottom w:val="single" w:sz="4" w:space="0" w:color="auto"/>
              <w:right w:val="single" w:sz="4" w:space="0" w:color="auto"/>
            </w:tcBorders>
          </w:tcPr>
          <w:p w14:paraId="738B040F" w14:textId="02DC9B03" w:rsidR="009309AE" w:rsidRPr="009309AE" w:rsidRDefault="009309AE" w:rsidP="00FA3D43">
            <w:pPr>
              <w:pStyle w:val="ListParagraph"/>
              <w:numPr>
                <w:ilvl w:val="1"/>
                <w:numId w:val="25"/>
              </w:numPr>
              <w:ind w:left="306" w:hanging="306"/>
              <w:jc w:val="left"/>
              <w:rPr>
                <w:sz w:val="20"/>
                <w:szCs w:val="20"/>
              </w:rPr>
            </w:pPr>
            <w:r>
              <w:rPr>
                <w:sz w:val="20"/>
              </w:rPr>
              <w:t>Élaboration d’un guide pratique destiné aux techniciens et aux utilisateurs finaux pour évaluer les performances des systèmes de réfrigération et de climatisation et appliquer les stratégies d’amélioration de l’efficacité</w:t>
            </w:r>
          </w:p>
        </w:tc>
        <w:tc>
          <w:tcPr>
            <w:tcW w:w="3969" w:type="dxa"/>
            <w:tcBorders>
              <w:top w:val="nil"/>
              <w:left w:val="nil"/>
              <w:bottom w:val="single" w:sz="4" w:space="0" w:color="auto"/>
              <w:right w:val="single" w:sz="4" w:space="0" w:color="auto"/>
            </w:tcBorders>
          </w:tcPr>
          <w:p w14:paraId="3727AB1D" w14:textId="038CB302" w:rsidR="009309AE" w:rsidRDefault="006569A2" w:rsidP="009309AE">
            <w:pPr>
              <w:pStyle w:val="ListParagraph"/>
              <w:numPr>
                <w:ilvl w:val="0"/>
                <w:numId w:val="22"/>
              </w:numPr>
              <w:ind w:left="325" w:hanging="283"/>
              <w:jc w:val="left"/>
              <w:rPr>
                <w:sz w:val="20"/>
                <w:szCs w:val="20"/>
              </w:rPr>
            </w:pPr>
            <w:r>
              <w:rPr>
                <w:sz w:val="20"/>
              </w:rPr>
              <w:t xml:space="preserve">Guide pour techniciens et utilisateurs finaux pour évaluer les performances des systèmes de réfrigération et </w:t>
            </w:r>
            <w:r w:rsidR="008B3A19">
              <w:rPr>
                <w:sz w:val="20"/>
              </w:rPr>
              <w:t xml:space="preserve">de </w:t>
            </w:r>
            <w:r>
              <w:rPr>
                <w:sz w:val="20"/>
              </w:rPr>
              <w:t>climatisation</w:t>
            </w:r>
          </w:p>
        </w:tc>
        <w:tc>
          <w:tcPr>
            <w:tcW w:w="1134" w:type="dxa"/>
            <w:tcBorders>
              <w:top w:val="nil"/>
              <w:left w:val="nil"/>
              <w:bottom w:val="single" w:sz="4" w:space="0" w:color="auto"/>
              <w:right w:val="single" w:sz="4" w:space="0" w:color="auto"/>
            </w:tcBorders>
          </w:tcPr>
          <w:p w14:paraId="07DC4517" w14:textId="4B537380" w:rsidR="009309AE" w:rsidRDefault="00FE58B5" w:rsidP="008B3A19">
            <w:pPr>
              <w:jc w:val="center"/>
              <w:rPr>
                <w:sz w:val="20"/>
                <w:szCs w:val="20"/>
              </w:rPr>
            </w:pPr>
            <w:r>
              <w:rPr>
                <w:sz w:val="20"/>
              </w:rPr>
              <w:t>10 000</w:t>
            </w:r>
          </w:p>
        </w:tc>
      </w:tr>
      <w:tr w:rsidR="009309AE" w:rsidRPr="005577D1" w14:paraId="131FBAF5" w14:textId="77777777" w:rsidTr="00FA3D43">
        <w:trPr>
          <w:trHeight w:val="651"/>
        </w:trPr>
        <w:tc>
          <w:tcPr>
            <w:tcW w:w="4390" w:type="dxa"/>
            <w:tcBorders>
              <w:top w:val="nil"/>
              <w:left w:val="single" w:sz="4" w:space="0" w:color="auto"/>
              <w:bottom w:val="single" w:sz="4" w:space="0" w:color="auto"/>
              <w:right w:val="single" w:sz="4" w:space="0" w:color="auto"/>
            </w:tcBorders>
          </w:tcPr>
          <w:p w14:paraId="3DD2EE39" w14:textId="4BB9DD13" w:rsidR="009309AE" w:rsidRPr="00A85647" w:rsidRDefault="009309AE" w:rsidP="00FA3D43">
            <w:pPr>
              <w:pStyle w:val="ListParagraph"/>
              <w:numPr>
                <w:ilvl w:val="1"/>
                <w:numId w:val="25"/>
              </w:numPr>
              <w:ind w:left="306" w:hanging="306"/>
              <w:jc w:val="left"/>
              <w:rPr>
                <w:sz w:val="20"/>
                <w:szCs w:val="20"/>
              </w:rPr>
            </w:pPr>
            <w:r>
              <w:rPr>
                <w:sz w:val="20"/>
              </w:rPr>
              <w:lastRenderedPageBreak/>
              <w:t>Fourniture de quatre kits de formation</w:t>
            </w:r>
            <w:r w:rsidR="00434C03" w:rsidRPr="00EB4F65">
              <w:rPr>
                <w:vertAlign w:val="superscript"/>
              </w:rPr>
              <w:footnoteReference w:id="7"/>
            </w:r>
            <w:r>
              <w:rPr>
                <w:sz w:val="20"/>
              </w:rPr>
              <w:t xml:space="preserve"> pour accompagner les évaluations de l’efficacité énergétique et des performances des équipements de réfrigération et de climatisation dans les instituts d’enseignement professionnel et les centres de formation</w:t>
            </w:r>
          </w:p>
        </w:tc>
        <w:tc>
          <w:tcPr>
            <w:tcW w:w="3969" w:type="dxa"/>
            <w:tcBorders>
              <w:top w:val="nil"/>
              <w:left w:val="nil"/>
              <w:bottom w:val="single" w:sz="4" w:space="0" w:color="auto"/>
              <w:right w:val="single" w:sz="4" w:space="0" w:color="auto"/>
            </w:tcBorders>
          </w:tcPr>
          <w:p w14:paraId="6009E14A" w14:textId="00AA6F49" w:rsidR="009309AE" w:rsidRDefault="009309AE" w:rsidP="009309AE">
            <w:pPr>
              <w:pStyle w:val="ListParagraph"/>
              <w:numPr>
                <w:ilvl w:val="0"/>
                <w:numId w:val="22"/>
              </w:numPr>
              <w:ind w:left="325" w:hanging="283"/>
              <w:jc w:val="left"/>
              <w:rPr>
                <w:sz w:val="20"/>
                <w:szCs w:val="20"/>
              </w:rPr>
            </w:pPr>
            <w:r>
              <w:rPr>
                <w:sz w:val="20"/>
              </w:rPr>
              <w:t>Quatre kits fournis aux instituts d’enseignement professionnel et aux centres de formation sélectionnés</w:t>
            </w:r>
          </w:p>
        </w:tc>
        <w:tc>
          <w:tcPr>
            <w:tcW w:w="1134" w:type="dxa"/>
            <w:tcBorders>
              <w:top w:val="nil"/>
              <w:left w:val="nil"/>
              <w:bottom w:val="single" w:sz="4" w:space="0" w:color="auto"/>
              <w:right w:val="single" w:sz="4" w:space="0" w:color="auto"/>
            </w:tcBorders>
          </w:tcPr>
          <w:p w14:paraId="7614B2E4" w14:textId="13DB1B15" w:rsidR="009309AE" w:rsidRDefault="00FE58B5" w:rsidP="008B3A19">
            <w:pPr>
              <w:jc w:val="center"/>
              <w:rPr>
                <w:sz w:val="20"/>
                <w:szCs w:val="20"/>
              </w:rPr>
            </w:pPr>
            <w:r>
              <w:rPr>
                <w:sz w:val="20"/>
              </w:rPr>
              <w:t>45 000</w:t>
            </w:r>
          </w:p>
        </w:tc>
      </w:tr>
      <w:tr w:rsidR="00CC3188" w:rsidRPr="005577D1" w14:paraId="7C12ADD8" w14:textId="77777777" w:rsidTr="00FA3D43">
        <w:trPr>
          <w:trHeight w:val="651"/>
        </w:trPr>
        <w:tc>
          <w:tcPr>
            <w:tcW w:w="4390" w:type="dxa"/>
            <w:tcBorders>
              <w:top w:val="nil"/>
              <w:left w:val="single" w:sz="4" w:space="0" w:color="auto"/>
              <w:bottom w:val="single" w:sz="4" w:space="0" w:color="auto"/>
              <w:right w:val="single" w:sz="4" w:space="0" w:color="auto"/>
            </w:tcBorders>
          </w:tcPr>
          <w:p w14:paraId="71AEFE05" w14:textId="5D431CD0" w:rsidR="00CC3188" w:rsidRPr="00962DC2" w:rsidRDefault="00CC3188" w:rsidP="00FA3D43">
            <w:pPr>
              <w:pStyle w:val="ListParagraph"/>
              <w:numPr>
                <w:ilvl w:val="1"/>
                <w:numId w:val="25"/>
              </w:numPr>
              <w:ind w:left="306" w:hanging="306"/>
              <w:jc w:val="left"/>
              <w:rPr>
                <w:sz w:val="20"/>
                <w:szCs w:val="20"/>
              </w:rPr>
            </w:pPr>
            <w:r>
              <w:rPr>
                <w:sz w:val="20"/>
              </w:rPr>
              <w:t>Réalisation d’ateliers de formation sur les évaluations d</w:t>
            </w:r>
            <w:r w:rsidR="008B3A19">
              <w:rPr>
                <w:sz w:val="20"/>
              </w:rPr>
              <w:t>e l</w:t>
            </w:r>
            <w:r>
              <w:rPr>
                <w:sz w:val="20"/>
              </w:rPr>
              <w:t>’efficacité énergétique et de</w:t>
            </w:r>
            <w:r w:rsidR="008B3A19">
              <w:rPr>
                <w:sz w:val="20"/>
              </w:rPr>
              <w:t>s</w:t>
            </w:r>
            <w:r>
              <w:rPr>
                <w:sz w:val="20"/>
              </w:rPr>
              <w:t xml:space="preserve"> performances des équipements de réfrigération et de climatisation à destination des formateurs et techniciens en réfrigération et climatisation</w:t>
            </w:r>
          </w:p>
        </w:tc>
        <w:tc>
          <w:tcPr>
            <w:tcW w:w="3969" w:type="dxa"/>
            <w:tcBorders>
              <w:top w:val="nil"/>
              <w:left w:val="nil"/>
              <w:bottom w:val="single" w:sz="4" w:space="0" w:color="auto"/>
              <w:right w:val="single" w:sz="4" w:space="0" w:color="auto"/>
            </w:tcBorders>
          </w:tcPr>
          <w:p w14:paraId="6153F156" w14:textId="7E7DA962" w:rsidR="00CC3188" w:rsidRDefault="00CC3188" w:rsidP="00CC3188">
            <w:pPr>
              <w:pStyle w:val="ListParagraph"/>
              <w:numPr>
                <w:ilvl w:val="0"/>
                <w:numId w:val="22"/>
              </w:numPr>
              <w:ind w:left="325" w:hanging="283"/>
              <w:jc w:val="left"/>
              <w:rPr>
                <w:sz w:val="20"/>
                <w:szCs w:val="20"/>
              </w:rPr>
            </w:pPr>
            <w:r>
              <w:rPr>
                <w:sz w:val="20"/>
              </w:rPr>
              <w:t>Au moins cinq ateliers de formation pour 20 participants chacun, dont dix pour cent de femmes, à destination des formateurs et techniciens en réfrigération et climatisation</w:t>
            </w:r>
          </w:p>
        </w:tc>
        <w:tc>
          <w:tcPr>
            <w:tcW w:w="1134" w:type="dxa"/>
            <w:tcBorders>
              <w:top w:val="nil"/>
              <w:left w:val="nil"/>
              <w:bottom w:val="single" w:sz="4" w:space="0" w:color="auto"/>
              <w:right w:val="single" w:sz="4" w:space="0" w:color="auto"/>
            </w:tcBorders>
          </w:tcPr>
          <w:p w14:paraId="6C5E6341" w14:textId="0461388A" w:rsidR="00CC3188" w:rsidRDefault="00FE58B5" w:rsidP="008B3A19">
            <w:pPr>
              <w:jc w:val="center"/>
              <w:rPr>
                <w:sz w:val="20"/>
                <w:szCs w:val="20"/>
              </w:rPr>
            </w:pPr>
            <w:r>
              <w:rPr>
                <w:sz w:val="20"/>
              </w:rPr>
              <w:t>15 000</w:t>
            </w:r>
          </w:p>
        </w:tc>
      </w:tr>
      <w:tr w:rsidR="00954FDF" w:rsidRPr="005577D1" w14:paraId="5DB14F70" w14:textId="77777777" w:rsidTr="0006763F">
        <w:trPr>
          <w:trHeight w:val="192"/>
        </w:trPr>
        <w:tc>
          <w:tcPr>
            <w:tcW w:w="8359" w:type="dxa"/>
            <w:gridSpan w:val="2"/>
            <w:tcBorders>
              <w:top w:val="nil"/>
              <w:left w:val="single" w:sz="4" w:space="0" w:color="auto"/>
              <w:bottom w:val="single" w:sz="4" w:space="0" w:color="auto"/>
              <w:right w:val="single" w:sz="4" w:space="0" w:color="auto"/>
            </w:tcBorders>
          </w:tcPr>
          <w:p w14:paraId="2EB69B3E" w14:textId="15177F36" w:rsidR="00954FDF" w:rsidRPr="00954FDF" w:rsidRDefault="00954FDF" w:rsidP="008D75A7">
            <w:pPr>
              <w:pStyle w:val="ListParagraph"/>
              <w:ind w:left="325"/>
              <w:jc w:val="right"/>
              <w:rPr>
                <w:b/>
                <w:bCs/>
                <w:sz w:val="20"/>
                <w:szCs w:val="20"/>
              </w:rPr>
            </w:pPr>
            <w:r>
              <w:rPr>
                <w:b/>
                <w:sz w:val="20"/>
              </w:rPr>
              <w:t xml:space="preserve">Sous-total </w:t>
            </w:r>
          </w:p>
        </w:tc>
        <w:tc>
          <w:tcPr>
            <w:tcW w:w="1134" w:type="dxa"/>
            <w:tcBorders>
              <w:top w:val="nil"/>
              <w:left w:val="nil"/>
              <w:bottom w:val="single" w:sz="4" w:space="0" w:color="auto"/>
              <w:right w:val="single" w:sz="4" w:space="0" w:color="auto"/>
            </w:tcBorders>
          </w:tcPr>
          <w:p w14:paraId="2E6E6F51" w14:textId="70DFD8F6" w:rsidR="00954FDF" w:rsidRDefault="00954FDF" w:rsidP="008B3A19">
            <w:pPr>
              <w:jc w:val="center"/>
              <w:rPr>
                <w:sz w:val="20"/>
                <w:szCs w:val="20"/>
              </w:rPr>
            </w:pPr>
            <w:r>
              <w:rPr>
                <w:sz w:val="20"/>
              </w:rPr>
              <w:t>80 000</w:t>
            </w:r>
          </w:p>
        </w:tc>
      </w:tr>
      <w:tr w:rsidR="00954FDF" w:rsidRPr="005577D1" w14:paraId="4235C480" w14:textId="77777777" w:rsidTr="00954FDF">
        <w:trPr>
          <w:trHeight w:val="286"/>
        </w:trPr>
        <w:tc>
          <w:tcPr>
            <w:tcW w:w="9493" w:type="dxa"/>
            <w:gridSpan w:val="3"/>
            <w:tcBorders>
              <w:top w:val="nil"/>
              <w:left w:val="single" w:sz="4" w:space="0" w:color="auto"/>
              <w:bottom w:val="single" w:sz="4" w:space="0" w:color="auto"/>
              <w:right w:val="single" w:sz="4" w:space="0" w:color="auto"/>
            </w:tcBorders>
          </w:tcPr>
          <w:p w14:paraId="4AB2A376" w14:textId="2E243997" w:rsidR="00954FDF" w:rsidRDefault="00954FDF" w:rsidP="00954FDF">
            <w:pPr>
              <w:pStyle w:val="ListParagraph"/>
              <w:numPr>
                <w:ilvl w:val="0"/>
                <w:numId w:val="40"/>
              </w:numPr>
              <w:jc w:val="left"/>
              <w:rPr>
                <w:sz w:val="20"/>
                <w:szCs w:val="20"/>
              </w:rPr>
            </w:pPr>
            <w:r>
              <w:rPr>
                <w:b/>
                <w:sz w:val="20"/>
              </w:rPr>
              <w:t>Renforcement de la sensibilisation et de la vulgarisation concernant les équipements à haut rendement énergétique utilisant des frigorigènes de remplacement</w:t>
            </w:r>
          </w:p>
        </w:tc>
      </w:tr>
      <w:tr w:rsidR="00954FDF" w:rsidRPr="005577D1" w14:paraId="6833675F" w14:textId="77777777" w:rsidTr="00FA3D43">
        <w:trPr>
          <w:trHeight w:val="651"/>
          <w:hidden/>
        </w:trPr>
        <w:tc>
          <w:tcPr>
            <w:tcW w:w="4390" w:type="dxa"/>
            <w:tcBorders>
              <w:top w:val="nil"/>
              <w:left w:val="single" w:sz="4" w:space="0" w:color="auto"/>
              <w:bottom w:val="single" w:sz="4" w:space="0" w:color="auto"/>
              <w:right w:val="single" w:sz="4" w:space="0" w:color="auto"/>
            </w:tcBorders>
            <w:vAlign w:val="center"/>
          </w:tcPr>
          <w:p w14:paraId="7288A2CC" w14:textId="77777777" w:rsidR="00FA3D43" w:rsidRPr="00FA3D43" w:rsidRDefault="00FA3D43" w:rsidP="00FA3D43">
            <w:pPr>
              <w:pStyle w:val="ListParagraph"/>
              <w:numPr>
                <w:ilvl w:val="0"/>
                <w:numId w:val="25"/>
              </w:numPr>
              <w:jc w:val="left"/>
              <w:rPr>
                <w:vanish/>
                <w:sz w:val="20"/>
                <w:szCs w:val="20"/>
                <w:lang w:eastAsia="en-CA"/>
              </w:rPr>
            </w:pPr>
          </w:p>
          <w:p w14:paraId="3FAD7C15" w14:textId="0440D3FC" w:rsidR="00954FDF" w:rsidRPr="00353630" w:rsidRDefault="008B3A19" w:rsidP="00FA3D43">
            <w:pPr>
              <w:pStyle w:val="ListParagraph"/>
              <w:numPr>
                <w:ilvl w:val="1"/>
                <w:numId w:val="25"/>
              </w:numPr>
              <w:ind w:left="360"/>
              <w:jc w:val="left"/>
              <w:rPr>
                <w:sz w:val="20"/>
                <w:szCs w:val="20"/>
              </w:rPr>
            </w:pPr>
            <w:r w:rsidRPr="008B3A19">
              <w:rPr>
                <w:sz w:val="20"/>
              </w:rPr>
              <w:t xml:space="preserve">Élaboration </w:t>
            </w:r>
            <w:r w:rsidR="00954FDF">
              <w:rPr>
                <w:sz w:val="20"/>
              </w:rPr>
              <w:t>et diffusion de matériel</w:t>
            </w:r>
            <w:r>
              <w:rPr>
                <w:sz w:val="20"/>
              </w:rPr>
              <w:t>s</w:t>
            </w:r>
            <w:r w:rsidR="00954FDF">
              <w:rPr>
                <w:sz w:val="20"/>
              </w:rPr>
              <w:t xml:space="preserve"> de sensibilisation (affiches, brochures, guides rapides et fiches d’informations par exemple) centrés sur l’efficacité énergétique, les NMPE et l’étiquetage</w:t>
            </w:r>
          </w:p>
        </w:tc>
        <w:tc>
          <w:tcPr>
            <w:tcW w:w="3969" w:type="dxa"/>
            <w:tcBorders>
              <w:top w:val="nil"/>
              <w:left w:val="nil"/>
              <w:bottom w:val="single" w:sz="4" w:space="0" w:color="auto"/>
              <w:right w:val="single" w:sz="4" w:space="0" w:color="auto"/>
            </w:tcBorders>
          </w:tcPr>
          <w:p w14:paraId="7D7E15A8" w14:textId="7522DDE1" w:rsidR="00954FDF" w:rsidRDefault="00954FDF" w:rsidP="00954FDF">
            <w:pPr>
              <w:pStyle w:val="ListParagraph"/>
              <w:numPr>
                <w:ilvl w:val="0"/>
                <w:numId w:val="22"/>
              </w:numPr>
              <w:ind w:left="325" w:hanging="283"/>
              <w:jc w:val="left"/>
              <w:rPr>
                <w:sz w:val="20"/>
                <w:szCs w:val="20"/>
              </w:rPr>
            </w:pPr>
            <w:r>
              <w:rPr>
                <w:sz w:val="20"/>
              </w:rPr>
              <w:t>Matériel</w:t>
            </w:r>
            <w:r w:rsidR="008B3A19">
              <w:rPr>
                <w:sz w:val="20"/>
              </w:rPr>
              <w:t>s</w:t>
            </w:r>
            <w:r>
              <w:rPr>
                <w:sz w:val="20"/>
              </w:rPr>
              <w:t xml:space="preserve"> de sensibilisation créé</w:t>
            </w:r>
            <w:r w:rsidR="008B3A19">
              <w:rPr>
                <w:sz w:val="20"/>
              </w:rPr>
              <w:t>s</w:t>
            </w:r>
            <w:r>
              <w:rPr>
                <w:sz w:val="20"/>
              </w:rPr>
              <w:t xml:space="preserve"> et diffusé</w:t>
            </w:r>
            <w:r w:rsidR="008B3A19">
              <w:rPr>
                <w:sz w:val="20"/>
              </w:rPr>
              <w:t>s</w:t>
            </w:r>
          </w:p>
        </w:tc>
        <w:tc>
          <w:tcPr>
            <w:tcW w:w="1134" w:type="dxa"/>
            <w:tcBorders>
              <w:top w:val="nil"/>
              <w:left w:val="nil"/>
              <w:bottom w:val="single" w:sz="4" w:space="0" w:color="auto"/>
              <w:right w:val="single" w:sz="4" w:space="0" w:color="auto"/>
            </w:tcBorders>
          </w:tcPr>
          <w:p w14:paraId="6911BAAD" w14:textId="79F3699C" w:rsidR="00954FDF" w:rsidRDefault="00954FDF" w:rsidP="008B3A19">
            <w:pPr>
              <w:jc w:val="center"/>
              <w:rPr>
                <w:sz w:val="20"/>
                <w:szCs w:val="20"/>
              </w:rPr>
            </w:pPr>
            <w:r>
              <w:rPr>
                <w:sz w:val="20"/>
              </w:rPr>
              <w:t>15 000</w:t>
            </w:r>
          </w:p>
        </w:tc>
      </w:tr>
      <w:tr w:rsidR="00954FDF" w:rsidRPr="005577D1" w14:paraId="7AA88471" w14:textId="77777777" w:rsidTr="0006763F">
        <w:trPr>
          <w:trHeight w:val="142"/>
        </w:trPr>
        <w:tc>
          <w:tcPr>
            <w:tcW w:w="8359" w:type="dxa"/>
            <w:gridSpan w:val="2"/>
            <w:tcBorders>
              <w:top w:val="nil"/>
              <w:left w:val="single" w:sz="4" w:space="0" w:color="auto"/>
              <w:bottom w:val="single" w:sz="4" w:space="0" w:color="auto"/>
              <w:right w:val="single" w:sz="4" w:space="0" w:color="auto"/>
            </w:tcBorders>
            <w:hideMark/>
          </w:tcPr>
          <w:p w14:paraId="13850BDA" w14:textId="77777777" w:rsidR="00954FDF" w:rsidRPr="005577D1" w:rsidRDefault="00954FDF" w:rsidP="00954FDF">
            <w:pPr>
              <w:ind w:left="457"/>
              <w:jc w:val="right"/>
              <w:rPr>
                <w:b/>
                <w:bCs/>
                <w:sz w:val="20"/>
                <w:szCs w:val="20"/>
              </w:rPr>
            </w:pPr>
            <w:r>
              <w:rPr>
                <w:b/>
                <w:sz w:val="20"/>
              </w:rPr>
              <w:t>Sous-total</w:t>
            </w:r>
          </w:p>
        </w:tc>
        <w:tc>
          <w:tcPr>
            <w:tcW w:w="1134" w:type="dxa"/>
            <w:tcBorders>
              <w:top w:val="nil"/>
              <w:left w:val="nil"/>
              <w:bottom w:val="single" w:sz="4" w:space="0" w:color="auto"/>
              <w:right w:val="single" w:sz="4" w:space="0" w:color="auto"/>
            </w:tcBorders>
          </w:tcPr>
          <w:p w14:paraId="72246E4D" w14:textId="79B47844" w:rsidR="00954FDF" w:rsidRPr="005577D1" w:rsidRDefault="00954FDF" w:rsidP="008B3A19">
            <w:pPr>
              <w:jc w:val="center"/>
              <w:rPr>
                <w:b/>
                <w:bCs/>
                <w:sz w:val="20"/>
                <w:szCs w:val="20"/>
              </w:rPr>
            </w:pPr>
            <w:r>
              <w:rPr>
                <w:b/>
                <w:sz w:val="20"/>
              </w:rPr>
              <w:t>15 000</w:t>
            </w:r>
          </w:p>
        </w:tc>
      </w:tr>
      <w:tr w:rsidR="00954FDF" w:rsidRPr="00094222" w14:paraId="7331C372" w14:textId="77777777" w:rsidTr="005B626F">
        <w:trPr>
          <w:trHeight w:val="213"/>
        </w:trPr>
        <w:tc>
          <w:tcPr>
            <w:tcW w:w="8359" w:type="dxa"/>
            <w:gridSpan w:val="2"/>
            <w:tcBorders>
              <w:top w:val="nil"/>
              <w:left w:val="single" w:sz="4" w:space="0" w:color="auto"/>
              <w:bottom w:val="single" w:sz="4" w:space="0" w:color="auto"/>
              <w:right w:val="single" w:sz="4" w:space="0" w:color="auto"/>
            </w:tcBorders>
            <w:hideMark/>
          </w:tcPr>
          <w:p w14:paraId="2385E67C" w14:textId="77777777" w:rsidR="00954FDF" w:rsidRPr="00094222" w:rsidRDefault="00954FDF" w:rsidP="00954FDF">
            <w:pPr>
              <w:ind w:left="457"/>
              <w:jc w:val="left"/>
              <w:rPr>
                <w:b/>
                <w:bCs/>
                <w:sz w:val="20"/>
                <w:szCs w:val="20"/>
              </w:rPr>
            </w:pPr>
            <w:r>
              <w:rPr>
                <w:b/>
                <w:sz w:val="20"/>
              </w:rPr>
              <w:t>Total</w:t>
            </w:r>
          </w:p>
        </w:tc>
        <w:tc>
          <w:tcPr>
            <w:tcW w:w="1134" w:type="dxa"/>
            <w:tcBorders>
              <w:top w:val="nil"/>
              <w:left w:val="nil"/>
              <w:bottom w:val="single" w:sz="4" w:space="0" w:color="auto"/>
              <w:right w:val="single" w:sz="4" w:space="0" w:color="auto"/>
            </w:tcBorders>
            <w:hideMark/>
          </w:tcPr>
          <w:p w14:paraId="62E7D70C" w14:textId="78296C29" w:rsidR="00954FDF" w:rsidRPr="00094222" w:rsidRDefault="00954FDF" w:rsidP="008B3A19">
            <w:pPr>
              <w:jc w:val="center"/>
              <w:rPr>
                <w:b/>
                <w:bCs/>
                <w:sz w:val="20"/>
                <w:szCs w:val="20"/>
              </w:rPr>
            </w:pPr>
            <w:r>
              <w:rPr>
                <w:b/>
                <w:sz w:val="20"/>
              </w:rPr>
              <w:t>120 000</w:t>
            </w:r>
          </w:p>
        </w:tc>
      </w:tr>
    </w:tbl>
    <w:bookmarkEnd w:id="6"/>
    <w:p w14:paraId="5723CF51" w14:textId="77777777" w:rsidR="008B18DA" w:rsidRPr="00094222" w:rsidRDefault="008B18DA" w:rsidP="00A85647">
      <w:pPr>
        <w:keepNext/>
        <w:keepLines/>
        <w:spacing w:before="360" w:after="240"/>
        <w:jc w:val="center"/>
        <w:rPr>
          <w:b/>
        </w:rPr>
      </w:pPr>
      <w:r>
        <w:rPr>
          <w:b/>
        </w:rPr>
        <w:t>OBSERVATIONS ET RECOMMANDATION DU SECRÉTARIAT</w:t>
      </w:r>
    </w:p>
    <w:p w14:paraId="13D54DA4" w14:textId="77777777" w:rsidR="008B18DA" w:rsidRPr="00094222" w:rsidRDefault="008B18DA" w:rsidP="00BF5238">
      <w:pPr>
        <w:keepNext/>
        <w:keepLines/>
        <w:rPr>
          <w:b/>
        </w:rPr>
      </w:pPr>
      <w:r>
        <w:rPr>
          <w:b/>
        </w:rPr>
        <w:t>OBSERVATIONS</w:t>
      </w:r>
    </w:p>
    <w:p w14:paraId="79103FAD" w14:textId="77777777" w:rsidR="008B18DA" w:rsidRPr="00094222" w:rsidRDefault="008B18DA" w:rsidP="00A85647">
      <w:pPr>
        <w:keepNext/>
        <w:keepLines/>
      </w:pPr>
    </w:p>
    <w:p w14:paraId="7F67CB67" w14:textId="4647AD11" w:rsidR="008B18DA" w:rsidRDefault="008B18DA" w:rsidP="00A85647">
      <w:pPr>
        <w:pStyle w:val="Heading1"/>
        <w:keepNext/>
        <w:keepLines/>
      </w:pPr>
      <w:r>
        <w:t>Le Secrétariat a examiné la proposition de projet conformément aux décisions 89/6 b) et 92/22 et a demandé au PNUE des informations complémentaires sur différentes activités, notamment des activités menées dans le cadre du PGEH, ainsi que le projet visant à améliorer l’efficacité énergétique des technologies et équipements de remplacement dans le contexte de la réduction progressive des HFC.</w:t>
      </w:r>
    </w:p>
    <w:p w14:paraId="2C634F75" w14:textId="5C8F751D" w:rsidR="00992F16" w:rsidRPr="00676576" w:rsidRDefault="00137484" w:rsidP="00F60D6D">
      <w:pPr>
        <w:pStyle w:val="Heading1"/>
      </w:pPr>
      <w:r>
        <w:t xml:space="preserve">Le Secrétariat s’est renseigné sur les activités qui suivront la finalisation du rapport devant être préparé sur les résultats de l’évaluation des NMPE et du programme d’étiquetage, le système de surveillance pour les équipements de réfrigération et de climatisation et le programme de certification </w:t>
      </w:r>
      <w:r w:rsidR="008B3A19">
        <w:t>des</w:t>
      </w:r>
      <w:r>
        <w:t xml:space="preserve"> techniciens. Le PNUE a indiqué que le rapport comprendrait des recommandations visant spécifiquement </w:t>
      </w:r>
      <w:r w:rsidR="003A28AE">
        <w:t>à</w:t>
      </w:r>
      <w:r>
        <w:t xml:space="preserve"> renforcer le</w:t>
      </w:r>
      <w:r w:rsidR="003A28AE">
        <w:t>s</w:t>
      </w:r>
      <w:r>
        <w:t xml:space="preserve"> cadre</w:t>
      </w:r>
      <w:r w:rsidR="003A28AE">
        <w:t>s</w:t>
      </w:r>
      <w:r>
        <w:t xml:space="preserve"> réglementaire et technique. Ces recommandations seront présentées et discutées avec les autorités responsables </w:t>
      </w:r>
      <w:r w:rsidR="003A28AE">
        <w:t>afin de</w:t>
      </w:r>
      <w:r>
        <w:t xml:space="preserve"> définir conjointement un plan de travail destiné à améliorer l’efficacité énergétique dans le secteur de la réfrigération et de la climatisation et </w:t>
      </w:r>
      <w:r w:rsidR="003A28AE">
        <w:t xml:space="preserve">à </w:t>
      </w:r>
      <w:r>
        <w:t>promouvoir l’adoption de frigorigènes à faible PRP. Des réunions de coordination seront ensuite organisées avec les décideurs nationaux en matière d’efficacité énergétique dans le but de formuler des recommandations pratiques et pertinentes répondant à la fois à l’évaluation technique et aux priorités institutionnelles, pour promouvoir l’adoption de frigorigènes à faible PRP et identifier spécifiquement les besoins de mise à jour des NMPE et de l’étiquetage pour les équipements de réfrigération et de climatisation.</w:t>
      </w:r>
    </w:p>
    <w:p w14:paraId="7FD85D79" w14:textId="613E65D1" w:rsidR="001D0DF6" w:rsidRPr="00D73C48" w:rsidRDefault="00834BFA" w:rsidP="00F60D6D">
      <w:pPr>
        <w:pStyle w:val="Heading1"/>
      </w:pPr>
      <w:r>
        <w:lastRenderedPageBreak/>
        <w:t>Le Secrétariat a demandé comment le guide pratique pour techniciens et utilisateurs finaux permettant d’évaluer les performances des systèmes de réfrigération et de climatisation et d’appliquer les stratégies d’amélioration de l’efficacité aiderait les activités prévues dans le cadre du PGEH et du KIP. Le PNUE a répondu que le guide pratique est conçu non comme un produit isolé, mais comme un outil complémentaire qui renforce les activités prévues au titre du PGEH et qui établit des liens directs avec le KIP. Plus précisément, le guide servira de document de référence pour les techniciens participant aux activités de formation menées pour le PGEH et le KIP, en veillant à ce que les méthodologies d’évaluation des performances et d’amélioration de l’efficacité soient appliquées à différents équipements de réfrigération et de climatisation ; fournira aux utilisateurs finaux, notamment aux gestionnaires d’installations institutionnelles et commerciales, des instructions pratiques pour gérer la consommation énergétique des équipements de réfrigération et de climatisation ; et complètera les efforts de renforcement de la capacité menés au titre du KIP en soutenant la transition vers des technologies durables tout en renforçant les critères d’efficacité.</w:t>
      </w:r>
    </w:p>
    <w:p w14:paraId="761E7ECA" w14:textId="448725C7" w:rsidR="00252816" w:rsidRPr="00676576" w:rsidRDefault="001A7F0D" w:rsidP="00F60D6D">
      <w:pPr>
        <w:pStyle w:val="Heading1"/>
      </w:pPr>
      <w:r>
        <w:t>Le Secrétariat a sollicité des détails sur la diffusion d</w:t>
      </w:r>
      <w:r w:rsidR="008B3A19">
        <w:t>es</w:t>
      </w:r>
      <w:r>
        <w:t xml:space="preserve"> matériel</w:t>
      </w:r>
      <w:r w:rsidR="008B3A19">
        <w:t>s</w:t>
      </w:r>
      <w:r>
        <w:t xml:space="preserve"> de sensibilisation devant être créé</w:t>
      </w:r>
      <w:r w:rsidR="008B3A19">
        <w:t>s</w:t>
      </w:r>
      <w:r>
        <w:t xml:space="preserve">. Le PNUE a déclaré qu’un séminaire spécialisé est prévu pour les techniciens et les utilisateurs finaux </w:t>
      </w:r>
      <w:r w:rsidR="00722F2D">
        <w:t>au sujet de</w:t>
      </w:r>
      <w:r>
        <w:t xml:space="preserve"> l’efficacité énergétique, afin de veiller à ce que les résultats et les recommandations </w:t>
      </w:r>
      <w:r w:rsidR="00722F2D">
        <w:t>générés</w:t>
      </w:r>
      <w:r>
        <w:t xml:space="preserve"> durant la mise en œuvre du projet dans le cadre du PGEH ou du KIP soient partagés de manière efficace. Il a été précisé que des activités de sensibilisation plus vastes cibleront les importateurs, les revendeurs et les utilisateurs finaux, pour </w:t>
      </w:r>
      <w:r w:rsidR="00722F2D">
        <w:t>veiller à ce</w:t>
      </w:r>
      <w:r>
        <w:t xml:space="preserve"> qu’ils soient informés des avantages </w:t>
      </w:r>
      <w:r w:rsidR="00722F2D">
        <w:t>qu’offrent</w:t>
      </w:r>
      <w:r>
        <w:t xml:space="preserve"> les équipements de réfrigération et de climatisation à haut rendement énergétique et utilisant des frigorigènes à faible PRP. Le PNUE a répondu à la suggestion pertinente du Secrétariat en indiquant que la portée d</w:t>
      </w:r>
      <w:r w:rsidR="008B3A19">
        <w:t>es</w:t>
      </w:r>
      <w:r>
        <w:t xml:space="preserve"> matériel</w:t>
      </w:r>
      <w:r w:rsidR="008B3A19">
        <w:t>s</w:t>
      </w:r>
      <w:r>
        <w:t xml:space="preserve"> sera élargie afin de couvrir non seulement l’efficacité énergétique, les NMPE et l’étiquetage, mais aussi l’introduction de solutions de remplacement des HCFC contenant des frigorigènes à PRP faible ou nul.</w:t>
      </w:r>
    </w:p>
    <w:p w14:paraId="49962DFE" w14:textId="77777777" w:rsidR="008B18DA" w:rsidRPr="00562862" w:rsidRDefault="008B18DA" w:rsidP="008B18DA">
      <w:pPr>
        <w:pStyle w:val="Heading1"/>
        <w:numPr>
          <w:ilvl w:val="0"/>
          <w:numId w:val="0"/>
        </w:numPr>
        <w:rPr>
          <w:u w:val="single"/>
        </w:rPr>
      </w:pPr>
      <w:r>
        <w:rPr>
          <w:u w:val="single"/>
        </w:rPr>
        <w:t>Mise en œuvre de la politique sur l’égalité hommes-femmes</w:t>
      </w:r>
    </w:p>
    <w:p w14:paraId="0A9D3EFB" w14:textId="61BCA666" w:rsidR="001D014A" w:rsidRDefault="008B18DA" w:rsidP="008B18DA">
      <w:pPr>
        <w:pStyle w:val="Heading1"/>
      </w:pPr>
      <w:r>
        <w:t>Les activités concernant l’efficacité énergétique seront intégrées à la mise en œuvre de la phase II du PGEH de El Salvador. L’Unité nationale de l’ozone (UNO) a entrepris une évaluation initiale de la participation des femmes dans le secteur de la réfrigération et les constats sont en cours de traitement dans le cadre de la mise en œuvre des activités de la phase II. Les activités incluses dans cette proposition intègrent également des objectifs spécifiques concernant la participation des femmes.</w:t>
      </w:r>
    </w:p>
    <w:p w14:paraId="4676C9CD" w14:textId="36848DFE" w:rsidR="008B18DA" w:rsidRPr="00562862" w:rsidRDefault="008B18DA" w:rsidP="008B18DA">
      <w:pPr>
        <w:spacing w:after="240"/>
      </w:pPr>
      <w:r>
        <w:rPr>
          <w:u w:val="single"/>
        </w:rPr>
        <w:t>Accord actualisé</w:t>
      </w:r>
    </w:p>
    <w:p w14:paraId="562885DA" w14:textId="79037B6A" w:rsidR="008B18DA" w:rsidRPr="00065A73" w:rsidRDefault="008B18DA" w:rsidP="008B18DA">
      <w:pPr>
        <w:pStyle w:val="Heading1"/>
      </w:pPr>
      <w:r>
        <w:t>En vue de l’inclusion du financement des activités supplémentaires visant à maintenir l’efficacité énergétique dans le secteur de l’entretien des équipements de réfrigération et du calendrier de financement révisé en conséquence, l’Accord conclu entre le Gouvernement de El Salvador et le Comité exécutif a été actualisé. En particulier, l’appendice 2</w:t>
      </w:r>
      <w:r>
        <w:noBreakHyphen/>
        <w:t>A a été révisée et le paragraphe 17 a été ajouté pour indiquer que l’Accord actualisé remplace celui qui avait été conclu à la 87</w:t>
      </w:r>
      <w:r>
        <w:rPr>
          <w:vertAlign w:val="superscript"/>
        </w:rPr>
        <w:t>e</w:t>
      </w:r>
      <w:r>
        <w:t> réunion selon la décision 87/38, comme indiqué dans l’annexe I du présent document. L’Accord actualisé sera annexé au rapport final de la 97</w:t>
      </w:r>
      <w:r>
        <w:rPr>
          <w:vertAlign w:val="superscript"/>
        </w:rPr>
        <w:t>e</w:t>
      </w:r>
      <w:r>
        <w:t> réunion.</w:t>
      </w:r>
    </w:p>
    <w:p w14:paraId="2A3F7373" w14:textId="0B6507A9" w:rsidR="00275B58" w:rsidRPr="00676576" w:rsidRDefault="008B18DA" w:rsidP="00676576">
      <w:pPr>
        <w:spacing w:after="240"/>
        <w:rPr>
          <w:u w:val="single"/>
        </w:rPr>
      </w:pPr>
      <w:r>
        <w:rPr>
          <w:u w:val="single"/>
        </w:rPr>
        <w:t>Conclusion</w:t>
      </w:r>
    </w:p>
    <w:p w14:paraId="2C2A112B" w14:textId="1006CC83" w:rsidR="0037195D" w:rsidRPr="00B15195" w:rsidRDefault="00275B58" w:rsidP="0037195D">
      <w:pPr>
        <w:pStyle w:val="Heading1"/>
      </w:pPr>
      <w:r>
        <w:t xml:space="preserve">Le projet a été soumis conformément aux décisions 89/6 b) et 92/22, et les activités rentrent dans le champ d’application de la décision 89/6. Les activités encourageront la collaboration et développeront des synergies entre les autorités gouvernementales, à savoir l’UNO, </w:t>
      </w:r>
      <w:bookmarkStart w:id="7" w:name="_Hlk160666832"/>
      <w:r>
        <w:t>la</w:t>
      </w:r>
      <w:bookmarkEnd w:id="7"/>
      <w:r>
        <w:t xml:space="preserve"> Direction générale de l’énergie, des hydrocarbures et des mines, le Ministère de l’énergie, l’Agence salvadorienne de normalisation et l’Agence salvadorienne des réglementations techniques, et permettra de mieux comprendre le lien entre l’élimination des HCFC, la réduction progressive des HFC et l’efficacité énergétique. Le projet renforcera la coopération entre les autorités impliquées dans l’évaluation, la planification, la mise à jour, l’élaboration, la mise en œuvre et la mise en application des NMPE, de l’étiquetage et des futures réglementations associées. Les </w:t>
      </w:r>
      <w:r>
        <w:lastRenderedPageBreak/>
        <w:t>consommateurs comprendront mieux les options technologiques disponibles à faible PRP et à haut rendement énergétique ainsi que leurs répercussions sur le climat et l’environnement, et seront en capacité de prendre des décisions d’achat éclairées, un point crucial pour favoriser la transformation du marché.</w:t>
      </w:r>
    </w:p>
    <w:p w14:paraId="64E16E58" w14:textId="76CEC9B3" w:rsidR="0037195D" w:rsidRPr="00B15195" w:rsidRDefault="00314578" w:rsidP="00D20870">
      <w:pPr>
        <w:pStyle w:val="Heading1"/>
      </w:pPr>
      <w:r>
        <w:t>Le projet favorisera l’amélioration des performances énergétiques des équipements de réfrigération et de climatisation, les constats de l’évaluation et des consultations avec les autorités nationales aideront à identifier les domaines prioritaires concernant la mise à jour et l’élaboration des normes techniques et des NMPE, encourageront l’adoption de technologies à haut rendement énergétique et utilisant des frigorigènes à faible PRP, et aideront à renforcer la capacité technique des différentes parties prenantes. Les activités prévues contribueront également à l’élaboration d’un cadre de réflexion concernant les actions liées à l’efficacité énergétique dans les tranches restantes du PGEH et le KIP.</w:t>
      </w:r>
    </w:p>
    <w:p w14:paraId="31A9B0EB" w14:textId="77777777" w:rsidR="008B18DA" w:rsidRPr="00F17C60" w:rsidRDefault="008B18DA" w:rsidP="008B18DA">
      <w:pPr>
        <w:keepNext/>
        <w:spacing w:before="360" w:after="240"/>
        <w:rPr>
          <w:b/>
        </w:rPr>
      </w:pPr>
      <w:r>
        <w:rPr>
          <w:b/>
        </w:rPr>
        <w:t>RECOMMANDATION</w:t>
      </w:r>
    </w:p>
    <w:p w14:paraId="55F50209" w14:textId="54F82AE5" w:rsidR="008B18DA" w:rsidRPr="00F17C60" w:rsidRDefault="008B18DA" w:rsidP="008B18DA">
      <w:pPr>
        <w:pStyle w:val="Heading1"/>
      </w:pPr>
      <w:bookmarkStart w:id="8" w:name="_Hlk122622077"/>
      <w:r>
        <w:t>Le Secrétariat du Fonds recommande l’approbation globale du projet pour les activités supplémentaires visant à introduire des solutions de remplacement des HCFC à faible potentiel de réchauffement de la planète (PRP) pour maintenir l’efficacité énergétique dans le secteur de l’entretien des équipements de réfrigération en El Salvador, et recommande en outre l’approbation globale du plan de mise en œuvre pour la période 2026–2027, au niveau de financement indiqué dans le tableau ci-dessous, étant entendu que le Secrétariat du Fonds a mis à jour l’Accord conclu entre le Gouvernement de El Salvador et le Comité exécutif, figurant à l’annexe I du présent document, plus précisément l’appendice 2</w:t>
      </w:r>
      <w:r>
        <w:noBreakHyphen/>
        <w:t>A, pour refléter le niveau de financement révisé suite à l’inclusion du financement des activités supplémentaires visant à maintenir l’efficacité énergétique dans le secteur de l’entretien des équipements de réfrigération ; et le paragraphe 17, qui a été ajouté pour indiquer que l’Accord actualisé remplace celui conclu à la 87</w:t>
      </w:r>
      <w:r>
        <w:rPr>
          <w:vertAlign w:val="superscript"/>
        </w:rPr>
        <w:t>e</w:t>
      </w:r>
      <w:r>
        <w:t> réunion conformément à la décision 87/38.</w:t>
      </w:r>
    </w:p>
    <w:tbl>
      <w:tblPr>
        <w:tblStyle w:val="TableGrid"/>
        <w:tblW w:w="9351" w:type="dxa"/>
        <w:tblLook w:val="04A0" w:firstRow="1" w:lastRow="0" w:firstColumn="1" w:lastColumn="0" w:noHBand="0" w:noVBand="1"/>
      </w:tblPr>
      <w:tblGrid>
        <w:gridCol w:w="438"/>
        <w:gridCol w:w="4519"/>
        <w:gridCol w:w="1701"/>
        <w:gridCol w:w="1275"/>
        <w:gridCol w:w="1418"/>
      </w:tblGrid>
      <w:tr w:rsidR="00C25EC2" w:rsidRPr="00F17C60" w14:paraId="14AE484C" w14:textId="77777777" w:rsidTr="00B479A0">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6767EB11" w14:textId="77777777" w:rsidR="00C25EC2" w:rsidRPr="00F17C60" w:rsidRDefault="00C25EC2" w:rsidP="00B479A0">
            <w:pPr>
              <w:keepNext/>
              <w:keepLines/>
              <w:jc w:val="center"/>
              <w:rPr>
                <w:b/>
                <w:bCs/>
                <w:sz w:val="20"/>
                <w:szCs w:val="20"/>
              </w:rPr>
            </w:pPr>
            <w:r>
              <w:rPr>
                <w:b/>
                <w:sz w:val="20"/>
              </w:rPr>
              <w:t>Intitulé du projet</w:t>
            </w:r>
          </w:p>
        </w:tc>
        <w:tc>
          <w:tcPr>
            <w:tcW w:w="1701" w:type="dxa"/>
            <w:tcBorders>
              <w:top w:val="single" w:sz="4" w:space="0" w:color="auto"/>
              <w:left w:val="single" w:sz="4" w:space="0" w:color="auto"/>
              <w:bottom w:val="single" w:sz="4" w:space="0" w:color="auto"/>
              <w:right w:val="single" w:sz="4" w:space="0" w:color="auto"/>
            </w:tcBorders>
            <w:hideMark/>
          </w:tcPr>
          <w:p w14:paraId="18B1E3E3" w14:textId="77777777" w:rsidR="00C25EC2" w:rsidRPr="00F17C60" w:rsidRDefault="00C25EC2" w:rsidP="00B479A0">
            <w:pPr>
              <w:keepNext/>
              <w:keepLines/>
              <w:jc w:val="center"/>
              <w:rPr>
                <w:b/>
                <w:bCs/>
                <w:sz w:val="20"/>
                <w:szCs w:val="20"/>
              </w:rPr>
            </w:pPr>
            <w:r>
              <w:rPr>
                <w:b/>
                <w:sz w:val="20"/>
              </w:rPr>
              <w:t>Financement du projet ($US)</w:t>
            </w:r>
          </w:p>
        </w:tc>
        <w:tc>
          <w:tcPr>
            <w:tcW w:w="1275" w:type="dxa"/>
            <w:tcBorders>
              <w:top w:val="single" w:sz="4" w:space="0" w:color="auto"/>
              <w:left w:val="single" w:sz="4" w:space="0" w:color="auto"/>
              <w:bottom w:val="single" w:sz="4" w:space="0" w:color="auto"/>
              <w:right w:val="single" w:sz="4" w:space="0" w:color="auto"/>
            </w:tcBorders>
            <w:hideMark/>
          </w:tcPr>
          <w:p w14:paraId="7B8046D7" w14:textId="77777777" w:rsidR="00C25EC2" w:rsidRPr="00F17C60" w:rsidRDefault="00C25EC2" w:rsidP="00B479A0">
            <w:pPr>
              <w:keepNext/>
              <w:keepLines/>
              <w:jc w:val="center"/>
              <w:rPr>
                <w:b/>
                <w:bCs/>
                <w:sz w:val="20"/>
                <w:szCs w:val="20"/>
              </w:rPr>
            </w:pPr>
            <w:r>
              <w:rPr>
                <w:b/>
                <w:sz w:val="20"/>
              </w:rPr>
              <w:t>Coûts d’appui ($US)</w:t>
            </w:r>
          </w:p>
        </w:tc>
        <w:tc>
          <w:tcPr>
            <w:tcW w:w="1418" w:type="dxa"/>
            <w:tcBorders>
              <w:top w:val="single" w:sz="4" w:space="0" w:color="auto"/>
              <w:left w:val="single" w:sz="4" w:space="0" w:color="auto"/>
              <w:bottom w:val="single" w:sz="4" w:space="0" w:color="auto"/>
              <w:right w:val="single" w:sz="4" w:space="0" w:color="auto"/>
            </w:tcBorders>
            <w:hideMark/>
          </w:tcPr>
          <w:p w14:paraId="032A9BF9" w14:textId="77777777" w:rsidR="00C25EC2" w:rsidRPr="00F17C60" w:rsidRDefault="00C25EC2" w:rsidP="00B479A0">
            <w:pPr>
              <w:keepNext/>
              <w:keepLines/>
              <w:jc w:val="center"/>
              <w:rPr>
                <w:b/>
                <w:bCs/>
                <w:sz w:val="20"/>
                <w:szCs w:val="20"/>
              </w:rPr>
            </w:pPr>
            <w:r>
              <w:rPr>
                <w:b/>
                <w:sz w:val="20"/>
              </w:rPr>
              <w:t>Agence d’exécution</w:t>
            </w:r>
          </w:p>
        </w:tc>
      </w:tr>
      <w:tr w:rsidR="00B479A0" w:rsidRPr="00F17C60" w14:paraId="125EA26B" w14:textId="77777777" w:rsidTr="00B479A0">
        <w:trPr>
          <w:trHeight w:val="66"/>
        </w:trPr>
        <w:tc>
          <w:tcPr>
            <w:tcW w:w="438" w:type="dxa"/>
            <w:tcBorders>
              <w:top w:val="single" w:sz="4" w:space="0" w:color="auto"/>
              <w:left w:val="single" w:sz="4" w:space="0" w:color="auto"/>
              <w:bottom w:val="single" w:sz="4" w:space="0" w:color="auto"/>
              <w:right w:val="single" w:sz="4" w:space="0" w:color="auto"/>
            </w:tcBorders>
            <w:hideMark/>
          </w:tcPr>
          <w:p w14:paraId="7D183EDC" w14:textId="77777777" w:rsidR="008B18DA" w:rsidRPr="00F17C60" w:rsidRDefault="008B18DA" w:rsidP="00B479A0">
            <w:pPr>
              <w:keepNext/>
              <w:keepLines/>
              <w:rPr>
                <w:sz w:val="20"/>
                <w:szCs w:val="20"/>
              </w:rPr>
            </w:pPr>
            <w:r>
              <w:rPr>
                <w:sz w:val="20"/>
              </w:rPr>
              <w:t>a)</w:t>
            </w:r>
          </w:p>
        </w:tc>
        <w:tc>
          <w:tcPr>
            <w:tcW w:w="4519" w:type="dxa"/>
            <w:tcBorders>
              <w:top w:val="single" w:sz="4" w:space="0" w:color="auto"/>
              <w:left w:val="single" w:sz="4" w:space="0" w:color="auto"/>
              <w:bottom w:val="single" w:sz="4" w:space="0" w:color="auto"/>
              <w:right w:val="single" w:sz="4" w:space="0" w:color="auto"/>
            </w:tcBorders>
            <w:hideMark/>
          </w:tcPr>
          <w:p w14:paraId="2630780F" w14:textId="0772BD4F" w:rsidR="008B18DA" w:rsidRPr="00F17C60" w:rsidRDefault="008B18DA" w:rsidP="00B479A0">
            <w:pPr>
              <w:keepNext/>
              <w:keepLines/>
              <w:rPr>
                <w:sz w:val="20"/>
                <w:szCs w:val="20"/>
              </w:rPr>
            </w:pPr>
            <w:r>
              <w:rPr>
                <w:sz w:val="20"/>
              </w:rPr>
              <w:t xml:space="preserve">Activités supplémentaires </w:t>
            </w:r>
            <w:r w:rsidR="003272BC">
              <w:rPr>
                <w:sz w:val="20"/>
              </w:rPr>
              <w:t>pour l’</w:t>
            </w:r>
            <w:r>
              <w:rPr>
                <w:sz w:val="20"/>
              </w:rPr>
              <w:t>introdu</w:t>
            </w:r>
            <w:r w:rsidR="003272BC">
              <w:rPr>
                <w:sz w:val="20"/>
              </w:rPr>
              <w:t xml:space="preserve">ction </w:t>
            </w:r>
            <w:r>
              <w:rPr>
                <w:sz w:val="20"/>
              </w:rPr>
              <w:t xml:space="preserve">de solutions de remplacement des HCFC à faible PRP et </w:t>
            </w:r>
            <w:r w:rsidR="003272BC">
              <w:rPr>
                <w:sz w:val="20"/>
              </w:rPr>
              <w:t>pour</w:t>
            </w:r>
            <w:r>
              <w:rPr>
                <w:sz w:val="20"/>
              </w:rPr>
              <w:t xml:space="preserve"> maintenir l’efficacité énergétique dans le secteur de l’entretien des équipements de réfrigération</w:t>
            </w:r>
          </w:p>
        </w:tc>
        <w:tc>
          <w:tcPr>
            <w:tcW w:w="1701" w:type="dxa"/>
            <w:tcBorders>
              <w:top w:val="single" w:sz="4" w:space="0" w:color="auto"/>
              <w:left w:val="single" w:sz="4" w:space="0" w:color="auto"/>
              <w:bottom w:val="single" w:sz="4" w:space="0" w:color="auto"/>
              <w:right w:val="single" w:sz="4" w:space="0" w:color="auto"/>
            </w:tcBorders>
            <w:hideMark/>
          </w:tcPr>
          <w:p w14:paraId="2C7A8DEC" w14:textId="55454DB2" w:rsidR="008B18DA" w:rsidRPr="00F17C60" w:rsidRDefault="008B18DA" w:rsidP="003B4570">
            <w:pPr>
              <w:keepNext/>
              <w:keepLines/>
              <w:jc w:val="center"/>
              <w:rPr>
                <w:sz w:val="20"/>
                <w:szCs w:val="20"/>
              </w:rPr>
            </w:pPr>
            <w:r>
              <w:rPr>
                <w:sz w:val="20"/>
              </w:rPr>
              <w:t>120 000</w:t>
            </w:r>
          </w:p>
        </w:tc>
        <w:tc>
          <w:tcPr>
            <w:tcW w:w="1275" w:type="dxa"/>
            <w:tcBorders>
              <w:top w:val="single" w:sz="4" w:space="0" w:color="auto"/>
              <w:left w:val="single" w:sz="4" w:space="0" w:color="auto"/>
              <w:bottom w:val="single" w:sz="4" w:space="0" w:color="auto"/>
              <w:right w:val="single" w:sz="4" w:space="0" w:color="auto"/>
            </w:tcBorders>
            <w:hideMark/>
          </w:tcPr>
          <w:p w14:paraId="74A37298" w14:textId="09F5EF02" w:rsidR="008B18DA" w:rsidRPr="00F17C60" w:rsidRDefault="006B1ABC" w:rsidP="003B4570">
            <w:pPr>
              <w:keepNext/>
              <w:keepLines/>
              <w:jc w:val="center"/>
              <w:rPr>
                <w:sz w:val="20"/>
                <w:szCs w:val="20"/>
              </w:rPr>
            </w:pPr>
            <w:r>
              <w:rPr>
                <w:sz w:val="20"/>
              </w:rPr>
              <w:t>15 600</w:t>
            </w:r>
          </w:p>
        </w:tc>
        <w:tc>
          <w:tcPr>
            <w:tcW w:w="1418" w:type="dxa"/>
            <w:tcBorders>
              <w:top w:val="single" w:sz="4" w:space="0" w:color="auto"/>
              <w:left w:val="single" w:sz="4" w:space="0" w:color="auto"/>
              <w:bottom w:val="single" w:sz="4" w:space="0" w:color="auto"/>
              <w:right w:val="single" w:sz="4" w:space="0" w:color="auto"/>
            </w:tcBorders>
            <w:hideMark/>
          </w:tcPr>
          <w:p w14:paraId="3D702595" w14:textId="77777777" w:rsidR="008B18DA" w:rsidRPr="00F17C60" w:rsidRDefault="008B18DA" w:rsidP="003B4570">
            <w:pPr>
              <w:keepNext/>
              <w:keepLines/>
              <w:jc w:val="center"/>
              <w:rPr>
                <w:sz w:val="20"/>
                <w:szCs w:val="20"/>
              </w:rPr>
            </w:pPr>
            <w:r>
              <w:rPr>
                <w:sz w:val="20"/>
              </w:rPr>
              <w:t>PNUE</w:t>
            </w:r>
          </w:p>
        </w:tc>
      </w:tr>
      <w:bookmarkEnd w:id="8"/>
    </w:tbl>
    <w:p w14:paraId="53899BD1" w14:textId="77777777" w:rsidR="008B18DA" w:rsidRPr="00F17C60" w:rsidRDefault="008B18DA" w:rsidP="008B18DA">
      <w:pPr>
        <w:jc w:val="left"/>
        <w:rPr>
          <w:rFonts w:eastAsia="SimSun"/>
          <w:b/>
        </w:rPr>
      </w:pPr>
    </w:p>
    <w:p w14:paraId="612B7C90" w14:textId="77777777" w:rsidR="008B18DA" w:rsidRPr="00F17C60" w:rsidRDefault="008B18DA" w:rsidP="008B18DA">
      <w:pPr>
        <w:jc w:val="left"/>
        <w:rPr>
          <w:rFonts w:eastAsia="SimSun"/>
          <w:b/>
        </w:rPr>
      </w:pPr>
    </w:p>
    <w:p w14:paraId="538FBF9F" w14:textId="77777777" w:rsidR="008B18DA" w:rsidRDefault="008B18DA" w:rsidP="008B18DA">
      <w:pPr>
        <w:jc w:val="left"/>
        <w:rPr>
          <w:rFonts w:eastAsia="SimSun"/>
          <w:b/>
        </w:rPr>
        <w:sectPr w:rsidR="008B18DA" w:rsidSect="008B18D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20642CA" w14:textId="77777777" w:rsidR="00473432" w:rsidRPr="00780E85" w:rsidRDefault="00473432" w:rsidP="00473432">
      <w:pPr>
        <w:spacing w:after="240"/>
        <w:jc w:val="center"/>
        <w:rPr>
          <w:b/>
          <w:bCs/>
          <w:lang w:val="fr-CA"/>
        </w:rPr>
      </w:pPr>
      <w:r w:rsidRPr="00780E85">
        <w:rPr>
          <w:b/>
          <w:lang w:val="fr-CA"/>
        </w:rPr>
        <w:lastRenderedPageBreak/>
        <w:t xml:space="preserve">Annexe </w:t>
      </w:r>
      <w:r>
        <w:rPr>
          <w:b/>
          <w:lang w:val="fr-CA"/>
        </w:rPr>
        <w:t>I</w:t>
      </w:r>
    </w:p>
    <w:p w14:paraId="753D41AE" w14:textId="1333BBC2" w:rsidR="00473432" w:rsidRPr="00780E85" w:rsidRDefault="00473432" w:rsidP="00473432">
      <w:pPr>
        <w:jc w:val="center"/>
        <w:rPr>
          <w:b/>
          <w:lang w:val="fr-CA"/>
        </w:rPr>
      </w:pPr>
      <w:r w:rsidRPr="00577BF0">
        <w:rPr>
          <w:b/>
        </w:rPr>
        <w:t>TEXTE À INCLURE DANS L’ACCORD MIS À JOUR</w:t>
      </w:r>
      <w:r w:rsidRPr="00577BF0">
        <w:rPr>
          <w:b/>
          <w:lang w:val="fr-CA"/>
        </w:rPr>
        <w:t xml:space="preserve"> </w:t>
      </w:r>
      <w:r w:rsidRPr="00780E85">
        <w:rPr>
          <w:b/>
          <w:lang w:val="fr-CA"/>
        </w:rPr>
        <w:t>ENTRE LE GOUVERNEMENT DE</w:t>
      </w:r>
      <w:r>
        <w:rPr>
          <w:b/>
          <w:lang w:val="fr-CA"/>
        </w:rPr>
        <w:t xml:space="preserve"> EL </w:t>
      </w:r>
      <w:r w:rsidRPr="00473432">
        <w:rPr>
          <w:b/>
          <w:lang w:val="fr-CA"/>
        </w:rPr>
        <w:t>SALVADOR</w:t>
      </w:r>
      <w:r>
        <w:rPr>
          <w:b/>
          <w:lang w:val="fr-CA"/>
        </w:rPr>
        <w:t xml:space="preserve"> </w:t>
      </w:r>
      <w:r w:rsidRPr="00780E85">
        <w:rPr>
          <w:b/>
          <w:lang w:val="fr-CA"/>
        </w:rPr>
        <w:t xml:space="preserve">ET LE COMITÉ EXÉCUTIF DU FONDS MULTILATÉRAL POUR LA RÉDUCTION DE LA CONSOMMATION DES HYDROFLUOROCARBURES CONFORMÉMENT À LA DEUXIÈME PHASE DU </w:t>
      </w:r>
    </w:p>
    <w:p w14:paraId="4A0DAB9E" w14:textId="77777777" w:rsidR="00473432" w:rsidRPr="00780E85" w:rsidRDefault="00473432" w:rsidP="00473432">
      <w:pPr>
        <w:tabs>
          <w:tab w:val="left" w:pos="7533"/>
        </w:tabs>
        <w:spacing w:after="240"/>
        <w:jc w:val="center"/>
        <w:rPr>
          <w:lang w:val="fr-CA"/>
        </w:rPr>
      </w:pPr>
      <w:r w:rsidRPr="00780E85">
        <w:rPr>
          <w:b/>
          <w:lang w:val="fr-CA"/>
        </w:rPr>
        <w:t xml:space="preserve">PLAN DE GESTION DE L'ÉLIMINATION DES HCFC </w:t>
      </w:r>
    </w:p>
    <w:p w14:paraId="097DAC89" w14:textId="77777777" w:rsidR="00473432" w:rsidRDefault="00473432" w:rsidP="00473432">
      <w:pPr>
        <w:jc w:val="center"/>
      </w:pPr>
      <w:r w:rsidRPr="00577BF0">
        <w:t>(Les modifications pertinentes sont en gras pour faciliter la référence)</w:t>
      </w:r>
    </w:p>
    <w:p w14:paraId="3550B8F8" w14:textId="77777777" w:rsidR="00473432" w:rsidRDefault="00473432" w:rsidP="00473432">
      <w:pPr>
        <w:rPr>
          <w:lang w:val="fr-CA"/>
        </w:rPr>
      </w:pPr>
    </w:p>
    <w:p w14:paraId="74D4DA95" w14:textId="4104CBA2" w:rsidR="00473432" w:rsidRPr="00577BF0" w:rsidRDefault="00473432" w:rsidP="00473432">
      <w:pPr>
        <w:pStyle w:val="ListParagraph"/>
        <w:numPr>
          <w:ilvl w:val="0"/>
          <w:numId w:val="43"/>
        </w:numPr>
        <w:spacing w:after="240"/>
        <w:ind w:left="0" w:firstLine="0"/>
      </w:pPr>
      <w:r w:rsidRPr="00577BF0">
        <w:rPr>
          <w:b/>
          <w:bCs/>
        </w:rPr>
        <w:t xml:space="preserve">Cet accord mis à jour remplace l’accord conclu entre le gouvernement de </w:t>
      </w:r>
      <w:r>
        <w:rPr>
          <w:b/>
          <w:bCs/>
        </w:rPr>
        <w:t xml:space="preserve">El </w:t>
      </w:r>
      <w:r w:rsidRPr="00473432">
        <w:rPr>
          <w:b/>
          <w:bCs/>
        </w:rPr>
        <w:t>Salvador</w:t>
      </w:r>
      <w:r w:rsidRPr="00577BF0">
        <w:rPr>
          <w:b/>
          <w:bCs/>
        </w:rPr>
        <w:t xml:space="preserve"> et le Comité exécutif lors de la </w:t>
      </w:r>
      <w:r>
        <w:rPr>
          <w:b/>
          <w:bCs/>
        </w:rPr>
        <w:t>87</w:t>
      </w:r>
      <w:r w:rsidRPr="00473432">
        <w:rPr>
          <w:b/>
          <w:bCs/>
          <w:vertAlign w:val="superscript"/>
        </w:rPr>
        <w:t>e</w:t>
      </w:r>
      <w:r>
        <w:rPr>
          <w:b/>
          <w:bCs/>
        </w:rPr>
        <w:t xml:space="preserve"> </w:t>
      </w:r>
      <w:r w:rsidRPr="00577BF0">
        <w:rPr>
          <w:b/>
          <w:bCs/>
        </w:rPr>
        <w:t>réunion du Comité exécutif.</w:t>
      </w:r>
    </w:p>
    <w:p w14:paraId="24D273D3" w14:textId="77777777" w:rsidR="00473432" w:rsidRPr="00780E85" w:rsidRDefault="00473432" w:rsidP="00473432">
      <w:pPr>
        <w:keepNext/>
        <w:keepLines/>
        <w:rPr>
          <w:b/>
          <w:lang w:val="fr-CA"/>
        </w:rPr>
      </w:pPr>
      <w:r w:rsidRPr="00780E85">
        <w:rPr>
          <w:b/>
          <w:lang w:val="fr-CA"/>
        </w:rPr>
        <w:t>APPENDICE 2-A : LES OBJECTIFS ET LE FINANCEMENT</w:t>
      </w:r>
    </w:p>
    <w:p w14:paraId="38B23C7F" w14:textId="77777777" w:rsidR="00473432" w:rsidRPr="00780E85" w:rsidRDefault="00473432" w:rsidP="00473432">
      <w:pPr>
        <w:keepNext/>
        <w:keepLines/>
        <w:rPr>
          <w:b/>
          <w:lang w:val="fr-CA"/>
        </w:rPr>
      </w:pPr>
    </w:p>
    <w:tbl>
      <w:tblPr>
        <w:tblW w:w="6333" w:type="pct"/>
        <w:jc w:val="center"/>
        <w:tblLook w:val="04A0" w:firstRow="1" w:lastRow="0" w:firstColumn="1" w:lastColumn="0" w:noHBand="0" w:noVBand="1"/>
      </w:tblPr>
      <w:tblGrid>
        <w:gridCol w:w="645"/>
        <w:gridCol w:w="3255"/>
        <w:gridCol w:w="891"/>
        <w:gridCol w:w="891"/>
        <w:gridCol w:w="841"/>
        <w:gridCol w:w="730"/>
        <w:gridCol w:w="862"/>
        <w:gridCol w:w="786"/>
        <w:gridCol w:w="777"/>
        <w:gridCol w:w="640"/>
        <w:gridCol w:w="713"/>
        <w:gridCol w:w="812"/>
      </w:tblGrid>
      <w:tr w:rsidR="00473432" w:rsidRPr="00780E85" w14:paraId="24AD474A" w14:textId="77777777" w:rsidTr="00A45956">
        <w:trPr>
          <w:trHeight w:val="99"/>
          <w:tblHeader/>
          <w:jc w:val="center"/>
        </w:trPr>
        <w:tc>
          <w:tcPr>
            <w:tcW w:w="272"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28C79B9F" w14:textId="77777777" w:rsidR="00473432" w:rsidRPr="00780E85" w:rsidRDefault="00473432" w:rsidP="00A45956">
            <w:pPr>
              <w:keepNext/>
              <w:keepLines/>
              <w:jc w:val="center"/>
              <w:rPr>
                <w:b/>
                <w:bCs/>
                <w:sz w:val="20"/>
                <w:szCs w:val="20"/>
                <w:lang w:val="fr-CA" w:eastAsia="en-CA"/>
              </w:rPr>
            </w:pPr>
            <w:r w:rsidRPr="005409F3">
              <w:rPr>
                <w:b/>
                <w:bCs/>
                <w:sz w:val="20"/>
                <w:szCs w:val="20"/>
                <w:lang w:val="fr-CA" w:eastAsia="en-CA"/>
              </w:rPr>
              <w:t>Ligne</w:t>
            </w:r>
          </w:p>
        </w:tc>
        <w:tc>
          <w:tcPr>
            <w:tcW w:w="1374" w:type="pct"/>
            <w:tcBorders>
              <w:top w:val="single" w:sz="4" w:space="0" w:color="auto"/>
              <w:left w:val="nil"/>
              <w:bottom w:val="single" w:sz="4" w:space="0" w:color="auto"/>
              <w:right w:val="single" w:sz="4" w:space="0" w:color="auto"/>
            </w:tcBorders>
            <w:tcMar>
              <w:left w:w="72" w:type="dxa"/>
              <w:right w:w="72" w:type="dxa"/>
            </w:tcMar>
            <w:hideMark/>
          </w:tcPr>
          <w:p w14:paraId="0CA9E12E" w14:textId="77777777" w:rsidR="00473432" w:rsidRPr="00780E85" w:rsidRDefault="00473432" w:rsidP="00A45956">
            <w:pPr>
              <w:keepNext/>
              <w:keepLines/>
              <w:jc w:val="center"/>
              <w:rPr>
                <w:b/>
                <w:bCs/>
                <w:sz w:val="20"/>
                <w:szCs w:val="20"/>
                <w:lang w:val="fr-CA" w:eastAsia="en-CA"/>
              </w:rPr>
            </w:pPr>
            <w:r w:rsidRPr="005409F3">
              <w:rPr>
                <w:b/>
                <w:bCs/>
                <w:sz w:val="20"/>
                <w:szCs w:val="20"/>
                <w:lang w:val="fr-CA" w:eastAsia="en-CA"/>
              </w:rPr>
              <w:t>Caractéristiques</w:t>
            </w:r>
          </w:p>
        </w:tc>
        <w:tc>
          <w:tcPr>
            <w:tcW w:w="376" w:type="pct"/>
            <w:tcBorders>
              <w:top w:val="single" w:sz="4" w:space="0" w:color="auto"/>
              <w:left w:val="nil"/>
              <w:bottom w:val="single" w:sz="4" w:space="0" w:color="auto"/>
              <w:right w:val="single" w:sz="4" w:space="0" w:color="auto"/>
            </w:tcBorders>
          </w:tcPr>
          <w:p w14:paraId="6C3060F3" w14:textId="77777777" w:rsidR="00473432" w:rsidRPr="00780E85" w:rsidRDefault="00473432" w:rsidP="00A45956">
            <w:pPr>
              <w:keepNext/>
              <w:keepLines/>
              <w:jc w:val="center"/>
              <w:rPr>
                <w:b/>
                <w:bCs/>
                <w:sz w:val="20"/>
                <w:szCs w:val="20"/>
                <w:lang w:val="fr-CA" w:eastAsia="en-CA"/>
              </w:rPr>
            </w:pPr>
            <w:r>
              <w:rPr>
                <w:b/>
                <w:bCs/>
                <w:sz w:val="20"/>
                <w:szCs w:val="20"/>
                <w:lang w:val="fr-CA" w:eastAsia="en-CA"/>
              </w:rPr>
              <w:t>2021</w:t>
            </w:r>
          </w:p>
        </w:tc>
        <w:tc>
          <w:tcPr>
            <w:tcW w:w="376" w:type="pct"/>
            <w:tcBorders>
              <w:top w:val="single" w:sz="4" w:space="0" w:color="auto"/>
              <w:left w:val="single" w:sz="4" w:space="0" w:color="auto"/>
              <w:bottom w:val="single" w:sz="4" w:space="0" w:color="auto"/>
              <w:right w:val="single" w:sz="4" w:space="0" w:color="auto"/>
            </w:tcBorders>
          </w:tcPr>
          <w:p w14:paraId="17042FCF" w14:textId="77777777" w:rsidR="00473432" w:rsidRPr="00780E85" w:rsidRDefault="00473432" w:rsidP="00A45956">
            <w:pPr>
              <w:keepNext/>
              <w:keepLines/>
              <w:jc w:val="center"/>
              <w:rPr>
                <w:b/>
                <w:bCs/>
                <w:sz w:val="20"/>
                <w:szCs w:val="20"/>
                <w:lang w:val="fr-CA" w:eastAsia="en-CA"/>
              </w:rPr>
            </w:pPr>
            <w:r w:rsidRPr="00780E85">
              <w:rPr>
                <w:b/>
                <w:bCs/>
                <w:sz w:val="20"/>
                <w:szCs w:val="20"/>
                <w:lang w:val="fr-CA" w:eastAsia="en-CA"/>
              </w:rPr>
              <w:t>2022</w:t>
            </w:r>
            <w:r>
              <w:rPr>
                <w:b/>
                <w:bCs/>
                <w:sz w:val="20"/>
                <w:szCs w:val="20"/>
                <w:lang w:val="fr-CA" w:eastAsia="en-CA"/>
              </w:rPr>
              <w:t>-2023</w:t>
            </w:r>
          </w:p>
        </w:tc>
        <w:tc>
          <w:tcPr>
            <w:tcW w:w="35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6AAD079" w14:textId="77777777" w:rsidR="00473432" w:rsidRPr="00780E85" w:rsidRDefault="00473432" w:rsidP="00A45956">
            <w:pPr>
              <w:keepNext/>
              <w:keepLines/>
              <w:jc w:val="center"/>
              <w:rPr>
                <w:b/>
                <w:bCs/>
                <w:sz w:val="20"/>
                <w:szCs w:val="20"/>
                <w:lang w:val="fr-CA" w:eastAsia="en-CA"/>
              </w:rPr>
            </w:pPr>
            <w:r>
              <w:rPr>
                <w:b/>
                <w:bCs/>
                <w:sz w:val="20"/>
                <w:szCs w:val="20"/>
                <w:lang w:val="fr-CA" w:eastAsia="en-CA"/>
              </w:rPr>
              <w:t>2024</w:t>
            </w:r>
          </w:p>
        </w:tc>
        <w:tc>
          <w:tcPr>
            <w:tcW w:w="308" w:type="pct"/>
            <w:tcBorders>
              <w:top w:val="single" w:sz="4" w:space="0" w:color="auto"/>
              <w:left w:val="nil"/>
              <w:bottom w:val="single" w:sz="4" w:space="0" w:color="auto"/>
              <w:right w:val="single" w:sz="4" w:space="0" w:color="auto"/>
            </w:tcBorders>
            <w:tcMar>
              <w:left w:w="72" w:type="dxa"/>
              <w:right w:w="72" w:type="dxa"/>
            </w:tcMar>
            <w:hideMark/>
          </w:tcPr>
          <w:p w14:paraId="320C753E" w14:textId="77777777" w:rsidR="00473432" w:rsidRPr="00780E85" w:rsidRDefault="00473432" w:rsidP="00A45956">
            <w:pPr>
              <w:keepNext/>
              <w:keepLines/>
              <w:jc w:val="center"/>
              <w:rPr>
                <w:b/>
                <w:bCs/>
                <w:sz w:val="20"/>
                <w:szCs w:val="20"/>
                <w:lang w:val="fr-CA" w:eastAsia="en-CA"/>
              </w:rPr>
            </w:pPr>
            <w:r w:rsidRPr="00780E85">
              <w:rPr>
                <w:b/>
                <w:bCs/>
                <w:sz w:val="20"/>
                <w:szCs w:val="20"/>
                <w:lang w:val="fr-CA" w:eastAsia="en-CA"/>
              </w:rPr>
              <w:t>202</w:t>
            </w:r>
            <w:r>
              <w:rPr>
                <w:b/>
                <w:bCs/>
                <w:sz w:val="20"/>
                <w:szCs w:val="20"/>
                <w:lang w:val="fr-CA" w:eastAsia="en-CA"/>
              </w:rPr>
              <w:t>5</w:t>
            </w:r>
          </w:p>
        </w:tc>
        <w:tc>
          <w:tcPr>
            <w:tcW w:w="364" w:type="pct"/>
            <w:tcBorders>
              <w:top w:val="single" w:sz="4" w:space="0" w:color="auto"/>
              <w:left w:val="nil"/>
              <w:bottom w:val="single" w:sz="4" w:space="0" w:color="auto"/>
              <w:right w:val="single" w:sz="4" w:space="0" w:color="auto"/>
            </w:tcBorders>
            <w:tcMar>
              <w:left w:w="72" w:type="dxa"/>
              <w:right w:w="72" w:type="dxa"/>
            </w:tcMar>
            <w:hideMark/>
          </w:tcPr>
          <w:p w14:paraId="22FAA9B6" w14:textId="77777777" w:rsidR="00473432" w:rsidRPr="00780E85" w:rsidRDefault="00473432" w:rsidP="00A45956">
            <w:pPr>
              <w:keepNext/>
              <w:keepLines/>
              <w:jc w:val="center"/>
              <w:rPr>
                <w:b/>
                <w:bCs/>
                <w:sz w:val="20"/>
                <w:szCs w:val="20"/>
                <w:lang w:val="fr-CA" w:eastAsia="en-CA"/>
              </w:rPr>
            </w:pPr>
            <w:r w:rsidRPr="00780E85">
              <w:rPr>
                <w:b/>
                <w:bCs/>
                <w:sz w:val="20"/>
                <w:szCs w:val="20"/>
                <w:lang w:val="fr-CA" w:eastAsia="en-CA"/>
              </w:rPr>
              <w:t>202</w:t>
            </w:r>
            <w:r>
              <w:rPr>
                <w:b/>
                <w:bCs/>
                <w:sz w:val="20"/>
                <w:szCs w:val="20"/>
                <w:lang w:val="fr-CA" w:eastAsia="en-CA"/>
              </w:rPr>
              <w:t>6</w:t>
            </w:r>
          </w:p>
        </w:tc>
        <w:tc>
          <w:tcPr>
            <w:tcW w:w="332" w:type="pct"/>
            <w:tcBorders>
              <w:top w:val="single" w:sz="4" w:space="0" w:color="auto"/>
              <w:left w:val="nil"/>
              <w:bottom w:val="single" w:sz="4" w:space="0" w:color="auto"/>
              <w:right w:val="single" w:sz="4" w:space="0" w:color="auto"/>
            </w:tcBorders>
            <w:tcMar>
              <w:left w:w="72" w:type="dxa"/>
              <w:right w:w="72" w:type="dxa"/>
            </w:tcMar>
            <w:hideMark/>
          </w:tcPr>
          <w:p w14:paraId="054D6AF6" w14:textId="77777777" w:rsidR="00473432" w:rsidRPr="00780E85" w:rsidRDefault="00473432" w:rsidP="00A45956">
            <w:pPr>
              <w:keepNext/>
              <w:keepLines/>
              <w:jc w:val="center"/>
              <w:rPr>
                <w:b/>
                <w:bCs/>
                <w:sz w:val="20"/>
                <w:szCs w:val="20"/>
                <w:lang w:val="fr-CA" w:eastAsia="en-CA"/>
              </w:rPr>
            </w:pPr>
            <w:r w:rsidRPr="00780E85">
              <w:rPr>
                <w:b/>
                <w:bCs/>
                <w:sz w:val="20"/>
                <w:szCs w:val="20"/>
                <w:lang w:val="fr-CA" w:eastAsia="en-CA"/>
              </w:rPr>
              <w:t>202</w:t>
            </w:r>
            <w:r>
              <w:rPr>
                <w:b/>
                <w:bCs/>
                <w:sz w:val="20"/>
                <w:szCs w:val="20"/>
                <w:lang w:val="fr-CA" w:eastAsia="en-CA"/>
              </w:rPr>
              <w:t>7</w:t>
            </w:r>
          </w:p>
        </w:tc>
        <w:tc>
          <w:tcPr>
            <w:tcW w:w="328" w:type="pct"/>
            <w:tcBorders>
              <w:top w:val="single" w:sz="4" w:space="0" w:color="auto"/>
              <w:left w:val="nil"/>
              <w:bottom w:val="single" w:sz="4" w:space="0" w:color="auto"/>
              <w:right w:val="single" w:sz="4" w:space="0" w:color="auto"/>
            </w:tcBorders>
            <w:tcMar>
              <w:left w:w="72" w:type="dxa"/>
              <w:right w:w="72" w:type="dxa"/>
            </w:tcMar>
          </w:tcPr>
          <w:p w14:paraId="060D098E" w14:textId="77777777" w:rsidR="00473432" w:rsidRPr="00780E85" w:rsidRDefault="00473432" w:rsidP="00A45956">
            <w:pPr>
              <w:keepNext/>
              <w:keepLines/>
              <w:jc w:val="center"/>
              <w:rPr>
                <w:b/>
                <w:bCs/>
                <w:sz w:val="20"/>
                <w:szCs w:val="20"/>
                <w:lang w:val="fr-CA" w:eastAsia="en-CA"/>
              </w:rPr>
            </w:pPr>
            <w:r w:rsidRPr="00780E85">
              <w:rPr>
                <w:b/>
                <w:bCs/>
                <w:sz w:val="20"/>
                <w:szCs w:val="20"/>
                <w:lang w:val="fr-CA" w:eastAsia="en-CA"/>
              </w:rPr>
              <w:t>202</w:t>
            </w:r>
            <w:r>
              <w:rPr>
                <w:b/>
                <w:bCs/>
                <w:sz w:val="20"/>
                <w:szCs w:val="20"/>
                <w:lang w:val="fr-CA" w:eastAsia="en-CA"/>
              </w:rPr>
              <w:t>8</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3D344A2D" w14:textId="77777777" w:rsidR="00473432" w:rsidRPr="00780E85" w:rsidRDefault="00473432" w:rsidP="00A45956">
            <w:pPr>
              <w:keepNext/>
              <w:keepLines/>
              <w:jc w:val="center"/>
              <w:rPr>
                <w:b/>
                <w:bCs/>
                <w:sz w:val="20"/>
                <w:szCs w:val="20"/>
                <w:lang w:val="fr-CA" w:eastAsia="en-CA"/>
              </w:rPr>
            </w:pPr>
            <w:r w:rsidRPr="00780E85">
              <w:rPr>
                <w:b/>
                <w:bCs/>
                <w:sz w:val="20"/>
                <w:szCs w:val="20"/>
                <w:lang w:val="fr-CA" w:eastAsia="en-CA"/>
              </w:rPr>
              <w:t>2029</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A0E8607" w14:textId="77777777" w:rsidR="00473432" w:rsidRPr="00780E85" w:rsidRDefault="00473432" w:rsidP="00A45956">
            <w:pPr>
              <w:keepNext/>
              <w:keepLines/>
              <w:jc w:val="center"/>
              <w:rPr>
                <w:b/>
                <w:bCs/>
                <w:sz w:val="20"/>
                <w:szCs w:val="20"/>
                <w:lang w:val="fr-CA" w:eastAsia="en-CA"/>
              </w:rPr>
            </w:pPr>
            <w:r w:rsidRPr="00780E85">
              <w:rPr>
                <w:b/>
                <w:bCs/>
                <w:sz w:val="20"/>
                <w:szCs w:val="20"/>
                <w:lang w:val="fr-CA" w:eastAsia="en-CA"/>
              </w:rPr>
              <w:t>2030</w:t>
            </w:r>
          </w:p>
        </w:tc>
        <w:tc>
          <w:tcPr>
            <w:tcW w:w="343" w:type="pct"/>
            <w:tcBorders>
              <w:top w:val="single" w:sz="4" w:space="0" w:color="auto"/>
              <w:left w:val="nil"/>
              <w:bottom w:val="single" w:sz="4" w:space="0" w:color="auto"/>
              <w:right w:val="single" w:sz="4" w:space="0" w:color="auto"/>
            </w:tcBorders>
            <w:tcMar>
              <w:left w:w="72" w:type="dxa"/>
              <w:right w:w="72" w:type="dxa"/>
            </w:tcMar>
            <w:hideMark/>
          </w:tcPr>
          <w:p w14:paraId="3A3880AD" w14:textId="77777777" w:rsidR="00473432" w:rsidRPr="00780E85" w:rsidRDefault="00473432" w:rsidP="00A45956">
            <w:pPr>
              <w:keepNext/>
              <w:keepLines/>
              <w:jc w:val="center"/>
              <w:rPr>
                <w:b/>
                <w:bCs/>
                <w:sz w:val="20"/>
                <w:szCs w:val="20"/>
                <w:lang w:val="fr-CA" w:eastAsia="en-CA"/>
              </w:rPr>
            </w:pPr>
            <w:r w:rsidRPr="00780E85">
              <w:rPr>
                <w:b/>
                <w:bCs/>
                <w:sz w:val="20"/>
                <w:szCs w:val="20"/>
                <w:lang w:val="fr-CA" w:eastAsia="en-CA"/>
              </w:rPr>
              <w:t>Total</w:t>
            </w:r>
          </w:p>
        </w:tc>
      </w:tr>
      <w:tr w:rsidR="00473432" w:rsidRPr="00780E85" w14:paraId="25FA5041" w14:textId="77777777" w:rsidTr="00A45956">
        <w:trPr>
          <w:trHeight w:val="413"/>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26949E94" w14:textId="77777777" w:rsidR="00473432" w:rsidRPr="00780E85" w:rsidRDefault="00473432" w:rsidP="00A45956">
            <w:pPr>
              <w:keepNext/>
              <w:keepLines/>
              <w:jc w:val="left"/>
              <w:rPr>
                <w:sz w:val="20"/>
                <w:szCs w:val="20"/>
                <w:lang w:val="fr-CA" w:eastAsia="en-CA"/>
              </w:rPr>
            </w:pPr>
            <w:r w:rsidRPr="00780E85">
              <w:rPr>
                <w:sz w:val="20"/>
                <w:szCs w:val="20"/>
                <w:lang w:val="fr-CA" w:eastAsia="en-CA"/>
              </w:rPr>
              <w:t>1.1</w:t>
            </w:r>
          </w:p>
        </w:tc>
        <w:tc>
          <w:tcPr>
            <w:tcW w:w="1374" w:type="pct"/>
            <w:tcBorders>
              <w:top w:val="nil"/>
              <w:left w:val="nil"/>
              <w:bottom w:val="single" w:sz="4" w:space="0" w:color="auto"/>
              <w:right w:val="single" w:sz="4" w:space="0" w:color="auto"/>
            </w:tcBorders>
            <w:tcMar>
              <w:left w:w="72" w:type="dxa"/>
              <w:right w:w="72" w:type="dxa"/>
            </w:tcMar>
            <w:hideMark/>
          </w:tcPr>
          <w:p w14:paraId="2E944C30" w14:textId="77777777" w:rsidR="00473432" w:rsidRPr="00780E85" w:rsidRDefault="00473432" w:rsidP="00A45956">
            <w:pPr>
              <w:keepNext/>
              <w:keepLines/>
              <w:jc w:val="left"/>
              <w:rPr>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376" w:type="pct"/>
            <w:tcBorders>
              <w:top w:val="single" w:sz="4" w:space="0" w:color="auto"/>
              <w:left w:val="nil"/>
              <w:bottom w:val="single" w:sz="4" w:space="0" w:color="auto"/>
              <w:right w:val="single" w:sz="4" w:space="0" w:color="auto"/>
            </w:tcBorders>
          </w:tcPr>
          <w:p w14:paraId="0A3B9EAA" w14:textId="77777777" w:rsidR="00473432" w:rsidRPr="00780E85" w:rsidRDefault="00473432" w:rsidP="00A45956">
            <w:pPr>
              <w:keepNext/>
              <w:keepLines/>
              <w:jc w:val="right"/>
              <w:rPr>
                <w:rFonts w:asciiTheme="majorBidi" w:hAnsiTheme="majorBidi" w:cstheme="majorBidi"/>
                <w:sz w:val="20"/>
                <w:szCs w:val="20"/>
                <w:lang w:val="fr-CA"/>
              </w:rPr>
            </w:pPr>
            <w:r w:rsidRPr="007E2776">
              <w:rPr>
                <w:sz w:val="18"/>
                <w:szCs w:val="18"/>
              </w:rPr>
              <w:t>7</w:t>
            </w:r>
            <w:r>
              <w:rPr>
                <w:sz w:val="18"/>
                <w:szCs w:val="18"/>
              </w:rPr>
              <w:t>,</w:t>
            </w:r>
            <w:r w:rsidRPr="007E2776">
              <w:rPr>
                <w:sz w:val="18"/>
                <w:szCs w:val="18"/>
              </w:rPr>
              <w:t>59</w:t>
            </w:r>
          </w:p>
        </w:tc>
        <w:tc>
          <w:tcPr>
            <w:tcW w:w="376" w:type="pct"/>
            <w:tcBorders>
              <w:top w:val="single" w:sz="4" w:space="0" w:color="auto"/>
              <w:left w:val="single" w:sz="4" w:space="0" w:color="auto"/>
              <w:bottom w:val="single" w:sz="4" w:space="0" w:color="auto"/>
              <w:right w:val="single" w:sz="4" w:space="0" w:color="auto"/>
            </w:tcBorders>
          </w:tcPr>
          <w:p w14:paraId="2C428F57" w14:textId="77777777" w:rsidR="00473432" w:rsidRPr="00780E85" w:rsidRDefault="00473432" w:rsidP="00A45956">
            <w:pPr>
              <w:keepNext/>
              <w:keepLines/>
              <w:jc w:val="right"/>
              <w:rPr>
                <w:rFonts w:asciiTheme="majorBidi" w:hAnsiTheme="majorBidi" w:cstheme="majorBidi"/>
                <w:sz w:val="20"/>
                <w:szCs w:val="20"/>
                <w:lang w:val="fr-CA"/>
              </w:rPr>
            </w:pPr>
            <w:r w:rsidRPr="007E2776">
              <w:rPr>
                <w:sz w:val="18"/>
                <w:szCs w:val="18"/>
              </w:rPr>
              <w:t>7</w:t>
            </w:r>
            <w:r>
              <w:rPr>
                <w:sz w:val="18"/>
                <w:szCs w:val="18"/>
              </w:rPr>
              <w:t>,</w:t>
            </w:r>
            <w:r w:rsidRPr="007E2776">
              <w:rPr>
                <w:sz w:val="18"/>
                <w:szCs w:val="18"/>
              </w:rPr>
              <w:t>59</w:t>
            </w:r>
          </w:p>
        </w:tc>
        <w:tc>
          <w:tcPr>
            <w:tcW w:w="355" w:type="pct"/>
            <w:tcBorders>
              <w:top w:val="nil"/>
              <w:left w:val="single" w:sz="4" w:space="0" w:color="auto"/>
              <w:bottom w:val="single" w:sz="4" w:space="0" w:color="auto"/>
              <w:right w:val="single" w:sz="4" w:space="0" w:color="auto"/>
            </w:tcBorders>
            <w:tcMar>
              <w:left w:w="72" w:type="dxa"/>
              <w:right w:w="72" w:type="dxa"/>
            </w:tcMar>
          </w:tcPr>
          <w:p w14:paraId="1081BD32" w14:textId="77777777" w:rsidR="00473432" w:rsidRPr="00780E85" w:rsidRDefault="00473432" w:rsidP="00A45956">
            <w:pPr>
              <w:keepNext/>
              <w:keepLines/>
              <w:jc w:val="right"/>
              <w:rPr>
                <w:rFonts w:asciiTheme="majorBidi" w:hAnsiTheme="majorBidi" w:cstheme="majorBidi"/>
                <w:sz w:val="20"/>
                <w:szCs w:val="20"/>
                <w:lang w:val="fr-CA" w:eastAsia="en-CA"/>
              </w:rPr>
            </w:pPr>
            <w:r w:rsidRPr="007E2776">
              <w:rPr>
                <w:sz w:val="18"/>
                <w:szCs w:val="18"/>
              </w:rPr>
              <w:t>7</w:t>
            </w:r>
            <w:r>
              <w:rPr>
                <w:sz w:val="18"/>
                <w:szCs w:val="18"/>
              </w:rPr>
              <w:t>,</w:t>
            </w:r>
            <w:r w:rsidRPr="007E2776">
              <w:rPr>
                <w:sz w:val="18"/>
                <w:szCs w:val="18"/>
              </w:rPr>
              <w:t>59</w:t>
            </w:r>
          </w:p>
        </w:tc>
        <w:tc>
          <w:tcPr>
            <w:tcW w:w="308" w:type="pct"/>
            <w:tcBorders>
              <w:top w:val="nil"/>
              <w:left w:val="nil"/>
              <w:bottom w:val="single" w:sz="4" w:space="0" w:color="auto"/>
              <w:right w:val="single" w:sz="4" w:space="0" w:color="auto"/>
            </w:tcBorders>
            <w:tcMar>
              <w:left w:w="72" w:type="dxa"/>
              <w:right w:w="72" w:type="dxa"/>
            </w:tcMar>
          </w:tcPr>
          <w:p w14:paraId="5C43F0AB" w14:textId="77777777" w:rsidR="00473432" w:rsidRPr="00780E85" w:rsidRDefault="00473432" w:rsidP="00A45956">
            <w:pPr>
              <w:keepNext/>
              <w:keepLines/>
              <w:jc w:val="right"/>
              <w:rPr>
                <w:rFonts w:asciiTheme="majorBidi" w:hAnsiTheme="majorBidi" w:cstheme="majorBidi"/>
                <w:sz w:val="20"/>
                <w:szCs w:val="20"/>
                <w:lang w:val="fr-CA" w:eastAsia="en-CA"/>
              </w:rPr>
            </w:pPr>
            <w:r w:rsidRPr="007E2776">
              <w:rPr>
                <w:sz w:val="18"/>
                <w:szCs w:val="18"/>
              </w:rPr>
              <w:t>3</w:t>
            </w:r>
            <w:r>
              <w:rPr>
                <w:sz w:val="18"/>
                <w:szCs w:val="18"/>
              </w:rPr>
              <w:t>,</w:t>
            </w:r>
            <w:r w:rsidRPr="007E2776">
              <w:rPr>
                <w:sz w:val="18"/>
                <w:szCs w:val="18"/>
              </w:rPr>
              <w:t>80</w:t>
            </w:r>
          </w:p>
        </w:tc>
        <w:tc>
          <w:tcPr>
            <w:tcW w:w="364" w:type="pct"/>
            <w:tcBorders>
              <w:top w:val="nil"/>
              <w:left w:val="nil"/>
              <w:bottom w:val="single" w:sz="4" w:space="0" w:color="auto"/>
              <w:right w:val="single" w:sz="4" w:space="0" w:color="auto"/>
            </w:tcBorders>
            <w:tcMar>
              <w:left w:w="72" w:type="dxa"/>
              <w:right w:w="72" w:type="dxa"/>
            </w:tcMar>
          </w:tcPr>
          <w:p w14:paraId="3574B13B" w14:textId="77777777" w:rsidR="00473432" w:rsidRPr="00780E85" w:rsidRDefault="00473432" w:rsidP="00A45956">
            <w:pPr>
              <w:keepNext/>
              <w:keepLines/>
              <w:jc w:val="right"/>
              <w:rPr>
                <w:rFonts w:asciiTheme="majorBidi" w:hAnsiTheme="majorBidi" w:cstheme="majorBidi"/>
                <w:sz w:val="20"/>
                <w:szCs w:val="20"/>
                <w:lang w:val="fr-CA" w:eastAsia="en-CA"/>
              </w:rPr>
            </w:pPr>
            <w:r w:rsidRPr="007E2776">
              <w:rPr>
                <w:sz w:val="18"/>
                <w:szCs w:val="18"/>
              </w:rPr>
              <w:t>3</w:t>
            </w:r>
            <w:r>
              <w:rPr>
                <w:sz w:val="18"/>
                <w:szCs w:val="18"/>
              </w:rPr>
              <w:t>,</w:t>
            </w:r>
            <w:r w:rsidRPr="007E2776">
              <w:rPr>
                <w:sz w:val="18"/>
                <w:szCs w:val="18"/>
              </w:rPr>
              <w:t>80</w:t>
            </w:r>
          </w:p>
        </w:tc>
        <w:tc>
          <w:tcPr>
            <w:tcW w:w="332" w:type="pct"/>
            <w:tcBorders>
              <w:top w:val="nil"/>
              <w:left w:val="nil"/>
              <w:bottom w:val="single" w:sz="4" w:space="0" w:color="auto"/>
              <w:right w:val="single" w:sz="4" w:space="0" w:color="auto"/>
            </w:tcBorders>
            <w:tcMar>
              <w:left w:w="72" w:type="dxa"/>
              <w:right w:w="72" w:type="dxa"/>
            </w:tcMar>
          </w:tcPr>
          <w:p w14:paraId="58BFE77E" w14:textId="77777777" w:rsidR="00473432" w:rsidRPr="00780E85" w:rsidRDefault="00473432" w:rsidP="00A45956">
            <w:pPr>
              <w:keepNext/>
              <w:keepLines/>
              <w:jc w:val="right"/>
              <w:rPr>
                <w:rFonts w:asciiTheme="majorBidi" w:hAnsiTheme="majorBidi" w:cstheme="majorBidi"/>
                <w:sz w:val="20"/>
                <w:szCs w:val="20"/>
                <w:lang w:val="fr-CA" w:eastAsia="en-CA"/>
              </w:rPr>
            </w:pPr>
            <w:r w:rsidRPr="007E2776">
              <w:rPr>
                <w:sz w:val="18"/>
                <w:szCs w:val="18"/>
              </w:rPr>
              <w:t>3</w:t>
            </w:r>
            <w:r>
              <w:rPr>
                <w:sz w:val="18"/>
                <w:szCs w:val="18"/>
              </w:rPr>
              <w:t>,</w:t>
            </w:r>
            <w:r w:rsidRPr="007E2776">
              <w:rPr>
                <w:sz w:val="18"/>
                <w:szCs w:val="18"/>
              </w:rPr>
              <w:t>80</w:t>
            </w:r>
          </w:p>
        </w:tc>
        <w:tc>
          <w:tcPr>
            <w:tcW w:w="328" w:type="pct"/>
            <w:tcBorders>
              <w:top w:val="single" w:sz="4" w:space="0" w:color="auto"/>
              <w:left w:val="nil"/>
              <w:bottom w:val="single" w:sz="4" w:space="0" w:color="auto"/>
              <w:right w:val="single" w:sz="4" w:space="0" w:color="auto"/>
            </w:tcBorders>
            <w:tcMar>
              <w:left w:w="72" w:type="dxa"/>
              <w:right w:w="72" w:type="dxa"/>
            </w:tcMar>
          </w:tcPr>
          <w:p w14:paraId="5520BC6A" w14:textId="77777777" w:rsidR="00473432" w:rsidRPr="00780E85" w:rsidRDefault="00473432" w:rsidP="00A45956">
            <w:pPr>
              <w:keepNext/>
              <w:keepLines/>
              <w:jc w:val="right"/>
              <w:rPr>
                <w:rFonts w:asciiTheme="majorBidi" w:hAnsiTheme="majorBidi" w:cstheme="majorBidi"/>
                <w:sz w:val="20"/>
                <w:szCs w:val="20"/>
                <w:lang w:val="fr-CA" w:eastAsia="en-CA"/>
              </w:rPr>
            </w:pPr>
            <w:r w:rsidRPr="007E2776">
              <w:rPr>
                <w:sz w:val="18"/>
                <w:szCs w:val="18"/>
              </w:rPr>
              <w:t>3</w:t>
            </w:r>
            <w:r>
              <w:rPr>
                <w:sz w:val="18"/>
                <w:szCs w:val="18"/>
              </w:rPr>
              <w:t>,</w:t>
            </w:r>
            <w:r w:rsidRPr="007E2776">
              <w:rPr>
                <w:sz w:val="18"/>
                <w:szCs w:val="18"/>
              </w:rPr>
              <w:t>80</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63E92112" w14:textId="77777777" w:rsidR="00473432" w:rsidRPr="00780E85" w:rsidRDefault="00473432" w:rsidP="00A45956">
            <w:pPr>
              <w:keepNext/>
              <w:keepLines/>
              <w:jc w:val="right"/>
              <w:rPr>
                <w:rFonts w:asciiTheme="majorBidi" w:hAnsiTheme="majorBidi" w:cstheme="majorBidi"/>
                <w:sz w:val="20"/>
                <w:szCs w:val="20"/>
                <w:lang w:val="fr-CA" w:eastAsia="en-CA"/>
              </w:rPr>
            </w:pPr>
            <w:r w:rsidRPr="007E2776">
              <w:rPr>
                <w:sz w:val="18"/>
                <w:szCs w:val="18"/>
              </w:rPr>
              <w:t>3</w:t>
            </w:r>
            <w:r>
              <w:rPr>
                <w:sz w:val="18"/>
                <w:szCs w:val="18"/>
              </w:rPr>
              <w:t>,</w:t>
            </w:r>
            <w:r w:rsidRPr="007E2776">
              <w:rPr>
                <w:sz w:val="18"/>
                <w:szCs w:val="18"/>
              </w:rPr>
              <w:t>80</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01A6A555" w14:textId="77777777" w:rsidR="00473432" w:rsidRPr="00780E85" w:rsidRDefault="00473432" w:rsidP="00A45956">
            <w:pPr>
              <w:keepNext/>
              <w:keepLines/>
              <w:jc w:val="right"/>
              <w:rPr>
                <w:rFonts w:asciiTheme="majorBidi" w:hAnsiTheme="majorBidi" w:cstheme="majorBidi"/>
                <w:sz w:val="20"/>
                <w:szCs w:val="20"/>
                <w:lang w:val="fr-CA" w:eastAsia="en-CA"/>
              </w:rPr>
            </w:pPr>
            <w:r w:rsidRPr="007E2776">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71214FAB" w14:textId="77777777" w:rsidR="00473432" w:rsidRPr="00780E85" w:rsidRDefault="00473432" w:rsidP="00A45956">
            <w:pPr>
              <w:keepNext/>
              <w:keepLines/>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473432" w:rsidRPr="00780E85" w14:paraId="718EE319" w14:textId="77777777" w:rsidTr="00A45956">
        <w:trPr>
          <w:trHeight w:val="413"/>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0EE599AB" w14:textId="77777777" w:rsidR="00473432" w:rsidRPr="00780E85" w:rsidRDefault="00473432" w:rsidP="00A45956">
            <w:pPr>
              <w:jc w:val="left"/>
              <w:rPr>
                <w:sz w:val="20"/>
                <w:szCs w:val="20"/>
                <w:lang w:val="fr-CA" w:eastAsia="en-CA"/>
              </w:rPr>
            </w:pPr>
            <w:r w:rsidRPr="00780E85">
              <w:rPr>
                <w:sz w:val="20"/>
                <w:szCs w:val="20"/>
                <w:lang w:val="fr-CA" w:eastAsia="en-CA"/>
              </w:rPr>
              <w:t>1.2</w:t>
            </w:r>
          </w:p>
        </w:tc>
        <w:tc>
          <w:tcPr>
            <w:tcW w:w="1374" w:type="pct"/>
            <w:tcBorders>
              <w:top w:val="nil"/>
              <w:left w:val="nil"/>
              <w:bottom w:val="single" w:sz="4" w:space="0" w:color="auto"/>
              <w:right w:val="single" w:sz="4" w:space="0" w:color="auto"/>
            </w:tcBorders>
            <w:tcMar>
              <w:left w:w="72" w:type="dxa"/>
              <w:right w:w="72" w:type="dxa"/>
            </w:tcMar>
            <w:hideMark/>
          </w:tcPr>
          <w:p w14:paraId="1944F69C" w14:textId="77777777" w:rsidR="00473432" w:rsidRPr="00780E85" w:rsidRDefault="00473432" w:rsidP="00A45956">
            <w:pPr>
              <w:jc w:val="left"/>
              <w:rPr>
                <w:sz w:val="20"/>
                <w:szCs w:val="20"/>
                <w:lang w:val="fr-CA" w:eastAsia="en-CA"/>
              </w:rPr>
            </w:pPr>
            <w:r w:rsidRPr="00780E85">
              <w:rPr>
                <w:sz w:val="20"/>
                <w:szCs w:val="20"/>
                <w:lang w:val="fr-CA" w:eastAsia="en-CA"/>
              </w:rPr>
              <w:t>Consommation totale maximum autorisée des substances du groupe I de l’annexe C (tonnes PAO)</w:t>
            </w:r>
          </w:p>
        </w:tc>
        <w:tc>
          <w:tcPr>
            <w:tcW w:w="376" w:type="pct"/>
            <w:tcBorders>
              <w:top w:val="single" w:sz="4" w:space="0" w:color="auto"/>
              <w:left w:val="nil"/>
              <w:bottom w:val="single" w:sz="4" w:space="0" w:color="auto"/>
              <w:right w:val="single" w:sz="4" w:space="0" w:color="auto"/>
            </w:tcBorders>
          </w:tcPr>
          <w:p w14:paraId="05B58F13" w14:textId="77777777" w:rsidR="00473432" w:rsidRPr="00780E85" w:rsidRDefault="00473432" w:rsidP="00A45956">
            <w:pPr>
              <w:jc w:val="right"/>
              <w:rPr>
                <w:rFonts w:asciiTheme="majorBidi" w:hAnsiTheme="majorBidi" w:cstheme="majorBidi"/>
                <w:sz w:val="20"/>
                <w:szCs w:val="20"/>
                <w:lang w:val="fr-CA"/>
              </w:rPr>
            </w:pPr>
            <w:r w:rsidRPr="007E2776">
              <w:rPr>
                <w:sz w:val="18"/>
                <w:szCs w:val="18"/>
              </w:rPr>
              <w:t>5</w:t>
            </w:r>
            <w:r>
              <w:rPr>
                <w:sz w:val="18"/>
                <w:szCs w:val="18"/>
              </w:rPr>
              <w:t>,</w:t>
            </w:r>
            <w:r w:rsidRPr="007E2776">
              <w:rPr>
                <w:sz w:val="18"/>
                <w:szCs w:val="18"/>
              </w:rPr>
              <w:t>42</w:t>
            </w:r>
          </w:p>
        </w:tc>
        <w:tc>
          <w:tcPr>
            <w:tcW w:w="376" w:type="pct"/>
            <w:tcBorders>
              <w:top w:val="single" w:sz="4" w:space="0" w:color="auto"/>
              <w:left w:val="single" w:sz="4" w:space="0" w:color="auto"/>
              <w:bottom w:val="single" w:sz="4" w:space="0" w:color="auto"/>
              <w:right w:val="single" w:sz="4" w:space="0" w:color="auto"/>
            </w:tcBorders>
          </w:tcPr>
          <w:p w14:paraId="213E7B8F" w14:textId="77777777" w:rsidR="00473432" w:rsidRPr="00780E85" w:rsidRDefault="00473432" w:rsidP="00A45956">
            <w:pPr>
              <w:jc w:val="right"/>
              <w:rPr>
                <w:rFonts w:asciiTheme="majorBidi" w:hAnsiTheme="majorBidi" w:cstheme="majorBidi"/>
                <w:sz w:val="20"/>
                <w:szCs w:val="20"/>
                <w:lang w:val="fr-CA"/>
              </w:rPr>
            </w:pPr>
            <w:r w:rsidRPr="007E2776">
              <w:rPr>
                <w:sz w:val="18"/>
                <w:szCs w:val="18"/>
              </w:rPr>
              <w:t>3</w:t>
            </w:r>
            <w:r>
              <w:rPr>
                <w:sz w:val="18"/>
                <w:szCs w:val="18"/>
              </w:rPr>
              <w:t>,</w:t>
            </w:r>
            <w:r w:rsidRPr="007E2776">
              <w:rPr>
                <w:sz w:val="18"/>
                <w:szCs w:val="18"/>
              </w:rPr>
              <w:t>44</w:t>
            </w:r>
          </w:p>
        </w:tc>
        <w:tc>
          <w:tcPr>
            <w:tcW w:w="355" w:type="pct"/>
            <w:tcBorders>
              <w:top w:val="nil"/>
              <w:left w:val="single" w:sz="4" w:space="0" w:color="auto"/>
              <w:bottom w:val="single" w:sz="4" w:space="0" w:color="auto"/>
              <w:right w:val="single" w:sz="4" w:space="0" w:color="auto"/>
            </w:tcBorders>
            <w:tcMar>
              <w:left w:w="72" w:type="dxa"/>
              <w:right w:w="72" w:type="dxa"/>
            </w:tcMar>
          </w:tcPr>
          <w:p w14:paraId="7516E481" w14:textId="77777777" w:rsidR="00473432" w:rsidRPr="00780E85" w:rsidRDefault="00473432" w:rsidP="00A45956">
            <w:pPr>
              <w:jc w:val="right"/>
              <w:rPr>
                <w:rFonts w:asciiTheme="majorBidi" w:hAnsiTheme="majorBidi" w:cstheme="majorBidi"/>
                <w:sz w:val="20"/>
                <w:szCs w:val="20"/>
                <w:lang w:val="fr-CA" w:eastAsia="en-CA"/>
              </w:rPr>
            </w:pPr>
            <w:r w:rsidRPr="007E2776">
              <w:rPr>
                <w:sz w:val="18"/>
                <w:szCs w:val="18"/>
              </w:rPr>
              <w:t>3</w:t>
            </w:r>
            <w:r>
              <w:rPr>
                <w:sz w:val="18"/>
                <w:szCs w:val="18"/>
              </w:rPr>
              <w:t>,</w:t>
            </w:r>
            <w:r w:rsidRPr="007E2776">
              <w:rPr>
                <w:sz w:val="18"/>
                <w:szCs w:val="18"/>
              </w:rPr>
              <w:t>44</w:t>
            </w:r>
          </w:p>
        </w:tc>
        <w:tc>
          <w:tcPr>
            <w:tcW w:w="308" w:type="pct"/>
            <w:tcBorders>
              <w:top w:val="nil"/>
              <w:left w:val="nil"/>
              <w:bottom w:val="single" w:sz="4" w:space="0" w:color="auto"/>
              <w:right w:val="single" w:sz="4" w:space="0" w:color="auto"/>
            </w:tcBorders>
            <w:tcMar>
              <w:left w:w="72" w:type="dxa"/>
              <w:right w:w="72" w:type="dxa"/>
            </w:tcMar>
          </w:tcPr>
          <w:p w14:paraId="0A49149D" w14:textId="77777777" w:rsidR="00473432" w:rsidRPr="00780E85" w:rsidRDefault="00473432" w:rsidP="00A45956">
            <w:pPr>
              <w:jc w:val="right"/>
              <w:rPr>
                <w:rFonts w:asciiTheme="majorBidi" w:hAnsiTheme="majorBidi" w:cstheme="majorBidi"/>
                <w:sz w:val="20"/>
                <w:szCs w:val="20"/>
                <w:lang w:val="fr-CA" w:eastAsia="en-CA"/>
              </w:rPr>
            </w:pPr>
            <w:r w:rsidRPr="007E2776">
              <w:rPr>
                <w:sz w:val="18"/>
                <w:szCs w:val="18"/>
              </w:rPr>
              <w:t>2</w:t>
            </w:r>
            <w:r>
              <w:rPr>
                <w:sz w:val="18"/>
                <w:szCs w:val="18"/>
              </w:rPr>
              <w:t>,</w:t>
            </w:r>
            <w:r w:rsidRPr="007E2776">
              <w:rPr>
                <w:sz w:val="18"/>
                <w:szCs w:val="18"/>
              </w:rPr>
              <w:t>88</w:t>
            </w:r>
          </w:p>
        </w:tc>
        <w:tc>
          <w:tcPr>
            <w:tcW w:w="364" w:type="pct"/>
            <w:tcBorders>
              <w:top w:val="nil"/>
              <w:left w:val="nil"/>
              <w:bottom w:val="single" w:sz="4" w:space="0" w:color="auto"/>
              <w:right w:val="single" w:sz="4" w:space="0" w:color="auto"/>
            </w:tcBorders>
            <w:tcMar>
              <w:left w:w="72" w:type="dxa"/>
              <w:right w:w="72" w:type="dxa"/>
            </w:tcMar>
          </w:tcPr>
          <w:p w14:paraId="30A8864E" w14:textId="77777777" w:rsidR="00473432" w:rsidRPr="00780E85" w:rsidRDefault="00473432" w:rsidP="00A45956">
            <w:pPr>
              <w:jc w:val="right"/>
              <w:rPr>
                <w:rFonts w:asciiTheme="majorBidi" w:hAnsiTheme="majorBidi" w:cstheme="majorBidi"/>
                <w:sz w:val="20"/>
                <w:szCs w:val="20"/>
                <w:lang w:val="fr-CA" w:eastAsia="en-CA"/>
              </w:rPr>
            </w:pPr>
            <w:r w:rsidRPr="007E2776">
              <w:rPr>
                <w:sz w:val="18"/>
                <w:szCs w:val="18"/>
              </w:rPr>
              <w:t>2</w:t>
            </w:r>
            <w:r>
              <w:rPr>
                <w:sz w:val="18"/>
                <w:szCs w:val="18"/>
              </w:rPr>
              <w:t>,</w:t>
            </w:r>
            <w:r w:rsidRPr="007E2776">
              <w:rPr>
                <w:sz w:val="18"/>
                <w:szCs w:val="18"/>
              </w:rPr>
              <w:t>32</w:t>
            </w:r>
          </w:p>
        </w:tc>
        <w:tc>
          <w:tcPr>
            <w:tcW w:w="332" w:type="pct"/>
            <w:tcBorders>
              <w:top w:val="nil"/>
              <w:left w:val="nil"/>
              <w:bottom w:val="single" w:sz="4" w:space="0" w:color="auto"/>
              <w:right w:val="single" w:sz="4" w:space="0" w:color="auto"/>
            </w:tcBorders>
            <w:tcMar>
              <w:left w:w="72" w:type="dxa"/>
              <w:right w:w="72" w:type="dxa"/>
            </w:tcMar>
          </w:tcPr>
          <w:p w14:paraId="4C352BD0" w14:textId="77777777" w:rsidR="00473432" w:rsidRPr="00780E85" w:rsidRDefault="00473432" w:rsidP="00A45956">
            <w:pPr>
              <w:jc w:val="right"/>
              <w:rPr>
                <w:rFonts w:asciiTheme="majorBidi" w:hAnsiTheme="majorBidi" w:cstheme="majorBidi"/>
                <w:sz w:val="20"/>
                <w:szCs w:val="20"/>
                <w:lang w:val="fr-CA" w:eastAsia="en-CA"/>
              </w:rPr>
            </w:pPr>
            <w:r w:rsidRPr="007E2776">
              <w:rPr>
                <w:sz w:val="18"/>
                <w:szCs w:val="18"/>
              </w:rPr>
              <w:t>2</w:t>
            </w:r>
            <w:r>
              <w:rPr>
                <w:sz w:val="18"/>
                <w:szCs w:val="18"/>
              </w:rPr>
              <w:t>,</w:t>
            </w:r>
            <w:r w:rsidRPr="007E2776">
              <w:rPr>
                <w:sz w:val="18"/>
                <w:szCs w:val="18"/>
              </w:rPr>
              <w:t>32</w:t>
            </w:r>
          </w:p>
        </w:tc>
        <w:tc>
          <w:tcPr>
            <w:tcW w:w="328" w:type="pct"/>
            <w:tcBorders>
              <w:top w:val="single" w:sz="4" w:space="0" w:color="auto"/>
              <w:left w:val="nil"/>
              <w:bottom w:val="single" w:sz="4" w:space="0" w:color="auto"/>
              <w:right w:val="single" w:sz="4" w:space="0" w:color="auto"/>
            </w:tcBorders>
            <w:tcMar>
              <w:left w:w="72" w:type="dxa"/>
              <w:right w:w="72" w:type="dxa"/>
            </w:tcMar>
          </w:tcPr>
          <w:p w14:paraId="2EDE9D5C" w14:textId="77777777" w:rsidR="00473432" w:rsidRPr="00780E85" w:rsidRDefault="00473432" w:rsidP="00A45956">
            <w:pPr>
              <w:jc w:val="right"/>
              <w:rPr>
                <w:rFonts w:asciiTheme="majorBidi" w:hAnsiTheme="majorBidi" w:cstheme="majorBidi"/>
                <w:sz w:val="20"/>
                <w:szCs w:val="20"/>
                <w:lang w:val="fr-CA" w:eastAsia="en-CA"/>
              </w:rPr>
            </w:pPr>
            <w:r w:rsidRPr="007E2776">
              <w:rPr>
                <w:sz w:val="18"/>
                <w:szCs w:val="18"/>
              </w:rPr>
              <w:t>0</w:t>
            </w:r>
            <w:r>
              <w:rPr>
                <w:sz w:val="18"/>
                <w:szCs w:val="18"/>
              </w:rPr>
              <w:t>,</w:t>
            </w:r>
            <w:r w:rsidRPr="007E2776">
              <w:rPr>
                <w:sz w:val="18"/>
                <w:szCs w:val="18"/>
              </w:rPr>
              <w:t>29</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2D47A13F" w14:textId="77777777" w:rsidR="00473432" w:rsidRPr="00780E85" w:rsidRDefault="00473432" w:rsidP="00A45956">
            <w:pPr>
              <w:jc w:val="right"/>
              <w:rPr>
                <w:rFonts w:asciiTheme="majorBidi" w:hAnsiTheme="majorBidi" w:cstheme="majorBidi"/>
                <w:sz w:val="20"/>
                <w:szCs w:val="20"/>
                <w:lang w:val="fr-CA" w:eastAsia="en-CA"/>
              </w:rPr>
            </w:pPr>
            <w:r w:rsidRPr="007E2776">
              <w:rPr>
                <w:sz w:val="18"/>
                <w:szCs w:val="18"/>
              </w:rPr>
              <w:t>0</w:t>
            </w:r>
            <w:r>
              <w:rPr>
                <w:sz w:val="18"/>
                <w:szCs w:val="18"/>
              </w:rPr>
              <w:t>,</w:t>
            </w:r>
            <w:r w:rsidRPr="007E2776">
              <w:rPr>
                <w:sz w:val="18"/>
                <w:szCs w:val="18"/>
              </w:rPr>
              <w:t>29</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3001CB06" w14:textId="77777777" w:rsidR="00473432" w:rsidRPr="00780E85" w:rsidRDefault="00473432" w:rsidP="00A45956">
            <w:pPr>
              <w:jc w:val="right"/>
              <w:rPr>
                <w:rFonts w:asciiTheme="majorBidi" w:hAnsiTheme="majorBidi" w:cstheme="majorBidi"/>
                <w:sz w:val="20"/>
                <w:szCs w:val="20"/>
                <w:lang w:val="fr-CA" w:eastAsia="en-CA"/>
              </w:rPr>
            </w:pPr>
            <w:r w:rsidRPr="007E2776">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4FD6768D" w14:textId="77777777" w:rsidR="00473432" w:rsidRPr="00780E85" w:rsidRDefault="00473432" w:rsidP="00A45956">
            <w:pPr>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473432" w:rsidRPr="00780E85" w14:paraId="43CD8BC7" w14:textId="77777777" w:rsidTr="00A45956">
        <w:trPr>
          <w:trHeight w:val="117"/>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11AB3B28" w14:textId="77777777" w:rsidR="00473432" w:rsidRPr="00780E85" w:rsidRDefault="00473432" w:rsidP="00A45956">
            <w:pPr>
              <w:jc w:val="left"/>
              <w:rPr>
                <w:sz w:val="20"/>
                <w:szCs w:val="20"/>
                <w:lang w:val="fr-CA" w:eastAsia="en-CA"/>
              </w:rPr>
            </w:pPr>
            <w:r w:rsidRPr="00780E85">
              <w:rPr>
                <w:sz w:val="20"/>
                <w:szCs w:val="20"/>
                <w:lang w:val="fr-CA" w:eastAsia="en-CA"/>
              </w:rPr>
              <w:t>2.1</w:t>
            </w:r>
          </w:p>
        </w:tc>
        <w:tc>
          <w:tcPr>
            <w:tcW w:w="1374" w:type="pct"/>
            <w:tcBorders>
              <w:top w:val="nil"/>
              <w:left w:val="nil"/>
              <w:bottom w:val="single" w:sz="4" w:space="0" w:color="auto"/>
              <w:right w:val="single" w:sz="4" w:space="0" w:color="auto"/>
            </w:tcBorders>
            <w:tcMar>
              <w:left w:w="72" w:type="dxa"/>
              <w:right w:w="72" w:type="dxa"/>
            </w:tcMar>
            <w:hideMark/>
          </w:tcPr>
          <w:p w14:paraId="710937C8" w14:textId="77777777" w:rsidR="00473432" w:rsidRPr="00780E85" w:rsidRDefault="00473432" w:rsidP="00A45956">
            <w:pPr>
              <w:jc w:val="left"/>
              <w:rPr>
                <w:sz w:val="20"/>
                <w:szCs w:val="20"/>
                <w:lang w:val="fr-CA" w:eastAsia="en-CA"/>
              </w:rPr>
            </w:pPr>
            <w:r w:rsidRPr="00780E85">
              <w:rPr>
                <w:sz w:val="20"/>
                <w:szCs w:val="20"/>
                <w:lang w:val="fr-CA" w:eastAsia="en-CA"/>
              </w:rPr>
              <w:t>Financement convenu pour le PNU</w:t>
            </w:r>
            <w:r>
              <w:rPr>
                <w:sz w:val="20"/>
                <w:szCs w:val="20"/>
                <w:lang w:val="fr-CA" w:eastAsia="en-CA"/>
              </w:rPr>
              <w:t>D</w:t>
            </w:r>
            <w:r w:rsidRPr="00780E85">
              <w:rPr>
                <w:sz w:val="20"/>
                <w:szCs w:val="20"/>
                <w:lang w:val="fr-CA" w:eastAsia="en-CA"/>
              </w:rPr>
              <w:t>, agence principale ($US)</w:t>
            </w:r>
          </w:p>
        </w:tc>
        <w:tc>
          <w:tcPr>
            <w:tcW w:w="376" w:type="pct"/>
            <w:tcBorders>
              <w:top w:val="single" w:sz="4" w:space="0" w:color="auto"/>
              <w:left w:val="single" w:sz="4" w:space="0" w:color="auto"/>
              <w:bottom w:val="single" w:sz="4" w:space="0" w:color="auto"/>
              <w:right w:val="single" w:sz="4" w:space="0" w:color="auto"/>
            </w:tcBorders>
          </w:tcPr>
          <w:p w14:paraId="09ADF416"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169</w:t>
            </w:r>
            <w:r>
              <w:rPr>
                <w:sz w:val="18"/>
                <w:szCs w:val="18"/>
              </w:rPr>
              <w:t xml:space="preserve"> </w:t>
            </w:r>
            <w:r w:rsidRPr="003731FD">
              <w:rPr>
                <w:sz w:val="18"/>
                <w:szCs w:val="18"/>
              </w:rPr>
              <w:t>000</w:t>
            </w:r>
          </w:p>
        </w:tc>
        <w:tc>
          <w:tcPr>
            <w:tcW w:w="376" w:type="pct"/>
            <w:tcBorders>
              <w:top w:val="nil"/>
              <w:left w:val="single" w:sz="4" w:space="0" w:color="auto"/>
              <w:bottom w:val="single" w:sz="4" w:space="0" w:color="auto"/>
              <w:right w:val="single" w:sz="4" w:space="0" w:color="auto"/>
            </w:tcBorders>
          </w:tcPr>
          <w:p w14:paraId="7179B05A"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0</w:t>
            </w:r>
          </w:p>
        </w:tc>
        <w:tc>
          <w:tcPr>
            <w:tcW w:w="355" w:type="pct"/>
            <w:tcBorders>
              <w:top w:val="nil"/>
              <w:left w:val="single" w:sz="4" w:space="0" w:color="auto"/>
              <w:bottom w:val="single" w:sz="4" w:space="0" w:color="auto"/>
              <w:right w:val="single" w:sz="4" w:space="0" w:color="auto"/>
            </w:tcBorders>
            <w:tcMar>
              <w:left w:w="72" w:type="dxa"/>
              <w:right w:w="72" w:type="dxa"/>
            </w:tcMar>
          </w:tcPr>
          <w:p w14:paraId="646F6E05" w14:textId="77777777" w:rsidR="00473432" w:rsidRPr="00780E85" w:rsidRDefault="00473432" w:rsidP="00A45956">
            <w:pPr>
              <w:jc w:val="right"/>
              <w:rPr>
                <w:rFonts w:asciiTheme="majorBidi" w:hAnsiTheme="majorBidi" w:cstheme="majorBidi"/>
                <w:sz w:val="20"/>
                <w:szCs w:val="20"/>
                <w:lang w:val="fr-CA" w:eastAsia="en-CA"/>
              </w:rPr>
            </w:pPr>
            <w:r w:rsidRPr="003731FD">
              <w:rPr>
                <w:sz w:val="18"/>
                <w:szCs w:val="18"/>
              </w:rPr>
              <w:t>244</w:t>
            </w:r>
            <w:r>
              <w:rPr>
                <w:sz w:val="18"/>
                <w:szCs w:val="18"/>
              </w:rPr>
              <w:t xml:space="preserve"> </w:t>
            </w:r>
            <w:r w:rsidRPr="003731FD">
              <w:rPr>
                <w:sz w:val="18"/>
                <w:szCs w:val="18"/>
              </w:rPr>
              <w:t>255</w:t>
            </w:r>
          </w:p>
        </w:tc>
        <w:tc>
          <w:tcPr>
            <w:tcW w:w="308" w:type="pct"/>
            <w:tcBorders>
              <w:top w:val="nil"/>
              <w:left w:val="nil"/>
              <w:bottom w:val="single" w:sz="4" w:space="0" w:color="auto"/>
              <w:right w:val="single" w:sz="4" w:space="0" w:color="auto"/>
            </w:tcBorders>
            <w:tcMar>
              <w:left w:w="72" w:type="dxa"/>
              <w:right w:w="72" w:type="dxa"/>
            </w:tcMar>
          </w:tcPr>
          <w:p w14:paraId="21DCA370" w14:textId="77777777" w:rsidR="00473432" w:rsidRPr="00780E85" w:rsidRDefault="00473432" w:rsidP="00A45956">
            <w:pPr>
              <w:jc w:val="right"/>
              <w:rPr>
                <w:rFonts w:asciiTheme="majorBidi" w:hAnsiTheme="majorBidi" w:cstheme="majorBidi"/>
                <w:sz w:val="20"/>
                <w:szCs w:val="20"/>
                <w:lang w:val="fr-CA" w:eastAsia="en-CA"/>
              </w:rPr>
            </w:pPr>
            <w:r w:rsidRPr="00AC2EE4">
              <w:rPr>
                <w:sz w:val="18"/>
                <w:szCs w:val="18"/>
              </w:rPr>
              <w:t>0</w:t>
            </w:r>
          </w:p>
        </w:tc>
        <w:tc>
          <w:tcPr>
            <w:tcW w:w="364" w:type="pct"/>
            <w:tcBorders>
              <w:top w:val="nil"/>
              <w:left w:val="nil"/>
              <w:bottom w:val="single" w:sz="4" w:space="0" w:color="auto"/>
              <w:right w:val="single" w:sz="4" w:space="0" w:color="auto"/>
            </w:tcBorders>
            <w:tcMar>
              <w:left w:w="72" w:type="dxa"/>
              <w:right w:w="72" w:type="dxa"/>
            </w:tcMar>
          </w:tcPr>
          <w:p w14:paraId="2876CF90"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124</w:t>
            </w:r>
            <w:r>
              <w:rPr>
                <w:sz w:val="18"/>
                <w:szCs w:val="18"/>
              </w:rPr>
              <w:t xml:space="preserve"> </w:t>
            </w:r>
            <w:r w:rsidRPr="003731FD">
              <w:rPr>
                <w:sz w:val="18"/>
                <w:szCs w:val="18"/>
              </w:rPr>
              <w:t>745</w:t>
            </w:r>
          </w:p>
        </w:tc>
        <w:tc>
          <w:tcPr>
            <w:tcW w:w="332" w:type="pct"/>
            <w:tcBorders>
              <w:top w:val="nil"/>
              <w:left w:val="nil"/>
              <w:bottom w:val="single" w:sz="4" w:space="0" w:color="auto"/>
              <w:right w:val="single" w:sz="4" w:space="0" w:color="auto"/>
            </w:tcBorders>
            <w:tcMar>
              <w:left w:w="72" w:type="dxa"/>
              <w:right w:w="72" w:type="dxa"/>
            </w:tcMar>
          </w:tcPr>
          <w:p w14:paraId="710592EA"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28" w:type="pct"/>
            <w:tcBorders>
              <w:top w:val="single" w:sz="4" w:space="0" w:color="auto"/>
              <w:left w:val="nil"/>
              <w:bottom w:val="single" w:sz="4" w:space="0" w:color="auto"/>
              <w:right w:val="single" w:sz="4" w:space="0" w:color="auto"/>
            </w:tcBorders>
            <w:tcMar>
              <w:left w:w="72" w:type="dxa"/>
              <w:right w:w="72" w:type="dxa"/>
            </w:tcMar>
          </w:tcPr>
          <w:p w14:paraId="7DE1FF69" w14:textId="77777777" w:rsidR="00473432" w:rsidRPr="00577BF0" w:rsidRDefault="00473432" w:rsidP="00A45956">
            <w:pPr>
              <w:jc w:val="right"/>
              <w:rPr>
                <w:rFonts w:asciiTheme="majorBidi" w:hAnsiTheme="majorBidi" w:cstheme="majorBidi"/>
                <w:sz w:val="20"/>
                <w:szCs w:val="20"/>
                <w:lang w:val="fr-CA" w:eastAsia="en-CA"/>
              </w:rPr>
            </w:pPr>
            <w:r>
              <w:rPr>
                <w:sz w:val="18"/>
                <w:szCs w:val="18"/>
              </w:rPr>
              <w:t>0</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62104844"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65</w:t>
            </w:r>
            <w:r>
              <w:rPr>
                <w:sz w:val="18"/>
                <w:szCs w:val="18"/>
              </w:rPr>
              <w:t xml:space="preserve"> </w:t>
            </w:r>
            <w:r w:rsidRPr="003731FD">
              <w:rPr>
                <w:sz w:val="18"/>
                <w:szCs w:val="18"/>
              </w:rPr>
              <w:t>000</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25B152EA"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1EC6984D"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60</w:t>
            </w:r>
            <w:r>
              <w:rPr>
                <w:sz w:val="18"/>
                <w:szCs w:val="18"/>
              </w:rPr>
              <w:t xml:space="preserve">3 </w:t>
            </w:r>
            <w:r w:rsidRPr="003731FD">
              <w:rPr>
                <w:sz w:val="18"/>
                <w:szCs w:val="18"/>
              </w:rPr>
              <w:t>000</w:t>
            </w:r>
          </w:p>
        </w:tc>
      </w:tr>
      <w:tr w:rsidR="00473432" w:rsidRPr="00780E85" w14:paraId="2AF3AD6B" w14:textId="77777777" w:rsidTr="00A45956">
        <w:trPr>
          <w:trHeight w:val="56"/>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3F7827E9" w14:textId="77777777" w:rsidR="00473432" w:rsidRPr="00780E85" w:rsidRDefault="00473432" w:rsidP="00A45956">
            <w:pPr>
              <w:jc w:val="left"/>
              <w:rPr>
                <w:sz w:val="20"/>
                <w:szCs w:val="20"/>
                <w:lang w:val="fr-CA" w:eastAsia="en-CA"/>
              </w:rPr>
            </w:pPr>
            <w:r w:rsidRPr="00780E85">
              <w:rPr>
                <w:sz w:val="20"/>
                <w:szCs w:val="20"/>
                <w:lang w:val="fr-CA" w:eastAsia="en-CA"/>
              </w:rPr>
              <w:t>2.2</w:t>
            </w:r>
          </w:p>
        </w:tc>
        <w:tc>
          <w:tcPr>
            <w:tcW w:w="1374" w:type="pct"/>
            <w:tcBorders>
              <w:top w:val="nil"/>
              <w:left w:val="nil"/>
              <w:bottom w:val="single" w:sz="4" w:space="0" w:color="auto"/>
              <w:right w:val="single" w:sz="4" w:space="0" w:color="auto"/>
            </w:tcBorders>
            <w:tcMar>
              <w:left w:w="72" w:type="dxa"/>
              <w:right w:w="72" w:type="dxa"/>
            </w:tcMar>
            <w:hideMark/>
          </w:tcPr>
          <w:p w14:paraId="7F9FEE95" w14:textId="77777777" w:rsidR="00473432" w:rsidRPr="00780E85" w:rsidRDefault="00473432" w:rsidP="00A45956">
            <w:pPr>
              <w:jc w:val="left"/>
              <w:rPr>
                <w:sz w:val="20"/>
                <w:szCs w:val="20"/>
                <w:lang w:val="fr-CA" w:eastAsia="en-CA"/>
              </w:rPr>
            </w:pPr>
            <w:r w:rsidRPr="00780E85">
              <w:rPr>
                <w:sz w:val="20"/>
                <w:szCs w:val="20"/>
                <w:lang w:val="fr-CA" w:eastAsia="en-CA"/>
              </w:rPr>
              <w:t>Coûts d’appui pour l’agence principale ($US)</w:t>
            </w:r>
          </w:p>
        </w:tc>
        <w:tc>
          <w:tcPr>
            <w:tcW w:w="376" w:type="pct"/>
            <w:tcBorders>
              <w:top w:val="single" w:sz="4" w:space="0" w:color="auto"/>
              <w:left w:val="single" w:sz="4" w:space="0" w:color="auto"/>
              <w:bottom w:val="single" w:sz="4" w:space="0" w:color="auto"/>
              <w:right w:val="single" w:sz="4" w:space="0" w:color="auto"/>
            </w:tcBorders>
          </w:tcPr>
          <w:p w14:paraId="3590BB46"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11</w:t>
            </w:r>
            <w:r>
              <w:rPr>
                <w:sz w:val="18"/>
                <w:szCs w:val="18"/>
              </w:rPr>
              <w:t xml:space="preserve"> </w:t>
            </w:r>
            <w:r w:rsidRPr="003731FD">
              <w:rPr>
                <w:sz w:val="18"/>
                <w:szCs w:val="18"/>
              </w:rPr>
              <w:t>830</w:t>
            </w:r>
          </w:p>
        </w:tc>
        <w:tc>
          <w:tcPr>
            <w:tcW w:w="376" w:type="pct"/>
            <w:tcBorders>
              <w:top w:val="nil"/>
              <w:left w:val="single" w:sz="4" w:space="0" w:color="auto"/>
              <w:bottom w:val="single" w:sz="4" w:space="0" w:color="auto"/>
              <w:right w:val="single" w:sz="4" w:space="0" w:color="auto"/>
            </w:tcBorders>
          </w:tcPr>
          <w:p w14:paraId="0C6D2AB3"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0</w:t>
            </w:r>
          </w:p>
        </w:tc>
        <w:tc>
          <w:tcPr>
            <w:tcW w:w="355" w:type="pct"/>
            <w:tcBorders>
              <w:top w:val="nil"/>
              <w:left w:val="single" w:sz="4" w:space="0" w:color="auto"/>
              <w:bottom w:val="single" w:sz="4" w:space="0" w:color="auto"/>
              <w:right w:val="single" w:sz="4" w:space="0" w:color="auto"/>
            </w:tcBorders>
            <w:tcMar>
              <w:left w:w="72" w:type="dxa"/>
              <w:right w:w="72" w:type="dxa"/>
            </w:tcMar>
          </w:tcPr>
          <w:p w14:paraId="530BC654" w14:textId="77777777" w:rsidR="00473432" w:rsidRPr="00780E85" w:rsidRDefault="00473432" w:rsidP="00A45956">
            <w:pPr>
              <w:jc w:val="right"/>
              <w:rPr>
                <w:rFonts w:asciiTheme="majorBidi" w:hAnsiTheme="majorBidi" w:cstheme="majorBidi"/>
                <w:sz w:val="20"/>
                <w:szCs w:val="20"/>
                <w:lang w:val="fr-CA" w:eastAsia="en-CA"/>
              </w:rPr>
            </w:pPr>
            <w:r w:rsidRPr="003731FD">
              <w:rPr>
                <w:sz w:val="18"/>
                <w:szCs w:val="18"/>
              </w:rPr>
              <w:t>17</w:t>
            </w:r>
            <w:r>
              <w:rPr>
                <w:sz w:val="18"/>
                <w:szCs w:val="18"/>
              </w:rPr>
              <w:t xml:space="preserve"> </w:t>
            </w:r>
            <w:r w:rsidRPr="003731FD">
              <w:rPr>
                <w:sz w:val="18"/>
                <w:szCs w:val="18"/>
              </w:rPr>
              <w:t>098</w:t>
            </w:r>
          </w:p>
        </w:tc>
        <w:tc>
          <w:tcPr>
            <w:tcW w:w="308" w:type="pct"/>
            <w:tcBorders>
              <w:top w:val="nil"/>
              <w:left w:val="nil"/>
              <w:bottom w:val="single" w:sz="4" w:space="0" w:color="auto"/>
              <w:right w:val="single" w:sz="4" w:space="0" w:color="auto"/>
            </w:tcBorders>
            <w:tcMar>
              <w:left w:w="72" w:type="dxa"/>
              <w:right w:w="72" w:type="dxa"/>
            </w:tcMar>
          </w:tcPr>
          <w:p w14:paraId="05C4724A" w14:textId="77777777" w:rsidR="00473432" w:rsidRPr="00780E85" w:rsidRDefault="00473432" w:rsidP="00A45956">
            <w:pPr>
              <w:jc w:val="right"/>
              <w:rPr>
                <w:rFonts w:asciiTheme="majorBidi" w:hAnsiTheme="majorBidi" w:cstheme="majorBidi"/>
                <w:sz w:val="20"/>
                <w:szCs w:val="20"/>
                <w:lang w:val="fr-CA" w:eastAsia="en-CA"/>
              </w:rPr>
            </w:pPr>
            <w:r w:rsidRPr="00AC2EE4">
              <w:rPr>
                <w:sz w:val="18"/>
                <w:szCs w:val="18"/>
              </w:rPr>
              <w:t>0</w:t>
            </w:r>
          </w:p>
        </w:tc>
        <w:tc>
          <w:tcPr>
            <w:tcW w:w="364" w:type="pct"/>
            <w:tcBorders>
              <w:top w:val="nil"/>
              <w:left w:val="nil"/>
              <w:bottom w:val="single" w:sz="4" w:space="0" w:color="auto"/>
              <w:right w:val="single" w:sz="4" w:space="0" w:color="auto"/>
            </w:tcBorders>
            <w:tcMar>
              <w:left w:w="72" w:type="dxa"/>
              <w:right w:w="72" w:type="dxa"/>
            </w:tcMar>
          </w:tcPr>
          <w:p w14:paraId="5C613854"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8</w:t>
            </w:r>
            <w:r>
              <w:rPr>
                <w:sz w:val="18"/>
                <w:szCs w:val="18"/>
              </w:rPr>
              <w:t xml:space="preserve"> </w:t>
            </w:r>
            <w:r w:rsidRPr="003731FD">
              <w:rPr>
                <w:sz w:val="18"/>
                <w:szCs w:val="18"/>
              </w:rPr>
              <w:t>732</w:t>
            </w:r>
          </w:p>
        </w:tc>
        <w:tc>
          <w:tcPr>
            <w:tcW w:w="332" w:type="pct"/>
            <w:tcBorders>
              <w:top w:val="nil"/>
              <w:left w:val="nil"/>
              <w:bottom w:val="single" w:sz="4" w:space="0" w:color="auto"/>
              <w:right w:val="single" w:sz="4" w:space="0" w:color="auto"/>
            </w:tcBorders>
            <w:tcMar>
              <w:left w:w="72" w:type="dxa"/>
              <w:right w:w="72" w:type="dxa"/>
            </w:tcMar>
          </w:tcPr>
          <w:p w14:paraId="18BAD83E"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28" w:type="pct"/>
            <w:tcBorders>
              <w:top w:val="single" w:sz="4" w:space="0" w:color="auto"/>
              <w:left w:val="nil"/>
              <w:bottom w:val="single" w:sz="4" w:space="0" w:color="auto"/>
              <w:right w:val="single" w:sz="4" w:space="0" w:color="auto"/>
            </w:tcBorders>
            <w:tcMar>
              <w:left w:w="72" w:type="dxa"/>
              <w:right w:w="72" w:type="dxa"/>
            </w:tcMar>
          </w:tcPr>
          <w:p w14:paraId="53068150" w14:textId="77777777" w:rsidR="00473432" w:rsidRPr="00577BF0" w:rsidRDefault="00473432" w:rsidP="00A45956">
            <w:pPr>
              <w:jc w:val="right"/>
              <w:rPr>
                <w:rFonts w:asciiTheme="majorBidi" w:hAnsiTheme="majorBidi" w:cstheme="majorBidi"/>
                <w:sz w:val="20"/>
                <w:szCs w:val="20"/>
                <w:lang w:val="fr-CA" w:eastAsia="en-CA"/>
              </w:rPr>
            </w:pPr>
            <w:r>
              <w:rPr>
                <w:sz w:val="18"/>
                <w:szCs w:val="18"/>
              </w:rPr>
              <w:t>0</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3B9BBC25"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4</w:t>
            </w:r>
            <w:r>
              <w:rPr>
                <w:sz w:val="18"/>
                <w:szCs w:val="18"/>
              </w:rPr>
              <w:t xml:space="preserve"> </w:t>
            </w:r>
            <w:r w:rsidRPr="003731FD">
              <w:rPr>
                <w:sz w:val="18"/>
                <w:szCs w:val="18"/>
              </w:rPr>
              <w:t>550</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608DA85D"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3580D838"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42</w:t>
            </w:r>
            <w:r>
              <w:rPr>
                <w:sz w:val="18"/>
                <w:szCs w:val="18"/>
              </w:rPr>
              <w:t xml:space="preserve"> </w:t>
            </w:r>
            <w:r w:rsidRPr="003731FD">
              <w:rPr>
                <w:sz w:val="18"/>
                <w:szCs w:val="18"/>
              </w:rPr>
              <w:t>210</w:t>
            </w:r>
          </w:p>
        </w:tc>
      </w:tr>
      <w:tr w:rsidR="00473432" w:rsidRPr="00780E85" w14:paraId="4A3576A9" w14:textId="77777777" w:rsidTr="00A45956">
        <w:trPr>
          <w:trHeight w:val="163"/>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6150A9E0" w14:textId="77777777" w:rsidR="00473432" w:rsidRPr="00780E85" w:rsidRDefault="00473432" w:rsidP="00A45956">
            <w:pPr>
              <w:jc w:val="left"/>
              <w:rPr>
                <w:sz w:val="20"/>
                <w:szCs w:val="20"/>
                <w:lang w:val="fr-CA" w:eastAsia="en-CA"/>
              </w:rPr>
            </w:pPr>
            <w:r w:rsidRPr="00780E85">
              <w:rPr>
                <w:sz w:val="20"/>
                <w:szCs w:val="20"/>
                <w:lang w:val="fr-CA" w:eastAsia="en-CA"/>
              </w:rPr>
              <w:t>2.3</w:t>
            </w:r>
          </w:p>
        </w:tc>
        <w:tc>
          <w:tcPr>
            <w:tcW w:w="1374" w:type="pct"/>
            <w:tcBorders>
              <w:top w:val="nil"/>
              <w:left w:val="nil"/>
              <w:bottom w:val="single" w:sz="4" w:space="0" w:color="auto"/>
              <w:right w:val="single" w:sz="4" w:space="0" w:color="auto"/>
            </w:tcBorders>
            <w:tcMar>
              <w:left w:w="72" w:type="dxa"/>
              <w:right w:w="72" w:type="dxa"/>
            </w:tcMar>
            <w:hideMark/>
          </w:tcPr>
          <w:p w14:paraId="6E91E591" w14:textId="054375E4" w:rsidR="00473432" w:rsidRPr="00780E85" w:rsidRDefault="00473432" w:rsidP="00A45956">
            <w:pPr>
              <w:jc w:val="left"/>
              <w:rPr>
                <w:sz w:val="20"/>
                <w:szCs w:val="20"/>
                <w:lang w:val="fr-CA" w:eastAsia="en-CA"/>
              </w:rPr>
            </w:pPr>
            <w:r w:rsidRPr="00780E85">
              <w:rPr>
                <w:sz w:val="20"/>
                <w:szCs w:val="20"/>
                <w:lang w:val="fr-CA" w:eastAsia="en-CA"/>
              </w:rPr>
              <w:t>Financement convenu pour l’agence de coopération (</w:t>
            </w:r>
            <w:r>
              <w:rPr>
                <w:sz w:val="20"/>
                <w:szCs w:val="20"/>
                <w:lang w:val="fr-CA" w:eastAsia="en-CA"/>
              </w:rPr>
              <w:t>PNU</w:t>
            </w:r>
            <w:r w:rsidR="00D95E65">
              <w:rPr>
                <w:sz w:val="20"/>
                <w:szCs w:val="20"/>
                <w:lang w:val="fr-CA" w:eastAsia="en-CA"/>
              </w:rPr>
              <w:t>E</w:t>
            </w:r>
            <w:r w:rsidRPr="00780E85">
              <w:rPr>
                <w:sz w:val="20"/>
                <w:szCs w:val="20"/>
                <w:lang w:val="fr-CA" w:eastAsia="en-CA"/>
              </w:rPr>
              <w:t>) ($US)</w:t>
            </w:r>
          </w:p>
        </w:tc>
        <w:tc>
          <w:tcPr>
            <w:tcW w:w="376" w:type="pct"/>
            <w:tcBorders>
              <w:top w:val="single" w:sz="4" w:space="0" w:color="auto"/>
              <w:left w:val="single" w:sz="4" w:space="0" w:color="auto"/>
              <w:bottom w:val="single" w:sz="4" w:space="0" w:color="auto"/>
              <w:right w:val="single" w:sz="4" w:space="0" w:color="auto"/>
            </w:tcBorders>
          </w:tcPr>
          <w:p w14:paraId="6E20DACB"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26</w:t>
            </w:r>
            <w:r>
              <w:rPr>
                <w:sz w:val="18"/>
                <w:szCs w:val="18"/>
              </w:rPr>
              <w:t xml:space="preserve"> </w:t>
            </w:r>
            <w:r w:rsidRPr="003731FD">
              <w:rPr>
                <w:sz w:val="18"/>
                <w:szCs w:val="18"/>
              </w:rPr>
              <w:t>000</w:t>
            </w:r>
          </w:p>
        </w:tc>
        <w:tc>
          <w:tcPr>
            <w:tcW w:w="376" w:type="pct"/>
            <w:tcBorders>
              <w:top w:val="nil"/>
              <w:left w:val="single" w:sz="4" w:space="0" w:color="auto"/>
              <w:bottom w:val="single" w:sz="4" w:space="0" w:color="auto"/>
              <w:right w:val="single" w:sz="4" w:space="0" w:color="auto"/>
            </w:tcBorders>
          </w:tcPr>
          <w:p w14:paraId="7D7685F8"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0</w:t>
            </w:r>
          </w:p>
        </w:tc>
        <w:tc>
          <w:tcPr>
            <w:tcW w:w="355" w:type="pct"/>
            <w:tcBorders>
              <w:top w:val="nil"/>
              <w:left w:val="single" w:sz="4" w:space="0" w:color="auto"/>
              <w:bottom w:val="single" w:sz="4" w:space="0" w:color="auto"/>
              <w:right w:val="single" w:sz="4" w:space="0" w:color="auto"/>
            </w:tcBorders>
            <w:tcMar>
              <w:left w:w="72" w:type="dxa"/>
              <w:right w:w="72" w:type="dxa"/>
            </w:tcMar>
          </w:tcPr>
          <w:p w14:paraId="46FE6E69" w14:textId="77777777" w:rsidR="00473432" w:rsidRPr="00780E85" w:rsidRDefault="00473432" w:rsidP="00A45956">
            <w:pPr>
              <w:jc w:val="right"/>
              <w:rPr>
                <w:rFonts w:asciiTheme="majorBidi" w:hAnsiTheme="majorBidi" w:cstheme="majorBidi"/>
                <w:sz w:val="20"/>
                <w:szCs w:val="20"/>
                <w:lang w:val="fr-CA" w:eastAsia="en-CA"/>
              </w:rPr>
            </w:pPr>
            <w:r w:rsidRPr="003731FD">
              <w:rPr>
                <w:sz w:val="18"/>
                <w:szCs w:val="18"/>
              </w:rPr>
              <w:t>17</w:t>
            </w:r>
            <w:r>
              <w:rPr>
                <w:sz w:val="18"/>
                <w:szCs w:val="18"/>
              </w:rPr>
              <w:t xml:space="preserve"> </w:t>
            </w:r>
            <w:r w:rsidRPr="003731FD">
              <w:rPr>
                <w:sz w:val="18"/>
                <w:szCs w:val="18"/>
              </w:rPr>
              <w:t>000</w:t>
            </w:r>
          </w:p>
        </w:tc>
        <w:tc>
          <w:tcPr>
            <w:tcW w:w="308" w:type="pct"/>
            <w:tcBorders>
              <w:top w:val="nil"/>
              <w:left w:val="nil"/>
              <w:bottom w:val="single" w:sz="4" w:space="0" w:color="auto"/>
              <w:right w:val="single" w:sz="4" w:space="0" w:color="auto"/>
            </w:tcBorders>
            <w:tcMar>
              <w:left w:w="72" w:type="dxa"/>
              <w:right w:w="72" w:type="dxa"/>
            </w:tcMar>
          </w:tcPr>
          <w:p w14:paraId="29DE7A9A" w14:textId="77777777" w:rsidR="00473432" w:rsidRPr="00780E85" w:rsidRDefault="00473432" w:rsidP="00A45956">
            <w:pPr>
              <w:jc w:val="right"/>
              <w:rPr>
                <w:rFonts w:asciiTheme="majorBidi" w:hAnsiTheme="majorBidi" w:cstheme="majorBidi"/>
                <w:sz w:val="20"/>
                <w:szCs w:val="20"/>
                <w:lang w:val="fr-CA" w:eastAsia="en-CA"/>
              </w:rPr>
            </w:pPr>
            <w:r w:rsidRPr="00AC2EE4">
              <w:rPr>
                <w:b/>
                <w:bCs/>
                <w:sz w:val="18"/>
                <w:szCs w:val="18"/>
              </w:rPr>
              <w:t>120</w:t>
            </w:r>
            <w:r>
              <w:rPr>
                <w:b/>
                <w:bCs/>
                <w:sz w:val="18"/>
                <w:szCs w:val="18"/>
              </w:rPr>
              <w:t xml:space="preserve"> </w:t>
            </w:r>
            <w:r w:rsidRPr="00AC2EE4">
              <w:rPr>
                <w:b/>
                <w:bCs/>
                <w:sz w:val="18"/>
                <w:szCs w:val="18"/>
              </w:rPr>
              <w:t>000</w:t>
            </w:r>
          </w:p>
        </w:tc>
        <w:tc>
          <w:tcPr>
            <w:tcW w:w="364" w:type="pct"/>
            <w:tcBorders>
              <w:top w:val="nil"/>
              <w:left w:val="nil"/>
              <w:bottom w:val="single" w:sz="4" w:space="0" w:color="auto"/>
              <w:right w:val="single" w:sz="4" w:space="0" w:color="auto"/>
            </w:tcBorders>
            <w:tcMar>
              <w:left w:w="72" w:type="dxa"/>
              <w:right w:w="72" w:type="dxa"/>
            </w:tcMar>
          </w:tcPr>
          <w:p w14:paraId="57123239"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4</w:t>
            </w:r>
            <w:r>
              <w:rPr>
                <w:sz w:val="18"/>
                <w:szCs w:val="18"/>
              </w:rPr>
              <w:t xml:space="preserve"> </w:t>
            </w:r>
            <w:r w:rsidRPr="003731FD">
              <w:rPr>
                <w:sz w:val="18"/>
                <w:szCs w:val="18"/>
              </w:rPr>
              <w:t>000</w:t>
            </w:r>
          </w:p>
        </w:tc>
        <w:tc>
          <w:tcPr>
            <w:tcW w:w="332" w:type="pct"/>
            <w:tcBorders>
              <w:top w:val="nil"/>
              <w:left w:val="nil"/>
              <w:bottom w:val="single" w:sz="4" w:space="0" w:color="auto"/>
              <w:right w:val="single" w:sz="4" w:space="0" w:color="auto"/>
            </w:tcBorders>
            <w:tcMar>
              <w:left w:w="72" w:type="dxa"/>
              <w:right w:w="72" w:type="dxa"/>
            </w:tcMar>
          </w:tcPr>
          <w:p w14:paraId="701D8B19"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28" w:type="pct"/>
            <w:tcBorders>
              <w:top w:val="single" w:sz="4" w:space="0" w:color="auto"/>
              <w:left w:val="nil"/>
              <w:bottom w:val="single" w:sz="4" w:space="0" w:color="auto"/>
              <w:right w:val="single" w:sz="4" w:space="0" w:color="auto"/>
            </w:tcBorders>
            <w:tcMar>
              <w:left w:w="72" w:type="dxa"/>
              <w:right w:w="72" w:type="dxa"/>
            </w:tcMar>
          </w:tcPr>
          <w:p w14:paraId="386E287B" w14:textId="77777777" w:rsidR="00473432" w:rsidRPr="00577BF0" w:rsidRDefault="00473432" w:rsidP="00A45956">
            <w:pPr>
              <w:jc w:val="right"/>
              <w:rPr>
                <w:rFonts w:asciiTheme="majorBidi" w:hAnsiTheme="majorBidi" w:cstheme="majorBidi"/>
                <w:sz w:val="20"/>
                <w:szCs w:val="20"/>
                <w:lang w:val="fr-CA" w:eastAsia="en-CA"/>
              </w:rPr>
            </w:pPr>
            <w:r>
              <w:rPr>
                <w:sz w:val="18"/>
                <w:szCs w:val="18"/>
              </w:rPr>
              <w:t>0</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7513CDD3"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13CBFB03"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1369502C" w14:textId="77777777" w:rsidR="00473432" w:rsidRPr="00577BF0" w:rsidRDefault="00473432" w:rsidP="00A45956">
            <w:pPr>
              <w:jc w:val="right"/>
              <w:rPr>
                <w:rFonts w:asciiTheme="majorBidi" w:hAnsiTheme="majorBidi" w:cstheme="majorBidi"/>
                <w:sz w:val="20"/>
                <w:szCs w:val="20"/>
                <w:lang w:val="fr-CA" w:eastAsia="en-CA"/>
              </w:rPr>
            </w:pPr>
            <w:r w:rsidRPr="00AC2EE4">
              <w:rPr>
                <w:b/>
                <w:bCs/>
                <w:sz w:val="18"/>
                <w:szCs w:val="18"/>
              </w:rPr>
              <w:t>167</w:t>
            </w:r>
            <w:r>
              <w:rPr>
                <w:b/>
                <w:bCs/>
                <w:sz w:val="18"/>
                <w:szCs w:val="18"/>
              </w:rPr>
              <w:t xml:space="preserve"> </w:t>
            </w:r>
            <w:r w:rsidRPr="00AC2EE4">
              <w:rPr>
                <w:b/>
                <w:bCs/>
                <w:sz w:val="18"/>
                <w:szCs w:val="18"/>
              </w:rPr>
              <w:t>000</w:t>
            </w:r>
          </w:p>
        </w:tc>
      </w:tr>
      <w:tr w:rsidR="00473432" w:rsidRPr="00780E85" w14:paraId="2D9F424C" w14:textId="77777777" w:rsidTr="00A45956">
        <w:trPr>
          <w:trHeight w:val="60"/>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00160099" w14:textId="77777777" w:rsidR="00473432" w:rsidRPr="00780E85" w:rsidRDefault="00473432" w:rsidP="00A45956">
            <w:pPr>
              <w:jc w:val="left"/>
              <w:rPr>
                <w:sz w:val="20"/>
                <w:szCs w:val="20"/>
                <w:lang w:val="fr-CA" w:eastAsia="en-CA"/>
              </w:rPr>
            </w:pPr>
            <w:r w:rsidRPr="00780E85">
              <w:rPr>
                <w:sz w:val="20"/>
                <w:szCs w:val="20"/>
                <w:lang w:val="fr-CA" w:eastAsia="en-CA"/>
              </w:rPr>
              <w:t>2.4</w:t>
            </w:r>
          </w:p>
        </w:tc>
        <w:tc>
          <w:tcPr>
            <w:tcW w:w="1374" w:type="pct"/>
            <w:tcBorders>
              <w:top w:val="nil"/>
              <w:left w:val="nil"/>
              <w:bottom w:val="single" w:sz="4" w:space="0" w:color="auto"/>
              <w:right w:val="single" w:sz="4" w:space="0" w:color="auto"/>
            </w:tcBorders>
            <w:tcMar>
              <w:left w:w="72" w:type="dxa"/>
              <w:right w:w="72" w:type="dxa"/>
            </w:tcMar>
            <w:hideMark/>
          </w:tcPr>
          <w:p w14:paraId="6721A0D5" w14:textId="77777777" w:rsidR="00473432" w:rsidRPr="00780E85" w:rsidRDefault="00473432" w:rsidP="00A45956">
            <w:pPr>
              <w:jc w:val="left"/>
              <w:rPr>
                <w:sz w:val="20"/>
                <w:szCs w:val="20"/>
                <w:lang w:val="fr-CA" w:eastAsia="en-CA"/>
              </w:rPr>
            </w:pPr>
            <w:r w:rsidRPr="00780E85">
              <w:rPr>
                <w:sz w:val="20"/>
                <w:szCs w:val="20"/>
                <w:lang w:val="fr-CA" w:eastAsia="en-CA"/>
              </w:rPr>
              <w:t>Coûts d’appui pour l’agence de coopération ($US)</w:t>
            </w:r>
          </w:p>
        </w:tc>
        <w:tc>
          <w:tcPr>
            <w:tcW w:w="376" w:type="pct"/>
            <w:tcBorders>
              <w:top w:val="single" w:sz="4" w:space="0" w:color="auto"/>
              <w:left w:val="single" w:sz="4" w:space="0" w:color="auto"/>
              <w:bottom w:val="single" w:sz="4" w:space="0" w:color="auto"/>
              <w:right w:val="single" w:sz="4" w:space="0" w:color="auto"/>
            </w:tcBorders>
          </w:tcPr>
          <w:p w14:paraId="1023EE83"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3</w:t>
            </w:r>
            <w:r>
              <w:rPr>
                <w:sz w:val="18"/>
                <w:szCs w:val="18"/>
              </w:rPr>
              <w:t xml:space="preserve"> </w:t>
            </w:r>
            <w:r w:rsidRPr="003731FD">
              <w:rPr>
                <w:sz w:val="18"/>
                <w:szCs w:val="18"/>
              </w:rPr>
              <w:t>380</w:t>
            </w:r>
          </w:p>
        </w:tc>
        <w:tc>
          <w:tcPr>
            <w:tcW w:w="376" w:type="pct"/>
            <w:tcBorders>
              <w:top w:val="nil"/>
              <w:left w:val="single" w:sz="4" w:space="0" w:color="auto"/>
              <w:bottom w:val="single" w:sz="4" w:space="0" w:color="auto"/>
              <w:right w:val="single" w:sz="4" w:space="0" w:color="auto"/>
            </w:tcBorders>
          </w:tcPr>
          <w:p w14:paraId="4D81E49E"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0</w:t>
            </w:r>
          </w:p>
        </w:tc>
        <w:tc>
          <w:tcPr>
            <w:tcW w:w="355" w:type="pct"/>
            <w:tcBorders>
              <w:top w:val="nil"/>
              <w:left w:val="single" w:sz="4" w:space="0" w:color="auto"/>
              <w:bottom w:val="single" w:sz="4" w:space="0" w:color="auto"/>
              <w:right w:val="single" w:sz="4" w:space="0" w:color="auto"/>
            </w:tcBorders>
            <w:tcMar>
              <w:left w:w="72" w:type="dxa"/>
              <w:right w:w="72" w:type="dxa"/>
            </w:tcMar>
          </w:tcPr>
          <w:p w14:paraId="0B2C50C0" w14:textId="77777777" w:rsidR="00473432" w:rsidRPr="00780E85" w:rsidRDefault="00473432" w:rsidP="00A45956">
            <w:pPr>
              <w:jc w:val="right"/>
              <w:rPr>
                <w:rFonts w:asciiTheme="majorBidi" w:hAnsiTheme="majorBidi" w:cstheme="majorBidi"/>
                <w:sz w:val="20"/>
                <w:szCs w:val="20"/>
                <w:lang w:val="fr-CA" w:eastAsia="en-CA"/>
              </w:rPr>
            </w:pPr>
            <w:r w:rsidRPr="003731FD">
              <w:rPr>
                <w:sz w:val="18"/>
                <w:szCs w:val="18"/>
              </w:rPr>
              <w:t>2</w:t>
            </w:r>
            <w:r>
              <w:rPr>
                <w:sz w:val="18"/>
                <w:szCs w:val="18"/>
              </w:rPr>
              <w:t xml:space="preserve"> </w:t>
            </w:r>
            <w:r w:rsidRPr="003731FD">
              <w:rPr>
                <w:sz w:val="18"/>
                <w:szCs w:val="18"/>
              </w:rPr>
              <w:t>210</w:t>
            </w:r>
          </w:p>
        </w:tc>
        <w:tc>
          <w:tcPr>
            <w:tcW w:w="308" w:type="pct"/>
            <w:tcBorders>
              <w:top w:val="nil"/>
              <w:left w:val="nil"/>
              <w:bottom w:val="single" w:sz="4" w:space="0" w:color="auto"/>
              <w:right w:val="single" w:sz="4" w:space="0" w:color="auto"/>
            </w:tcBorders>
            <w:tcMar>
              <w:left w:w="72" w:type="dxa"/>
              <w:right w:w="72" w:type="dxa"/>
            </w:tcMar>
          </w:tcPr>
          <w:p w14:paraId="3E2296F0" w14:textId="77777777" w:rsidR="00473432" w:rsidRPr="00780E85" w:rsidRDefault="00473432" w:rsidP="00A45956">
            <w:pPr>
              <w:jc w:val="right"/>
              <w:rPr>
                <w:rFonts w:asciiTheme="majorBidi" w:hAnsiTheme="majorBidi" w:cstheme="majorBidi"/>
                <w:sz w:val="20"/>
                <w:szCs w:val="20"/>
                <w:lang w:val="fr-CA" w:eastAsia="en-CA"/>
              </w:rPr>
            </w:pPr>
            <w:r w:rsidRPr="00AC2EE4">
              <w:rPr>
                <w:b/>
                <w:bCs/>
                <w:sz w:val="18"/>
                <w:szCs w:val="18"/>
              </w:rPr>
              <w:t>15</w:t>
            </w:r>
            <w:r>
              <w:rPr>
                <w:b/>
                <w:bCs/>
                <w:sz w:val="18"/>
                <w:szCs w:val="18"/>
              </w:rPr>
              <w:t xml:space="preserve"> </w:t>
            </w:r>
            <w:r w:rsidRPr="00AC2EE4">
              <w:rPr>
                <w:b/>
                <w:bCs/>
                <w:sz w:val="18"/>
                <w:szCs w:val="18"/>
              </w:rPr>
              <w:t>600</w:t>
            </w:r>
          </w:p>
        </w:tc>
        <w:tc>
          <w:tcPr>
            <w:tcW w:w="364" w:type="pct"/>
            <w:tcBorders>
              <w:top w:val="nil"/>
              <w:left w:val="nil"/>
              <w:bottom w:val="single" w:sz="4" w:space="0" w:color="auto"/>
              <w:right w:val="single" w:sz="4" w:space="0" w:color="auto"/>
            </w:tcBorders>
            <w:tcMar>
              <w:left w:w="72" w:type="dxa"/>
              <w:right w:w="72" w:type="dxa"/>
            </w:tcMar>
          </w:tcPr>
          <w:p w14:paraId="50055013"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520</w:t>
            </w:r>
          </w:p>
        </w:tc>
        <w:tc>
          <w:tcPr>
            <w:tcW w:w="332" w:type="pct"/>
            <w:tcBorders>
              <w:top w:val="nil"/>
              <w:left w:val="nil"/>
              <w:bottom w:val="single" w:sz="4" w:space="0" w:color="auto"/>
              <w:right w:val="single" w:sz="4" w:space="0" w:color="auto"/>
            </w:tcBorders>
            <w:tcMar>
              <w:left w:w="72" w:type="dxa"/>
              <w:right w:w="72" w:type="dxa"/>
            </w:tcMar>
          </w:tcPr>
          <w:p w14:paraId="76DDCF67"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28" w:type="pct"/>
            <w:tcBorders>
              <w:top w:val="single" w:sz="4" w:space="0" w:color="auto"/>
              <w:left w:val="nil"/>
              <w:bottom w:val="single" w:sz="4" w:space="0" w:color="auto"/>
              <w:right w:val="single" w:sz="4" w:space="0" w:color="auto"/>
            </w:tcBorders>
            <w:tcMar>
              <w:left w:w="72" w:type="dxa"/>
              <w:right w:w="72" w:type="dxa"/>
            </w:tcMar>
          </w:tcPr>
          <w:p w14:paraId="366A8ED7" w14:textId="77777777" w:rsidR="00473432" w:rsidRPr="00577BF0" w:rsidRDefault="00473432" w:rsidP="00A45956">
            <w:pPr>
              <w:jc w:val="right"/>
              <w:rPr>
                <w:rFonts w:asciiTheme="majorBidi" w:hAnsiTheme="majorBidi" w:cstheme="majorBidi"/>
                <w:sz w:val="20"/>
                <w:szCs w:val="20"/>
                <w:lang w:val="fr-CA" w:eastAsia="en-CA"/>
              </w:rPr>
            </w:pPr>
            <w:r>
              <w:rPr>
                <w:sz w:val="18"/>
                <w:szCs w:val="18"/>
              </w:rPr>
              <w:t>0</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30F6A1A7"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00A44B74"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39EF5511" w14:textId="77777777" w:rsidR="00473432" w:rsidRPr="00577BF0" w:rsidRDefault="00473432" w:rsidP="00A45956">
            <w:pPr>
              <w:jc w:val="right"/>
              <w:rPr>
                <w:rFonts w:asciiTheme="majorBidi" w:hAnsiTheme="majorBidi" w:cstheme="majorBidi"/>
                <w:sz w:val="20"/>
                <w:szCs w:val="20"/>
                <w:lang w:val="fr-CA" w:eastAsia="en-CA"/>
              </w:rPr>
            </w:pPr>
            <w:r w:rsidRPr="00AC2EE4">
              <w:rPr>
                <w:b/>
                <w:bCs/>
                <w:sz w:val="18"/>
                <w:szCs w:val="18"/>
              </w:rPr>
              <w:t>21</w:t>
            </w:r>
            <w:r>
              <w:rPr>
                <w:b/>
                <w:bCs/>
                <w:sz w:val="18"/>
                <w:szCs w:val="18"/>
              </w:rPr>
              <w:t xml:space="preserve"> </w:t>
            </w:r>
            <w:r w:rsidRPr="00AC2EE4">
              <w:rPr>
                <w:b/>
                <w:bCs/>
                <w:sz w:val="18"/>
                <w:szCs w:val="18"/>
              </w:rPr>
              <w:t>710</w:t>
            </w:r>
          </w:p>
        </w:tc>
      </w:tr>
      <w:tr w:rsidR="00473432" w:rsidRPr="00780E85" w14:paraId="47D80F31" w14:textId="77777777" w:rsidTr="00A45956">
        <w:trPr>
          <w:trHeight w:val="62"/>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51BF29BC" w14:textId="77777777" w:rsidR="00473432" w:rsidRPr="00780E85" w:rsidRDefault="00473432" w:rsidP="00A45956">
            <w:pPr>
              <w:jc w:val="left"/>
              <w:rPr>
                <w:sz w:val="20"/>
                <w:szCs w:val="20"/>
                <w:lang w:val="fr-CA" w:eastAsia="en-CA"/>
              </w:rPr>
            </w:pPr>
            <w:r w:rsidRPr="00780E85">
              <w:rPr>
                <w:sz w:val="20"/>
                <w:szCs w:val="20"/>
                <w:lang w:val="fr-CA" w:eastAsia="en-CA"/>
              </w:rPr>
              <w:t>3.1</w:t>
            </w:r>
          </w:p>
        </w:tc>
        <w:tc>
          <w:tcPr>
            <w:tcW w:w="1374" w:type="pct"/>
            <w:tcBorders>
              <w:top w:val="nil"/>
              <w:left w:val="nil"/>
              <w:bottom w:val="single" w:sz="4" w:space="0" w:color="auto"/>
              <w:right w:val="single" w:sz="4" w:space="0" w:color="auto"/>
            </w:tcBorders>
            <w:tcMar>
              <w:left w:w="72" w:type="dxa"/>
              <w:right w:w="72" w:type="dxa"/>
            </w:tcMar>
            <w:hideMark/>
          </w:tcPr>
          <w:p w14:paraId="2DB1001E" w14:textId="77777777" w:rsidR="00473432" w:rsidRPr="00780E85" w:rsidRDefault="00473432" w:rsidP="00A45956">
            <w:pPr>
              <w:jc w:val="left"/>
              <w:rPr>
                <w:sz w:val="20"/>
                <w:szCs w:val="20"/>
                <w:lang w:val="fr-CA" w:eastAsia="en-CA"/>
              </w:rPr>
            </w:pPr>
            <w:r w:rsidRPr="00780E85">
              <w:rPr>
                <w:sz w:val="20"/>
                <w:szCs w:val="20"/>
                <w:lang w:val="fr-CA" w:eastAsia="en-CA"/>
              </w:rPr>
              <w:t>Total du financement convenu ($US)</w:t>
            </w:r>
          </w:p>
        </w:tc>
        <w:tc>
          <w:tcPr>
            <w:tcW w:w="376" w:type="pct"/>
            <w:tcBorders>
              <w:top w:val="single" w:sz="4" w:space="0" w:color="auto"/>
              <w:left w:val="single" w:sz="4" w:space="0" w:color="auto"/>
              <w:bottom w:val="single" w:sz="4" w:space="0" w:color="auto"/>
              <w:right w:val="single" w:sz="4" w:space="0" w:color="auto"/>
            </w:tcBorders>
          </w:tcPr>
          <w:p w14:paraId="7A5E4B2C"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195</w:t>
            </w:r>
            <w:r>
              <w:rPr>
                <w:sz w:val="18"/>
                <w:szCs w:val="18"/>
              </w:rPr>
              <w:t xml:space="preserve"> </w:t>
            </w:r>
            <w:r w:rsidRPr="003731FD">
              <w:rPr>
                <w:sz w:val="18"/>
                <w:szCs w:val="18"/>
              </w:rPr>
              <w:t>000</w:t>
            </w:r>
          </w:p>
        </w:tc>
        <w:tc>
          <w:tcPr>
            <w:tcW w:w="376" w:type="pct"/>
            <w:tcBorders>
              <w:top w:val="nil"/>
              <w:left w:val="single" w:sz="4" w:space="0" w:color="auto"/>
              <w:bottom w:val="single" w:sz="4" w:space="0" w:color="auto"/>
              <w:right w:val="single" w:sz="4" w:space="0" w:color="auto"/>
            </w:tcBorders>
          </w:tcPr>
          <w:p w14:paraId="0E76D3BE"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0</w:t>
            </w:r>
          </w:p>
        </w:tc>
        <w:tc>
          <w:tcPr>
            <w:tcW w:w="355" w:type="pct"/>
            <w:tcBorders>
              <w:top w:val="nil"/>
              <w:left w:val="single" w:sz="4" w:space="0" w:color="auto"/>
              <w:bottom w:val="single" w:sz="4" w:space="0" w:color="auto"/>
              <w:right w:val="single" w:sz="4" w:space="0" w:color="auto"/>
            </w:tcBorders>
            <w:tcMar>
              <w:left w:w="72" w:type="dxa"/>
              <w:right w:w="72" w:type="dxa"/>
            </w:tcMar>
          </w:tcPr>
          <w:p w14:paraId="7FA5E421" w14:textId="77777777" w:rsidR="00473432" w:rsidRPr="00780E85" w:rsidRDefault="00473432" w:rsidP="00A45956">
            <w:pPr>
              <w:jc w:val="right"/>
              <w:rPr>
                <w:rFonts w:asciiTheme="majorBidi" w:hAnsiTheme="majorBidi" w:cstheme="majorBidi"/>
                <w:sz w:val="20"/>
                <w:szCs w:val="20"/>
                <w:lang w:val="fr-CA" w:eastAsia="en-CA"/>
              </w:rPr>
            </w:pPr>
            <w:r w:rsidRPr="003731FD">
              <w:rPr>
                <w:sz w:val="18"/>
                <w:szCs w:val="18"/>
              </w:rPr>
              <w:t>261</w:t>
            </w:r>
            <w:r>
              <w:rPr>
                <w:sz w:val="18"/>
                <w:szCs w:val="18"/>
              </w:rPr>
              <w:t xml:space="preserve"> </w:t>
            </w:r>
            <w:r w:rsidRPr="003731FD">
              <w:rPr>
                <w:sz w:val="18"/>
                <w:szCs w:val="18"/>
              </w:rPr>
              <w:t>255</w:t>
            </w:r>
          </w:p>
        </w:tc>
        <w:tc>
          <w:tcPr>
            <w:tcW w:w="308" w:type="pct"/>
            <w:tcBorders>
              <w:top w:val="nil"/>
              <w:left w:val="nil"/>
              <w:bottom w:val="single" w:sz="4" w:space="0" w:color="auto"/>
              <w:right w:val="single" w:sz="4" w:space="0" w:color="auto"/>
            </w:tcBorders>
            <w:tcMar>
              <w:left w:w="72" w:type="dxa"/>
              <w:right w:w="72" w:type="dxa"/>
            </w:tcMar>
          </w:tcPr>
          <w:p w14:paraId="1A2DCA77" w14:textId="77777777" w:rsidR="00473432" w:rsidRPr="00780E85" w:rsidRDefault="00473432" w:rsidP="00A45956">
            <w:pPr>
              <w:jc w:val="right"/>
              <w:rPr>
                <w:rFonts w:asciiTheme="majorBidi" w:hAnsiTheme="majorBidi" w:cstheme="majorBidi"/>
                <w:sz w:val="20"/>
                <w:szCs w:val="20"/>
                <w:lang w:val="fr-CA" w:eastAsia="en-CA"/>
              </w:rPr>
            </w:pPr>
            <w:r w:rsidRPr="00AC2EE4">
              <w:rPr>
                <w:b/>
                <w:bCs/>
                <w:sz w:val="18"/>
                <w:szCs w:val="18"/>
              </w:rPr>
              <w:t>120</w:t>
            </w:r>
            <w:r>
              <w:rPr>
                <w:b/>
                <w:bCs/>
                <w:sz w:val="18"/>
                <w:szCs w:val="18"/>
              </w:rPr>
              <w:t xml:space="preserve"> </w:t>
            </w:r>
            <w:r w:rsidRPr="00AC2EE4">
              <w:rPr>
                <w:b/>
                <w:bCs/>
                <w:sz w:val="18"/>
                <w:szCs w:val="18"/>
              </w:rPr>
              <w:t>000</w:t>
            </w:r>
          </w:p>
        </w:tc>
        <w:tc>
          <w:tcPr>
            <w:tcW w:w="364" w:type="pct"/>
            <w:tcBorders>
              <w:top w:val="nil"/>
              <w:left w:val="nil"/>
              <w:bottom w:val="single" w:sz="4" w:space="0" w:color="auto"/>
              <w:right w:val="single" w:sz="4" w:space="0" w:color="auto"/>
            </w:tcBorders>
            <w:tcMar>
              <w:left w:w="72" w:type="dxa"/>
              <w:right w:w="72" w:type="dxa"/>
            </w:tcMar>
          </w:tcPr>
          <w:p w14:paraId="69BCF019"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128</w:t>
            </w:r>
            <w:r>
              <w:rPr>
                <w:sz w:val="18"/>
                <w:szCs w:val="18"/>
              </w:rPr>
              <w:t xml:space="preserve"> </w:t>
            </w:r>
            <w:r w:rsidRPr="003731FD">
              <w:rPr>
                <w:sz w:val="18"/>
                <w:szCs w:val="18"/>
              </w:rPr>
              <w:t>745</w:t>
            </w:r>
          </w:p>
        </w:tc>
        <w:tc>
          <w:tcPr>
            <w:tcW w:w="332" w:type="pct"/>
            <w:tcBorders>
              <w:top w:val="nil"/>
              <w:left w:val="nil"/>
              <w:bottom w:val="single" w:sz="4" w:space="0" w:color="auto"/>
              <w:right w:val="single" w:sz="4" w:space="0" w:color="auto"/>
            </w:tcBorders>
            <w:tcMar>
              <w:left w:w="72" w:type="dxa"/>
              <w:right w:w="72" w:type="dxa"/>
            </w:tcMar>
          </w:tcPr>
          <w:p w14:paraId="1053EA1E"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28" w:type="pct"/>
            <w:tcBorders>
              <w:top w:val="single" w:sz="4" w:space="0" w:color="auto"/>
              <w:left w:val="nil"/>
              <w:bottom w:val="single" w:sz="4" w:space="0" w:color="auto"/>
              <w:right w:val="single" w:sz="4" w:space="0" w:color="auto"/>
            </w:tcBorders>
            <w:tcMar>
              <w:left w:w="72" w:type="dxa"/>
              <w:right w:w="72" w:type="dxa"/>
            </w:tcMar>
          </w:tcPr>
          <w:p w14:paraId="7E493E1D" w14:textId="77777777" w:rsidR="00473432" w:rsidRPr="00577BF0" w:rsidRDefault="00473432" w:rsidP="00A45956">
            <w:pPr>
              <w:jc w:val="right"/>
              <w:rPr>
                <w:rFonts w:asciiTheme="majorBidi" w:hAnsiTheme="majorBidi" w:cstheme="majorBidi"/>
                <w:sz w:val="20"/>
                <w:szCs w:val="20"/>
                <w:lang w:val="fr-CA" w:eastAsia="en-CA"/>
              </w:rPr>
            </w:pPr>
            <w:r>
              <w:rPr>
                <w:sz w:val="18"/>
                <w:szCs w:val="18"/>
              </w:rPr>
              <w:t>0</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5AE0C7BC"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65</w:t>
            </w:r>
            <w:r>
              <w:rPr>
                <w:sz w:val="18"/>
                <w:szCs w:val="18"/>
              </w:rPr>
              <w:t xml:space="preserve"> </w:t>
            </w:r>
            <w:r w:rsidRPr="003731FD">
              <w:rPr>
                <w:sz w:val="18"/>
                <w:szCs w:val="18"/>
              </w:rPr>
              <w:t>000</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7C5B5208"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5666FBD5" w14:textId="77777777" w:rsidR="00473432" w:rsidRPr="00577BF0" w:rsidRDefault="00473432" w:rsidP="00A45956">
            <w:pPr>
              <w:jc w:val="right"/>
              <w:rPr>
                <w:rFonts w:asciiTheme="majorBidi" w:hAnsiTheme="majorBidi" w:cstheme="majorBidi"/>
                <w:sz w:val="20"/>
                <w:szCs w:val="20"/>
                <w:lang w:val="fr-CA" w:eastAsia="en-CA"/>
              </w:rPr>
            </w:pPr>
            <w:r w:rsidRPr="00AC2EE4">
              <w:rPr>
                <w:b/>
                <w:bCs/>
                <w:sz w:val="18"/>
                <w:szCs w:val="18"/>
              </w:rPr>
              <w:t>770</w:t>
            </w:r>
            <w:r>
              <w:rPr>
                <w:b/>
                <w:bCs/>
                <w:sz w:val="18"/>
                <w:szCs w:val="18"/>
              </w:rPr>
              <w:t xml:space="preserve"> </w:t>
            </w:r>
            <w:r w:rsidRPr="00AC2EE4">
              <w:rPr>
                <w:b/>
                <w:bCs/>
                <w:sz w:val="18"/>
                <w:szCs w:val="18"/>
              </w:rPr>
              <w:t>000</w:t>
            </w:r>
          </w:p>
        </w:tc>
      </w:tr>
      <w:tr w:rsidR="00473432" w:rsidRPr="00780E85" w14:paraId="26133BF5" w14:textId="77777777" w:rsidTr="00A45956">
        <w:trPr>
          <w:trHeight w:val="62"/>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46CBAB75" w14:textId="77777777" w:rsidR="00473432" w:rsidRPr="00780E85" w:rsidRDefault="00473432" w:rsidP="00A45956">
            <w:pPr>
              <w:jc w:val="left"/>
              <w:rPr>
                <w:sz w:val="20"/>
                <w:szCs w:val="20"/>
                <w:lang w:val="fr-CA" w:eastAsia="en-CA"/>
              </w:rPr>
            </w:pPr>
            <w:r w:rsidRPr="00780E85">
              <w:rPr>
                <w:sz w:val="20"/>
                <w:szCs w:val="20"/>
                <w:lang w:val="fr-CA" w:eastAsia="en-CA"/>
              </w:rPr>
              <w:t>3.2</w:t>
            </w:r>
          </w:p>
        </w:tc>
        <w:tc>
          <w:tcPr>
            <w:tcW w:w="1374" w:type="pct"/>
            <w:tcBorders>
              <w:top w:val="nil"/>
              <w:left w:val="nil"/>
              <w:bottom w:val="single" w:sz="4" w:space="0" w:color="auto"/>
              <w:right w:val="single" w:sz="4" w:space="0" w:color="auto"/>
            </w:tcBorders>
            <w:tcMar>
              <w:left w:w="72" w:type="dxa"/>
              <w:right w:w="72" w:type="dxa"/>
            </w:tcMar>
            <w:hideMark/>
          </w:tcPr>
          <w:p w14:paraId="0E7D8D7C" w14:textId="77777777" w:rsidR="00473432" w:rsidRPr="00780E85" w:rsidRDefault="00473432" w:rsidP="00A45956">
            <w:pPr>
              <w:jc w:val="left"/>
              <w:rPr>
                <w:sz w:val="20"/>
                <w:szCs w:val="20"/>
                <w:lang w:val="fr-CA" w:eastAsia="en-CA"/>
              </w:rPr>
            </w:pPr>
            <w:r w:rsidRPr="00780E85">
              <w:rPr>
                <w:sz w:val="20"/>
                <w:szCs w:val="20"/>
                <w:lang w:val="fr-CA" w:eastAsia="en-CA"/>
              </w:rPr>
              <w:t>Total des coûts d’appui ($US)</w:t>
            </w:r>
          </w:p>
        </w:tc>
        <w:tc>
          <w:tcPr>
            <w:tcW w:w="376" w:type="pct"/>
            <w:tcBorders>
              <w:top w:val="single" w:sz="4" w:space="0" w:color="auto"/>
              <w:left w:val="single" w:sz="4" w:space="0" w:color="auto"/>
              <w:bottom w:val="single" w:sz="4" w:space="0" w:color="auto"/>
              <w:right w:val="single" w:sz="4" w:space="0" w:color="auto"/>
            </w:tcBorders>
          </w:tcPr>
          <w:p w14:paraId="01A989B2"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15</w:t>
            </w:r>
            <w:r>
              <w:rPr>
                <w:sz w:val="18"/>
                <w:szCs w:val="18"/>
              </w:rPr>
              <w:t xml:space="preserve"> </w:t>
            </w:r>
            <w:r w:rsidRPr="003731FD">
              <w:rPr>
                <w:sz w:val="18"/>
                <w:szCs w:val="18"/>
              </w:rPr>
              <w:t>210</w:t>
            </w:r>
          </w:p>
        </w:tc>
        <w:tc>
          <w:tcPr>
            <w:tcW w:w="376" w:type="pct"/>
            <w:tcBorders>
              <w:top w:val="nil"/>
              <w:left w:val="single" w:sz="4" w:space="0" w:color="auto"/>
              <w:bottom w:val="single" w:sz="4" w:space="0" w:color="auto"/>
              <w:right w:val="single" w:sz="4" w:space="0" w:color="auto"/>
            </w:tcBorders>
          </w:tcPr>
          <w:p w14:paraId="60141541"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0</w:t>
            </w:r>
          </w:p>
        </w:tc>
        <w:tc>
          <w:tcPr>
            <w:tcW w:w="355" w:type="pct"/>
            <w:tcBorders>
              <w:top w:val="nil"/>
              <w:left w:val="single" w:sz="4" w:space="0" w:color="auto"/>
              <w:bottom w:val="single" w:sz="4" w:space="0" w:color="auto"/>
              <w:right w:val="single" w:sz="4" w:space="0" w:color="auto"/>
            </w:tcBorders>
            <w:tcMar>
              <w:left w:w="72" w:type="dxa"/>
              <w:right w:w="72" w:type="dxa"/>
            </w:tcMar>
          </w:tcPr>
          <w:p w14:paraId="7D80432A" w14:textId="77777777" w:rsidR="00473432" w:rsidRPr="00780E85" w:rsidRDefault="00473432" w:rsidP="00A45956">
            <w:pPr>
              <w:jc w:val="right"/>
              <w:rPr>
                <w:rFonts w:asciiTheme="majorBidi" w:hAnsiTheme="majorBidi" w:cstheme="majorBidi"/>
                <w:sz w:val="20"/>
                <w:szCs w:val="20"/>
                <w:lang w:val="fr-CA" w:eastAsia="en-CA"/>
              </w:rPr>
            </w:pPr>
            <w:r w:rsidRPr="003731FD">
              <w:rPr>
                <w:sz w:val="18"/>
                <w:szCs w:val="18"/>
              </w:rPr>
              <w:t>19</w:t>
            </w:r>
            <w:r>
              <w:rPr>
                <w:sz w:val="18"/>
                <w:szCs w:val="18"/>
              </w:rPr>
              <w:t xml:space="preserve"> </w:t>
            </w:r>
            <w:r w:rsidRPr="003731FD">
              <w:rPr>
                <w:sz w:val="18"/>
                <w:szCs w:val="18"/>
              </w:rPr>
              <w:t>308</w:t>
            </w:r>
          </w:p>
        </w:tc>
        <w:tc>
          <w:tcPr>
            <w:tcW w:w="308" w:type="pct"/>
            <w:tcBorders>
              <w:top w:val="nil"/>
              <w:left w:val="nil"/>
              <w:bottom w:val="single" w:sz="4" w:space="0" w:color="auto"/>
              <w:right w:val="single" w:sz="4" w:space="0" w:color="auto"/>
            </w:tcBorders>
            <w:tcMar>
              <w:left w:w="72" w:type="dxa"/>
              <w:right w:w="72" w:type="dxa"/>
            </w:tcMar>
          </w:tcPr>
          <w:p w14:paraId="3C9DA4C9" w14:textId="77777777" w:rsidR="00473432" w:rsidRPr="00780E85" w:rsidRDefault="00473432" w:rsidP="00A45956">
            <w:pPr>
              <w:jc w:val="right"/>
              <w:rPr>
                <w:rFonts w:asciiTheme="majorBidi" w:hAnsiTheme="majorBidi" w:cstheme="majorBidi"/>
                <w:sz w:val="20"/>
                <w:szCs w:val="20"/>
                <w:lang w:val="fr-CA" w:eastAsia="en-CA"/>
              </w:rPr>
            </w:pPr>
            <w:r w:rsidRPr="00AC2EE4">
              <w:rPr>
                <w:b/>
                <w:bCs/>
                <w:sz w:val="18"/>
                <w:szCs w:val="18"/>
              </w:rPr>
              <w:t>15</w:t>
            </w:r>
            <w:r>
              <w:rPr>
                <w:b/>
                <w:bCs/>
                <w:sz w:val="18"/>
                <w:szCs w:val="18"/>
              </w:rPr>
              <w:t xml:space="preserve"> </w:t>
            </w:r>
            <w:r w:rsidRPr="00AC2EE4">
              <w:rPr>
                <w:b/>
                <w:bCs/>
                <w:sz w:val="18"/>
                <w:szCs w:val="18"/>
              </w:rPr>
              <w:t>600</w:t>
            </w:r>
          </w:p>
        </w:tc>
        <w:tc>
          <w:tcPr>
            <w:tcW w:w="364" w:type="pct"/>
            <w:tcBorders>
              <w:top w:val="nil"/>
              <w:left w:val="nil"/>
              <w:bottom w:val="single" w:sz="4" w:space="0" w:color="auto"/>
              <w:right w:val="single" w:sz="4" w:space="0" w:color="auto"/>
            </w:tcBorders>
            <w:tcMar>
              <w:left w:w="72" w:type="dxa"/>
              <w:right w:w="72" w:type="dxa"/>
            </w:tcMar>
          </w:tcPr>
          <w:p w14:paraId="06C776AF"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9</w:t>
            </w:r>
            <w:r>
              <w:rPr>
                <w:sz w:val="18"/>
                <w:szCs w:val="18"/>
              </w:rPr>
              <w:t xml:space="preserve"> </w:t>
            </w:r>
            <w:r w:rsidRPr="003731FD">
              <w:rPr>
                <w:sz w:val="18"/>
                <w:szCs w:val="18"/>
              </w:rPr>
              <w:t>252</w:t>
            </w:r>
          </w:p>
        </w:tc>
        <w:tc>
          <w:tcPr>
            <w:tcW w:w="332" w:type="pct"/>
            <w:tcBorders>
              <w:top w:val="nil"/>
              <w:left w:val="nil"/>
              <w:bottom w:val="single" w:sz="4" w:space="0" w:color="auto"/>
              <w:right w:val="single" w:sz="4" w:space="0" w:color="auto"/>
            </w:tcBorders>
            <w:tcMar>
              <w:left w:w="72" w:type="dxa"/>
              <w:right w:w="72" w:type="dxa"/>
            </w:tcMar>
          </w:tcPr>
          <w:p w14:paraId="2D20CBE0"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28" w:type="pct"/>
            <w:tcBorders>
              <w:top w:val="single" w:sz="4" w:space="0" w:color="auto"/>
              <w:left w:val="nil"/>
              <w:bottom w:val="single" w:sz="4" w:space="0" w:color="auto"/>
              <w:right w:val="single" w:sz="4" w:space="0" w:color="auto"/>
            </w:tcBorders>
            <w:tcMar>
              <w:left w:w="72" w:type="dxa"/>
              <w:right w:w="72" w:type="dxa"/>
            </w:tcMar>
          </w:tcPr>
          <w:p w14:paraId="5E3A21F8" w14:textId="77777777" w:rsidR="00473432" w:rsidRPr="00577BF0" w:rsidRDefault="00473432" w:rsidP="00A45956">
            <w:pPr>
              <w:jc w:val="right"/>
              <w:rPr>
                <w:rFonts w:asciiTheme="majorBidi" w:hAnsiTheme="majorBidi" w:cstheme="majorBidi"/>
                <w:sz w:val="20"/>
                <w:szCs w:val="20"/>
                <w:lang w:val="fr-CA" w:eastAsia="en-CA"/>
              </w:rPr>
            </w:pPr>
            <w:r>
              <w:rPr>
                <w:sz w:val="18"/>
                <w:szCs w:val="18"/>
              </w:rPr>
              <w:t>0</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77361FE0"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4</w:t>
            </w:r>
            <w:r>
              <w:rPr>
                <w:sz w:val="18"/>
                <w:szCs w:val="18"/>
              </w:rPr>
              <w:t xml:space="preserve"> </w:t>
            </w:r>
            <w:r w:rsidRPr="003731FD">
              <w:rPr>
                <w:sz w:val="18"/>
                <w:szCs w:val="18"/>
              </w:rPr>
              <w:t>550</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7271CD15"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12D59073" w14:textId="77777777" w:rsidR="00473432" w:rsidRPr="00577BF0" w:rsidRDefault="00473432" w:rsidP="00A45956">
            <w:pPr>
              <w:jc w:val="right"/>
              <w:rPr>
                <w:rFonts w:asciiTheme="majorBidi" w:hAnsiTheme="majorBidi" w:cstheme="majorBidi"/>
                <w:sz w:val="20"/>
                <w:szCs w:val="20"/>
                <w:lang w:val="fr-CA" w:eastAsia="en-CA"/>
              </w:rPr>
            </w:pPr>
            <w:r w:rsidRPr="00AC2EE4">
              <w:rPr>
                <w:b/>
                <w:bCs/>
                <w:sz w:val="18"/>
                <w:szCs w:val="18"/>
              </w:rPr>
              <w:t>63</w:t>
            </w:r>
            <w:r>
              <w:rPr>
                <w:b/>
                <w:bCs/>
                <w:sz w:val="18"/>
                <w:szCs w:val="18"/>
              </w:rPr>
              <w:t xml:space="preserve"> </w:t>
            </w:r>
            <w:r w:rsidRPr="00AC2EE4">
              <w:rPr>
                <w:b/>
                <w:bCs/>
                <w:sz w:val="18"/>
                <w:szCs w:val="18"/>
              </w:rPr>
              <w:t>920</w:t>
            </w:r>
          </w:p>
        </w:tc>
      </w:tr>
      <w:tr w:rsidR="00473432" w:rsidRPr="00780E85" w14:paraId="4C30F74D" w14:textId="77777777" w:rsidTr="00A45956">
        <w:trPr>
          <w:trHeight w:val="53"/>
          <w:jc w:val="center"/>
        </w:trPr>
        <w:tc>
          <w:tcPr>
            <w:tcW w:w="272" w:type="pct"/>
            <w:tcBorders>
              <w:top w:val="nil"/>
              <w:left w:val="single" w:sz="4" w:space="0" w:color="auto"/>
              <w:bottom w:val="single" w:sz="4" w:space="0" w:color="auto"/>
              <w:right w:val="single" w:sz="4" w:space="0" w:color="auto"/>
            </w:tcBorders>
            <w:tcMar>
              <w:left w:w="72" w:type="dxa"/>
              <w:right w:w="72" w:type="dxa"/>
            </w:tcMar>
            <w:hideMark/>
          </w:tcPr>
          <w:p w14:paraId="4AEFF7FA" w14:textId="77777777" w:rsidR="00473432" w:rsidRPr="00780E85" w:rsidRDefault="00473432" w:rsidP="00A45956">
            <w:pPr>
              <w:jc w:val="left"/>
              <w:rPr>
                <w:sz w:val="20"/>
                <w:szCs w:val="20"/>
                <w:lang w:val="fr-CA" w:eastAsia="en-CA"/>
              </w:rPr>
            </w:pPr>
            <w:r w:rsidRPr="00780E85">
              <w:rPr>
                <w:sz w:val="20"/>
                <w:szCs w:val="20"/>
                <w:lang w:val="fr-CA" w:eastAsia="en-CA"/>
              </w:rPr>
              <w:t>3.3</w:t>
            </w:r>
          </w:p>
        </w:tc>
        <w:tc>
          <w:tcPr>
            <w:tcW w:w="1374" w:type="pct"/>
            <w:tcBorders>
              <w:top w:val="nil"/>
              <w:left w:val="nil"/>
              <w:bottom w:val="single" w:sz="4" w:space="0" w:color="auto"/>
              <w:right w:val="single" w:sz="4" w:space="0" w:color="auto"/>
            </w:tcBorders>
            <w:tcMar>
              <w:left w:w="72" w:type="dxa"/>
              <w:right w:w="72" w:type="dxa"/>
            </w:tcMar>
            <w:hideMark/>
          </w:tcPr>
          <w:p w14:paraId="730900B8" w14:textId="77777777" w:rsidR="00473432" w:rsidRPr="00780E85" w:rsidRDefault="00473432" w:rsidP="00A45956">
            <w:pPr>
              <w:jc w:val="left"/>
              <w:rPr>
                <w:sz w:val="20"/>
                <w:szCs w:val="20"/>
                <w:lang w:val="fr-CA" w:eastAsia="en-CA"/>
              </w:rPr>
            </w:pPr>
            <w:r w:rsidRPr="00780E85">
              <w:rPr>
                <w:sz w:val="20"/>
                <w:szCs w:val="20"/>
                <w:lang w:val="fr-CA" w:eastAsia="en-CA"/>
              </w:rPr>
              <w:t>Total des coûts convenus ($US)</w:t>
            </w:r>
          </w:p>
        </w:tc>
        <w:tc>
          <w:tcPr>
            <w:tcW w:w="376" w:type="pct"/>
            <w:tcBorders>
              <w:top w:val="single" w:sz="4" w:space="0" w:color="auto"/>
              <w:left w:val="single" w:sz="4" w:space="0" w:color="auto"/>
              <w:bottom w:val="single" w:sz="4" w:space="0" w:color="auto"/>
              <w:right w:val="single" w:sz="4" w:space="0" w:color="auto"/>
            </w:tcBorders>
          </w:tcPr>
          <w:p w14:paraId="3B6D76F3"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210</w:t>
            </w:r>
            <w:r>
              <w:rPr>
                <w:sz w:val="18"/>
                <w:szCs w:val="18"/>
              </w:rPr>
              <w:t xml:space="preserve"> </w:t>
            </w:r>
            <w:r w:rsidRPr="003731FD">
              <w:rPr>
                <w:sz w:val="18"/>
                <w:szCs w:val="18"/>
              </w:rPr>
              <w:t>210</w:t>
            </w:r>
          </w:p>
        </w:tc>
        <w:tc>
          <w:tcPr>
            <w:tcW w:w="376" w:type="pct"/>
            <w:tcBorders>
              <w:top w:val="nil"/>
              <w:left w:val="single" w:sz="4" w:space="0" w:color="auto"/>
              <w:bottom w:val="single" w:sz="4" w:space="0" w:color="auto"/>
              <w:right w:val="single" w:sz="4" w:space="0" w:color="auto"/>
            </w:tcBorders>
          </w:tcPr>
          <w:p w14:paraId="71791587" w14:textId="77777777" w:rsidR="00473432" w:rsidRPr="00780E85" w:rsidRDefault="00473432" w:rsidP="00A45956">
            <w:pPr>
              <w:jc w:val="right"/>
              <w:rPr>
                <w:rFonts w:asciiTheme="majorBidi" w:hAnsiTheme="majorBidi" w:cstheme="majorBidi"/>
                <w:sz w:val="20"/>
                <w:szCs w:val="20"/>
                <w:lang w:val="fr-CA"/>
              </w:rPr>
            </w:pPr>
            <w:r w:rsidRPr="003731FD">
              <w:rPr>
                <w:sz w:val="18"/>
                <w:szCs w:val="18"/>
              </w:rPr>
              <w:t>0</w:t>
            </w:r>
          </w:p>
        </w:tc>
        <w:tc>
          <w:tcPr>
            <w:tcW w:w="355" w:type="pct"/>
            <w:tcBorders>
              <w:top w:val="nil"/>
              <w:left w:val="single" w:sz="4" w:space="0" w:color="auto"/>
              <w:bottom w:val="single" w:sz="4" w:space="0" w:color="auto"/>
              <w:right w:val="single" w:sz="4" w:space="0" w:color="auto"/>
            </w:tcBorders>
            <w:tcMar>
              <w:left w:w="72" w:type="dxa"/>
              <w:right w:w="72" w:type="dxa"/>
            </w:tcMar>
          </w:tcPr>
          <w:p w14:paraId="4D3BC04C" w14:textId="77777777" w:rsidR="00473432" w:rsidRPr="00780E85" w:rsidRDefault="00473432" w:rsidP="00A45956">
            <w:pPr>
              <w:jc w:val="right"/>
              <w:rPr>
                <w:rFonts w:asciiTheme="majorBidi" w:hAnsiTheme="majorBidi" w:cstheme="majorBidi"/>
                <w:sz w:val="20"/>
                <w:szCs w:val="20"/>
                <w:lang w:val="fr-CA" w:eastAsia="en-CA"/>
              </w:rPr>
            </w:pPr>
            <w:r w:rsidRPr="003731FD">
              <w:rPr>
                <w:sz w:val="18"/>
                <w:szCs w:val="18"/>
              </w:rPr>
              <w:t>280</w:t>
            </w:r>
            <w:r>
              <w:rPr>
                <w:sz w:val="18"/>
                <w:szCs w:val="18"/>
              </w:rPr>
              <w:t xml:space="preserve"> </w:t>
            </w:r>
            <w:r w:rsidRPr="003731FD">
              <w:rPr>
                <w:sz w:val="18"/>
                <w:szCs w:val="18"/>
              </w:rPr>
              <w:t>563</w:t>
            </w:r>
          </w:p>
        </w:tc>
        <w:tc>
          <w:tcPr>
            <w:tcW w:w="308" w:type="pct"/>
            <w:tcBorders>
              <w:top w:val="nil"/>
              <w:left w:val="nil"/>
              <w:bottom w:val="single" w:sz="4" w:space="0" w:color="auto"/>
              <w:right w:val="single" w:sz="4" w:space="0" w:color="auto"/>
            </w:tcBorders>
            <w:tcMar>
              <w:left w:w="72" w:type="dxa"/>
              <w:right w:w="72" w:type="dxa"/>
            </w:tcMar>
          </w:tcPr>
          <w:p w14:paraId="084CFEF3" w14:textId="77777777" w:rsidR="00473432" w:rsidRPr="00780E85" w:rsidRDefault="00473432" w:rsidP="00A45956">
            <w:pPr>
              <w:jc w:val="right"/>
              <w:rPr>
                <w:rFonts w:asciiTheme="majorBidi" w:hAnsiTheme="majorBidi" w:cstheme="majorBidi"/>
                <w:sz w:val="20"/>
                <w:szCs w:val="20"/>
                <w:lang w:val="fr-CA" w:eastAsia="en-CA"/>
              </w:rPr>
            </w:pPr>
            <w:r w:rsidRPr="00AC2EE4">
              <w:rPr>
                <w:b/>
                <w:bCs/>
                <w:sz w:val="18"/>
                <w:szCs w:val="18"/>
              </w:rPr>
              <w:t>135</w:t>
            </w:r>
            <w:r>
              <w:rPr>
                <w:b/>
                <w:bCs/>
                <w:sz w:val="18"/>
                <w:szCs w:val="18"/>
              </w:rPr>
              <w:t xml:space="preserve"> </w:t>
            </w:r>
            <w:r w:rsidRPr="00AC2EE4">
              <w:rPr>
                <w:b/>
                <w:bCs/>
                <w:sz w:val="18"/>
                <w:szCs w:val="18"/>
              </w:rPr>
              <w:t>600</w:t>
            </w:r>
          </w:p>
        </w:tc>
        <w:tc>
          <w:tcPr>
            <w:tcW w:w="364" w:type="pct"/>
            <w:tcBorders>
              <w:top w:val="nil"/>
              <w:left w:val="nil"/>
              <w:bottom w:val="single" w:sz="4" w:space="0" w:color="auto"/>
              <w:right w:val="single" w:sz="4" w:space="0" w:color="auto"/>
            </w:tcBorders>
            <w:tcMar>
              <w:left w:w="72" w:type="dxa"/>
              <w:right w:w="72" w:type="dxa"/>
            </w:tcMar>
          </w:tcPr>
          <w:p w14:paraId="0CDD73DE"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137</w:t>
            </w:r>
            <w:r>
              <w:rPr>
                <w:sz w:val="18"/>
                <w:szCs w:val="18"/>
              </w:rPr>
              <w:t xml:space="preserve"> </w:t>
            </w:r>
            <w:r w:rsidRPr="003731FD">
              <w:rPr>
                <w:sz w:val="18"/>
                <w:szCs w:val="18"/>
              </w:rPr>
              <w:t>997</w:t>
            </w:r>
          </w:p>
        </w:tc>
        <w:tc>
          <w:tcPr>
            <w:tcW w:w="332" w:type="pct"/>
            <w:tcBorders>
              <w:top w:val="nil"/>
              <w:left w:val="nil"/>
              <w:bottom w:val="single" w:sz="4" w:space="0" w:color="auto"/>
              <w:right w:val="single" w:sz="4" w:space="0" w:color="auto"/>
            </w:tcBorders>
            <w:tcMar>
              <w:left w:w="72" w:type="dxa"/>
              <w:right w:w="72" w:type="dxa"/>
            </w:tcMar>
          </w:tcPr>
          <w:p w14:paraId="26B2B8FB"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28" w:type="pct"/>
            <w:tcBorders>
              <w:top w:val="single" w:sz="4" w:space="0" w:color="auto"/>
              <w:left w:val="nil"/>
              <w:bottom w:val="single" w:sz="4" w:space="0" w:color="auto"/>
              <w:right w:val="single" w:sz="4" w:space="0" w:color="auto"/>
            </w:tcBorders>
            <w:tcMar>
              <w:left w:w="72" w:type="dxa"/>
              <w:right w:w="72" w:type="dxa"/>
            </w:tcMar>
          </w:tcPr>
          <w:p w14:paraId="316F4AE7" w14:textId="77777777" w:rsidR="00473432" w:rsidRPr="00577BF0" w:rsidRDefault="00473432" w:rsidP="00A45956">
            <w:pPr>
              <w:jc w:val="right"/>
              <w:rPr>
                <w:rFonts w:asciiTheme="majorBidi" w:hAnsiTheme="majorBidi" w:cstheme="majorBidi"/>
                <w:sz w:val="20"/>
                <w:szCs w:val="20"/>
                <w:lang w:val="fr-CA" w:eastAsia="en-CA"/>
              </w:rPr>
            </w:pPr>
            <w:r>
              <w:rPr>
                <w:sz w:val="18"/>
                <w:szCs w:val="18"/>
              </w:rPr>
              <w:t>0</w:t>
            </w:r>
          </w:p>
        </w:tc>
        <w:tc>
          <w:tcPr>
            <w:tcW w:w="270" w:type="pct"/>
            <w:tcBorders>
              <w:top w:val="single" w:sz="4" w:space="0" w:color="auto"/>
              <w:left w:val="single" w:sz="4" w:space="0" w:color="auto"/>
              <w:bottom w:val="single" w:sz="4" w:space="0" w:color="auto"/>
              <w:right w:val="single" w:sz="4" w:space="0" w:color="auto"/>
            </w:tcBorders>
            <w:tcMar>
              <w:left w:w="72" w:type="dxa"/>
              <w:right w:w="72" w:type="dxa"/>
            </w:tcMar>
          </w:tcPr>
          <w:p w14:paraId="159951F8"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69</w:t>
            </w:r>
            <w:r>
              <w:rPr>
                <w:sz w:val="18"/>
                <w:szCs w:val="18"/>
              </w:rPr>
              <w:t xml:space="preserve"> </w:t>
            </w:r>
            <w:r w:rsidRPr="003731FD">
              <w:rPr>
                <w:sz w:val="18"/>
                <w:szCs w:val="18"/>
              </w:rPr>
              <w:t>550</w:t>
            </w:r>
          </w:p>
        </w:tc>
        <w:tc>
          <w:tcPr>
            <w:tcW w:w="301" w:type="pct"/>
            <w:tcBorders>
              <w:top w:val="single" w:sz="4" w:space="0" w:color="auto"/>
              <w:left w:val="single" w:sz="4" w:space="0" w:color="auto"/>
              <w:bottom w:val="single" w:sz="4" w:space="0" w:color="auto"/>
              <w:right w:val="single" w:sz="4" w:space="0" w:color="auto"/>
            </w:tcBorders>
            <w:tcMar>
              <w:left w:w="72" w:type="dxa"/>
              <w:right w:w="72" w:type="dxa"/>
            </w:tcMar>
          </w:tcPr>
          <w:p w14:paraId="35EA4699" w14:textId="77777777" w:rsidR="00473432" w:rsidRPr="00577BF0" w:rsidRDefault="00473432" w:rsidP="00A45956">
            <w:pPr>
              <w:jc w:val="right"/>
              <w:rPr>
                <w:rFonts w:asciiTheme="majorBidi" w:hAnsiTheme="majorBidi" w:cstheme="majorBidi"/>
                <w:sz w:val="20"/>
                <w:szCs w:val="20"/>
                <w:lang w:val="fr-CA" w:eastAsia="en-CA"/>
              </w:rPr>
            </w:pPr>
            <w:r w:rsidRPr="003731FD">
              <w:rPr>
                <w:sz w:val="18"/>
                <w:szCs w:val="18"/>
              </w:rPr>
              <w:t>0</w:t>
            </w:r>
          </w:p>
        </w:tc>
        <w:tc>
          <w:tcPr>
            <w:tcW w:w="343" w:type="pct"/>
            <w:tcBorders>
              <w:top w:val="nil"/>
              <w:left w:val="nil"/>
              <w:bottom w:val="single" w:sz="4" w:space="0" w:color="auto"/>
              <w:right w:val="single" w:sz="4" w:space="0" w:color="auto"/>
            </w:tcBorders>
            <w:tcMar>
              <w:left w:w="72" w:type="dxa"/>
              <w:right w:w="72" w:type="dxa"/>
            </w:tcMar>
          </w:tcPr>
          <w:p w14:paraId="77A33B90" w14:textId="77777777" w:rsidR="00473432" w:rsidRPr="00577BF0" w:rsidRDefault="00473432" w:rsidP="00A45956">
            <w:pPr>
              <w:jc w:val="right"/>
              <w:rPr>
                <w:rFonts w:asciiTheme="majorBidi" w:hAnsiTheme="majorBidi" w:cstheme="majorBidi"/>
                <w:sz w:val="20"/>
                <w:szCs w:val="20"/>
                <w:lang w:val="fr-CA" w:eastAsia="en-CA"/>
              </w:rPr>
            </w:pPr>
            <w:r w:rsidRPr="00AC2EE4">
              <w:rPr>
                <w:b/>
                <w:bCs/>
                <w:sz w:val="18"/>
                <w:szCs w:val="18"/>
              </w:rPr>
              <w:t>833</w:t>
            </w:r>
            <w:r>
              <w:rPr>
                <w:b/>
                <w:bCs/>
                <w:sz w:val="18"/>
                <w:szCs w:val="18"/>
              </w:rPr>
              <w:t xml:space="preserve"> </w:t>
            </w:r>
            <w:r w:rsidRPr="00AC2EE4">
              <w:rPr>
                <w:b/>
                <w:bCs/>
                <w:sz w:val="18"/>
                <w:szCs w:val="18"/>
              </w:rPr>
              <w:t>920</w:t>
            </w:r>
          </w:p>
        </w:tc>
      </w:tr>
    </w:tbl>
    <w:p w14:paraId="0D8C25B5" w14:textId="77777777" w:rsidR="00473432" w:rsidRDefault="00473432" w:rsidP="00473432">
      <w:pPr>
        <w:keepNext/>
        <w:keepLines/>
        <w:rPr>
          <w:b/>
          <w:lang w:val="fr-CA"/>
        </w:rPr>
      </w:pPr>
    </w:p>
    <w:p w14:paraId="548F5756" w14:textId="77777777" w:rsidR="00473432" w:rsidRPr="00780E85" w:rsidRDefault="00473432" w:rsidP="00473432">
      <w:pPr>
        <w:keepNext/>
        <w:keepLines/>
        <w:rPr>
          <w:b/>
          <w:lang w:val="fr-CA"/>
        </w:rPr>
      </w:pPr>
    </w:p>
    <w:p w14:paraId="1A165C21" w14:textId="77777777" w:rsidR="00473432" w:rsidRPr="001B4361" w:rsidRDefault="00473432" w:rsidP="0047343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73432" w:rsidRPr="00250AF6" w14:paraId="54DC3AA3" w14:textId="77777777" w:rsidTr="00A45956">
        <w:tc>
          <w:tcPr>
            <w:tcW w:w="1915" w:type="dxa"/>
          </w:tcPr>
          <w:p w14:paraId="66D92851" w14:textId="77777777" w:rsidR="00473432" w:rsidRPr="001B4361" w:rsidRDefault="00473432" w:rsidP="00A45956"/>
        </w:tc>
        <w:tc>
          <w:tcPr>
            <w:tcW w:w="1915" w:type="dxa"/>
          </w:tcPr>
          <w:p w14:paraId="33EC8C75" w14:textId="77777777" w:rsidR="00473432" w:rsidRPr="001B4361" w:rsidRDefault="00473432" w:rsidP="00A45956"/>
        </w:tc>
        <w:tc>
          <w:tcPr>
            <w:tcW w:w="1915" w:type="dxa"/>
            <w:tcBorders>
              <w:bottom w:val="single" w:sz="4" w:space="0" w:color="auto"/>
            </w:tcBorders>
          </w:tcPr>
          <w:p w14:paraId="14D546F6" w14:textId="77777777" w:rsidR="00473432" w:rsidRPr="001B4361" w:rsidRDefault="00473432" w:rsidP="00A45956"/>
        </w:tc>
        <w:tc>
          <w:tcPr>
            <w:tcW w:w="1915" w:type="dxa"/>
          </w:tcPr>
          <w:p w14:paraId="551018C4" w14:textId="77777777" w:rsidR="00473432" w:rsidRPr="001B4361" w:rsidRDefault="00473432" w:rsidP="00A45956"/>
        </w:tc>
        <w:tc>
          <w:tcPr>
            <w:tcW w:w="1916" w:type="dxa"/>
          </w:tcPr>
          <w:p w14:paraId="65930964" w14:textId="77777777" w:rsidR="00473432" w:rsidRPr="001B4361" w:rsidRDefault="00473432" w:rsidP="00A45956"/>
        </w:tc>
      </w:tr>
    </w:tbl>
    <w:p w14:paraId="1FC25BFA" w14:textId="77777777" w:rsidR="00473432" w:rsidRPr="001B4361" w:rsidRDefault="00473432" w:rsidP="00473432"/>
    <w:p w14:paraId="7B7FB518" w14:textId="38320568" w:rsidR="008C5738" w:rsidRPr="0088024B" w:rsidRDefault="008C5738" w:rsidP="00473432">
      <w:pPr>
        <w:jc w:val="center"/>
      </w:pPr>
    </w:p>
    <w:sectPr w:rsidR="008C5738" w:rsidRPr="0088024B" w:rsidSect="00B24C4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B37DF" w14:textId="77777777" w:rsidR="00BB313E" w:rsidRDefault="00BB313E" w:rsidP="004A504B">
      <w:r>
        <w:separator/>
      </w:r>
    </w:p>
  </w:endnote>
  <w:endnote w:type="continuationSeparator" w:id="0">
    <w:p w14:paraId="51D3F742" w14:textId="77777777" w:rsidR="00BB313E" w:rsidRDefault="00BB31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09ED" w14:textId="77777777" w:rsidR="008B18DA" w:rsidRPr="0033525D" w:rsidRDefault="008B18DA">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C837" w14:textId="77777777" w:rsidR="008B18DA" w:rsidRPr="0033525D" w:rsidRDefault="008B18DA">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7B10" w14:textId="77777777" w:rsidR="00BA31FC" w:rsidRDefault="00BA31FC" w:rsidP="00BA31FC">
    <w:pPr>
      <w:pBdr>
        <w:top w:val="single" w:sz="4" w:space="1" w:color="auto"/>
        <w:left w:val="single" w:sz="4" w:space="4" w:color="auto"/>
        <w:bottom w:val="single" w:sz="4" w:space="1" w:color="auto"/>
        <w:right w:val="single" w:sz="4" w:space="4" w:color="auto"/>
      </w:pBdr>
      <w:jc w:val="center"/>
      <w:rPr>
        <w:rFonts w:cs="MS Serif"/>
        <w:sz w:val="18"/>
        <w:szCs w:val="18"/>
      </w:rPr>
    </w:pPr>
    <w:r w:rsidRPr="00C72ACD">
      <w:rPr>
        <w:rFonts w:cs="MS Serif"/>
        <w:sz w:val="18"/>
        <w:szCs w:val="18"/>
      </w:rPr>
      <w:t>Les documents de présession du Comité exécutif du Fonds multilatéral aux fins d’application du Protocole de Montréal</w:t>
    </w:r>
  </w:p>
  <w:p w14:paraId="74BF4B4A" w14:textId="6C74F62E" w:rsidR="00BA31FC" w:rsidRPr="00103AB1" w:rsidRDefault="00BA31FC" w:rsidP="00BA31FC">
    <w:pPr>
      <w:pBdr>
        <w:top w:val="single" w:sz="4" w:space="1" w:color="auto"/>
        <w:left w:val="single" w:sz="4" w:space="4" w:color="auto"/>
        <w:bottom w:val="single" w:sz="4" w:space="1" w:color="auto"/>
        <w:right w:val="single" w:sz="4" w:space="4" w:color="auto"/>
      </w:pBdr>
      <w:jc w:val="center"/>
      <w:rPr>
        <w:sz w:val="18"/>
        <w:szCs w:val="18"/>
      </w:rPr>
    </w:pPr>
    <w:r w:rsidRPr="00C72ACD">
      <w:rPr>
        <w:rFonts w:cs="MS Serif"/>
        <w:sz w:val="18"/>
        <w:szCs w:val="18"/>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51133"/>
      <w:docPartObj>
        <w:docPartGallery w:val="Page Numbers (Bottom of Page)"/>
        <w:docPartUnique/>
      </w:docPartObj>
    </w:sdtPr>
    <w:sdtEndPr>
      <w:rPr>
        <w:noProof/>
      </w:rPr>
    </w:sdtEndPr>
    <w:sdtContent>
      <w:p w14:paraId="7D79439E" w14:textId="4865BCDC" w:rsidR="00B24C40" w:rsidRDefault="00B24C40">
        <w:pPr>
          <w:pStyle w:val="Footer"/>
          <w:jc w:val="center"/>
        </w:pPr>
        <w:r>
          <w:fldChar w:fldCharType="begin"/>
        </w:r>
        <w:r>
          <w:instrText xml:space="preserve"> PAGE   \* MERGEFORMAT </w:instrText>
        </w:r>
        <w:r>
          <w:fldChar w:fldCharType="separate"/>
        </w:r>
        <w:r>
          <w:t>2</w:t>
        </w:r>
        <w:r>
          <w:fldChar w:fldCharType="end"/>
        </w:r>
      </w:p>
    </w:sdtContent>
  </w:sdt>
  <w:p w14:paraId="65157115" w14:textId="77777777" w:rsidR="004E7F9C" w:rsidRDefault="004E7F9C" w:rsidP="00B24C40">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9C764" w14:textId="77777777" w:rsidR="00BB313E" w:rsidRDefault="00BB313E" w:rsidP="004A504B">
      <w:r>
        <w:separator/>
      </w:r>
    </w:p>
  </w:footnote>
  <w:footnote w:type="continuationSeparator" w:id="0">
    <w:p w14:paraId="292E82AE" w14:textId="77777777" w:rsidR="00BB313E" w:rsidRDefault="00BB313E" w:rsidP="004A504B">
      <w:r>
        <w:continuationSeparator/>
      </w:r>
    </w:p>
  </w:footnote>
  <w:footnote w:id="1">
    <w:p w14:paraId="6F1C5D9D" w14:textId="5E3BF5CE" w:rsidR="0079781A" w:rsidRPr="001E1147" w:rsidRDefault="0079781A" w:rsidP="00E9063C">
      <w:pPr>
        <w:pStyle w:val="FootnoteText"/>
        <w:spacing w:after="120"/>
      </w:pPr>
      <w:r>
        <w:rPr>
          <w:rStyle w:val="FootnoteReference"/>
        </w:rPr>
        <w:footnoteRef/>
      </w:r>
      <w:r>
        <w:t xml:space="preserve"> UNEP/OzL.Pro/ExCom/97/1</w:t>
      </w:r>
    </w:p>
  </w:footnote>
  <w:footnote w:id="2">
    <w:p w14:paraId="546D6CD8" w14:textId="77777777" w:rsidR="00BE74B6" w:rsidRPr="00F17C60" w:rsidRDefault="00BE74B6" w:rsidP="00BE74B6">
      <w:pPr>
        <w:pStyle w:val="FootnoteText"/>
      </w:pPr>
      <w:r>
        <w:rPr>
          <w:rStyle w:val="FootnoteReference"/>
        </w:rPr>
        <w:footnoteRef/>
      </w:r>
      <w:r>
        <w:t> Décision 87/38.</w:t>
      </w:r>
    </w:p>
  </w:footnote>
  <w:footnote w:id="3">
    <w:p w14:paraId="4B44D1CA" w14:textId="77777777" w:rsidR="008B18DA" w:rsidRPr="00F17C60" w:rsidRDefault="008B18DA" w:rsidP="008B18DA">
      <w:pPr>
        <w:pStyle w:val="FootnoteText"/>
      </w:pPr>
      <w:r>
        <w:rPr>
          <w:rStyle w:val="FootnoteReference"/>
        </w:rPr>
        <w:footnoteRef/>
      </w:r>
      <w:r>
        <w:t> La décision 92/22 autorise la soumission de demandes d’activités visées à la décision 89/6 b) séparément des demandes de tranche du plan de gestion de l’élimination des HCFC, y compris un accord révisé entre le Gouvernement du pays visé à l’article 5 concerné et le Comité exécutif, étant entendu que ces activités sont intégrées dans le plan de mise en œuvre de la tranche en cours.</w:t>
      </w:r>
    </w:p>
  </w:footnote>
  <w:footnote w:id="4">
    <w:p w14:paraId="2A310987" w14:textId="27E3CDC1" w:rsidR="008B18DA" w:rsidRPr="00F17C60" w:rsidRDefault="008B18DA" w:rsidP="008B18DA">
      <w:pPr>
        <w:pStyle w:val="FootnoteText"/>
      </w:pPr>
      <w:r>
        <w:rPr>
          <w:rStyle w:val="FootnoteReference"/>
        </w:rPr>
        <w:footnoteRef/>
      </w:r>
      <w:r>
        <w:t> Selon la lettre du 13 août 2025 du Ministère de l’environnement et des ressources naturelles de El Salvador au PNUE.</w:t>
      </w:r>
    </w:p>
  </w:footnote>
  <w:footnote w:id="5">
    <w:p w14:paraId="45BC743C" w14:textId="0A116691" w:rsidR="004E235C" w:rsidRDefault="004E235C">
      <w:pPr>
        <w:pStyle w:val="FootnoteText"/>
      </w:pPr>
      <w:r>
        <w:rPr>
          <w:rStyle w:val="FootnoteReference"/>
        </w:rPr>
        <w:footnoteRef/>
      </w:r>
      <w:r>
        <w:t> Décision 94/55.</w:t>
      </w:r>
    </w:p>
  </w:footnote>
  <w:footnote w:id="6">
    <w:p w14:paraId="375F4FB8" w14:textId="3BD7C76F" w:rsidR="004B4EA8" w:rsidRPr="00A150D2" w:rsidRDefault="004B4EA8" w:rsidP="004B4EA8">
      <w:pPr>
        <w:pStyle w:val="Heading1"/>
        <w:numPr>
          <w:ilvl w:val="0"/>
          <w:numId w:val="0"/>
        </w:numPr>
      </w:pPr>
      <w:r>
        <w:rPr>
          <w:rStyle w:val="FootnoteReference"/>
        </w:rPr>
        <w:footnoteRef/>
      </w:r>
      <w:r>
        <w:t> </w:t>
      </w:r>
      <w:r>
        <w:rPr>
          <w:sz w:val="20"/>
        </w:rPr>
        <w:t>Norme RTS 23.01.02:15 intitulée « Energy efficiency. Room type air conditioners. Limits, test methods and labeling » concernant l’efficacité énergétique des climatiseurs de pièce et couvrant les limites, les méthodes de test et l’étiquetage ; norme RTS 23.01.01:15 intitulée « Energy efficiency. Central, packaged, split air conditioners. Limits, test methods and labelling requirements » concernant l’efficacité énergétique des climatiseurs split, des climatiseurs de type armoire et des centrales de climatisation et couvrant les limites, les méthodes de test et l’étiquetage ; norme RTS 23.01.03:15 intitulée « Energy efficiency. Split, free-flow, ductless air-conditioners. Limits, test methods and labelling requirements » concernant l’efficacité énergétique des climatiseurs split sans conduit à écoulement libre et couvrant les limites, les méthodes de test et l’étiquetage ; norme RTS 97.02.01:15 intitulée « Energy efficiency. Self-contained commericial refrigeration equipment. Limits, test methods and labelling requirements » concernant l’efficacité énergétique des équipements de réfrigération commerciaux à groupe incorporé et couvrant les limites, les méthodes de test et l’étiquetage ; et norme RTS 97.01.01:15 intitulée « Energy efficiency. Household refrigerators and freezers. Limits, test methods and labelling requirements » concernant l’efficacité énergétique des réfrigérateurs et congélateurs domestiques et couvrant les limites, les méthodes de test et l’étiquetage</w:t>
      </w:r>
      <w:r>
        <w:t>.</w:t>
      </w:r>
    </w:p>
  </w:footnote>
  <w:footnote w:id="7">
    <w:p w14:paraId="51D1C8F5" w14:textId="16D7B666" w:rsidR="00493BF3" w:rsidRPr="00BC01AD" w:rsidRDefault="00434C03">
      <w:pPr>
        <w:pStyle w:val="FootnoteText"/>
      </w:pPr>
      <w:r>
        <w:rPr>
          <w:rStyle w:val="FootnoteReference"/>
        </w:rPr>
        <w:footnoteRef/>
      </w:r>
      <w:r>
        <w:t xml:space="preserve"> Comprenant un jeu complet d’appareils de surveillance numérique pour les circuits de réfrigération ; des analyseurs de qualité d’alimentation électrique ; des pinces wattmétriques ; des thermomètres à pince avec commande par téléphone portable ; des thermomètres infrarouge à laser ; des analyseurs de système de réfrigération équipés de deux thermomètres à pince ; des anémomètres pour mesurer la vitesse, la température et l’humidité de l’air ; des caméras portatives d’imagerie thermique avec détecteur de fuites ; et des instruments intelligents de mesure de pression de </w:t>
      </w:r>
      <w:r w:rsidRPr="003A28AE">
        <w:t xml:space="preserve">tuyauterie sans </w:t>
      </w:r>
      <w:r w:rsidR="003A28AE" w:rsidRPr="003A28AE">
        <w:t>f</w:t>
      </w:r>
      <w:r w:rsidRPr="003A28AE">
        <w:t>il.</w:t>
      </w:r>
    </w:p>
    <w:p w14:paraId="7DD0FDF1" w14:textId="3ABF23EB" w:rsidR="00434C03" w:rsidRPr="00473432" w:rsidRDefault="00434C0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D32B" w14:textId="3CD707F4" w:rsidR="008B18DA" w:rsidRDefault="00473432" w:rsidP="00177C4C">
    <w:pPr>
      <w:jc w:val="left"/>
    </w:pPr>
    <w:fldSimple w:instr=" DOCPROPERTY &quot;Document number&quot;  \* MERGEFORMAT ">
      <w:r>
        <w:t>UNEP/OzL.Pro/ExCom/97/50</w:t>
      </w:r>
    </w:fldSimple>
  </w:p>
  <w:p w14:paraId="0FC4EBDF" w14:textId="77777777" w:rsidR="008B18DA" w:rsidRDefault="008B18DA" w:rsidP="00F13997">
    <w:pPr>
      <w:jc w:val="right"/>
    </w:pPr>
  </w:p>
  <w:p w14:paraId="109975EC" w14:textId="77777777" w:rsidR="008B18DA" w:rsidRPr="0033525D" w:rsidRDefault="008B18DA"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9610" w14:textId="4F946AD4" w:rsidR="008B18DA" w:rsidRDefault="00473432">
    <w:pPr>
      <w:jc w:val="right"/>
    </w:pPr>
    <w:fldSimple w:instr=" DOCPROPERTY &quot;Document number&quot;  \* MERGEFORMAT ">
      <w:r>
        <w:t>UNEP/OzL.Pro/ExCom/97/50</w:t>
      </w:r>
    </w:fldSimple>
  </w:p>
  <w:p w14:paraId="1021B291" w14:textId="77777777" w:rsidR="008B18DA" w:rsidRPr="0033525D" w:rsidRDefault="008B18DA"/>
  <w:p w14:paraId="77CC147A" w14:textId="77777777" w:rsidR="008B18DA" w:rsidRPr="0033525D" w:rsidRDefault="008B18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3CD2A20A" w:rsidR="00DC6A10" w:rsidRPr="0033525D" w:rsidRDefault="00BA31FC">
    <w:fldSimple w:instr=" DOCPROPERTY &quot;Document number&quot;  \* MERGEFORMAT ">
      <w:r>
        <w:t>UNEP/OzL.Pro/ExCom/97/50</w:t>
      </w:r>
    </w:fldSimple>
  </w:p>
  <w:p w14:paraId="190DCD80" w14:textId="77777777" w:rsidR="00DC6A10" w:rsidRPr="0033525D" w:rsidRDefault="00DC6A10"/>
  <w:p w14:paraId="41915F1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DE32488" w:rsidR="00DC6A10" w:rsidRPr="0033525D" w:rsidRDefault="00BA31FC" w:rsidP="00B2108C">
    <w:pPr>
      <w:jc w:val="right"/>
    </w:pPr>
    <w:fldSimple w:instr=" DOCPROPERTY &quot;Document number&quot;  \* MERGEFORMAT ">
      <w:r>
        <w:t>UNEP/OzL.Pro/ExCom/97/50</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7449" w14:textId="797DB67A" w:rsidR="00B24C40" w:rsidRPr="00473432" w:rsidRDefault="00B24C40" w:rsidP="008B18DA">
    <w:pPr>
      <w:jc w:val="right"/>
      <w:rPr>
        <w:lang w:val="en-US"/>
      </w:rPr>
    </w:pPr>
    <w:r>
      <w:fldChar w:fldCharType="begin"/>
    </w:r>
    <w:r w:rsidRPr="00473432">
      <w:rPr>
        <w:lang w:val="en-US"/>
      </w:rPr>
      <w:instrText xml:space="preserve"> DOCPROPERTY "Document number"  \* MERGEFORMAT </w:instrText>
    </w:r>
    <w:r>
      <w:fldChar w:fldCharType="separate"/>
    </w:r>
    <w:r w:rsidR="00473432">
      <w:rPr>
        <w:lang w:val="en-US"/>
      </w:rPr>
      <w:t>UNEP/OzL.Pro/ExCom/97/50</w:t>
    </w:r>
    <w:r>
      <w:fldChar w:fldCharType="end"/>
    </w:r>
  </w:p>
  <w:p w14:paraId="3D57F1F5" w14:textId="27253A42" w:rsidR="00B24C40" w:rsidRPr="00473432" w:rsidRDefault="00B24C40" w:rsidP="008B18DA">
    <w:pPr>
      <w:jc w:val="right"/>
      <w:rPr>
        <w:lang w:val="en-US"/>
      </w:rPr>
    </w:pPr>
    <w:r w:rsidRPr="00473432">
      <w:rPr>
        <w:lang w:val="en-US"/>
      </w:rPr>
      <w:t>Annex</w:t>
    </w:r>
    <w:r w:rsidR="00473432">
      <w:rPr>
        <w:lang w:val="en-US"/>
      </w:rPr>
      <w:t>e</w:t>
    </w:r>
    <w:r w:rsidRPr="00473432">
      <w:rPr>
        <w:lang w:val="en-US"/>
      </w:rPr>
      <w:t xml:space="preserve"> I</w:t>
    </w:r>
  </w:p>
  <w:p w14:paraId="71EA0AE2" w14:textId="77777777" w:rsidR="00B24C40" w:rsidRPr="00473432" w:rsidRDefault="00B24C4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F0B362"/>
    <w:lvl w:ilvl="0">
      <w:start w:val="1"/>
      <w:numFmt w:val="decimal"/>
      <w:pStyle w:val="Heading1"/>
      <w:lvlText w:val="%1."/>
      <w:lvlJc w:val="left"/>
      <w:pPr>
        <w:tabs>
          <w:tab w:val="num" w:pos="993"/>
        </w:tabs>
        <w:ind w:left="993"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F027FF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7"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CB63FB"/>
    <w:multiLevelType w:val="hybridMultilevel"/>
    <w:tmpl w:val="3146B7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FD4054B"/>
    <w:multiLevelType w:val="hybridMultilevel"/>
    <w:tmpl w:val="2D3CC32E"/>
    <w:lvl w:ilvl="0" w:tplc="10090001">
      <w:start w:val="1"/>
      <w:numFmt w:val="bullet"/>
      <w:lvlText w:val=""/>
      <w:lvlJc w:val="left"/>
      <w:pPr>
        <w:ind w:left="3903"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3155A26"/>
    <w:multiLevelType w:val="multilevel"/>
    <w:tmpl w:val="0D84BD3A"/>
    <w:lvl w:ilvl="0">
      <w:start w:val="1"/>
      <w:numFmt w:val="decimal"/>
      <w:lvlText w:val="%1."/>
      <w:lvlJc w:val="left"/>
      <w:pPr>
        <w:ind w:left="36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1"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A3926FD"/>
    <w:multiLevelType w:val="hybridMultilevel"/>
    <w:tmpl w:val="55DAED2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5"/>
  </w:num>
  <w:num w:numId="18" w16cid:durableId="559828470">
    <w:abstractNumId w:val="27"/>
  </w:num>
  <w:num w:numId="19" w16cid:durableId="1488010068">
    <w:abstractNumId w:val="34"/>
  </w:num>
  <w:num w:numId="20" w16cid:durableId="444007775">
    <w:abstractNumId w:val="19"/>
  </w:num>
  <w:num w:numId="21" w16cid:durableId="1397825505">
    <w:abstractNumId w:val="23"/>
  </w:num>
  <w:num w:numId="22" w16cid:durableId="1051735893">
    <w:abstractNumId w:val="29"/>
  </w:num>
  <w:num w:numId="23" w16cid:durableId="1791509857">
    <w:abstractNumId w:val="22"/>
  </w:num>
  <w:num w:numId="24" w16cid:durableId="934360855">
    <w:abstractNumId w:val="16"/>
  </w:num>
  <w:num w:numId="25" w16cid:durableId="1722558649">
    <w:abstractNumId w:val="28"/>
  </w:num>
  <w:num w:numId="26" w16cid:durableId="1282571308">
    <w:abstractNumId w:val="31"/>
  </w:num>
  <w:num w:numId="27" w16cid:durableId="247076889">
    <w:abstractNumId w:val="24"/>
  </w:num>
  <w:num w:numId="28" w16cid:durableId="1379040792">
    <w:abstractNumId w:val="17"/>
  </w:num>
  <w:num w:numId="29" w16cid:durableId="126316186">
    <w:abstractNumId w:val="26"/>
  </w:num>
  <w:num w:numId="30" w16cid:durableId="769011437">
    <w:abstractNumId w:val="33"/>
  </w:num>
  <w:num w:numId="31" w16cid:durableId="1917860917">
    <w:abstractNumId w:val="12"/>
  </w:num>
  <w:num w:numId="32" w16cid:durableId="1455518099">
    <w:abstractNumId w:val="13"/>
  </w:num>
  <w:num w:numId="33" w16cid:durableId="446316812">
    <w:abstractNumId w:val="14"/>
  </w:num>
  <w:num w:numId="34" w16cid:durableId="846214247">
    <w:abstractNumId w:val="11"/>
  </w:num>
  <w:num w:numId="35" w16cid:durableId="1422871676">
    <w:abstractNumId w:val="10"/>
  </w:num>
  <w:num w:numId="36"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24436592">
    <w:abstractNumId w:val="10"/>
  </w:num>
  <w:num w:numId="38" w16cid:durableId="1991321255">
    <w:abstractNumId w:val="15"/>
  </w:num>
  <w:num w:numId="39" w16cid:durableId="1228763249">
    <w:abstractNumId w:val="32"/>
  </w:num>
  <w:num w:numId="40" w16cid:durableId="1757628589">
    <w:abstractNumId w:val="30"/>
  </w:num>
  <w:num w:numId="41" w16cid:durableId="912012041">
    <w:abstractNumId w:val="21"/>
  </w:num>
  <w:num w:numId="42" w16cid:durableId="3043594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2109269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899"/>
    <w:rsid w:val="00004B58"/>
    <w:rsid w:val="00012CFA"/>
    <w:rsid w:val="0001571C"/>
    <w:rsid w:val="00020530"/>
    <w:rsid w:val="000211A9"/>
    <w:rsid w:val="00021238"/>
    <w:rsid w:val="00022071"/>
    <w:rsid w:val="00022B68"/>
    <w:rsid w:val="00023A6E"/>
    <w:rsid w:val="0002417C"/>
    <w:rsid w:val="00025B21"/>
    <w:rsid w:val="000279BE"/>
    <w:rsid w:val="00031260"/>
    <w:rsid w:val="000313D9"/>
    <w:rsid w:val="00032B95"/>
    <w:rsid w:val="00033302"/>
    <w:rsid w:val="0003681A"/>
    <w:rsid w:val="000372B7"/>
    <w:rsid w:val="000415A5"/>
    <w:rsid w:val="000417B0"/>
    <w:rsid w:val="000447E5"/>
    <w:rsid w:val="00050F6E"/>
    <w:rsid w:val="00052090"/>
    <w:rsid w:val="00053742"/>
    <w:rsid w:val="00061EC2"/>
    <w:rsid w:val="00064B69"/>
    <w:rsid w:val="00065A73"/>
    <w:rsid w:val="00066CE8"/>
    <w:rsid w:val="0006763F"/>
    <w:rsid w:val="0007018C"/>
    <w:rsid w:val="0007223F"/>
    <w:rsid w:val="00072A6B"/>
    <w:rsid w:val="00075F03"/>
    <w:rsid w:val="00076843"/>
    <w:rsid w:val="00080ED0"/>
    <w:rsid w:val="00083549"/>
    <w:rsid w:val="00085B8F"/>
    <w:rsid w:val="00086CB3"/>
    <w:rsid w:val="00090481"/>
    <w:rsid w:val="0009733F"/>
    <w:rsid w:val="000A3826"/>
    <w:rsid w:val="000A6C26"/>
    <w:rsid w:val="000B14F5"/>
    <w:rsid w:val="000B3531"/>
    <w:rsid w:val="000B36C8"/>
    <w:rsid w:val="000B43E9"/>
    <w:rsid w:val="000C5B8A"/>
    <w:rsid w:val="000C6873"/>
    <w:rsid w:val="000C7DD8"/>
    <w:rsid w:val="000D2BF2"/>
    <w:rsid w:val="000D52A4"/>
    <w:rsid w:val="000D7021"/>
    <w:rsid w:val="000D7742"/>
    <w:rsid w:val="000E07BC"/>
    <w:rsid w:val="000E2E21"/>
    <w:rsid w:val="000E51A3"/>
    <w:rsid w:val="000E59D7"/>
    <w:rsid w:val="000F1CD4"/>
    <w:rsid w:val="000F4103"/>
    <w:rsid w:val="000F63EC"/>
    <w:rsid w:val="000F70A7"/>
    <w:rsid w:val="00113CCA"/>
    <w:rsid w:val="0011518D"/>
    <w:rsid w:val="00116A81"/>
    <w:rsid w:val="00122544"/>
    <w:rsid w:val="00122D86"/>
    <w:rsid w:val="00122F25"/>
    <w:rsid w:val="00125494"/>
    <w:rsid w:val="00131168"/>
    <w:rsid w:val="00135980"/>
    <w:rsid w:val="001371CB"/>
    <w:rsid w:val="00137484"/>
    <w:rsid w:val="0013786F"/>
    <w:rsid w:val="00137D5E"/>
    <w:rsid w:val="001471DC"/>
    <w:rsid w:val="001540D5"/>
    <w:rsid w:val="001562B2"/>
    <w:rsid w:val="00156329"/>
    <w:rsid w:val="001566FF"/>
    <w:rsid w:val="00164719"/>
    <w:rsid w:val="00166FC4"/>
    <w:rsid w:val="001677AC"/>
    <w:rsid w:val="00176B46"/>
    <w:rsid w:val="001804EA"/>
    <w:rsid w:val="00180FCD"/>
    <w:rsid w:val="0018228B"/>
    <w:rsid w:val="00186741"/>
    <w:rsid w:val="00190A61"/>
    <w:rsid w:val="001955DB"/>
    <w:rsid w:val="0019576D"/>
    <w:rsid w:val="001969D6"/>
    <w:rsid w:val="00197179"/>
    <w:rsid w:val="001A1BAD"/>
    <w:rsid w:val="001A2215"/>
    <w:rsid w:val="001A3342"/>
    <w:rsid w:val="001A3E3D"/>
    <w:rsid w:val="001A7049"/>
    <w:rsid w:val="001A7F0D"/>
    <w:rsid w:val="001B1E40"/>
    <w:rsid w:val="001B23CD"/>
    <w:rsid w:val="001B6C71"/>
    <w:rsid w:val="001C764E"/>
    <w:rsid w:val="001D014A"/>
    <w:rsid w:val="001D0DF6"/>
    <w:rsid w:val="001D4DFB"/>
    <w:rsid w:val="001D5959"/>
    <w:rsid w:val="001E1052"/>
    <w:rsid w:val="001E21B1"/>
    <w:rsid w:val="001E2F93"/>
    <w:rsid w:val="001E4554"/>
    <w:rsid w:val="001E56AD"/>
    <w:rsid w:val="001E61E5"/>
    <w:rsid w:val="001E72DD"/>
    <w:rsid w:val="001E75AD"/>
    <w:rsid w:val="001F2159"/>
    <w:rsid w:val="001F3B40"/>
    <w:rsid w:val="001F53FD"/>
    <w:rsid w:val="001F5B60"/>
    <w:rsid w:val="00200D9C"/>
    <w:rsid w:val="00206ADB"/>
    <w:rsid w:val="00207A8E"/>
    <w:rsid w:val="00210B8B"/>
    <w:rsid w:val="00212B71"/>
    <w:rsid w:val="00213787"/>
    <w:rsid w:val="00214863"/>
    <w:rsid w:val="002156B4"/>
    <w:rsid w:val="00220927"/>
    <w:rsid w:val="00222E62"/>
    <w:rsid w:val="0022403E"/>
    <w:rsid w:val="00224FCD"/>
    <w:rsid w:val="00230B5D"/>
    <w:rsid w:val="00235732"/>
    <w:rsid w:val="002368EF"/>
    <w:rsid w:val="002467D0"/>
    <w:rsid w:val="00247EAE"/>
    <w:rsid w:val="002519F5"/>
    <w:rsid w:val="00251E99"/>
    <w:rsid w:val="00252816"/>
    <w:rsid w:val="00253222"/>
    <w:rsid w:val="00253766"/>
    <w:rsid w:val="002554E4"/>
    <w:rsid w:val="002571F6"/>
    <w:rsid w:val="00261C13"/>
    <w:rsid w:val="002622AF"/>
    <w:rsid w:val="00262847"/>
    <w:rsid w:val="00266EB5"/>
    <w:rsid w:val="0026754E"/>
    <w:rsid w:val="0027165C"/>
    <w:rsid w:val="00271CCC"/>
    <w:rsid w:val="002731CD"/>
    <w:rsid w:val="00273DA7"/>
    <w:rsid w:val="00275B58"/>
    <w:rsid w:val="00275C05"/>
    <w:rsid w:val="00275DC4"/>
    <w:rsid w:val="00281BB2"/>
    <w:rsid w:val="0028245E"/>
    <w:rsid w:val="002837F8"/>
    <w:rsid w:val="00285888"/>
    <w:rsid w:val="0028712C"/>
    <w:rsid w:val="00291047"/>
    <w:rsid w:val="002932F4"/>
    <w:rsid w:val="002956D6"/>
    <w:rsid w:val="002A03C3"/>
    <w:rsid w:val="002A6A8A"/>
    <w:rsid w:val="002B2169"/>
    <w:rsid w:val="002B254E"/>
    <w:rsid w:val="002B2A38"/>
    <w:rsid w:val="002B4CE8"/>
    <w:rsid w:val="002B72E9"/>
    <w:rsid w:val="002C32FC"/>
    <w:rsid w:val="002C4DF8"/>
    <w:rsid w:val="002C4E33"/>
    <w:rsid w:val="002C7998"/>
    <w:rsid w:val="002C7FC2"/>
    <w:rsid w:val="002D0826"/>
    <w:rsid w:val="002D52ED"/>
    <w:rsid w:val="002D575A"/>
    <w:rsid w:val="002D7B57"/>
    <w:rsid w:val="002E1602"/>
    <w:rsid w:val="002E1E6E"/>
    <w:rsid w:val="002E3129"/>
    <w:rsid w:val="002E4890"/>
    <w:rsid w:val="002F008E"/>
    <w:rsid w:val="002F1E53"/>
    <w:rsid w:val="002F2CAA"/>
    <w:rsid w:val="002F2E2F"/>
    <w:rsid w:val="002F5F4C"/>
    <w:rsid w:val="002F7635"/>
    <w:rsid w:val="0030021E"/>
    <w:rsid w:val="0030052C"/>
    <w:rsid w:val="00302D6A"/>
    <w:rsid w:val="0030567D"/>
    <w:rsid w:val="00311E25"/>
    <w:rsid w:val="00314578"/>
    <w:rsid w:val="003157C4"/>
    <w:rsid w:val="003175D4"/>
    <w:rsid w:val="00317D56"/>
    <w:rsid w:val="00320E8D"/>
    <w:rsid w:val="00326FC2"/>
    <w:rsid w:val="003272BC"/>
    <w:rsid w:val="003306E1"/>
    <w:rsid w:val="00330A5F"/>
    <w:rsid w:val="003312CF"/>
    <w:rsid w:val="00332049"/>
    <w:rsid w:val="003320E4"/>
    <w:rsid w:val="00332309"/>
    <w:rsid w:val="003332BE"/>
    <w:rsid w:val="0033525D"/>
    <w:rsid w:val="003365C6"/>
    <w:rsid w:val="003414F3"/>
    <w:rsid w:val="00350E36"/>
    <w:rsid w:val="003518B3"/>
    <w:rsid w:val="003534BE"/>
    <w:rsid w:val="00353630"/>
    <w:rsid w:val="0035613E"/>
    <w:rsid w:val="00360036"/>
    <w:rsid w:val="00363EE9"/>
    <w:rsid w:val="00366518"/>
    <w:rsid w:val="00371252"/>
    <w:rsid w:val="0037195D"/>
    <w:rsid w:val="00371C08"/>
    <w:rsid w:val="00375175"/>
    <w:rsid w:val="0037577B"/>
    <w:rsid w:val="00376128"/>
    <w:rsid w:val="00377154"/>
    <w:rsid w:val="0037742E"/>
    <w:rsid w:val="00377D56"/>
    <w:rsid w:val="00381F7C"/>
    <w:rsid w:val="0038245A"/>
    <w:rsid w:val="003840E6"/>
    <w:rsid w:val="00385CFC"/>
    <w:rsid w:val="0039337A"/>
    <w:rsid w:val="00396081"/>
    <w:rsid w:val="0039764E"/>
    <w:rsid w:val="003A28AE"/>
    <w:rsid w:val="003A3189"/>
    <w:rsid w:val="003A3CA7"/>
    <w:rsid w:val="003A72FC"/>
    <w:rsid w:val="003B1BBC"/>
    <w:rsid w:val="003B33BD"/>
    <w:rsid w:val="003B409E"/>
    <w:rsid w:val="003B4570"/>
    <w:rsid w:val="003B4DE9"/>
    <w:rsid w:val="003B569D"/>
    <w:rsid w:val="003C152E"/>
    <w:rsid w:val="003C2386"/>
    <w:rsid w:val="003C2AFA"/>
    <w:rsid w:val="003C3C0E"/>
    <w:rsid w:val="003C685C"/>
    <w:rsid w:val="003C6FDD"/>
    <w:rsid w:val="003D32BE"/>
    <w:rsid w:val="003D4262"/>
    <w:rsid w:val="003D42A6"/>
    <w:rsid w:val="003D4E61"/>
    <w:rsid w:val="003D4F21"/>
    <w:rsid w:val="003D4FAC"/>
    <w:rsid w:val="003D500E"/>
    <w:rsid w:val="003E0F49"/>
    <w:rsid w:val="003E1236"/>
    <w:rsid w:val="003E1885"/>
    <w:rsid w:val="003E7906"/>
    <w:rsid w:val="003E7F54"/>
    <w:rsid w:val="003F000F"/>
    <w:rsid w:val="003F36D5"/>
    <w:rsid w:val="003F3C50"/>
    <w:rsid w:val="003F4B43"/>
    <w:rsid w:val="004001E8"/>
    <w:rsid w:val="004019C5"/>
    <w:rsid w:val="00403495"/>
    <w:rsid w:val="004034C1"/>
    <w:rsid w:val="00404AB3"/>
    <w:rsid w:val="00406202"/>
    <w:rsid w:val="00406A6A"/>
    <w:rsid w:val="00406B22"/>
    <w:rsid w:val="00406EAE"/>
    <w:rsid w:val="00407147"/>
    <w:rsid w:val="004074B2"/>
    <w:rsid w:val="004078FA"/>
    <w:rsid w:val="004171FD"/>
    <w:rsid w:val="00422FBC"/>
    <w:rsid w:val="00427AF0"/>
    <w:rsid w:val="00431E08"/>
    <w:rsid w:val="004328A7"/>
    <w:rsid w:val="00434C03"/>
    <w:rsid w:val="00434C74"/>
    <w:rsid w:val="0044366B"/>
    <w:rsid w:val="00452798"/>
    <w:rsid w:val="0045511A"/>
    <w:rsid w:val="0045612F"/>
    <w:rsid w:val="00456EB4"/>
    <w:rsid w:val="00457827"/>
    <w:rsid w:val="004644F3"/>
    <w:rsid w:val="0046462F"/>
    <w:rsid w:val="004718F3"/>
    <w:rsid w:val="00473432"/>
    <w:rsid w:val="00475040"/>
    <w:rsid w:val="00475588"/>
    <w:rsid w:val="004755B2"/>
    <w:rsid w:val="00480690"/>
    <w:rsid w:val="004852B4"/>
    <w:rsid w:val="0048642E"/>
    <w:rsid w:val="004902B8"/>
    <w:rsid w:val="004903CE"/>
    <w:rsid w:val="004905B6"/>
    <w:rsid w:val="00490C06"/>
    <w:rsid w:val="0049182F"/>
    <w:rsid w:val="00493BF3"/>
    <w:rsid w:val="00493D40"/>
    <w:rsid w:val="00493EE3"/>
    <w:rsid w:val="00496290"/>
    <w:rsid w:val="004967B6"/>
    <w:rsid w:val="004A504B"/>
    <w:rsid w:val="004A5EC1"/>
    <w:rsid w:val="004A6911"/>
    <w:rsid w:val="004A6BA5"/>
    <w:rsid w:val="004A78B0"/>
    <w:rsid w:val="004B3652"/>
    <w:rsid w:val="004B3C75"/>
    <w:rsid w:val="004B3F87"/>
    <w:rsid w:val="004B4797"/>
    <w:rsid w:val="004B4EA8"/>
    <w:rsid w:val="004B54E0"/>
    <w:rsid w:val="004B7384"/>
    <w:rsid w:val="004C1325"/>
    <w:rsid w:val="004C4269"/>
    <w:rsid w:val="004D0152"/>
    <w:rsid w:val="004D0487"/>
    <w:rsid w:val="004D6236"/>
    <w:rsid w:val="004D7F90"/>
    <w:rsid w:val="004E235C"/>
    <w:rsid w:val="004E2C1A"/>
    <w:rsid w:val="004E4DBB"/>
    <w:rsid w:val="004E4E41"/>
    <w:rsid w:val="004E62F4"/>
    <w:rsid w:val="004E73DB"/>
    <w:rsid w:val="004E7F9C"/>
    <w:rsid w:val="004F0EBB"/>
    <w:rsid w:val="004F1567"/>
    <w:rsid w:val="004F2D82"/>
    <w:rsid w:val="004F3493"/>
    <w:rsid w:val="004F5143"/>
    <w:rsid w:val="00501627"/>
    <w:rsid w:val="00502ECA"/>
    <w:rsid w:val="005053DE"/>
    <w:rsid w:val="005060F9"/>
    <w:rsid w:val="0051199D"/>
    <w:rsid w:val="00512B09"/>
    <w:rsid w:val="00512EF6"/>
    <w:rsid w:val="0051458E"/>
    <w:rsid w:val="00514D41"/>
    <w:rsid w:val="00515495"/>
    <w:rsid w:val="005216F4"/>
    <w:rsid w:val="005220ED"/>
    <w:rsid w:val="00522DD9"/>
    <w:rsid w:val="00526CE5"/>
    <w:rsid w:val="00526E90"/>
    <w:rsid w:val="005300C0"/>
    <w:rsid w:val="00533796"/>
    <w:rsid w:val="00537187"/>
    <w:rsid w:val="00537343"/>
    <w:rsid w:val="00537E96"/>
    <w:rsid w:val="00547BC0"/>
    <w:rsid w:val="005516F3"/>
    <w:rsid w:val="00555D75"/>
    <w:rsid w:val="00556395"/>
    <w:rsid w:val="005564E2"/>
    <w:rsid w:val="00560DF0"/>
    <w:rsid w:val="00562160"/>
    <w:rsid w:val="00562862"/>
    <w:rsid w:val="00565763"/>
    <w:rsid w:val="0056759C"/>
    <w:rsid w:val="005827AF"/>
    <w:rsid w:val="0059075C"/>
    <w:rsid w:val="0059513E"/>
    <w:rsid w:val="005A0C53"/>
    <w:rsid w:val="005A278C"/>
    <w:rsid w:val="005A6AA4"/>
    <w:rsid w:val="005A6D9F"/>
    <w:rsid w:val="005A7A18"/>
    <w:rsid w:val="005A7B7C"/>
    <w:rsid w:val="005B4377"/>
    <w:rsid w:val="005B48FF"/>
    <w:rsid w:val="005B7A43"/>
    <w:rsid w:val="005B7EE1"/>
    <w:rsid w:val="005C08F4"/>
    <w:rsid w:val="005C1E32"/>
    <w:rsid w:val="005C49AC"/>
    <w:rsid w:val="005C670D"/>
    <w:rsid w:val="005C7400"/>
    <w:rsid w:val="005D0287"/>
    <w:rsid w:val="005D105C"/>
    <w:rsid w:val="005D363F"/>
    <w:rsid w:val="005F036C"/>
    <w:rsid w:val="005F061E"/>
    <w:rsid w:val="005F31A5"/>
    <w:rsid w:val="005F6313"/>
    <w:rsid w:val="00600B07"/>
    <w:rsid w:val="00604C15"/>
    <w:rsid w:val="00606A68"/>
    <w:rsid w:val="00611D33"/>
    <w:rsid w:val="006158D5"/>
    <w:rsid w:val="0062300A"/>
    <w:rsid w:val="00625D83"/>
    <w:rsid w:val="00627840"/>
    <w:rsid w:val="006308CB"/>
    <w:rsid w:val="00630A49"/>
    <w:rsid w:val="00636707"/>
    <w:rsid w:val="00643064"/>
    <w:rsid w:val="00644E5D"/>
    <w:rsid w:val="00651984"/>
    <w:rsid w:val="00652094"/>
    <w:rsid w:val="006547A9"/>
    <w:rsid w:val="00654E4D"/>
    <w:rsid w:val="00655EE7"/>
    <w:rsid w:val="006569A2"/>
    <w:rsid w:val="006623E7"/>
    <w:rsid w:val="00662B80"/>
    <w:rsid w:val="0066339D"/>
    <w:rsid w:val="00663844"/>
    <w:rsid w:val="0066466D"/>
    <w:rsid w:val="0066768F"/>
    <w:rsid w:val="00670F6C"/>
    <w:rsid w:val="00676576"/>
    <w:rsid w:val="00676E58"/>
    <w:rsid w:val="00677A2B"/>
    <w:rsid w:val="00677BF6"/>
    <w:rsid w:val="0068026E"/>
    <w:rsid w:val="006818A0"/>
    <w:rsid w:val="00681C65"/>
    <w:rsid w:val="006842C1"/>
    <w:rsid w:val="006852C7"/>
    <w:rsid w:val="006852CE"/>
    <w:rsid w:val="006860EC"/>
    <w:rsid w:val="006903C4"/>
    <w:rsid w:val="006904F1"/>
    <w:rsid w:val="00692D14"/>
    <w:rsid w:val="0069346A"/>
    <w:rsid w:val="00693D71"/>
    <w:rsid w:val="006A7A3B"/>
    <w:rsid w:val="006A7FDC"/>
    <w:rsid w:val="006B0746"/>
    <w:rsid w:val="006B1ABC"/>
    <w:rsid w:val="006B1D2C"/>
    <w:rsid w:val="006B2C55"/>
    <w:rsid w:val="006B6249"/>
    <w:rsid w:val="006B631B"/>
    <w:rsid w:val="006B65C7"/>
    <w:rsid w:val="006C1727"/>
    <w:rsid w:val="006C32FD"/>
    <w:rsid w:val="006C39CE"/>
    <w:rsid w:val="006D0FCC"/>
    <w:rsid w:val="006D21F5"/>
    <w:rsid w:val="006D2F2E"/>
    <w:rsid w:val="006D3089"/>
    <w:rsid w:val="006D657C"/>
    <w:rsid w:val="006D7D29"/>
    <w:rsid w:val="006E126D"/>
    <w:rsid w:val="006E1FC3"/>
    <w:rsid w:val="006E238B"/>
    <w:rsid w:val="006E4106"/>
    <w:rsid w:val="006E4B01"/>
    <w:rsid w:val="00700F80"/>
    <w:rsid w:val="00702B75"/>
    <w:rsid w:val="00703DE5"/>
    <w:rsid w:val="00704301"/>
    <w:rsid w:val="00704CE9"/>
    <w:rsid w:val="0070616B"/>
    <w:rsid w:val="00706295"/>
    <w:rsid w:val="00706C5E"/>
    <w:rsid w:val="00706FDA"/>
    <w:rsid w:val="007071FE"/>
    <w:rsid w:val="00711F9A"/>
    <w:rsid w:val="00713810"/>
    <w:rsid w:val="007168DC"/>
    <w:rsid w:val="00722F2D"/>
    <w:rsid w:val="007303A5"/>
    <w:rsid w:val="00730B3E"/>
    <w:rsid w:val="007311C1"/>
    <w:rsid w:val="00731F46"/>
    <w:rsid w:val="00733A76"/>
    <w:rsid w:val="0073420B"/>
    <w:rsid w:val="00736367"/>
    <w:rsid w:val="007461C2"/>
    <w:rsid w:val="00746F75"/>
    <w:rsid w:val="0074760E"/>
    <w:rsid w:val="00753FEE"/>
    <w:rsid w:val="007548C4"/>
    <w:rsid w:val="00754ABA"/>
    <w:rsid w:val="007601B8"/>
    <w:rsid w:val="007617D0"/>
    <w:rsid w:val="007624A2"/>
    <w:rsid w:val="0076280C"/>
    <w:rsid w:val="00771EEC"/>
    <w:rsid w:val="00772F4C"/>
    <w:rsid w:val="007811C8"/>
    <w:rsid w:val="00782B0D"/>
    <w:rsid w:val="00782C5D"/>
    <w:rsid w:val="007857BA"/>
    <w:rsid w:val="0079522B"/>
    <w:rsid w:val="0079781A"/>
    <w:rsid w:val="007A02C8"/>
    <w:rsid w:val="007A02FD"/>
    <w:rsid w:val="007A1546"/>
    <w:rsid w:val="007A228C"/>
    <w:rsid w:val="007A368E"/>
    <w:rsid w:val="007A41DA"/>
    <w:rsid w:val="007A5868"/>
    <w:rsid w:val="007B04CE"/>
    <w:rsid w:val="007B0D57"/>
    <w:rsid w:val="007B2497"/>
    <w:rsid w:val="007B2A7D"/>
    <w:rsid w:val="007B2F7F"/>
    <w:rsid w:val="007B5126"/>
    <w:rsid w:val="007B5C5E"/>
    <w:rsid w:val="007B6871"/>
    <w:rsid w:val="007B7A2F"/>
    <w:rsid w:val="007C0937"/>
    <w:rsid w:val="007C2031"/>
    <w:rsid w:val="007C2B69"/>
    <w:rsid w:val="007C32EE"/>
    <w:rsid w:val="007C368A"/>
    <w:rsid w:val="007C39D3"/>
    <w:rsid w:val="007C3D33"/>
    <w:rsid w:val="007D147B"/>
    <w:rsid w:val="007D1731"/>
    <w:rsid w:val="007D294A"/>
    <w:rsid w:val="007D47D2"/>
    <w:rsid w:val="007D6EC0"/>
    <w:rsid w:val="007D7642"/>
    <w:rsid w:val="007D7AB7"/>
    <w:rsid w:val="007D7E1D"/>
    <w:rsid w:val="007E503C"/>
    <w:rsid w:val="007F0F17"/>
    <w:rsid w:val="0080345C"/>
    <w:rsid w:val="00805F8E"/>
    <w:rsid w:val="00807D83"/>
    <w:rsid w:val="008116E6"/>
    <w:rsid w:val="00813EB5"/>
    <w:rsid w:val="00814F79"/>
    <w:rsid w:val="00820250"/>
    <w:rsid w:val="00821360"/>
    <w:rsid w:val="0082522F"/>
    <w:rsid w:val="008258BE"/>
    <w:rsid w:val="00831979"/>
    <w:rsid w:val="00834BFA"/>
    <w:rsid w:val="00837A06"/>
    <w:rsid w:val="00841C51"/>
    <w:rsid w:val="0084256C"/>
    <w:rsid w:val="00851352"/>
    <w:rsid w:val="0085158A"/>
    <w:rsid w:val="00856D3E"/>
    <w:rsid w:val="00857077"/>
    <w:rsid w:val="00862FA7"/>
    <w:rsid w:val="00863230"/>
    <w:rsid w:val="00863E48"/>
    <w:rsid w:val="00865BD0"/>
    <w:rsid w:val="00871009"/>
    <w:rsid w:val="008717D8"/>
    <w:rsid w:val="0087215C"/>
    <w:rsid w:val="008736A4"/>
    <w:rsid w:val="008745ED"/>
    <w:rsid w:val="00874E77"/>
    <w:rsid w:val="00875D25"/>
    <w:rsid w:val="0088024B"/>
    <w:rsid w:val="00880E35"/>
    <w:rsid w:val="00881C44"/>
    <w:rsid w:val="00881F8D"/>
    <w:rsid w:val="00886C7B"/>
    <w:rsid w:val="008875FE"/>
    <w:rsid w:val="00887F8E"/>
    <w:rsid w:val="00892D66"/>
    <w:rsid w:val="00895799"/>
    <w:rsid w:val="00896234"/>
    <w:rsid w:val="00897E43"/>
    <w:rsid w:val="008A0CA7"/>
    <w:rsid w:val="008A116E"/>
    <w:rsid w:val="008A12F6"/>
    <w:rsid w:val="008A547D"/>
    <w:rsid w:val="008A7F43"/>
    <w:rsid w:val="008B0FF0"/>
    <w:rsid w:val="008B18DA"/>
    <w:rsid w:val="008B2E3C"/>
    <w:rsid w:val="008B3A19"/>
    <w:rsid w:val="008B3E78"/>
    <w:rsid w:val="008B5A60"/>
    <w:rsid w:val="008B7805"/>
    <w:rsid w:val="008C222B"/>
    <w:rsid w:val="008C2921"/>
    <w:rsid w:val="008C5738"/>
    <w:rsid w:val="008C5A21"/>
    <w:rsid w:val="008C7EAD"/>
    <w:rsid w:val="008D0CFE"/>
    <w:rsid w:val="008D2BAE"/>
    <w:rsid w:val="008D56D1"/>
    <w:rsid w:val="008D6152"/>
    <w:rsid w:val="008D75A7"/>
    <w:rsid w:val="008E3E5A"/>
    <w:rsid w:val="008E4905"/>
    <w:rsid w:val="008E7BA9"/>
    <w:rsid w:val="008F0F81"/>
    <w:rsid w:val="008F167D"/>
    <w:rsid w:val="008F1BBA"/>
    <w:rsid w:val="008F24B2"/>
    <w:rsid w:val="008F27BF"/>
    <w:rsid w:val="008F2E64"/>
    <w:rsid w:val="008F41C0"/>
    <w:rsid w:val="008F7206"/>
    <w:rsid w:val="00901023"/>
    <w:rsid w:val="00901A7B"/>
    <w:rsid w:val="00902316"/>
    <w:rsid w:val="0090278F"/>
    <w:rsid w:val="00913745"/>
    <w:rsid w:val="009142EC"/>
    <w:rsid w:val="009145E4"/>
    <w:rsid w:val="00914B68"/>
    <w:rsid w:val="009154C3"/>
    <w:rsid w:val="0092160C"/>
    <w:rsid w:val="00923540"/>
    <w:rsid w:val="00926767"/>
    <w:rsid w:val="00927CB4"/>
    <w:rsid w:val="009302AE"/>
    <w:rsid w:val="009309AE"/>
    <w:rsid w:val="00933B48"/>
    <w:rsid w:val="00934F47"/>
    <w:rsid w:val="00934FA7"/>
    <w:rsid w:val="009355CF"/>
    <w:rsid w:val="009361D5"/>
    <w:rsid w:val="00941B96"/>
    <w:rsid w:val="00941DCA"/>
    <w:rsid w:val="009428A4"/>
    <w:rsid w:val="00944899"/>
    <w:rsid w:val="0095130D"/>
    <w:rsid w:val="00953F59"/>
    <w:rsid w:val="00954FDF"/>
    <w:rsid w:val="00957B79"/>
    <w:rsid w:val="00960647"/>
    <w:rsid w:val="009641DB"/>
    <w:rsid w:val="009659F4"/>
    <w:rsid w:val="0096608B"/>
    <w:rsid w:val="00970D60"/>
    <w:rsid w:val="00971460"/>
    <w:rsid w:val="00981E8A"/>
    <w:rsid w:val="00983237"/>
    <w:rsid w:val="009857E9"/>
    <w:rsid w:val="00985D09"/>
    <w:rsid w:val="009874D0"/>
    <w:rsid w:val="00990E4A"/>
    <w:rsid w:val="00992F16"/>
    <w:rsid w:val="00993430"/>
    <w:rsid w:val="0099390E"/>
    <w:rsid w:val="0099447D"/>
    <w:rsid w:val="009960E5"/>
    <w:rsid w:val="009A0280"/>
    <w:rsid w:val="009A3705"/>
    <w:rsid w:val="009A4E35"/>
    <w:rsid w:val="009A4F78"/>
    <w:rsid w:val="009A61AB"/>
    <w:rsid w:val="009A7ADC"/>
    <w:rsid w:val="009B0D30"/>
    <w:rsid w:val="009B2D69"/>
    <w:rsid w:val="009C1457"/>
    <w:rsid w:val="009C19B7"/>
    <w:rsid w:val="009C1FAD"/>
    <w:rsid w:val="009C4578"/>
    <w:rsid w:val="009C4C4C"/>
    <w:rsid w:val="009C5ABB"/>
    <w:rsid w:val="009C745D"/>
    <w:rsid w:val="009D4870"/>
    <w:rsid w:val="009D696B"/>
    <w:rsid w:val="009D7C51"/>
    <w:rsid w:val="009E196C"/>
    <w:rsid w:val="009E2EB0"/>
    <w:rsid w:val="009E679C"/>
    <w:rsid w:val="009E6A0A"/>
    <w:rsid w:val="009F36BF"/>
    <w:rsid w:val="009F5C32"/>
    <w:rsid w:val="009F6940"/>
    <w:rsid w:val="009F6F83"/>
    <w:rsid w:val="00A05DEA"/>
    <w:rsid w:val="00A110D0"/>
    <w:rsid w:val="00A111B6"/>
    <w:rsid w:val="00A13543"/>
    <w:rsid w:val="00A2668B"/>
    <w:rsid w:val="00A26D27"/>
    <w:rsid w:val="00A271DB"/>
    <w:rsid w:val="00A376EE"/>
    <w:rsid w:val="00A40AB2"/>
    <w:rsid w:val="00A41938"/>
    <w:rsid w:val="00A42A99"/>
    <w:rsid w:val="00A439B7"/>
    <w:rsid w:val="00A5151A"/>
    <w:rsid w:val="00A52FAD"/>
    <w:rsid w:val="00A57920"/>
    <w:rsid w:val="00A57E0A"/>
    <w:rsid w:val="00A63BAC"/>
    <w:rsid w:val="00A64302"/>
    <w:rsid w:val="00A6631D"/>
    <w:rsid w:val="00A66571"/>
    <w:rsid w:val="00A70E90"/>
    <w:rsid w:val="00A759C5"/>
    <w:rsid w:val="00A77919"/>
    <w:rsid w:val="00A77A16"/>
    <w:rsid w:val="00A823F6"/>
    <w:rsid w:val="00A8459D"/>
    <w:rsid w:val="00A85647"/>
    <w:rsid w:val="00A8719E"/>
    <w:rsid w:val="00A87225"/>
    <w:rsid w:val="00AA0A89"/>
    <w:rsid w:val="00AA310C"/>
    <w:rsid w:val="00AA5368"/>
    <w:rsid w:val="00AA6429"/>
    <w:rsid w:val="00AB7AD7"/>
    <w:rsid w:val="00AC01AA"/>
    <w:rsid w:val="00AC0C2A"/>
    <w:rsid w:val="00AC2EE4"/>
    <w:rsid w:val="00AC3EE9"/>
    <w:rsid w:val="00AC4F72"/>
    <w:rsid w:val="00AC5041"/>
    <w:rsid w:val="00AC5DC3"/>
    <w:rsid w:val="00AD0A04"/>
    <w:rsid w:val="00AD0A38"/>
    <w:rsid w:val="00AD682F"/>
    <w:rsid w:val="00AD69BB"/>
    <w:rsid w:val="00AD6C3D"/>
    <w:rsid w:val="00AE482E"/>
    <w:rsid w:val="00AE7416"/>
    <w:rsid w:val="00AE7BAA"/>
    <w:rsid w:val="00AF1B39"/>
    <w:rsid w:val="00AF50A1"/>
    <w:rsid w:val="00AF741A"/>
    <w:rsid w:val="00B01ADB"/>
    <w:rsid w:val="00B03A86"/>
    <w:rsid w:val="00B04161"/>
    <w:rsid w:val="00B056F9"/>
    <w:rsid w:val="00B075D4"/>
    <w:rsid w:val="00B07934"/>
    <w:rsid w:val="00B11E3D"/>
    <w:rsid w:val="00B130DF"/>
    <w:rsid w:val="00B14D2C"/>
    <w:rsid w:val="00B15195"/>
    <w:rsid w:val="00B17E82"/>
    <w:rsid w:val="00B20EF4"/>
    <w:rsid w:val="00B2108C"/>
    <w:rsid w:val="00B230B2"/>
    <w:rsid w:val="00B24B0C"/>
    <w:rsid w:val="00B24C40"/>
    <w:rsid w:val="00B307E4"/>
    <w:rsid w:val="00B31D1A"/>
    <w:rsid w:val="00B330CC"/>
    <w:rsid w:val="00B347A2"/>
    <w:rsid w:val="00B35FCB"/>
    <w:rsid w:val="00B407A0"/>
    <w:rsid w:val="00B40A23"/>
    <w:rsid w:val="00B40A81"/>
    <w:rsid w:val="00B420EA"/>
    <w:rsid w:val="00B4575A"/>
    <w:rsid w:val="00B479A0"/>
    <w:rsid w:val="00B501A1"/>
    <w:rsid w:val="00B512A3"/>
    <w:rsid w:val="00B51D38"/>
    <w:rsid w:val="00B540A6"/>
    <w:rsid w:val="00B575BA"/>
    <w:rsid w:val="00B60AEE"/>
    <w:rsid w:val="00B62111"/>
    <w:rsid w:val="00B62EDF"/>
    <w:rsid w:val="00B66A5A"/>
    <w:rsid w:val="00B71608"/>
    <w:rsid w:val="00B74393"/>
    <w:rsid w:val="00B76429"/>
    <w:rsid w:val="00B82D92"/>
    <w:rsid w:val="00B86471"/>
    <w:rsid w:val="00B93402"/>
    <w:rsid w:val="00B956D4"/>
    <w:rsid w:val="00B9719B"/>
    <w:rsid w:val="00B97446"/>
    <w:rsid w:val="00B975B3"/>
    <w:rsid w:val="00BA31FC"/>
    <w:rsid w:val="00BA7432"/>
    <w:rsid w:val="00BB180E"/>
    <w:rsid w:val="00BB2764"/>
    <w:rsid w:val="00BB313E"/>
    <w:rsid w:val="00BB554E"/>
    <w:rsid w:val="00BC01AD"/>
    <w:rsid w:val="00BC0F1C"/>
    <w:rsid w:val="00BC1AA0"/>
    <w:rsid w:val="00BC2495"/>
    <w:rsid w:val="00BC314A"/>
    <w:rsid w:val="00BC3774"/>
    <w:rsid w:val="00BC76A4"/>
    <w:rsid w:val="00BC7EB9"/>
    <w:rsid w:val="00BC7F85"/>
    <w:rsid w:val="00BD0C36"/>
    <w:rsid w:val="00BD2643"/>
    <w:rsid w:val="00BD3BD2"/>
    <w:rsid w:val="00BD3F3C"/>
    <w:rsid w:val="00BD56B1"/>
    <w:rsid w:val="00BD6558"/>
    <w:rsid w:val="00BE37F8"/>
    <w:rsid w:val="00BE45FD"/>
    <w:rsid w:val="00BE6523"/>
    <w:rsid w:val="00BE74B6"/>
    <w:rsid w:val="00BF2AD7"/>
    <w:rsid w:val="00BF2F76"/>
    <w:rsid w:val="00BF3022"/>
    <w:rsid w:val="00BF3214"/>
    <w:rsid w:val="00BF3228"/>
    <w:rsid w:val="00BF4D55"/>
    <w:rsid w:val="00BF5238"/>
    <w:rsid w:val="00BF5573"/>
    <w:rsid w:val="00BF60E7"/>
    <w:rsid w:val="00BF65CA"/>
    <w:rsid w:val="00C0393D"/>
    <w:rsid w:val="00C1099C"/>
    <w:rsid w:val="00C12885"/>
    <w:rsid w:val="00C15867"/>
    <w:rsid w:val="00C16379"/>
    <w:rsid w:val="00C22398"/>
    <w:rsid w:val="00C2296D"/>
    <w:rsid w:val="00C23155"/>
    <w:rsid w:val="00C25EC2"/>
    <w:rsid w:val="00C34E84"/>
    <w:rsid w:val="00C354A7"/>
    <w:rsid w:val="00C35F97"/>
    <w:rsid w:val="00C37C29"/>
    <w:rsid w:val="00C40C41"/>
    <w:rsid w:val="00C44E3B"/>
    <w:rsid w:val="00C45885"/>
    <w:rsid w:val="00C47088"/>
    <w:rsid w:val="00C47C95"/>
    <w:rsid w:val="00C50F22"/>
    <w:rsid w:val="00C57971"/>
    <w:rsid w:val="00C57996"/>
    <w:rsid w:val="00C6133E"/>
    <w:rsid w:val="00C65156"/>
    <w:rsid w:val="00C65BD7"/>
    <w:rsid w:val="00C65EBE"/>
    <w:rsid w:val="00C76AFA"/>
    <w:rsid w:val="00C76BA4"/>
    <w:rsid w:val="00C76EDE"/>
    <w:rsid w:val="00C76EE8"/>
    <w:rsid w:val="00C775D1"/>
    <w:rsid w:val="00C816AC"/>
    <w:rsid w:val="00C83A48"/>
    <w:rsid w:val="00C85865"/>
    <w:rsid w:val="00C85E85"/>
    <w:rsid w:val="00C8720B"/>
    <w:rsid w:val="00C92206"/>
    <w:rsid w:val="00C926C8"/>
    <w:rsid w:val="00C9342B"/>
    <w:rsid w:val="00CA2EAE"/>
    <w:rsid w:val="00CA3FE7"/>
    <w:rsid w:val="00CA4AC1"/>
    <w:rsid w:val="00CA59FB"/>
    <w:rsid w:val="00CA5C76"/>
    <w:rsid w:val="00CB0316"/>
    <w:rsid w:val="00CB03B3"/>
    <w:rsid w:val="00CB0B11"/>
    <w:rsid w:val="00CB1DBA"/>
    <w:rsid w:val="00CB1F29"/>
    <w:rsid w:val="00CB426A"/>
    <w:rsid w:val="00CB5354"/>
    <w:rsid w:val="00CB65D1"/>
    <w:rsid w:val="00CC1F7E"/>
    <w:rsid w:val="00CC3188"/>
    <w:rsid w:val="00CC3C9E"/>
    <w:rsid w:val="00CC6A14"/>
    <w:rsid w:val="00CC70A3"/>
    <w:rsid w:val="00CD3127"/>
    <w:rsid w:val="00CD4442"/>
    <w:rsid w:val="00CD53C3"/>
    <w:rsid w:val="00CD574E"/>
    <w:rsid w:val="00CD65D3"/>
    <w:rsid w:val="00CD69DA"/>
    <w:rsid w:val="00CE0866"/>
    <w:rsid w:val="00CE17A7"/>
    <w:rsid w:val="00CE20A9"/>
    <w:rsid w:val="00CE4C22"/>
    <w:rsid w:val="00CE76E5"/>
    <w:rsid w:val="00CE7C1C"/>
    <w:rsid w:val="00CF41EC"/>
    <w:rsid w:val="00CF4C05"/>
    <w:rsid w:val="00CF5D04"/>
    <w:rsid w:val="00D000F7"/>
    <w:rsid w:val="00D02F43"/>
    <w:rsid w:val="00D04DE4"/>
    <w:rsid w:val="00D063F1"/>
    <w:rsid w:val="00D10F7C"/>
    <w:rsid w:val="00D11735"/>
    <w:rsid w:val="00D1378A"/>
    <w:rsid w:val="00D14426"/>
    <w:rsid w:val="00D14F22"/>
    <w:rsid w:val="00D20F0F"/>
    <w:rsid w:val="00D25D68"/>
    <w:rsid w:val="00D26D68"/>
    <w:rsid w:val="00D278E9"/>
    <w:rsid w:val="00D354ED"/>
    <w:rsid w:val="00D37391"/>
    <w:rsid w:val="00D43201"/>
    <w:rsid w:val="00D4741C"/>
    <w:rsid w:val="00D505AB"/>
    <w:rsid w:val="00D55DCB"/>
    <w:rsid w:val="00D57918"/>
    <w:rsid w:val="00D63FAC"/>
    <w:rsid w:val="00D70930"/>
    <w:rsid w:val="00D73C48"/>
    <w:rsid w:val="00D73DC6"/>
    <w:rsid w:val="00D74A61"/>
    <w:rsid w:val="00D74C1A"/>
    <w:rsid w:val="00D754C1"/>
    <w:rsid w:val="00D77393"/>
    <w:rsid w:val="00D77A35"/>
    <w:rsid w:val="00D81297"/>
    <w:rsid w:val="00D814A3"/>
    <w:rsid w:val="00D81B3E"/>
    <w:rsid w:val="00D822C9"/>
    <w:rsid w:val="00D84D16"/>
    <w:rsid w:val="00D90C70"/>
    <w:rsid w:val="00D90E49"/>
    <w:rsid w:val="00D95E65"/>
    <w:rsid w:val="00D96ADE"/>
    <w:rsid w:val="00D96C8E"/>
    <w:rsid w:val="00DA02CE"/>
    <w:rsid w:val="00DA03EA"/>
    <w:rsid w:val="00DA0CE2"/>
    <w:rsid w:val="00DA2387"/>
    <w:rsid w:val="00DA31C6"/>
    <w:rsid w:val="00DA3689"/>
    <w:rsid w:val="00DA3987"/>
    <w:rsid w:val="00DA6891"/>
    <w:rsid w:val="00DA6A6A"/>
    <w:rsid w:val="00DA74FD"/>
    <w:rsid w:val="00DB1925"/>
    <w:rsid w:val="00DB1EE3"/>
    <w:rsid w:val="00DB3F45"/>
    <w:rsid w:val="00DB4A51"/>
    <w:rsid w:val="00DB74AB"/>
    <w:rsid w:val="00DC52B0"/>
    <w:rsid w:val="00DC6A10"/>
    <w:rsid w:val="00DD3162"/>
    <w:rsid w:val="00DD320C"/>
    <w:rsid w:val="00DD6622"/>
    <w:rsid w:val="00DD787C"/>
    <w:rsid w:val="00DE1240"/>
    <w:rsid w:val="00DE34F9"/>
    <w:rsid w:val="00DE657E"/>
    <w:rsid w:val="00DE6A4F"/>
    <w:rsid w:val="00DF4704"/>
    <w:rsid w:val="00DF5323"/>
    <w:rsid w:val="00E01303"/>
    <w:rsid w:val="00E024AA"/>
    <w:rsid w:val="00E02729"/>
    <w:rsid w:val="00E0282C"/>
    <w:rsid w:val="00E07BA0"/>
    <w:rsid w:val="00E130AF"/>
    <w:rsid w:val="00E15C77"/>
    <w:rsid w:val="00E1693E"/>
    <w:rsid w:val="00E2091A"/>
    <w:rsid w:val="00E22379"/>
    <w:rsid w:val="00E250F1"/>
    <w:rsid w:val="00E26FFB"/>
    <w:rsid w:val="00E331FF"/>
    <w:rsid w:val="00E3550D"/>
    <w:rsid w:val="00E37498"/>
    <w:rsid w:val="00E44823"/>
    <w:rsid w:val="00E475CF"/>
    <w:rsid w:val="00E52838"/>
    <w:rsid w:val="00E53A46"/>
    <w:rsid w:val="00E574A7"/>
    <w:rsid w:val="00E57CB8"/>
    <w:rsid w:val="00E614E0"/>
    <w:rsid w:val="00E6643C"/>
    <w:rsid w:val="00E66BD8"/>
    <w:rsid w:val="00E67597"/>
    <w:rsid w:val="00E72FDC"/>
    <w:rsid w:val="00E738AA"/>
    <w:rsid w:val="00E73F7F"/>
    <w:rsid w:val="00E744E3"/>
    <w:rsid w:val="00E753E8"/>
    <w:rsid w:val="00E77183"/>
    <w:rsid w:val="00E81908"/>
    <w:rsid w:val="00E85409"/>
    <w:rsid w:val="00E9016B"/>
    <w:rsid w:val="00E9063C"/>
    <w:rsid w:val="00E9339B"/>
    <w:rsid w:val="00E95A01"/>
    <w:rsid w:val="00EA2424"/>
    <w:rsid w:val="00EA429F"/>
    <w:rsid w:val="00EA4F9E"/>
    <w:rsid w:val="00EA5552"/>
    <w:rsid w:val="00EA598B"/>
    <w:rsid w:val="00EA63CA"/>
    <w:rsid w:val="00EA6D3B"/>
    <w:rsid w:val="00EB003B"/>
    <w:rsid w:val="00EB00AD"/>
    <w:rsid w:val="00EB1111"/>
    <w:rsid w:val="00EB136C"/>
    <w:rsid w:val="00EB2FB0"/>
    <w:rsid w:val="00EB480E"/>
    <w:rsid w:val="00EB4F65"/>
    <w:rsid w:val="00EB5EC6"/>
    <w:rsid w:val="00EB7FC9"/>
    <w:rsid w:val="00ED102A"/>
    <w:rsid w:val="00ED27E8"/>
    <w:rsid w:val="00ED7137"/>
    <w:rsid w:val="00ED7148"/>
    <w:rsid w:val="00EE2FA2"/>
    <w:rsid w:val="00EE6BCB"/>
    <w:rsid w:val="00EE6CAB"/>
    <w:rsid w:val="00EF06EA"/>
    <w:rsid w:val="00EF1B49"/>
    <w:rsid w:val="00EF440D"/>
    <w:rsid w:val="00EF444F"/>
    <w:rsid w:val="00EF4F5C"/>
    <w:rsid w:val="00EF554A"/>
    <w:rsid w:val="00EF5D12"/>
    <w:rsid w:val="00F017AC"/>
    <w:rsid w:val="00F07604"/>
    <w:rsid w:val="00F10452"/>
    <w:rsid w:val="00F13B13"/>
    <w:rsid w:val="00F13E49"/>
    <w:rsid w:val="00F21088"/>
    <w:rsid w:val="00F22C5B"/>
    <w:rsid w:val="00F23609"/>
    <w:rsid w:val="00F24778"/>
    <w:rsid w:val="00F24C24"/>
    <w:rsid w:val="00F258A3"/>
    <w:rsid w:val="00F271A9"/>
    <w:rsid w:val="00F27648"/>
    <w:rsid w:val="00F31E37"/>
    <w:rsid w:val="00F326BF"/>
    <w:rsid w:val="00F327E7"/>
    <w:rsid w:val="00F33638"/>
    <w:rsid w:val="00F338A1"/>
    <w:rsid w:val="00F35296"/>
    <w:rsid w:val="00F35746"/>
    <w:rsid w:val="00F36F38"/>
    <w:rsid w:val="00F41C0A"/>
    <w:rsid w:val="00F447C7"/>
    <w:rsid w:val="00F459B4"/>
    <w:rsid w:val="00F47FB0"/>
    <w:rsid w:val="00F50E62"/>
    <w:rsid w:val="00F51BCA"/>
    <w:rsid w:val="00F5211B"/>
    <w:rsid w:val="00F54BFA"/>
    <w:rsid w:val="00F554A9"/>
    <w:rsid w:val="00F60D6D"/>
    <w:rsid w:val="00F618E0"/>
    <w:rsid w:val="00F64AFB"/>
    <w:rsid w:val="00F67667"/>
    <w:rsid w:val="00F716FD"/>
    <w:rsid w:val="00F76522"/>
    <w:rsid w:val="00F80355"/>
    <w:rsid w:val="00F82203"/>
    <w:rsid w:val="00F834D2"/>
    <w:rsid w:val="00F86718"/>
    <w:rsid w:val="00F87C43"/>
    <w:rsid w:val="00F960DE"/>
    <w:rsid w:val="00FA2896"/>
    <w:rsid w:val="00FA290C"/>
    <w:rsid w:val="00FA2EB1"/>
    <w:rsid w:val="00FA3D43"/>
    <w:rsid w:val="00FA5722"/>
    <w:rsid w:val="00FA6206"/>
    <w:rsid w:val="00FA6ACE"/>
    <w:rsid w:val="00FA77EE"/>
    <w:rsid w:val="00FA7C46"/>
    <w:rsid w:val="00FB0C81"/>
    <w:rsid w:val="00FB4CD2"/>
    <w:rsid w:val="00FB6A39"/>
    <w:rsid w:val="00FC2200"/>
    <w:rsid w:val="00FC2540"/>
    <w:rsid w:val="00FC2B76"/>
    <w:rsid w:val="00FC7A04"/>
    <w:rsid w:val="00FD0DCF"/>
    <w:rsid w:val="00FD0DD1"/>
    <w:rsid w:val="00FD320A"/>
    <w:rsid w:val="00FD7E62"/>
    <w:rsid w:val="00FE3550"/>
    <w:rsid w:val="00FE58B5"/>
    <w:rsid w:val="00FF0204"/>
    <w:rsid w:val="00FF3AED"/>
    <w:rsid w:val="00FF6685"/>
    <w:rsid w:val="00FF75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993"/>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fr-FR"/>
    </w:rPr>
  </w:style>
  <w:style w:type="character" w:customStyle="1" w:styleId="Heading5Char">
    <w:name w:val="Heading 5 Char"/>
    <w:basedOn w:val="DefaultParagraphFont"/>
    <w:link w:val="Heading5"/>
    <w:rsid w:val="00E9063C"/>
    <w:rPr>
      <w:sz w:val="22"/>
      <w:szCs w:val="22"/>
      <w:lang w:val="fr-FR"/>
    </w:rPr>
  </w:style>
  <w:style w:type="character" w:customStyle="1" w:styleId="Heading6Char">
    <w:name w:val="Heading 6 Char"/>
    <w:basedOn w:val="DefaultParagraphFont"/>
    <w:link w:val="Heading6"/>
    <w:rsid w:val="00E9063C"/>
    <w:rPr>
      <w:rFonts w:ascii="Arial" w:hAnsi="Arial"/>
      <w:i/>
      <w:sz w:val="22"/>
      <w:szCs w:val="22"/>
      <w:lang w:val="fr-FR"/>
    </w:rPr>
  </w:style>
  <w:style w:type="character" w:customStyle="1" w:styleId="Heading7Char">
    <w:name w:val="Heading 7 Char"/>
    <w:basedOn w:val="DefaultParagraphFont"/>
    <w:link w:val="Heading7"/>
    <w:rsid w:val="00E9063C"/>
    <w:rPr>
      <w:rFonts w:ascii="Arial" w:hAnsi="Arial"/>
      <w:sz w:val="22"/>
      <w:szCs w:val="22"/>
      <w:lang w:val="fr-FR"/>
    </w:rPr>
  </w:style>
  <w:style w:type="character" w:customStyle="1" w:styleId="Heading8Char">
    <w:name w:val="Heading 8 Char"/>
    <w:basedOn w:val="DefaultParagraphFont"/>
    <w:link w:val="Heading8"/>
    <w:rsid w:val="00E9063C"/>
    <w:rPr>
      <w:b/>
      <w:sz w:val="22"/>
      <w:szCs w:val="22"/>
      <w:lang w:val="fr-FR"/>
    </w:rPr>
  </w:style>
  <w:style w:type="character" w:customStyle="1" w:styleId="Heading9Char">
    <w:name w:val="Heading 9 Char"/>
    <w:basedOn w:val="DefaultParagraphFont"/>
    <w:link w:val="Heading9"/>
    <w:rsid w:val="00E9063C"/>
    <w:rPr>
      <w:rFonts w:ascii="Arial" w:hAnsi="Arial"/>
      <w:i/>
      <w:sz w:val="18"/>
      <w:szCs w:val="22"/>
      <w:lang w:val="fr-FR"/>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fr-FR"/>
    </w:rPr>
  </w:style>
  <w:style w:type="character" w:customStyle="1" w:styleId="FooterChar">
    <w:name w:val="Footer Char"/>
    <w:basedOn w:val="DefaultParagraphFont"/>
    <w:link w:val="Footer"/>
    <w:uiPriority w:val="99"/>
    <w:rsid w:val="00E9063C"/>
    <w:rPr>
      <w:sz w:val="22"/>
      <w:szCs w:val="22"/>
      <w:lang w:val="fr-FR"/>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fr-FR"/>
    </w:rPr>
  </w:style>
  <w:style w:type="character" w:customStyle="1" w:styleId="BodyTextIndent3Char">
    <w:name w:val="Body Text Indent 3 Char"/>
    <w:basedOn w:val="DefaultParagraphFont"/>
    <w:link w:val="BodyTextIndent3"/>
    <w:semiHidden/>
    <w:rsid w:val="00E9063C"/>
    <w:rPr>
      <w:sz w:val="16"/>
      <w:szCs w:val="16"/>
      <w:lang w:val="fr-FR"/>
    </w:rPr>
  </w:style>
  <w:style w:type="character" w:customStyle="1" w:styleId="PlainTextChar">
    <w:name w:val="Plain Text Char"/>
    <w:basedOn w:val="DefaultParagraphFont"/>
    <w:link w:val="PlainText"/>
    <w:semiHidden/>
    <w:rsid w:val="00E9063C"/>
    <w:rPr>
      <w:rFonts w:ascii="Courier New" w:hAnsi="Courier New" w:cs="Courier New"/>
      <w:szCs w:val="22"/>
      <w:lang w:val="fr-FR"/>
    </w:rPr>
  </w:style>
  <w:style w:type="character" w:customStyle="1" w:styleId="SubtitleChar">
    <w:name w:val="Subtitle Char"/>
    <w:basedOn w:val="DefaultParagraphFont"/>
    <w:link w:val="Subtitle"/>
    <w:rsid w:val="00E9063C"/>
    <w:rPr>
      <w:rFonts w:ascii="Arial" w:hAnsi="Arial" w:cs="Arial"/>
      <w:sz w:val="22"/>
      <w:szCs w:val="22"/>
      <w:lang w:val="fr-FR"/>
    </w:rPr>
  </w:style>
  <w:style w:type="character" w:customStyle="1" w:styleId="TitleChar">
    <w:name w:val="Title Char"/>
    <w:basedOn w:val="DefaultParagraphFont"/>
    <w:link w:val="Title"/>
    <w:rsid w:val="00E9063C"/>
    <w:rPr>
      <w:rFonts w:ascii="Arial" w:hAnsi="Arial" w:cs="Arial"/>
      <w:b/>
      <w:bCs/>
      <w:kern w:val="28"/>
      <w:sz w:val="22"/>
      <w:szCs w:val="22"/>
      <w:lang w:val="fr-FR"/>
    </w:rPr>
  </w:style>
  <w:style w:type="character" w:customStyle="1" w:styleId="DateChar">
    <w:name w:val="Date Char"/>
    <w:basedOn w:val="DefaultParagraphFont"/>
    <w:link w:val="Date"/>
    <w:rsid w:val="00E9063C"/>
    <w:rPr>
      <w:sz w:val="22"/>
      <w:szCs w:val="22"/>
      <w:lang w:val="fr-FR"/>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uiPriority w:val="34"/>
    <w:qFormat/>
    <w:rsid w:val="008B18DA"/>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18DA"/>
    <w:pPr>
      <w:spacing w:after="160" w:line="240" w:lineRule="exact"/>
    </w:pPr>
    <w:rPr>
      <w:sz w:val="20"/>
      <w:szCs w:val="20"/>
      <w:vertAlign w:val="superscript"/>
    </w:rPr>
  </w:style>
  <w:style w:type="character" w:customStyle="1" w:styleId="cf01">
    <w:name w:val="cf01"/>
    <w:basedOn w:val="DefaultParagraphFont"/>
    <w:rsid w:val="008B18DA"/>
    <w:rPr>
      <w:rFonts w:ascii="Segoe UI" w:hAnsi="Segoe UI" w:cs="Segoe UI" w:hint="default"/>
      <w:sz w:val="18"/>
      <w:szCs w:val="18"/>
    </w:rPr>
  </w:style>
  <w:style w:type="character" w:customStyle="1" w:styleId="eop">
    <w:name w:val="eop"/>
    <w:basedOn w:val="DefaultParagraphFont"/>
    <w:rsid w:val="00D000F7"/>
  </w:style>
  <w:style w:type="character" w:customStyle="1" w:styleId="Style1">
    <w:name w:val="Style1"/>
    <w:basedOn w:val="DefaultParagraphFont"/>
    <w:uiPriority w:val="1"/>
    <w:rsid w:val="00D000F7"/>
    <w:rPr>
      <w:rFonts w:ascii="Times New Roman" w:hAnsi="Times New Roman"/>
      <w:sz w:val="20"/>
    </w:rPr>
  </w:style>
  <w:style w:type="table" w:styleId="TableGridLight">
    <w:name w:val="Grid Table Light"/>
    <w:basedOn w:val="TableNormal"/>
    <w:uiPriority w:val="40"/>
    <w:rsid w:val="00493BF3"/>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F73799F9-78C4-4CE7-A770-F642FEC96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6</TotalTime>
  <Pages>9</Pages>
  <Words>3314</Words>
  <Characters>18628</Characters>
  <Application>Microsoft Office Word</Application>
  <DocSecurity>0</DocSecurity>
  <Lines>547</Lines>
  <Paragraphs>322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El Salvador</vt:lpstr>
      <vt:lpstr>Project proposal: El Salvador</vt:lpstr>
    </vt:vector>
  </TitlesOfParts>
  <Company>UNMFS</Company>
  <LinksUpToDate>false</LinksUpToDate>
  <CharactersWithSpaces>21620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El Salvador</dc:title>
  <dc:creator>RSR KM</dc:creator>
  <cp:lastModifiedBy>Angela Xue He Yan</cp:lastModifiedBy>
  <cp:revision>6</cp:revision>
  <cp:lastPrinted>2001-05-26T16:40:00Z</cp:lastPrinted>
  <dcterms:created xsi:type="dcterms:W3CDTF">2025-10-28T15:07:00Z</dcterms:created>
  <dcterms:modified xsi:type="dcterms:W3CDTF">2025-10-28T15:53:00Z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UNEP/OzL.Pro/ExCom/97/50</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