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7543AA" w:rsidTr="009C59F7">
        <w:trPr>
          <w:trHeight w:val="720"/>
        </w:trPr>
        <w:tc>
          <w:tcPr>
            <w:tcW w:w="5490" w:type="dxa"/>
            <w:gridSpan w:val="2"/>
            <w:tcBorders>
              <w:bottom w:val="single" w:sz="18" w:space="0" w:color="auto"/>
            </w:tcBorders>
          </w:tcPr>
          <w:p w:rsidR="00C15867" w:rsidRPr="007543AA" w:rsidRDefault="00C15867" w:rsidP="00D1654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543AA">
              <w:rPr>
                <w:rFonts w:ascii="Univers" w:hAnsi="Univers"/>
                <w:b/>
                <w:sz w:val="28"/>
                <w:szCs w:val="28"/>
              </w:rPr>
              <w:t>UNITED</w:t>
            </w:r>
            <w:r w:rsidRPr="007543AA">
              <w:rPr>
                <w:rFonts w:ascii="Univers" w:hAnsi="Univers"/>
                <w:b/>
                <w:sz w:val="28"/>
                <w:szCs w:val="28"/>
              </w:rPr>
              <w:br/>
              <w:t>NATIONS</w:t>
            </w:r>
          </w:p>
        </w:tc>
        <w:tc>
          <w:tcPr>
            <w:tcW w:w="4590" w:type="dxa"/>
            <w:tcBorders>
              <w:bottom w:val="single" w:sz="18" w:space="0" w:color="auto"/>
            </w:tcBorders>
          </w:tcPr>
          <w:p w:rsidR="00C15867" w:rsidRPr="007543AA" w:rsidRDefault="00C15867" w:rsidP="00D16548">
            <w:pPr>
              <w:jc w:val="right"/>
              <w:rPr>
                <w:sz w:val="52"/>
                <w:szCs w:val="52"/>
              </w:rPr>
            </w:pPr>
            <w:r w:rsidRPr="007543AA">
              <w:rPr>
                <w:rFonts w:ascii="Univers Bold" w:hAnsi="Univers Bold"/>
                <w:b/>
                <w:sz w:val="72"/>
              </w:rPr>
              <w:t>EP</w:t>
            </w:r>
          </w:p>
        </w:tc>
      </w:tr>
      <w:tr w:rsidR="00C15867" w:rsidRPr="007543AA"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7543AA" w:rsidRDefault="00C15867" w:rsidP="00D16548">
            <w:pPr>
              <w:spacing w:before="120"/>
            </w:pPr>
            <w:r w:rsidRPr="007543AA">
              <w:rPr>
                <w:noProof/>
                <w:lang w:val="en-US"/>
              </w:rPr>
              <w:drawing>
                <wp:anchor distT="0" distB="0" distL="114300" distR="114300" simplePos="0" relativeHeight="251660288" behindDoc="0" locked="0" layoutInCell="1" allowOverlap="1" wp14:anchorId="0B18D2AF" wp14:editId="52574CA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7543AA">
              <w:rPr>
                <w:noProof/>
                <w:lang w:val="en-US"/>
              </w:rPr>
              <w:drawing>
                <wp:anchor distT="0" distB="0" distL="114300" distR="114300" simplePos="0" relativeHeight="251661312" behindDoc="1" locked="0" layoutInCell="0" allowOverlap="1" wp14:anchorId="7A23B124" wp14:editId="464F9BE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7543AA" w:rsidRDefault="00C15867" w:rsidP="00D1654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543AA">
              <w:rPr>
                <w:rFonts w:ascii="Univers" w:hAnsi="Univers"/>
                <w:b/>
                <w:sz w:val="32"/>
              </w:rPr>
              <w:t>United Nations</w:t>
            </w:r>
          </w:p>
          <w:p w:rsidR="00C15867" w:rsidRPr="007543AA" w:rsidRDefault="00C15867" w:rsidP="00D1654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543AA">
              <w:rPr>
                <w:rFonts w:ascii="Univers" w:hAnsi="Univers"/>
                <w:b/>
                <w:sz w:val="32"/>
              </w:rPr>
              <w:t>Environment</w:t>
            </w:r>
          </w:p>
          <w:p w:rsidR="00C15867" w:rsidRPr="007543AA" w:rsidRDefault="00C15867" w:rsidP="00D1654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543AA">
              <w:rPr>
                <w:rFonts w:ascii="Univers" w:hAnsi="Univers"/>
                <w:b/>
                <w:sz w:val="32"/>
              </w:rPr>
              <w:t>Programme</w:t>
            </w:r>
          </w:p>
          <w:p w:rsidR="00C15867" w:rsidRPr="007543AA" w:rsidRDefault="00C15867" w:rsidP="00D16548">
            <w:pPr>
              <w:spacing w:before="720"/>
              <w:ind w:left="158"/>
            </w:pPr>
            <w:bookmarkStart w:id="0" w:name="_GoBack"/>
            <w:bookmarkEnd w:id="0"/>
          </w:p>
        </w:tc>
        <w:tc>
          <w:tcPr>
            <w:tcW w:w="4590" w:type="dxa"/>
            <w:tcBorders>
              <w:top w:val="nil"/>
              <w:left w:val="nil"/>
              <w:bottom w:val="single" w:sz="36" w:space="0" w:color="auto"/>
              <w:right w:val="nil"/>
            </w:tcBorders>
          </w:tcPr>
          <w:p w:rsidR="00C15867" w:rsidRPr="007543AA" w:rsidRDefault="00C15867" w:rsidP="00D16548">
            <w:r w:rsidRPr="007543AA">
              <w:t>Distr.</w:t>
            </w:r>
          </w:p>
          <w:p w:rsidR="00923540" w:rsidRPr="007543AA" w:rsidRDefault="00923540" w:rsidP="00D16548">
            <w:r w:rsidRPr="007543AA">
              <w:t>GENERAL</w:t>
            </w:r>
          </w:p>
          <w:p w:rsidR="00C15867" w:rsidRPr="007543AA" w:rsidRDefault="00C15867" w:rsidP="00D16548"/>
          <w:p w:rsidR="00C15867" w:rsidRPr="007543AA" w:rsidRDefault="00C15867" w:rsidP="00D16548"/>
          <w:p w:rsidR="00C15867" w:rsidRPr="007543AA" w:rsidRDefault="00152668" w:rsidP="00D16548">
            <w:r w:rsidRPr="007543AA">
              <w:fldChar w:fldCharType="begin"/>
            </w:r>
            <w:r w:rsidR="001804EA" w:rsidRPr="007543AA">
              <w:instrText xml:space="preserve"> DOCPROPERTY "Document number"  \* MERGEFORMAT </w:instrText>
            </w:r>
            <w:r w:rsidRPr="007543AA">
              <w:fldChar w:fldCharType="separate"/>
            </w:r>
            <w:r w:rsidR="00706DE5">
              <w:t>UNEP/OzL.Pro/ExCom/79/49</w:t>
            </w:r>
            <w:r w:rsidRPr="007543AA">
              <w:fldChar w:fldCharType="end"/>
            </w:r>
          </w:p>
          <w:p w:rsidR="00C15867" w:rsidRPr="007543AA" w:rsidRDefault="00152668" w:rsidP="00D16548">
            <w:r w:rsidRPr="007543AA">
              <w:fldChar w:fldCharType="begin"/>
            </w:r>
            <w:r w:rsidR="00851352" w:rsidRPr="007543AA">
              <w:instrText xml:space="preserve"> DOCPROPERTY "Revision date" \@ "d MMMM YYYY"  \* MERGEFORMAT </w:instrText>
            </w:r>
            <w:r w:rsidRPr="007543AA">
              <w:fldChar w:fldCharType="separate"/>
            </w:r>
            <w:r w:rsidR="00F3247D">
              <w:t>5 June 2017</w:t>
            </w:r>
            <w:r w:rsidRPr="007543AA">
              <w:fldChar w:fldCharType="end"/>
            </w:r>
          </w:p>
          <w:p w:rsidR="00C15867" w:rsidRPr="007543AA" w:rsidRDefault="00C15867" w:rsidP="00D16548">
            <w:pPr>
              <w:rPr>
                <w:caps/>
              </w:rPr>
            </w:pPr>
          </w:p>
          <w:p w:rsidR="00C15867" w:rsidRPr="007543AA" w:rsidRDefault="00C15867" w:rsidP="00D16548">
            <w:r w:rsidRPr="007543AA">
              <w:t>ORIGINAL: ENGLISH</w:t>
            </w:r>
          </w:p>
        </w:tc>
      </w:tr>
    </w:tbl>
    <w:p w:rsidR="00BF3022" w:rsidRPr="007543AA" w:rsidRDefault="00C15867" w:rsidP="00D16548">
      <w:pPr>
        <w:jc w:val="left"/>
      </w:pPr>
      <w:r w:rsidRPr="007543AA">
        <w:t>EXECUTIVE COMMITTEE OF</w:t>
      </w:r>
      <w:r w:rsidRPr="007543AA">
        <w:br/>
      </w:r>
      <w:r w:rsidR="00D16548">
        <w:t xml:space="preserve"> </w:t>
      </w:r>
      <w:r w:rsidRPr="007543AA">
        <w:t>THE MULTILATERAL FUND FOR THE</w:t>
      </w:r>
      <w:r w:rsidRPr="007543AA">
        <w:br/>
      </w:r>
      <w:r w:rsidR="00D16548">
        <w:t xml:space="preserve"> </w:t>
      </w:r>
      <w:r w:rsidRPr="007543AA">
        <w:t>IMPLEMENTATION OF THE MONTREAL PROTOCOL</w:t>
      </w:r>
      <w:r w:rsidRPr="007543AA">
        <w:br/>
      </w:r>
      <w:r w:rsidR="00BF3022" w:rsidRPr="007543AA">
        <w:rPr>
          <w:lang w:val="en-CA"/>
        </w:rPr>
        <w:t>Seventy-</w:t>
      </w:r>
      <w:r w:rsidR="00214863" w:rsidRPr="007543AA">
        <w:rPr>
          <w:lang w:val="en-CA"/>
        </w:rPr>
        <w:t>nin</w:t>
      </w:r>
      <w:r w:rsidR="00831979" w:rsidRPr="007543AA">
        <w:rPr>
          <w:lang w:val="en-CA"/>
        </w:rPr>
        <w:t xml:space="preserve">th </w:t>
      </w:r>
      <w:r w:rsidR="00BF3022" w:rsidRPr="007543AA">
        <w:t>Meeting</w:t>
      </w:r>
    </w:p>
    <w:p w:rsidR="009960E5" w:rsidRPr="007543AA" w:rsidRDefault="00214863" w:rsidP="00D16548">
      <w:pPr>
        <w:jc w:val="left"/>
        <w:rPr>
          <w:lang w:val="en-CA"/>
        </w:rPr>
      </w:pPr>
      <w:r w:rsidRPr="007543AA">
        <w:rPr>
          <w:lang w:val="en-CA"/>
        </w:rPr>
        <w:t>Bangkok</w:t>
      </w:r>
      <w:r w:rsidR="00BF3022" w:rsidRPr="007543AA">
        <w:rPr>
          <w:lang w:val="en-CA"/>
        </w:rPr>
        <w:t xml:space="preserve">, </w:t>
      </w:r>
      <w:r w:rsidRPr="007543AA">
        <w:rPr>
          <w:lang w:val="en-CA"/>
        </w:rPr>
        <w:t>3</w:t>
      </w:r>
      <w:r w:rsidR="00BF3022" w:rsidRPr="007543AA">
        <w:rPr>
          <w:lang w:val="en-CA"/>
        </w:rPr>
        <w:t xml:space="preserve">-7 </w:t>
      </w:r>
      <w:r w:rsidRPr="007543AA">
        <w:rPr>
          <w:lang w:val="en-CA"/>
        </w:rPr>
        <w:t>July</w:t>
      </w:r>
      <w:r w:rsidR="00BF3022" w:rsidRPr="007543AA">
        <w:rPr>
          <w:lang w:val="en-CA"/>
        </w:rPr>
        <w:t xml:space="preserve"> 2017 </w:t>
      </w:r>
    </w:p>
    <w:p w:rsidR="00C15867" w:rsidRPr="007543AA" w:rsidRDefault="00C15867" w:rsidP="00D16548">
      <w:pPr>
        <w:jc w:val="left"/>
        <w:rPr>
          <w:lang w:val="en-US"/>
        </w:rPr>
      </w:pPr>
    </w:p>
    <w:p w:rsidR="00C15867" w:rsidRDefault="00C15867" w:rsidP="00D16548">
      <w:pPr>
        <w:pStyle w:val="Heading3"/>
        <w:numPr>
          <w:ilvl w:val="0"/>
          <w:numId w:val="0"/>
        </w:numPr>
        <w:spacing w:after="0"/>
        <w:rPr>
          <w:lang w:val="en-US"/>
        </w:rPr>
      </w:pPr>
    </w:p>
    <w:p w:rsidR="00D16548" w:rsidRPr="00D16548" w:rsidRDefault="00D16548" w:rsidP="00D16548">
      <w:pPr>
        <w:rPr>
          <w:lang w:val="en-US"/>
        </w:rPr>
      </w:pPr>
    </w:p>
    <w:p w:rsidR="004E7F9C" w:rsidRPr="008F6307" w:rsidRDefault="00C4584D" w:rsidP="00D16548">
      <w:pPr>
        <w:pStyle w:val="Title1"/>
      </w:pPr>
      <w:r w:rsidRPr="008F6307">
        <w:t xml:space="preserve">PROCEDURES FOR ARTICLE 5 COUNTRIES </w:t>
      </w:r>
      <w:r w:rsidR="00706DE5">
        <w:t xml:space="preserve">WITH </w:t>
      </w:r>
      <w:r w:rsidRPr="008F6307">
        <w:t xml:space="preserve">HFC BASELINE YEARS </w:t>
      </w:r>
      <w:r w:rsidR="00706DE5">
        <w:t>(</w:t>
      </w:r>
      <w:r w:rsidRPr="008F6307">
        <w:t>2020</w:t>
      </w:r>
      <w:r w:rsidR="00706DE5">
        <w:t>-</w:t>
      </w:r>
      <w:r w:rsidRPr="008F6307">
        <w:t>2022</w:t>
      </w:r>
      <w:r w:rsidR="00706DE5">
        <w:t>)</w:t>
      </w:r>
      <w:r w:rsidRPr="008F6307">
        <w:t xml:space="preserve"> IN ACCESSING ADDITIONAL </w:t>
      </w:r>
      <w:r w:rsidR="001611C4" w:rsidRPr="008F6307">
        <w:t xml:space="preserve">VOLUNTARY </w:t>
      </w:r>
      <w:r w:rsidRPr="008F6307">
        <w:t>CONTRIBUTIONS FOR ENABLING ACTIVITIES</w:t>
      </w:r>
    </w:p>
    <w:p w:rsidR="00C4584D" w:rsidRPr="008F6307" w:rsidRDefault="00C4584D" w:rsidP="00D16548">
      <w:pPr>
        <w:pStyle w:val="Title1"/>
        <w:jc w:val="both"/>
      </w:pPr>
    </w:p>
    <w:p w:rsidR="00D16548" w:rsidRPr="008F6307" w:rsidRDefault="00D16548" w:rsidP="00D16548">
      <w:pPr>
        <w:pStyle w:val="Title1"/>
        <w:jc w:val="both"/>
      </w:pPr>
    </w:p>
    <w:p w:rsidR="00B85E0D" w:rsidRPr="00706DE5" w:rsidRDefault="00F3247D" w:rsidP="00F3247D">
      <w:pPr>
        <w:pStyle w:val="StyleHeader4Para4Left0Firstline0"/>
        <w:numPr>
          <w:ilvl w:val="0"/>
          <w:numId w:val="0"/>
        </w:numPr>
        <w:tabs>
          <w:tab w:val="clear" w:pos="2880"/>
          <w:tab w:val="left" w:pos="720"/>
        </w:tabs>
        <w:rPr>
          <w:sz w:val="22"/>
        </w:rPr>
      </w:pPr>
      <w:r>
        <w:rPr>
          <w:sz w:val="22"/>
        </w:rPr>
        <w:tab/>
      </w:r>
      <w:r w:rsidR="00B85E0D" w:rsidRPr="00706DE5">
        <w:rPr>
          <w:sz w:val="22"/>
        </w:rPr>
        <w:t xml:space="preserve">This document consists of: </w:t>
      </w:r>
    </w:p>
    <w:p w:rsidR="00B85E0D" w:rsidRPr="00706DE5" w:rsidRDefault="00B85E0D" w:rsidP="00D16548">
      <w:pPr>
        <w:pStyle w:val="StyleHeader4Para4Left0Firstline0"/>
        <w:numPr>
          <w:ilvl w:val="0"/>
          <w:numId w:val="23"/>
        </w:numPr>
        <w:rPr>
          <w:sz w:val="22"/>
        </w:rPr>
      </w:pPr>
      <w:r w:rsidRPr="00706DE5">
        <w:rPr>
          <w:sz w:val="22"/>
        </w:rPr>
        <w:t>A note by the Secretariat</w:t>
      </w:r>
    </w:p>
    <w:p w:rsidR="00B85E0D" w:rsidRPr="00B85E0D" w:rsidRDefault="00B85E0D" w:rsidP="00D16548">
      <w:pPr>
        <w:pStyle w:val="StyleHeader4Para4Left0Firstline0"/>
        <w:numPr>
          <w:ilvl w:val="0"/>
          <w:numId w:val="23"/>
        </w:numPr>
        <w:rPr>
          <w:sz w:val="22"/>
        </w:rPr>
      </w:pPr>
      <w:r w:rsidRPr="00706DE5">
        <w:rPr>
          <w:sz w:val="22"/>
        </w:rPr>
        <w:t>Document</w:t>
      </w:r>
      <w:r w:rsidR="00345A29" w:rsidRPr="00706DE5">
        <w:rPr>
          <w:sz w:val="22"/>
        </w:rPr>
        <w:t>s</w:t>
      </w:r>
      <w:r w:rsidR="001611C4" w:rsidRPr="00706DE5">
        <w:rPr>
          <w:sz w:val="22"/>
        </w:rPr>
        <w:t xml:space="preserve"> UNEP/OzL.Pro/ExCom/78/10</w:t>
      </w:r>
      <w:r w:rsidRPr="00706DE5">
        <w:rPr>
          <w:sz w:val="22"/>
        </w:rPr>
        <w:t xml:space="preserve"> and Corr.1 on draft procedures for Article 5 countries that have HFC consumption baseline years from 2020 to 2022 in accessing additional contributions for enabling activities</w:t>
      </w:r>
      <w:r w:rsidRPr="00B85E0D">
        <w:rPr>
          <w:sz w:val="22"/>
        </w:rPr>
        <w:t xml:space="preserve"> </w:t>
      </w:r>
    </w:p>
    <w:p w:rsidR="00B85E0D" w:rsidRDefault="00B85E0D" w:rsidP="00D16548">
      <w:pPr>
        <w:jc w:val="left"/>
        <w:rPr>
          <w:b/>
        </w:rPr>
      </w:pPr>
      <w:r>
        <w:rPr>
          <w:caps/>
        </w:rPr>
        <w:br w:type="page"/>
      </w:r>
    </w:p>
    <w:p w:rsidR="00C4584D" w:rsidRPr="008F6307" w:rsidRDefault="00A710DB" w:rsidP="00706DE5">
      <w:pPr>
        <w:pStyle w:val="Title1"/>
        <w:rPr>
          <w:caps w:val="0"/>
        </w:rPr>
      </w:pPr>
      <w:r w:rsidRPr="008F6307">
        <w:rPr>
          <w:caps w:val="0"/>
        </w:rPr>
        <w:lastRenderedPageBreak/>
        <w:t>Note from the Secretariat</w:t>
      </w:r>
    </w:p>
    <w:p w:rsidR="00A710DB" w:rsidRPr="008F6307" w:rsidRDefault="00A710DB" w:rsidP="00706DE5">
      <w:pPr>
        <w:pStyle w:val="Title1"/>
        <w:jc w:val="left"/>
        <w:rPr>
          <w:caps w:val="0"/>
        </w:rPr>
      </w:pPr>
    </w:p>
    <w:p w:rsidR="00A710DB" w:rsidRPr="008F6307" w:rsidRDefault="00A710DB" w:rsidP="00706DE5">
      <w:pPr>
        <w:pStyle w:val="Title1"/>
        <w:jc w:val="left"/>
        <w:rPr>
          <w:caps w:val="0"/>
        </w:rPr>
      </w:pPr>
      <w:r w:rsidRPr="008F6307">
        <w:rPr>
          <w:caps w:val="0"/>
        </w:rPr>
        <w:t>Background</w:t>
      </w:r>
    </w:p>
    <w:p w:rsidR="00C4584D" w:rsidRPr="008F6307" w:rsidRDefault="00C4584D" w:rsidP="00706DE5">
      <w:pPr>
        <w:pStyle w:val="Title1"/>
        <w:jc w:val="both"/>
      </w:pPr>
    </w:p>
    <w:p w:rsidR="007543AA" w:rsidRPr="00706DE5" w:rsidRDefault="007543AA" w:rsidP="00706DE5">
      <w:pPr>
        <w:pStyle w:val="Heading1"/>
      </w:pPr>
      <w:r w:rsidRPr="00706DE5">
        <w:t>At the 78</w:t>
      </w:r>
      <w:r w:rsidRPr="00706DE5">
        <w:rPr>
          <w:vertAlign w:val="superscript"/>
        </w:rPr>
        <w:t>th</w:t>
      </w:r>
      <w:r w:rsidRPr="00706DE5">
        <w:t xml:space="preserve"> meeting, pursuant to decision 77/59(d</w:t>
      </w:r>
      <w:proofErr w:type="gramStart"/>
      <w:r w:rsidRPr="00706DE5">
        <w:t>)(</w:t>
      </w:r>
      <w:proofErr w:type="gramEnd"/>
      <w:r w:rsidRPr="00706DE5">
        <w:t>iii), the Secretariat</w:t>
      </w:r>
      <w:r w:rsidR="00D16548" w:rsidRPr="00706DE5">
        <w:t xml:space="preserve"> </w:t>
      </w:r>
      <w:r w:rsidRPr="00706DE5">
        <w:t xml:space="preserve">presented </w:t>
      </w:r>
      <w:r w:rsidR="00D16548" w:rsidRPr="00706DE5">
        <w:t xml:space="preserve">a </w:t>
      </w:r>
      <w:r w:rsidRPr="00706DE5">
        <w:t xml:space="preserve">document </w:t>
      </w:r>
      <w:r w:rsidR="001611C4" w:rsidRPr="00706DE5">
        <w:t>describing</w:t>
      </w:r>
      <w:r w:rsidRPr="00706DE5">
        <w:t xml:space="preserve"> possible </w:t>
      </w:r>
      <w:r w:rsidR="001611C4" w:rsidRPr="00706DE5">
        <w:t xml:space="preserve">procedures and </w:t>
      </w:r>
      <w:r w:rsidRPr="00706DE5">
        <w:t>funding modalities for enabling activities to be implemented in eligible Article 5 countries to facilitate fast-start actions for the implementation of the Kigali Amendment.</w:t>
      </w:r>
      <w:r w:rsidR="00D16548" w:rsidRPr="00706DE5">
        <w:rPr>
          <w:rStyle w:val="FootnoteReference"/>
        </w:rPr>
        <w:footnoteReference w:id="1"/>
      </w:r>
    </w:p>
    <w:p w:rsidR="00EF1C54" w:rsidRPr="00706DE5" w:rsidRDefault="00EF1C54" w:rsidP="00706DE5">
      <w:pPr>
        <w:rPr>
          <w:u w:val="single"/>
        </w:rPr>
      </w:pPr>
      <w:r w:rsidRPr="00706DE5">
        <w:rPr>
          <w:u w:val="single"/>
        </w:rPr>
        <w:t>Summary of the discussion at the 7</w:t>
      </w:r>
      <w:r w:rsidR="00EC7F5D" w:rsidRPr="00706DE5">
        <w:rPr>
          <w:u w:val="single"/>
        </w:rPr>
        <w:t>8</w:t>
      </w:r>
      <w:r w:rsidR="00EC7F5D" w:rsidRPr="00706DE5">
        <w:rPr>
          <w:u w:val="single"/>
          <w:vertAlign w:val="superscript"/>
        </w:rPr>
        <w:t>th</w:t>
      </w:r>
      <w:r w:rsidR="001611C4" w:rsidRPr="00706DE5">
        <w:rPr>
          <w:u w:val="single"/>
          <w:vertAlign w:val="superscript"/>
        </w:rPr>
        <w:t xml:space="preserve"> </w:t>
      </w:r>
      <w:r w:rsidRPr="00706DE5">
        <w:rPr>
          <w:u w:val="single"/>
        </w:rPr>
        <w:t>meeting</w:t>
      </w:r>
      <w:r w:rsidR="007539BA" w:rsidRPr="00706DE5">
        <w:rPr>
          <w:rStyle w:val="FootnoteReference"/>
          <w:u w:val="single"/>
        </w:rPr>
        <w:footnoteReference w:id="2"/>
      </w:r>
    </w:p>
    <w:p w:rsidR="00EF1C54" w:rsidRPr="00706DE5" w:rsidRDefault="00EF1C54" w:rsidP="00706DE5">
      <w:pPr>
        <w:rPr>
          <w:u w:val="single"/>
        </w:rPr>
      </w:pPr>
    </w:p>
    <w:p w:rsidR="0030493C" w:rsidRPr="00706DE5" w:rsidRDefault="00EF1C54" w:rsidP="00706DE5">
      <w:pPr>
        <w:pStyle w:val="Heading1"/>
      </w:pPr>
      <w:r w:rsidRPr="00706DE5">
        <w:t xml:space="preserve">Following the presentation of the document, several </w:t>
      </w:r>
      <w:r w:rsidR="00A46030" w:rsidRPr="00706DE5">
        <w:t>members raised the importance of n</w:t>
      </w:r>
      <w:r w:rsidR="00EC7F5D" w:rsidRPr="00706DE5">
        <w:t xml:space="preserve">ot differentiating between Article </w:t>
      </w:r>
      <w:r w:rsidR="00D16548" w:rsidRPr="00706DE5">
        <w:t xml:space="preserve">5 </w:t>
      </w:r>
      <w:r w:rsidR="00EC7F5D" w:rsidRPr="00706DE5">
        <w:t xml:space="preserve">group 1 countries and Article </w:t>
      </w:r>
      <w:r w:rsidR="00D16548" w:rsidRPr="00706DE5">
        <w:t xml:space="preserve">5 </w:t>
      </w:r>
      <w:r w:rsidR="00EC7F5D" w:rsidRPr="00706DE5">
        <w:t xml:space="preserve">group 2 </w:t>
      </w:r>
      <w:r w:rsidR="001611C4" w:rsidRPr="00706DE5">
        <w:t xml:space="preserve">countries </w:t>
      </w:r>
      <w:r w:rsidR="00EC7F5D" w:rsidRPr="00706DE5">
        <w:t>with respect to funding, and therefore making funds available to all countries</w:t>
      </w:r>
      <w:r w:rsidR="00A46030" w:rsidRPr="00706DE5">
        <w:t>.</w:t>
      </w:r>
    </w:p>
    <w:p w:rsidR="00A46030" w:rsidRPr="008F6307" w:rsidRDefault="00B41016" w:rsidP="00706DE5">
      <w:pPr>
        <w:pStyle w:val="Heading1"/>
      </w:pPr>
      <w:r w:rsidRPr="008F6307">
        <w:t xml:space="preserve">It was observed that, while Article 5 countries </w:t>
      </w:r>
      <w:r w:rsidR="001D56E7" w:rsidRPr="008F6307">
        <w:t>may</w:t>
      </w:r>
      <w:r w:rsidRPr="008F6307">
        <w:t xml:space="preserve"> be required to declare their intention to ratify the Kigali Amendment as a requirement for funding, each country had the responsibility to decide on their own priorities among the suggested enabling activities. </w:t>
      </w:r>
      <w:r w:rsidR="00737ED8" w:rsidRPr="008F6307">
        <w:t xml:space="preserve">It was also pointed out that for </w:t>
      </w:r>
      <w:r w:rsidR="00A46030" w:rsidRPr="008F6307">
        <w:t xml:space="preserve">countries </w:t>
      </w:r>
      <w:r w:rsidR="00737ED8" w:rsidRPr="008F6307">
        <w:t xml:space="preserve">which </w:t>
      </w:r>
      <w:r w:rsidR="00A46030" w:rsidRPr="008F6307">
        <w:t xml:space="preserve">had the political will to ratify the Kigali Amendment and were about to launch the procedures required </w:t>
      </w:r>
      <w:proofErr w:type="gramStart"/>
      <w:r w:rsidR="00A46030" w:rsidRPr="008F6307">
        <w:t>to do</w:t>
      </w:r>
      <w:proofErr w:type="gramEnd"/>
      <w:r w:rsidR="00A46030" w:rsidRPr="008F6307">
        <w:t xml:space="preserve"> so, and </w:t>
      </w:r>
      <w:r w:rsidR="00737ED8" w:rsidRPr="008F6307">
        <w:t xml:space="preserve">for </w:t>
      </w:r>
      <w:r w:rsidRPr="008F6307">
        <w:t xml:space="preserve">countries </w:t>
      </w:r>
      <w:r w:rsidR="00737ED8" w:rsidRPr="008F6307">
        <w:t xml:space="preserve">which </w:t>
      </w:r>
      <w:r w:rsidR="00A46030" w:rsidRPr="008F6307">
        <w:t xml:space="preserve">were in the process </w:t>
      </w:r>
      <w:r w:rsidRPr="008F6307">
        <w:t xml:space="preserve">of </w:t>
      </w:r>
      <w:r w:rsidR="00A46030" w:rsidRPr="008F6307">
        <w:t xml:space="preserve">acceding </w:t>
      </w:r>
      <w:r w:rsidR="001D56E7" w:rsidRPr="008F6307">
        <w:t xml:space="preserve">to </w:t>
      </w:r>
      <w:r w:rsidR="00A46030" w:rsidRPr="008F6307">
        <w:t>the European Union, supporting enabling activities was crucial.</w:t>
      </w:r>
    </w:p>
    <w:p w:rsidR="0030493C" w:rsidRPr="008F6307" w:rsidRDefault="00614DB9" w:rsidP="00706DE5">
      <w:pPr>
        <w:pStyle w:val="Heading1"/>
      </w:pPr>
      <w:r w:rsidRPr="008F6307">
        <w:t>Mention was made on h</w:t>
      </w:r>
      <w:r w:rsidR="00A738B7" w:rsidRPr="00706DE5">
        <w:t>ow to distribute the voluntary contributions to fund all the proposed fast</w:t>
      </w:r>
      <w:r w:rsidR="00706DE5">
        <w:noBreakHyphen/>
      </w:r>
      <w:r w:rsidR="00A738B7" w:rsidRPr="00706DE5">
        <w:t>start activities as the current proposal might skew funding in favour of activities that could be funded from the next replenishment exercise, and some countries that wished to carry out early action to address HFCs might miss opportunities for funding</w:t>
      </w:r>
      <w:r w:rsidR="002628B9" w:rsidRPr="00706DE5">
        <w:t>.</w:t>
      </w:r>
    </w:p>
    <w:p w:rsidR="00911FF6" w:rsidRPr="008F6307" w:rsidRDefault="002628B9" w:rsidP="00706DE5">
      <w:pPr>
        <w:pStyle w:val="Heading1"/>
      </w:pPr>
      <w:r w:rsidRPr="008F6307">
        <w:t xml:space="preserve">Several </w:t>
      </w:r>
      <w:r w:rsidR="0030493C" w:rsidRPr="008F6307">
        <w:t xml:space="preserve">activities to be funded from the voluntary contributions </w:t>
      </w:r>
      <w:r w:rsidRPr="008F6307">
        <w:t xml:space="preserve">were </w:t>
      </w:r>
      <w:r w:rsidR="0030493C" w:rsidRPr="008F6307">
        <w:t>suggest</w:t>
      </w:r>
      <w:r w:rsidRPr="008F6307">
        <w:t xml:space="preserve">ed </w:t>
      </w:r>
      <w:r w:rsidR="0030493C" w:rsidRPr="008F6307">
        <w:t>including</w:t>
      </w:r>
      <w:r w:rsidR="008F6307">
        <w:t>:</w:t>
      </w:r>
      <w:r w:rsidR="00D16548" w:rsidRPr="008F6307">
        <w:t xml:space="preserve"> </w:t>
      </w:r>
      <w:r w:rsidR="0030493C" w:rsidRPr="008F6307">
        <w:t xml:space="preserve">pilot </w:t>
      </w:r>
      <w:r w:rsidR="00A738B7" w:rsidRPr="008F6307">
        <w:t xml:space="preserve">and demonstration </w:t>
      </w:r>
      <w:r w:rsidR="0030493C" w:rsidRPr="008F6307">
        <w:t>projects that would yield valuable information on incremental capital and operating costs</w:t>
      </w:r>
      <w:r w:rsidRPr="008F6307">
        <w:t xml:space="preserve"> and a demonstration project on the conversion of HFC-23 by-product</w:t>
      </w:r>
      <w:r w:rsidR="00A738B7" w:rsidRPr="008F6307">
        <w:t>;</w:t>
      </w:r>
      <w:r w:rsidR="0030493C" w:rsidRPr="008F6307">
        <w:t xml:space="preserve"> the energy efficiency of the different alternatives, training and capacity building needs</w:t>
      </w:r>
      <w:r w:rsidR="00A738B7" w:rsidRPr="008F6307">
        <w:t>;</w:t>
      </w:r>
      <w:r w:rsidR="0030493C" w:rsidRPr="008F6307">
        <w:t xml:space="preserve"> </w:t>
      </w:r>
      <w:r w:rsidRPr="008F6307">
        <w:t xml:space="preserve">and </w:t>
      </w:r>
      <w:r w:rsidR="0030493C" w:rsidRPr="008F6307">
        <w:t>assessments of the needs of each country to move national processes forward for ratification of the Kigali Amendment</w:t>
      </w:r>
      <w:r w:rsidRPr="008F6307">
        <w:t xml:space="preserve">. </w:t>
      </w:r>
      <w:r w:rsidR="007539BA" w:rsidRPr="008F6307">
        <w:t xml:space="preserve">However, </w:t>
      </w:r>
      <w:r w:rsidRPr="008F6307">
        <w:t xml:space="preserve">another option for distributing </w:t>
      </w:r>
      <w:r w:rsidR="007539BA" w:rsidRPr="008F6307">
        <w:t xml:space="preserve">the </w:t>
      </w:r>
      <w:r w:rsidRPr="008F6307">
        <w:t>voluntary funding would be to prioritize those countries that were prepared to move forward quickly.</w:t>
      </w:r>
      <w:r w:rsidR="007539BA" w:rsidRPr="008F6307">
        <w:t xml:space="preserve"> </w:t>
      </w:r>
    </w:p>
    <w:p w:rsidR="0030493C" w:rsidRPr="008F6307" w:rsidRDefault="007539BA" w:rsidP="00706DE5">
      <w:pPr>
        <w:pStyle w:val="Heading1"/>
      </w:pPr>
      <w:r w:rsidRPr="008F6307">
        <w:t xml:space="preserve">It was pointed out </w:t>
      </w:r>
      <w:r w:rsidR="001D56E7" w:rsidRPr="008F6307">
        <w:t>that</w:t>
      </w:r>
      <w:r w:rsidR="0030493C" w:rsidRPr="008F6307">
        <w:t xml:space="preserve"> bilateral and implementing agencies </w:t>
      </w:r>
      <w:r w:rsidR="001D56E7" w:rsidRPr="008F6307">
        <w:t xml:space="preserve">would need </w:t>
      </w:r>
      <w:r w:rsidR="0030493C" w:rsidRPr="008F6307">
        <w:t>to include, in their “special” business plans, requests for funding for enabling activities presented by Article 5 countries</w:t>
      </w:r>
      <w:r w:rsidR="00A46030" w:rsidRPr="008F6307">
        <w:t>.</w:t>
      </w:r>
    </w:p>
    <w:p w:rsidR="00D42638" w:rsidRPr="00706DE5" w:rsidRDefault="00D42638" w:rsidP="00706DE5">
      <w:pPr>
        <w:pStyle w:val="Heading1"/>
      </w:pPr>
      <w:r w:rsidRPr="00706DE5">
        <w:t>After further discussion, it was not possible to reach consensus</w:t>
      </w:r>
      <w:r w:rsidR="001D56E7" w:rsidRPr="00706DE5">
        <w:t xml:space="preserve"> on all of the elements discussed</w:t>
      </w:r>
      <w:r w:rsidRPr="00706DE5">
        <w:t xml:space="preserve"> </w:t>
      </w:r>
      <w:r w:rsidR="007539BA" w:rsidRPr="00706DE5">
        <w:t>and t</w:t>
      </w:r>
      <w:r w:rsidRPr="00706DE5">
        <w:t xml:space="preserve">he Executive Committee agreed to defer further consideration of the matter to </w:t>
      </w:r>
      <w:r w:rsidR="007539BA" w:rsidRPr="00706DE5">
        <w:t xml:space="preserve">the </w:t>
      </w:r>
      <w:r w:rsidRPr="00706DE5">
        <w:t>79</w:t>
      </w:r>
      <w:r w:rsidRPr="00706DE5">
        <w:rPr>
          <w:vertAlign w:val="superscript"/>
        </w:rPr>
        <w:t>th</w:t>
      </w:r>
      <w:r w:rsidR="00345A29" w:rsidRPr="00706DE5">
        <w:t xml:space="preserve"> </w:t>
      </w:r>
      <w:r w:rsidRPr="00706DE5">
        <w:t>meeting.</w:t>
      </w:r>
    </w:p>
    <w:p w:rsidR="004E7F9C" w:rsidRPr="00706DE5" w:rsidRDefault="00B85E0D" w:rsidP="00706DE5">
      <w:pPr>
        <w:pStyle w:val="Title1"/>
        <w:keepNext/>
        <w:jc w:val="both"/>
      </w:pPr>
      <w:r w:rsidRPr="00706DE5">
        <w:rPr>
          <w:caps w:val="0"/>
        </w:rPr>
        <w:t>Resubmission of d</w:t>
      </w:r>
      <w:r w:rsidR="00A710DB" w:rsidRPr="00706DE5">
        <w:rPr>
          <w:caps w:val="0"/>
        </w:rPr>
        <w:t>ocument</w:t>
      </w:r>
      <w:r w:rsidRPr="00706DE5">
        <w:rPr>
          <w:caps w:val="0"/>
        </w:rPr>
        <w:t xml:space="preserve">s </w:t>
      </w:r>
      <w:r w:rsidR="00A710DB" w:rsidRPr="00706DE5">
        <w:rPr>
          <w:caps w:val="0"/>
        </w:rPr>
        <w:t>UNEP/OzL.Pro/ExCom/78/10 and Corr.1</w:t>
      </w:r>
    </w:p>
    <w:p w:rsidR="005B260C" w:rsidRPr="00706DE5" w:rsidRDefault="005B260C" w:rsidP="00706DE5">
      <w:pPr>
        <w:pStyle w:val="Title1"/>
        <w:keepNext/>
        <w:jc w:val="both"/>
        <w:rPr>
          <w:b w:val="0"/>
        </w:rPr>
      </w:pPr>
    </w:p>
    <w:p w:rsidR="00B85E0D" w:rsidRDefault="00B85E0D" w:rsidP="00706DE5">
      <w:pPr>
        <w:pStyle w:val="Heading1"/>
        <w:keepNext/>
        <w:rPr>
          <w:lang w:val="en-US"/>
        </w:rPr>
      </w:pPr>
      <w:r w:rsidRPr="00706DE5">
        <w:t>Documents UNEP/OzL.Pro/ExCom/78/10 and Corr.1 are attached as originally submitted to the 78</w:t>
      </w:r>
      <w:r w:rsidRPr="00706DE5">
        <w:rPr>
          <w:vertAlign w:val="superscript"/>
        </w:rPr>
        <w:t>th</w:t>
      </w:r>
      <w:r w:rsidRPr="00706DE5">
        <w:t> meeting</w:t>
      </w:r>
      <w:r w:rsidRPr="00706DE5">
        <w:rPr>
          <w:lang w:val="en-US"/>
        </w:rPr>
        <w:t>.</w:t>
      </w:r>
      <w:r w:rsidRPr="008F6307">
        <w:rPr>
          <w:lang w:val="en-US"/>
        </w:rPr>
        <w:t xml:space="preserve"> </w:t>
      </w:r>
    </w:p>
    <w:p w:rsidR="00345A29" w:rsidRDefault="00345A29" w:rsidP="00D16548">
      <w:pPr>
        <w:rPr>
          <w:lang w:val="en-CA"/>
        </w:rPr>
        <w:sectPr w:rsidR="00345A29"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tbl>
      <w:tblPr>
        <w:tblW w:w="0" w:type="auto"/>
        <w:tblInd w:w="-432" w:type="dxa"/>
        <w:tblLayout w:type="fixed"/>
        <w:tblLook w:val="0000" w:firstRow="0" w:lastRow="0" w:firstColumn="0" w:lastColumn="0" w:noHBand="0" w:noVBand="0"/>
      </w:tblPr>
      <w:tblGrid>
        <w:gridCol w:w="2070"/>
        <w:gridCol w:w="3420"/>
        <w:gridCol w:w="4590"/>
      </w:tblGrid>
      <w:tr w:rsidR="00345A29" w:rsidTr="000D124C">
        <w:trPr>
          <w:trHeight w:val="720"/>
        </w:trPr>
        <w:tc>
          <w:tcPr>
            <w:tcW w:w="5490" w:type="dxa"/>
            <w:gridSpan w:val="2"/>
            <w:tcBorders>
              <w:bottom w:val="single" w:sz="18" w:space="0" w:color="auto"/>
            </w:tcBorders>
          </w:tcPr>
          <w:p w:rsidR="00345A29" w:rsidRPr="0000434E" w:rsidRDefault="00345A29" w:rsidP="00D1654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lastRenderedPageBreak/>
              <w:t>UNITED</w:t>
            </w:r>
            <w:r w:rsidRPr="0000434E">
              <w:rPr>
                <w:rFonts w:ascii="Univers" w:hAnsi="Univers"/>
                <w:b/>
                <w:sz w:val="28"/>
                <w:szCs w:val="28"/>
              </w:rPr>
              <w:br/>
              <w:t>NATIONS</w:t>
            </w:r>
          </w:p>
        </w:tc>
        <w:tc>
          <w:tcPr>
            <w:tcW w:w="4590" w:type="dxa"/>
            <w:tcBorders>
              <w:bottom w:val="single" w:sz="18" w:space="0" w:color="auto"/>
            </w:tcBorders>
          </w:tcPr>
          <w:p w:rsidR="00345A29" w:rsidRPr="00493D40" w:rsidRDefault="00345A29" w:rsidP="00D16548">
            <w:pPr>
              <w:jc w:val="right"/>
              <w:rPr>
                <w:sz w:val="52"/>
                <w:szCs w:val="52"/>
              </w:rPr>
            </w:pPr>
            <w:r>
              <w:rPr>
                <w:rFonts w:ascii="Univers Bold" w:hAnsi="Univers Bold"/>
                <w:b/>
                <w:sz w:val="72"/>
              </w:rPr>
              <w:t>EP</w:t>
            </w:r>
          </w:p>
        </w:tc>
      </w:tr>
      <w:tr w:rsidR="00345A29" w:rsidTr="000D12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345A29" w:rsidRDefault="00345A29" w:rsidP="00D16548">
            <w:pPr>
              <w:spacing w:before="120"/>
            </w:pPr>
            <w:r>
              <w:rPr>
                <w:noProof/>
                <w:lang w:val="en-US"/>
              </w:rPr>
              <w:drawing>
                <wp:anchor distT="0" distB="0" distL="114300" distR="114300" simplePos="0" relativeHeight="251669504" behindDoc="0" locked="0" layoutInCell="1" allowOverlap="1" wp14:anchorId="771BCC7E" wp14:editId="0081021A">
                  <wp:simplePos x="0" y="0"/>
                  <wp:positionH relativeFrom="column">
                    <wp:posOffset>325755</wp:posOffset>
                  </wp:positionH>
                  <wp:positionV relativeFrom="paragraph">
                    <wp:posOffset>868680</wp:posOffset>
                  </wp:positionV>
                  <wp:extent cx="800100" cy="705485"/>
                  <wp:effectExtent l="19050" t="0" r="0" b="0"/>
                  <wp:wrapNone/>
                  <wp:docPr id="1" name="Picture 1"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70528" behindDoc="1" locked="0" layoutInCell="0" allowOverlap="1" wp14:anchorId="703A4A60" wp14:editId="07444828">
                  <wp:simplePos x="0" y="0"/>
                  <wp:positionH relativeFrom="column">
                    <wp:posOffset>0</wp:posOffset>
                  </wp:positionH>
                  <wp:positionV relativeFrom="paragraph">
                    <wp:posOffset>114300</wp:posOffset>
                  </wp:positionV>
                  <wp:extent cx="822960" cy="731520"/>
                  <wp:effectExtent l="1905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345A29" w:rsidRDefault="00345A29" w:rsidP="00D1654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345A29" w:rsidRDefault="00345A29" w:rsidP="00D1654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345A29" w:rsidRDefault="00345A29" w:rsidP="00D1654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345A29" w:rsidRDefault="00345A29" w:rsidP="00D16548">
            <w:pPr>
              <w:spacing w:before="720"/>
              <w:ind w:left="158"/>
            </w:pPr>
          </w:p>
        </w:tc>
        <w:tc>
          <w:tcPr>
            <w:tcW w:w="4590" w:type="dxa"/>
            <w:tcBorders>
              <w:top w:val="nil"/>
              <w:left w:val="nil"/>
              <w:bottom w:val="single" w:sz="36" w:space="0" w:color="auto"/>
              <w:right w:val="nil"/>
            </w:tcBorders>
          </w:tcPr>
          <w:p w:rsidR="00345A29" w:rsidRPr="0033525D" w:rsidRDefault="00345A29" w:rsidP="00D16548">
            <w:r w:rsidRPr="0033525D">
              <w:t>Distr.</w:t>
            </w:r>
          </w:p>
          <w:p w:rsidR="00345A29" w:rsidRPr="0033525D" w:rsidRDefault="00345A29" w:rsidP="00D16548">
            <w:r w:rsidRPr="0033525D">
              <w:t>GENERAL</w:t>
            </w:r>
          </w:p>
          <w:p w:rsidR="00345A29" w:rsidRPr="0033525D" w:rsidRDefault="00345A29" w:rsidP="00D16548"/>
          <w:p w:rsidR="00345A29" w:rsidRPr="003F73BA" w:rsidRDefault="00345A29" w:rsidP="00D16548"/>
          <w:p w:rsidR="00345A29" w:rsidRPr="003F73BA" w:rsidRDefault="00593794" w:rsidP="00D16548">
            <w:r>
              <w:fldChar w:fldCharType="begin"/>
            </w:r>
            <w:r>
              <w:instrText xml:space="preserve"> DOCPROPERTY "Document number"  \* MERGEFORMAT </w:instrText>
            </w:r>
            <w:r>
              <w:fldChar w:fldCharType="separate"/>
            </w:r>
            <w:r w:rsidR="00345A29">
              <w:t>UNEP/OzL.Pro/ExCom/78/10</w:t>
            </w:r>
            <w:r>
              <w:fldChar w:fldCharType="end"/>
            </w:r>
          </w:p>
          <w:p w:rsidR="00345A29" w:rsidRPr="003F73BA" w:rsidRDefault="00345A29" w:rsidP="00D16548">
            <w:r>
              <w:fldChar w:fldCharType="begin"/>
            </w:r>
            <w:r>
              <w:instrText xml:space="preserve"> DOCPROPERTY "Revision date" \@ "d MMMM YYYY"  \* MERGEFORMAT </w:instrText>
            </w:r>
            <w:r>
              <w:fldChar w:fldCharType="separate"/>
            </w:r>
            <w:r>
              <w:t>6 March 2017</w:t>
            </w:r>
            <w:r>
              <w:fldChar w:fldCharType="end"/>
            </w:r>
          </w:p>
          <w:p w:rsidR="00345A29" w:rsidRPr="00000FED" w:rsidRDefault="00345A29" w:rsidP="00D16548">
            <w:pPr>
              <w:rPr>
                <w:caps/>
              </w:rPr>
            </w:pPr>
          </w:p>
          <w:p w:rsidR="00345A29" w:rsidRDefault="00345A29" w:rsidP="00D16548">
            <w:r w:rsidRPr="0033525D">
              <w:t>ORIGINAL: ENGLISH</w:t>
            </w:r>
          </w:p>
        </w:tc>
      </w:tr>
    </w:tbl>
    <w:p w:rsidR="00345A29" w:rsidRPr="00612F2F" w:rsidRDefault="00345A29" w:rsidP="00D16548">
      <w:pPr>
        <w:jc w:val="left"/>
      </w:pPr>
      <w:r w:rsidRPr="0033525D">
        <w:t>EXECUTIVE COMMITTEE OF</w:t>
      </w:r>
      <w:r w:rsidRPr="0033525D">
        <w:br/>
      </w:r>
      <w:r>
        <w:t xml:space="preserve"> </w:t>
      </w:r>
      <w:r w:rsidRPr="0033525D">
        <w:t>THE MULTILATERAL FUND FOR THE</w:t>
      </w:r>
      <w:r w:rsidRPr="0033525D">
        <w:br/>
      </w:r>
      <w:r>
        <w:t xml:space="preserve"> </w:t>
      </w:r>
      <w:r w:rsidRPr="0033525D">
        <w:t>IMPLEMENTATION OF THE MONTREAL PROTOCOL</w:t>
      </w:r>
      <w:r w:rsidRPr="0033525D">
        <w:br/>
      </w:r>
      <w:r>
        <w:rPr>
          <w:lang w:val="en-CA"/>
        </w:rPr>
        <w:t xml:space="preserve">Seventy-eighth </w:t>
      </w:r>
      <w:r>
        <w:t>Meeting</w:t>
      </w:r>
    </w:p>
    <w:p w:rsidR="00345A29" w:rsidRPr="006C39CE" w:rsidRDefault="00345A29" w:rsidP="00D16548">
      <w:pPr>
        <w:jc w:val="left"/>
        <w:rPr>
          <w:lang w:val="en-CA"/>
        </w:rPr>
      </w:pPr>
      <w:r w:rsidRPr="00042E3E">
        <w:rPr>
          <w:lang w:val="en-CA"/>
        </w:rPr>
        <w:t>Montreal, 4-7 April 2017 </w:t>
      </w:r>
    </w:p>
    <w:p w:rsidR="00345A29" w:rsidRPr="00765DE4" w:rsidRDefault="00345A29" w:rsidP="00D16548">
      <w:pPr>
        <w:jc w:val="left"/>
        <w:rPr>
          <w:lang w:val="en-US"/>
        </w:rPr>
      </w:pPr>
    </w:p>
    <w:p w:rsidR="00345A29" w:rsidRDefault="00345A29" w:rsidP="00D16548">
      <w:pPr>
        <w:pStyle w:val="Title1"/>
      </w:pPr>
    </w:p>
    <w:p w:rsidR="00345A29" w:rsidRDefault="00345A29" w:rsidP="00D16548">
      <w:pPr>
        <w:pStyle w:val="Title1"/>
      </w:pPr>
    </w:p>
    <w:p w:rsidR="00345A29" w:rsidRPr="00AA6963" w:rsidRDefault="00345A29" w:rsidP="00D16548">
      <w:pPr>
        <w:jc w:val="center"/>
        <w:rPr>
          <w:b/>
        </w:rPr>
      </w:pPr>
      <w:r>
        <w:rPr>
          <w:b/>
        </w:rPr>
        <w:t xml:space="preserve">DRAFT </w:t>
      </w:r>
      <w:r w:rsidRPr="00AA6963">
        <w:rPr>
          <w:b/>
        </w:rPr>
        <w:t>PROCEDURES FOR ARTICLE 5 COUNTRIES THAT HA</w:t>
      </w:r>
      <w:r>
        <w:rPr>
          <w:b/>
        </w:rPr>
        <w:t>VE</w:t>
      </w:r>
      <w:r w:rsidRPr="00AA6963">
        <w:rPr>
          <w:b/>
        </w:rPr>
        <w:t xml:space="preserve"> HFC CONSUMPTION BASELINE YEAR</w:t>
      </w:r>
      <w:r>
        <w:rPr>
          <w:b/>
        </w:rPr>
        <w:t>S</w:t>
      </w:r>
      <w:r w:rsidRPr="00AA6963">
        <w:rPr>
          <w:b/>
        </w:rPr>
        <w:t xml:space="preserve"> </w:t>
      </w:r>
      <w:r>
        <w:rPr>
          <w:b/>
        </w:rPr>
        <w:t>FROM</w:t>
      </w:r>
      <w:r w:rsidRPr="00AA6963">
        <w:rPr>
          <w:b/>
        </w:rPr>
        <w:t xml:space="preserve"> 2020 </w:t>
      </w:r>
      <w:r>
        <w:rPr>
          <w:b/>
        </w:rPr>
        <w:t xml:space="preserve">TO </w:t>
      </w:r>
      <w:r w:rsidRPr="00AA6963">
        <w:rPr>
          <w:b/>
        </w:rPr>
        <w:t>2022 IN ACCESSING ADDITIONAL CONTRIBUTIONS FOR ENABLING ACTIVITIES</w:t>
      </w:r>
    </w:p>
    <w:p w:rsidR="00345A29" w:rsidRPr="00AA6963" w:rsidRDefault="00345A29" w:rsidP="00D16548">
      <w:pPr>
        <w:jc w:val="left"/>
        <w:rPr>
          <w:b/>
        </w:rPr>
      </w:pPr>
    </w:p>
    <w:p w:rsidR="00345A29" w:rsidRPr="009B38D6" w:rsidRDefault="00345A29" w:rsidP="00D16548">
      <w:pPr>
        <w:jc w:val="left"/>
        <w:rPr>
          <w:b/>
        </w:rPr>
      </w:pPr>
      <w:r w:rsidRPr="009B38D6">
        <w:rPr>
          <w:b/>
        </w:rPr>
        <w:t>Background</w:t>
      </w:r>
    </w:p>
    <w:p w:rsidR="00345A29" w:rsidRPr="006F4A9D" w:rsidRDefault="00345A29" w:rsidP="00D16548">
      <w:pPr>
        <w:jc w:val="left"/>
        <w:rPr>
          <w:b/>
          <w:sz w:val="28"/>
          <w:szCs w:val="28"/>
        </w:rPr>
      </w:pPr>
    </w:p>
    <w:p w:rsidR="00345A29" w:rsidRDefault="00345A29" w:rsidP="00D16548">
      <w:pPr>
        <w:pStyle w:val="Heading1"/>
        <w:numPr>
          <w:ilvl w:val="0"/>
          <w:numId w:val="25"/>
        </w:numPr>
      </w:pPr>
      <w:r w:rsidRPr="00755D0C">
        <w:t>In the context of agenda item 10 on Issues relevant to the Executive Committee arising from the Twenty-eighth Meeting of the Parties to the Montreal Protocol of the 77</w:t>
      </w:r>
      <w:r w:rsidRPr="008F27C2">
        <w:rPr>
          <w:vertAlign w:val="superscript"/>
        </w:rPr>
        <w:t>th</w:t>
      </w:r>
      <w:r w:rsidRPr="00755D0C">
        <w:t xml:space="preserve"> meeting</w:t>
      </w:r>
      <w:r>
        <w:t>,</w:t>
      </w:r>
      <w:r w:rsidRPr="00755D0C">
        <w:rPr>
          <w:rStyle w:val="FootnoteReference"/>
        </w:rPr>
        <w:footnoteReference w:id="3"/>
      </w:r>
      <w:r w:rsidRPr="00755D0C">
        <w:t xml:space="preserve"> the Executive Committee discussed a note from the Secretariat aimed </w:t>
      </w:r>
      <w:r>
        <w:t>at</w:t>
      </w:r>
      <w:r w:rsidRPr="00755D0C">
        <w:t xml:space="preserve"> seek</w:t>
      </w:r>
      <w:r>
        <w:t>ing</w:t>
      </w:r>
      <w:r w:rsidRPr="00755D0C">
        <w:t xml:space="preserve"> guidance from the Executive Committee on a way forward to address decision XXVIII/2. </w:t>
      </w:r>
      <w:r w:rsidRPr="00553F93">
        <w:t>The Executive Committee also discussed how to deal with the additional voluntary contributions from a group of donor countries intended to finance activities for the implementation of the HFC phase-down.</w:t>
      </w:r>
      <w:r>
        <w:t xml:space="preserve"> </w:t>
      </w:r>
    </w:p>
    <w:p w:rsidR="00345A29" w:rsidRPr="009B38D6" w:rsidRDefault="00345A29" w:rsidP="00D16548">
      <w:pPr>
        <w:pStyle w:val="Heading1"/>
        <w:rPr>
          <w:lang w:val="en-CA"/>
        </w:rPr>
      </w:pPr>
      <w:r>
        <w:t xml:space="preserve">Further to a discussion, </w:t>
      </w:r>
      <w:r w:rsidRPr="009B38D6">
        <w:rPr>
          <w:lang w:val="en-CA"/>
        </w:rPr>
        <w:t>the Executive Committee</w:t>
      </w:r>
      <w:r>
        <w:rPr>
          <w:lang w:val="en-CA"/>
        </w:rPr>
        <w:t>,</w:t>
      </w:r>
      <w:r w:rsidRPr="009B38D6">
        <w:rPr>
          <w:lang w:val="en-CA"/>
        </w:rPr>
        <w:t xml:space="preserve"> </w:t>
      </w:r>
      <w:r w:rsidRPr="009B38D6">
        <w:rPr>
          <w:i/>
          <w:lang w:val="en-CA"/>
        </w:rPr>
        <w:t>inter alia</w:t>
      </w:r>
      <w:r>
        <w:rPr>
          <w:i/>
          <w:lang w:val="en-CA"/>
        </w:rPr>
        <w:t>,</w:t>
      </w:r>
      <w:r w:rsidRPr="009B38D6">
        <w:rPr>
          <w:i/>
          <w:lang w:val="en-CA"/>
        </w:rPr>
        <w:t xml:space="preserve"> </w:t>
      </w:r>
      <w:r w:rsidRPr="00EC7405">
        <w:t>accept</w:t>
      </w:r>
      <w:r>
        <w:t>ed</w:t>
      </w:r>
      <w:r w:rsidRPr="00EC7405">
        <w:t>, with appreciation, the additional contributions announced by a number of non-Article 5 Parties to provide fast-start support for implementation of the Kigali Amendment</w:t>
      </w:r>
      <w:r>
        <w:t>, and</w:t>
      </w:r>
      <w:r w:rsidRPr="00EC7405">
        <w:t xml:space="preserve"> </w:t>
      </w:r>
      <w:r>
        <w:t>t</w:t>
      </w:r>
      <w:r w:rsidRPr="00EC7405">
        <w:t>hat the additional contributions should be made available for Article 5 countries that had an HFC consumption baseline year between 2020 and 2022</w:t>
      </w:r>
      <w:r w:rsidRPr="006F4A9D">
        <w:rPr>
          <w:vertAlign w:val="superscript"/>
        </w:rPr>
        <w:footnoteReference w:id="4"/>
      </w:r>
      <w:r w:rsidRPr="00EC7405">
        <w:t xml:space="preserve"> and that had formally indicated their intent to ratify the Kigali Amendment and take on early HFC phase-down obligations in order to support their enabling activities, such as capacity building and training in handling HFC alternatives, Article 4B</w:t>
      </w:r>
      <w:r w:rsidRPr="009B38D6">
        <w:t xml:space="preserve"> </w:t>
      </w:r>
      <w:r w:rsidRPr="00EC7405">
        <w:t>licensing, reporting, and project preparation activities</w:t>
      </w:r>
      <w:r>
        <w:t xml:space="preserve">. The </w:t>
      </w:r>
      <w:r w:rsidRPr="00EC7405">
        <w:t>Committee</w:t>
      </w:r>
      <w:r>
        <w:t xml:space="preserve"> also</w:t>
      </w:r>
      <w:r w:rsidRPr="009B38D6">
        <w:rPr>
          <w:lang w:val="en-CA"/>
        </w:rPr>
        <w:t xml:space="preserve"> requested the Secretariat to </w:t>
      </w:r>
      <w:r w:rsidRPr="00EC7405">
        <w:t xml:space="preserve">develop a document describing possible procedures for </w:t>
      </w:r>
      <w:r>
        <w:t xml:space="preserve">the above-mentioned </w:t>
      </w:r>
      <w:r w:rsidRPr="00EC7405">
        <w:t xml:space="preserve">countries </w:t>
      </w:r>
      <w:r>
        <w:t>in</w:t>
      </w:r>
      <w:r w:rsidRPr="00EC7405">
        <w:t xml:space="preserve"> access</w:t>
      </w:r>
      <w:r>
        <w:t>ing</w:t>
      </w:r>
      <w:r w:rsidRPr="00EC7405">
        <w:t xml:space="preserve"> the additional fast-start contributions for enabling activities</w:t>
      </w:r>
      <w:r w:rsidRPr="009B38D6">
        <w:rPr>
          <w:lang w:val="en-CA"/>
        </w:rPr>
        <w:t xml:space="preserve"> (decision 77/59(</w:t>
      </w:r>
      <w:r>
        <w:rPr>
          <w:lang w:val="en-CA"/>
        </w:rPr>
        <w:t>d</w:t>
      </w:r>
      <w:proofErr w:type="gramStart"/>
      <w:r w:rsidRPr="009B38D6">
        <w:rPr>
          <w:lang w:val="en-CA"/>
        </w:rPr>
        <w:t>)(</w:t>
      </w:r>
      <w:proofErr w:type="spellStart"/>
      <w:proofErr w:type="gramEnd"/>
      <w:r>
        <w:rPr>
          <w:lang w:val="en-CA"/>
        </w:rPr>
        <w:t>i</w:t>
      </w:r>
      <w:proofErr w:type="spellEnd"/>
      <w:r w:rsidRPr="009B38D6">
        <w:rPr>
          <w:lang w:val="en-CA"/>
        </w:rPr>
        <w:t>)</w:t>
      </w:r>
      <w:r>
        <w:rPr>
          <w:lang w:val="en-CA"/>
        </w:rPr>
        <w:t>, (ii) and (iii)</w:t>
      </w:r>
      <w:r w:rsidRPr="009B38D6">
        <w:rPr>
          <w:lang w:val="en-CA"/>
        </w:rPr>
        <w:t xml:space="preserve">). </w:t>
      </w:r>
    </w:p>
    <w:p w:rsidR="00345A29" w:rsidRPr="00755D0C" w:rsidRDefault="00345A29" w:rsidP="00D16548">
      <w:pPr>
        <w:pStyle w:val="Heading1"/>
      </w:pPr>
      <w:r>
        <w:t>T</w:t>
      </w:r>
      <w:r w:rsidRPr="00755D0C">
        <w:t>he Secretariat has developed the present document</w:t>
      </w:r>
      <w:r w:rsidRPr="00755D0C" w:rsidDel="001A4FD0">
        <w:t xml:space="preserve"> </w:t>
      </w:r>
      <w:r>
        <w:t>i</w:t>
      </w:r>
      <w:r w:rsidRPr="00755D0C">
        <w:t>n response to decision 77/5</w:t>
      </w:r>
      <w:r>
        <w:t>9(d</w:t>
      </w:r>
      <w:proofErr w:type="gramStart"/>
      <w:r>
        <w:t>)(</w:t>
      </w:r>
      <w:proofErr w:type="gramEnd"/>
      <w:r>
        <w:t>iii)</w:t>
      </w:r>
      <w:r w:rsidRPr="00755D0C">
        <w:t xml:space="preserve">. </w:t>
      </w:r>
    </w:p>
    <w:p w:rsidR="00345A29" w:rsidRPr="00F65391" w:rsidRDefault="00345A29" w:rsidP="00D16548">
      <w:pPr>
        <w:widowControl w:val="0"/>
        <w:rPr>
          <w:color w:val="000000" w:themeColor="text1"/>
          <w:u w:val="single"/>
          <w:lang w:val="en-CA"/>
        </w:rPr>
      </w:pPr>
      <w:r w:rsidRPr="00F65391">
        <w:rPr>
          <w:color w:val="000000" w:themeColor="text1"/>
          <w:u w:val="single"/>
          <w:lang w:val="en-CA"/>
        </w:rPr>
        <w:t>Structure of the document</w:t>
      </w:r>
    </w:p>
    <w:p w:rsidR="00345A29" w:rsidRDefault="00345A29" w:rsidP="00D16548">
      <w:pPr>
        <w:widowControl w:val="0"/>
        <w:rPr>
          <w:b/>
          <w:color w:val="000000" w:themeColor="text1"/>
          <w:lang w:val="en-CA"/>
        </w:rPr>
      </w:pPr>
    </w:p>
    <w:p w:rsidR="00345A29" w:rsidRPr="00755D0C" w:rsidRDefault="00345A29" w:rsidP="00D16548">
      <w:pPr>
        <w:pStyle w:val="Heading1"/>
      </w:pPr>
      <w:r>
        <w:t>In p</w:t>
      </w:r>
      <w:r w:rsidRPr="00F65391">
        <w:t>aragraph 10</w:t>
      </w:r>
      <w:r>
        <w:t xml:space="preserve"> of</w:t>
      </w:r>
      <w:r w:rsidRPr="00F65391">
        <w:t xml:space="preserve"> decision XXVIII/2</w:t>
      </w:r>
      <w:r>
        <w:t xml:space="preserve">, the </w:t>
      </w:r>
      <w:r w:rsidRPr="00F65391">
        <w:t xml:space="preserve">Executive Committee </w:t>
      </w:r>
      <w:r>
        <w:t xml:space="preserve">was requested </w:t>
      </w:r>
      <w:r w:rsidRPr="00F65391">
        <w:t xml:space="preserve">to develop, within two years of the adoption of the </w:t>
      </w:r>
      <w:r>
        <w:t xml:space="preserve">Kigali </w:t>
      </w:r>
      <w:r w:rsidRPr="00F65391">
        <w:t>Amendment, guidelines for financing the phase-down of HFC consumption and production, and to present those guidelines to the Meeting of the Parties for the Parties</w:t>
      </w:r>
      <w:r>
        <w:t>’</w:t>
      </w:r>
      <w:r w:rsidRPr="00F65391">
        <w:t xml:space="preserve"> views and i</w:t>
      </w:r>
      <w:r>
        <w:t xml:space="preserve">nputs before their finalization. Within the cost guidelines, the Parties, </w:t>
      </w:r>
      <w:r w:rsidRPr="002C421D">
        <w:rPr>
          <w:i/>
          <w:lang w:val="en-CA"/>
        </w:rPr>
        <w:t>inter alia</w:t>
      </w:r>
      <w:r>
        <w:rPr>
          <w:i/>
          <w:lang w:val="en-CA"/>
        </w:rPr>
        <w:t>,</w:t>
      </w:r>
      <w:r w:rsidRPr="002C421D">
        <w:rPr>
          <w:i/>
        </w:rPr>
        <w:t xml:space="preserve"> </w:t>
      </w:r>
      <w:r>
        <w:t xml:space="preserve">included the </w:t>
      </w:r>
      <w:r w:rsidRPr="002C421D">
        <w:rPr>
          <w:lang w:val="en-CA"/>
        </w:rPr>
        <w:t>following enabling activities to be funded in relation to HFC phase-down</w:t>
      </w:r>
      <w:r>
        <w:rPr>
          <w:lang w:val="en-CA"/>
        </w:rPr>
        <w:t>:</w:t>
      </w:r>
      <w:r>
        <w:rPr>
          <w:rStyle w:val="FootnoteReference"/>
          <w:lang w:val="en-CA"/>
        </w:rPr>
        <w:footnoteReference w:id="5"/>
      </w:r>
      <w:r w:rsidRPr="002C421D">
        <w:rPr>
          <w:lang w:val="en-CA"/>
        </w:rPr>
        <w:t xml:space="preserve"> capacity</w:t>
      </w:r>
      <w:r w:rsidRPr="00755D0C">
        <w:t>-building and training for the handling of HFC alternatives in the servicing, manufacturing and production sectors;</w:t>
      </w:r>
      <w:r>
        <w:t xml:space="preserve"> i</w:t>
      </w:r>
      <w:r w:rsidRPr="00755D0C">
        <w:t>nstitutional strengthening;</w:t>
      </w:r>
      <w:r>
        <w:t xml:space="preserve"> </w:t>
      </w:r>
      <w:r w:rsidRPr="00755D0C">
        <w:t>Article 4B licensing;</w:t>
      </w:r>
      <w:r>
        <w:t xml:space="preserve"> r</w:t>
      </w:r>
      <w:r w:rsidRPr="00755D0C">
        <w:t>eporting;</w:t>
      </w:r>
      <w:r>
        <w:t xml:space="preserve"> d</w:t>
      </w:r>
      <w:r w:rsidRPr="00755D0C">
        <w:t>emonstration projects; and</w:t>
      </w:r>
      <w:r>
        <w:t xml:space="preserve"> d</w:t>
      </w:r>
      <w:r w:rsidRPr="00755D0C">
        <w:t>evelopment of national strategies.</w:t>
      </w:r>
    </w:p>
    <w:p w:rsidR="00345A29" w:rsidRPr="00794416" w:rsidRDefault="00345A29" w:rsidP="00D16548">
      <w:pPr>
        <w:pStyle w:val="Heading1"/>
        <w:rPr>
          <w:lang w:val="en-CA"/>
        </w:rPr>
      </w:pPr>
      <w:r>
        <w:rPr>
          <w:lang w:val="en-CA"/>
        </w:rPr>
        <w:t>Given the extensive experience available in the Multilateral Fund on the implementation of enabling activities as defined in paragraph 20 of decision XXVIII, a</w:t>
      </w:r>
      <w:r w:rsidRPr="008F7254">
        <w:rPr>
          <w:lang w:val="en-CA"/>
        </w:rPr>
        <w:t xml:space="preserve"> comprehensive discussion of </w:t>
      </w:r>
      <w:r>
        <w:rPr>
          <w:lang w:val="en-CA"/>
        </w:rPr>
        <w:t xml:space="preserve">the </w:t>
      </w:r>
      <w:r w:rsidRPr="008F7254">
        <w:rPr>
          <w:lang w:val="en-CA"/>
        </w:rPr>
        <w:t xml:space="preserve">enabling </w:t>
      </w:r>
      <w:r w:rsidRPr="00794416">
        <w:rPr>
          <w:lang w:val="en-CA"/>
        </w:rPr>
        <w:t>activities is presented in document UNEP/OzL.Pro/ExCom/78/6.</w:t>
      </w:r>
    </w:p>
    <w:p w:rsidR="00345A29" w:rsidRPr="00794416" w:rsidRDefault="00345A29" w:rsidP="00D16548">
      <w:pPr>
        <w:pStyle w:val="Heading1"/>
      </w:pPr>
      <w:r w:rsidRPr="00794416">
        <w:t>This document describes possible funding modalities for enabling activities to be implemented in Article 5 countries that ha</w:t>
      </w:r>
      <w:r>
        <w:t>ve</w:t>
      </w:r>
      <w:r w:rsidRPr="00794416">
        <w:t xml:space="preserve"> HFC consumption baseline year</w:t>
      </w:r>
      <w:r>
        <w:t>s from</w:t>
      </w:r>
      <w:r w:rsidRPr="00794416">
        <w:t xml:space="preserve"> 2020 </w:t>
      </w:r>
      <w:r>
        <w:t>to</w:t>
      </w:r>
      <w:r w:rsidRPr="00794416">
        <w:t xml:space="preserve"> 2022; briefly presents the enabling activities that may facilitate fast-start actions for the implementation of the Kigali Amendment; presents the requirements for submission of funding requests for enabling activities; proposes other enabling activities related to the production sector and demonstration projects for alternatives to HFCs; and presents a recommendation.</w:t>
      </w:r>
    </w:p>
    <w:p w:rsidR="00345A29" w:rsidRPr="00B37CB9" w:rsidRDefault="00345A29" w:rsidP="00D16548">
      <w:pPr>
        <w:rPr>
          <w:b/>
        </w:rPr>
      </w:pPr>
      <w:r w:rsidRPr="00B37CB9">
        <w:rPr>
          <w:b/>
        </w:rPr>
        <w:t>Proposed funding modalities</w:t>
      </w:r>
    </w:p>
    <w:p w:rsidR="00345A29" w:rsidRPr="00F65391" w:rsidRDefault="00345A29" w:rsidP="00D16548">
      <w:pPr>
        <w:rPr>
          <w:u w:val="single"/>
        </w:rPr>
      </w:pPr>
    </w:p>
    <w:p w:rsidR="00345A29" w:rsidRDefault="00345A29" w:rsidP="00D16548">
      <w:pPr>
        <w:pStyle w:val="Heading1"/>
      </w:pPr>
      <w:r>
        <w:t xml:space="preserve">For proposing funding modalities for </w:t>
      </w:r>
      <w:r w:rsidRPr="00F65391">
        <w:t xml:space="preserve">the distribution of the additional contributions of </w:t>
      </w:r>
      <w:r>
        <w:t xml:space="preserve">the </w:t>
      </w:r>
      <w:r w:rsidRPr="00F65391">
        <w:t>US $27 million</w:t>
      </w:r>
      <w:r>
        <w:t xml:space="preserve"> by a group of donor countries</w:t>
      </w:r>
      <w:r w:rsidRPr="00F65391">
        <w:t xml:space="preserve">, </w:t>
      </w:r>
      <w:r>
        <w:t xml:space="preserve">the Secretariat assessed recent experiences under the Multilateral Fund for allocating funding </w:t>
      </w:r>
      <w:r w:rsidRPr="00F65391">
        <w:t xml:space="preserve">following the principle of equity across </w:t>
      </w:r>
      <w:r>
        <w:t xml:space="preserve">Article 5 </w:t>
      </w:r>
      <w:r w:rsidRPr="00F65391">
        <w:t>countries and bilateral and implementing agencies.</w:t>
      </w:r>
      <w:r>
        <w:t xml:space="preserve"> </w:t>
      </w:r>
    </w:p>
    <w:p w:rsidR="00345A29" w:rsidRDefault="00345A29" w:rsidP="00D16548">
      <w:pPr>
        <w:pStyle w:val="Heading1"/>
        <w:spacing w:after="0"/>
      </w:pPr>
      <w:r>
        <w:t>At the 55</w:t>
      </w:r>
      <w:r w:rsidRPr="00280716">
        <w:rPr>
          <w:vertAlign w:val="superscript"/>
        </w:rPr>
        <w:t>th</w:t>
      </w:r>
      <w:r>
        <w:t xml:space="preserve"> meeting (July 2008), bilateral and implementing agencies submitted </w:t>
      </w:r>
      <w:r w:rsidRPr="00442232">
        <w:t xml:space="preserve">requests for the preparation of HCFC phase-out management plans (HPMP) for 105 </w:t>
      </w:r>
      <w:r>
        <w:t xml:space="preserve">Article 5 </w:t>
      </w:r>
      <w:r w:rsidRPr="00442232">
        <w:t>countries</w:t>
      </w:r>
      <w:r>
        <w:t xml:space="preserve">, at a level of funding ranging </w:t>
      </w:r>
      <w:r w:rsidRPr="00D25A6F">
        <w:t>from US</w:t>
      </w:r>
      <w:r>
        <w:t> </w:t>
      </w:r>
      <w:r w:rsidRPr="00D25A6F">
        <w:t>$75,000 to over US</w:t>
      </w:r>
      <w:r>
        <w:t> </w:t>
      </w:r>
      <w:r w:rsidRPr="00D25A6F">
        <w:t>$1 million</w:t>
      </w:r>
      <w:r>
        <w:t>.</w:t>
      </w:r>
      <w:r w:rsidRPr="00F65391">
        <w:rPr>
          <w:vertAlign w:val="superscript"/>
        </w:rPr>
        <w:footnoteReference w:id="6"/>
      </w:r>
      <w:r w:rsidRPr="00F65391">
        <w:t xml:space="preserve"> </w:t>
      </w:r>
      <w:r>
        <w:t>In order to achieve equity across Article 5 countries and agencies, the Secretariat adopted the following criteria in reviewing the submissions:</w:t>
      </w:r>
    </w:p>
    <w:p w:rsidR="00345A29" w:rsidRPr="009157BB" w:rsidRDefault="00345A29" w:rsidP="00D16548"/>
    <w:p w:rsidR="00345A29" w:rsidRDefault="00345A29" w:rsidP="00D16548">
      <w:pPr>
        <w:pStyle w:val="Heading2"/>
        <w:numPr>
          <w:ilvl w:val="1"/>
          <w:numId w:val="1"/>
        </w:numPr>
      </w:pPr>
      <w:r>
        <w:t>The level of HCFC consumption was used as a proxy for estimating the cost of preparing HPMPs, which proved to be a good indicator during the phase-out of CFCs;</w:t>
      </w:r>
    </w:p>
    <w:p w:rsidR="00345A29" w:rsidRDefault="00345A29" w:rsidP="00D16548">
      <w:pPr>
        <w:pStyle w:val="Heading2"/>
        <w:numPr>
          <w:ilvl w:val="1"/>
          <w:numId w:val="1"/>
        </w:numPr>
      </w:pPr>
      <w:r>
        <w:t xml:space="preserve">Historical cost data was used as a reference for similar activities, as preparation of HPMPs was similar to the preparation of other national strategies (e.g., country programmes, national/sector phase out plans, and terminal phase-out management plans); </w:t>
      </w:r>
    </w:p>
    <w:p w:rsidR="00345A29" w:rsidRDefault="00345A29" w:rsidP="00D16548">
      <w:pPr>
        <w:pStyle w:val="Heading2"/>
        <w:numPr>
          <w:ilvl w:val="1"/>
          <w:numId w:val="1"/>
        </w:numPr>
      </w:pPr>
      <w:r>
        <w:t>Funding requests were broken down into components, facilitating the assessment of the cost of specific activities; and</w:t>
      </w:r>
    </w:p>
    <w:p w:rsidR="00345A29" w:rsidRDefault="00345A29" w:rsidP="00D16548">
      <w:pPr>
        <w:pStyle w:val="Heading2"/>
        <w:numPr>
          <w:ilvl w:val="1"/>
          <w:numId w:val="1"/>
        </w:numPr>
      </w:pPr>
      <w:r>
        <w:t xml:space="preserve">Article 5 countries were grouped according to their levels of HCFC consumption and their uses (i.e., countries with zero consumption; countries with HCFC-22 consumption only, or with HCFCs only used in the refrigeration servicing sector; and countries with HCFC use in both the manufacturing and the refrigeration servicing sectors). </w:t>
      </w:r>
    </w:p>
    <w:p w:rsidR="00345A29" w:rsidRDefault="00345A29" w:rsidP="00D16548">
      <w:pPr>
        <w:pStyle w:val="Heading1"/>
      </w:pPr>
      <w:r>
        <w:t>Based on the analysis conducted by the Secretariat, funding levels for the preparation of HPMPs (excluding investment projects) were agreed as follows:</w:t>
      </w:r>
      <w:r w:rsidRPr="00BE7597">
        <w:t xml:space="preserve"> </w:t>
      </w:r>
      <w:r>
        <w:t>US $30,000 for countries with zero consumption of HCFCs; US $85,000 for countries with mainly HCFC-22 consumption only in the refrigeration servicing sec</w:t>
      </w:r>
      <w:r w:rsidRPr="005A0675">
        <w:t xml:space="preserve">tor; US $150,000 for </w:t>
      </w:r>
      <w:r w:rsidRPr="005A0675">
        <w:rPr>
          <w:lang w:val="en-CA"/>
        </w:rPr>
        <w:t xml:space="preserve">mid-consuming countries with HCFC consumption in the manufacturing and </w:t>
      </w:r>
      <w:r w:rsidRPr="005A0675">
        <w:t>refrigeration servicing sectors; and US $195,000</w:t>
      </w:r>
      <w:r w:rsidRPr="005A0675">
        <w:rPr>
          <w:lang w:val="en-CA"/>
        </w:rPr>
        <w:t xml:space="preserve"> </w:t>
      </w:r>
      <w:r w:rsidRPr="005A0675">
        <w:t xml:space="preserve">for </w:t>
      </w:r>
      <w:r w:rsidRPr="005A0675">
        <w:rPr>
          <w:lang w:val="en-CA"/>
        </w:rPr>
        <w:t>large</w:t>
      </w:r>
      <w:r w:rsidRPr="005A0675">
        <w:rPr>
          <w:lang w:val="en-CA"/>
        </w:rPr>
        <w:noBreakHyphen/>
        <w:t>consuming countries with HCFC consumpti</w:t>
      </w:r>
      <w:r>
        <w:rPr>
          <w:lang w:val="en-CA"/>
        </w:rPr>
        <w:t xml:space="preserve">on in the </w:t>
      </w:r>
      <w:r w:rsidRPr="0093577A">
        <w:rPr>
          <w:lang w:val="en-CA"/>
        </w:rPr>
        <w:t xml:space="preserve">manufacturing </w:t>
      </w:r>
      <w:r>
        <w:rPr>
          <w:lang w:val="en-CA"/>
        </w:rPr>
        <w:t xml:space="preserve">and </w:t>
      </w:r>
      <w:r>
        <w:t>refrigeration servicing sectors.</w:t>
      </w:r>
    </w:p>
    <w:p w:rsidR="00345A29" w:rsidRPr="0093577A" w:rsidRDefault="00345A29" w:rsidP="00D16548">
      <w:pPr>
        <w:pStyle w:val="Heading1"/>
        <w:rPr>
          <w:lang w:val="en-CA"/>
        </w:rPr>
      </w:pPr>
      <w:r w:rsidRPr="0093577A">
        <w:rPr>
          <w:lang w:val="en-CA"/>
        </w:rPr>
        <w:t xml:space="preserve">Based on those funding levels, Article 5 countries were able to prepare </w:t>
      </w:r>
      <w:r>
        <w:rPr>
          <w:lang w:val="en-CA"/>
        </w:rPr>
        <w:t xml:space="preserve">an </w:t>
      </w:r>
      <w:r w:rsidRPr="0093577A">
        <w:rPr>
          <w:lang w:val="en-CA"/>
        </w:rPr>
        <w:t xml:space="preserve">HPMP that included a description of ODS regulations including the licensing system; HCFC consumption data by substance and sector, and the estimated baseline for compliance and starting point for aggregate reduction in HCFC consumption, the HCFC overarching strategy for the period 2013 to 2030 and </w:t>
      </w:r>
      <w:r>
        <w:rPr>
          <w:lang w:val="en-CA"/>
        </w:rPr>
        <w:t>the s</w:t>
      </w:r>
      <w:r w:rsidRPr="0093577A">
        <w:rPr>
          <w:lang w:val="en-CA"/>
        </w:rPr>
        <w:t>trategy and phase-out plan for stage I of the HPMP including specific activities</w:t>
      </w:r>
      <w:r>
        <w:rPr>
          <w:lang w:val="en-CA"/>
        </w:rPr>
        <w:t>.</w:t>
      </w:r>
    </w:p>
    <w:p w:rsidR="00345A29" w:rsidRPr="00F65391" w:rsidRDefault="00345A29" w:rsidP="00D16548">
      <w:pPr>
        <w:numPr>
          <w:ilvl w:val="0"/>
          <w:numId w:val="1"/>
        </w:numPr>
        <w:spacing w:after="240"/>
        <w:outlineLvl w:val="0"/>
      </w:pPr>
      <w:r>
        <w:t xml:space="preserve">Following a similar approach as mentioned above, </w:t>
      </w:r>
      <w:r w:rsidRPr="00F65391">
        <w:t xml:space="preserve">the following criteria </w:t>
      </w:r>
      <w:r>
        <w:t>could be used for the equitable distribution of funds among Article 5 countries that have</w:t>
      </w:r>
      <w:r w:rsidRPr="00EC7405">
        <w:t xml:space="preserve"> HFC consumption baseline year</w:t>
      </w:r>
      <w:r>
        <w:t>s</w:t>
      </w:r>
      <w:r w:rsidRPr="00EC7405">
        <w:t xml:space="preserve"> </w:t>
      </w:r>
      <w:r>
        <w:t xml:space="preserve">from </w:t>
      </w:r>
      <w:r w:rsidRPr="00EC7405">
        <w:t xml:space="preserve">2020 </w:t>
      </w:r>
      <w:r>
        <w:t>to</w:t>
      </w:r>
      <w:r w:rsidRPr="00EC7405">
        <w:t xml:space="preserve"> 2022</w:t>
      </w:r>
      <w:r>
        <w:t xml:space="preserve"> (Article 5 (Group I) countries)</w:t>
      </w:r>
      <w:r w:rsidRPr="00F65391">
        <w:t>:</w:t>
      </w:r>
    </w:p>
    <w:p w:rsidR="00345A29" w:rsidRPr="00F65391" w:rsidRDefault="00345A29" w:rsidP="00D16548">
      <w:pPr>
        <w:pStyle w:val="Heading2"/>
        <w:numPr>
          <w:ilvl w:val="1"/>
          <w:numId w:val="1"/>
        </w:numPr>
      </w:pPr>
      <w:r w:rsidRPr="00F65391">
        <w:t xml:space="preserve">HCFC baseline as </w:t>
      </w:r>
      <w:r>
        <w:t xml:space="preserve">an </w:t>
      </w:r>
      <w:r w:rsidRPr="00F65391">
        <w:t>indicator</w:t>
      </w:r>
      <w:r>
        <w:t xml:space="preserve"> of</w:t>
      </w:r>
      <w:r w:rsidRPr="00F65391">
        <w:t xml:space="preserve"> the effort needed to initiate activities to ratify the Kigali Amendment</w:t>
      </w:r>
      <w:r>
        <w:t xml:space="preserve">, noting </w:t>
      </w:r>
      <w:r w:rsidRPr="00F65391">
        <w:t xml:space="preserve">that </w:t>
      </w:r>
      <w:r>
        <w:t xml:space="preserve">actual </w:t>
      </w:r>
      <w:r w:rsidRPr="00F65391">
        <w:t>HFC baselines will be</w:t>
      </w:r>
      <w:r>
        <w:t xml:space="preserve"> established only in 2023</w:t>
      </w:r>
      <w:r w:rsidRPr="00F65391">
        <w:t>;</w:t>
      </w:r>
    </w:p>
    <w:p w:rsidR="00345A29" w:rsidRPr="00F65391" w:rsidRDefault="00345A29" w:rsidP="00D16548">
      <w:pPr>
        <w:pStyle w:val="Heading2"/>
        <w:numPr>
          <w:ilvl w:val="1"/>
          <w:numId w:val="1"/>
        </w:numPr>
      </w:pPr>
      <w:r>
        <w:t>H</w:t>
      </w:r>
      <w:r w:rsidRPr="00F65391">
        <w:t xml:space="preserve">istorical </w:t>
      </w:r>
      <w:r>
        <w:t xml:space="preserve">funding levels </w:t>
      </w:r>
      <w:r w:rsidRPr="00F65391">
        <w:t>as a reference for similar enabling activities;</w:t>
      </w:r>
      <w:r>
        <w:t xml:space="preserve"> and</w:t>
      </w:r>
    </w:p>
    <w:p w:rsidR="00345A29" w:rsidRPr="00F65391" w:rsidRDefault="00345A29" w:rsidP="00D16548">
      <w:pPr>
        <w:pStyle w:val="Heading2"/>
        <w:numPr>
          <w:ilvl w:val="1"/>
          <w:numId w:val="1"/>
        </w:numPr>
      </w:pPr>
      <w:r w:rsidRPr="00F65391">
        <w:t>Break down the funding requests into components to facilitate the assessment of the cost of each specific activity.</w:t>
      </w:r>
    </w:p>
    <w:p w:rsidR="00345A29" w:rsidRPr="00F65391" w:rsidRDefault="00345A29" w:rsidP="00D16548">
      <w:pPr>
        <w:numPr>
          <w:ilvl w:val="0"/>
          <w:numId w:val="1"/>
        </w:numPr>
        <w:spacing w:after="240"/>
        <w:outlineLvl w:val="0"/>
      </w:pPr>
      <w:r w:rsidRPr="00F65391">
        <w:t xml:space="preserve">Using HCFC baselines, Table 1 shows the indicative levels of funding for enabling activities in </w:t>
      </w:r>
      <w:r>
        <w:t xml:space="preserve">Article 5 (Group I) </w:t>
      </w:r>
      <w:r w:rsidRPr="00F65391">
        <w:t>countries</w:t>
      </w:r>
      <w:r>
        <w:t>:</w:t>
      </w:r>
      <w:r w:rsidRPr="00F65391">
        <w:rPr>
          <w:vertAlign w:val="superscript"/>
        </w:rPr>
        <w:footnoteReference w:id="7"/>
      </w:r>
    </w:p>
    <w:p w:rsidR="00345A29" w:rsidRPr="00F65391" w:rsidRDefault="00345A29" w:rsidP="00D16548">
      <w:pPr>
        <w:keepNext/>
        <w:rPr>
          <w:b/>
          <w:lang w:val="en-CA"/>
        </w:rPr>
      </w:pPr>
      <w:proofErr w:type="gramStart"/>
      <w:r w:rsidRPr="00F65391">
        <w:rPr>
          <w:b/>
          <w:lang w:val="en-CA"/>
        </w:rPr>
        <w:t>Table 1.</w:t>
      </w:r>
      <w:proofErr w:type="gramEnd"/>
      <w:r w:rsidRPr="00F65391">
        <w:rPr>
          <w:b/>
          <w:lang w:val="en-CA"/>
        </w:rPr>
        <w:t xml:space="preserve"> Indicative funding levels for enabling activities in Article 5 (Group I)</w:t>
      </w:r>
      <w:r w:rsidRPr="00E12FFF">
        <w:rPr>
          <w:b/>
          <w:lang w:val="en-CA"/>
        </w:rPr>
        <w:t xml:space="preserve"> </w:t>
      </w:r>
      <w:r w:rsidRPr="00F65391">
        <w:rPr>
          <w:b/>
          <w:lang w:val="en-CA"/>
        </w:rPr>
        <w:t>countries</w:t>
      </w: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715"/>
        <w:gridCol w:w="2098"/>
        <w:gridCol w:w="2281"/>
        <w:gridCol w:w="2281"/>
      </w:tblGrid>
      <w:tr w:rsidR="00345A29" w:rsidRPr="00D75E2A" w:rsidTr="000D124C">
        <w:tc>
          <w:tcPr>
            <w:tcW w:w="2715" w:type="dxa"/>
            <w:vMerge w:val="restart"/>
            <w:shd w:val="clear" w:color="auto" w:fill="auto"/>
            <w:noWrap/>
            <w:tcMar>
              <w:top w:w="15" w:type="dxa"/>
              <w:left w:w="15" w:type="dxa"/>
              <w:bottom w:w="0" w:type="dxa"/>
              <w:right w:w="15" w:type="dxa"/>
            </w:tcMar>
            <w:vAlign w:val="center"/>
          </w:tcPr>
          <w:p w:rsidR="00345A29" w:rsidRPr="00D75E2A" w:rsidRDefault="00345A29" w:rsidP="00D16548">
            <w:pPr>
              <w:jc w:val="left"/>
              <w:rPr>
                <w:b/>
                <w:color w:val="000000"/>
                <w:sz w:val="20"/>
                <w:szCs w:val="20"/>
              </w:rPr>
            </w:pPr>
            <w:r w:rsidRPr="00D75E2A">
              <w:rPr>
                <w:b/>
                <w:color w:val="000000"/>
                <w:sz w:val="20"/>
                <w:szCs w:val="20"/>
              </w:rPr>
              <w:t>HCFC baseline (ODP tonnes)</w:t>
            </w:r>
          </w:p>
        </w:tc>
        <w:tc>
          <w:tcPr>
            <w:tcW w:w="2098" w:type="dxa"/>
            <w:vMerge w:val="restart"/>
            <w:shd w:val="clear" w:color="auto" w:fill="auto"/>
            <w:noWrap/>
            <w:tcMar>
              <w:top w:w="15" w:type="dxa"/>
              <w:left w:w="15" w:type="dxa"/>
              <w:bottom w:w="0" w:type="dxa"/>
              <w:right w:w="15" w:type="dxa"/>
            </w:tcMar>
            <w:vAlign w:val="center"/>
          </w:tcPr>
          <w:p w:rsidR="00345A29" w:rsidRPr="00D75E2A" w:rsidRDefault="00345A29" w:rsidP="00D16548">
            <w:pPr>
              <w:jc w:val="center"/>
              <w:rPr>
                <w:b/>
                <w:color w:val="000000"/>
                <w:sz w:val="20"/>
                <w:szCs w:val="20"/>
              </w:rPr>
            </w:pPr>
            <w:r w:rsidRPr="00D75E2A">
              <w:rPr>
                <w:b/>
                <w:color w:val="000000"/>
                <w:sz w:val="20"/>
                <w:szCs w:val="20"/>
              </w:rPr>
              <w:t>Number of countries</w:t>
            </w:r>
          </w:p>
        </w:tc>
        <w:tc>
          <w:tcPr>
            <w:tcW w:w="4562" w:type="dxa"/>
            <w:gridSpan w:val="2"/>
            <w:shd w:val="clear" w:color="auto" w:fill="auto"/>
            <w:noWrap/>
            <w:tcMar>
              <w:top w:w="15" w:type="dxa"/>
              <w:left w:w="15" w:type="dxa"/>
              <w:bottom w:w="0" w:type="dxa"/>
              <w:right w:w="15" w:type="dxa"/>
            </w:tcMar>
          </w:tcPr>
          <w:p w:rsidR="00345A29" w:rsidRPr="00D75E2A" w:rsidRDefault="00345A29" w:rsidP="00D16548">
            <w:pPr>
              <w:jc w:val="center"/>
              <w:rPr>
                <w:b/>
                <w:color w:val="000000"/>
                <w:sz w:val="20"/>
                <w:szCs w:val="20"/>
              </w:rPr>
            </w:pPr>
            <w:r w:rsidRPr="00D75E2A">
              <w:rPr>
                <w:b/>
                <w:color w:val="000000"/>
                <w:sz w:val="20"/>
                <w:szCs w:val="20"/>
              </w:rPr>
              <w:t>Funding (US $)</w:t>
            </w:r>
          </w:p>
        </w:tc>
      </w:tr>
      <w:tr w:rsidR="00345A29" w:rsidRPr="00D75E2A" w:rsidTr="000D124C">
        <w:tc>
          <w:tcPr>
            <w:tcW w:w="2715" w:type="dxa"/>
            <w:vMerge/>
            <w:shd w:val="clear" w:color="auto" w:fill="auto"/>
            <w:noWrap/>
            <w:tcMar>
              <w:top w:w="15" w:type="dxa"/>
              <w:left w:w="15" w:type="dxa"/>
              <w:bottom w:w="0" w:type="dxa"/>
              <w:right w:w="15" w:type="dxa"/>
            </w:tcMar>
            <w:vAlign w:val="center"/>
          </w:tcPr>
          <w:p w:rsidR="00345A29" w:rsidRPr="00D75E2A" w:rsidRDefault="00345A29" w:rsidP="00D16548">
            <w:pPr>
              <w:jc w:val="left"/>
              <w:rPr>
                <w:b/>
                <w:color w:val="000000"/>
                <w:sz w:val="20"/>
                <w:szCs w:val="20"/>
              </w:rPr>
            </w:pPr>
          </w:p>
        </w:tc>
        <w:tc>
          <w:tcPr>
            <w:tcW w:w="2098" w:type="dxa"/>
            <w:vMerge/>
            <w:shd w:val="clear" w:color="auto" w:fill="auto"/>
            <w:noWrap/>
            <w:tcMar>
              <w:top w:w="15" w:type="dxa"/>
              <w:left w:w="15" w:type="dxa"/>
              <w:bottom w:w="0" w:type="dxa"/>
              <w:right w:w="15" w:type="dxa"/>
            </w:tcMar>
            <w:vAlign w:val="center"/>
          </w:tcPr>
          <w:p w:rsidR="00345A29" w:rsidRPr="00D75E2A" w:rsidRDefault="00345A29" w:rsidP="00D16548">
            <w:pPr>
              <w:jc w:val="left"/>
              <w:rPr>
                <w:b/>
                <w:color w:val="000000"/>
                <w:sz w:val="20"/>
                <w:szCs w:val="20"/>
              </w:rPr>
            </w:pPr>
          </w:p>
        </w:tc>
        <w:tc>
          <w:tcPr>
            <w:tcW w:w="2281" w:type="dxa"/>
            <w:shd w:val="clear" w:color="auto" w:fill="auto"/>
            <w:noWrap/>
            <w:tcMar>
              <w:top w:w="15" w:type="dxa"/>
              <w:left w:w="15" w:type="dxa"/>
              <w:bottom w:w="0" w:type="dxa"/>
              <w:right w:w="15" w:type="dxa"/>
            </w:tcMar>
            <w:vAlign w:val="center"/>
          </w:tcPr>
          <w:p w:rsidR="00345A29" w:rsidRPr="00D75E2A" w:rsidRDefault="00345A29" w:rsidP="00D16548">
            <w:pPr>
              <w:jc w:val="center"/>
              <w:rPr>
                <w:b/>
                <w:color w:val="000000"/>
                <w:sz w:val="20"/>
                <w:szCs w:val="20"/>
              </w:rPr>
            </w:pPr>
            <w:r w:rsidRPr="00D75E2A">
              <w:rPr>
                <w:b/>
                <w:color w:val="000000"/>
                <w:sz w:val="20"/>
                <w:szCs w:val="20"/>
              </w:rPr>
              <w:t>Per country*</w:t>
            </w:r>
          </w:p>
        </w:tc>
        <w:tc>
          <w:tcPr>
            <w:tcW w:w="2281" w:type="dxa"/>
            <w:shd w:val="clear" w:color="auto" w:fill="auto"/>
            <w:noWrap/>
            <w:tcMar>
              <w:top w:w="15" w:type="dxa"/>
              <w:left w:w="15" w:type="dxa"/>
              <w:bottom w:w="0" w:type="dxa"/>
              <w:right w:w="15" w:type="dxa"/>
            </w:tcMar>
            <w:vAlign w:val="center"/>
          </w:tcPr>
          <w:p w:rsidR="00345A29" w:rsidRPr="00D75E2A" w:rsidRDefault="00345A29" w:rsidP="00D16548">
            <w:pPr>
              <w:jc w:val="center"/>
              <w:rPr>
                <w:b/>
                <w:color w:val="000000"/>
                <w:sz w:val="20"/>
                <w:szCs w:val="20"/>
              </w:rPr>
            </w:pPr>
            <w:r w:rsidRPr="00D75E2A">
              <w:rPr>
                <w:b/>
                <w:color w:val="000000"/>
                <w:sz w:val="20"/>
                <w:szCs w:val="20"/>
              </w:rPr>
              <w:t>Total</w:t>
            </w:r>
          </w:p>
        </w:tc>
      </w:tr>
      <w:tr w:rsidR="00345A29" w:rsidRPr="00D75E2A" w:rsidTr="000D124C">
        <w:tc>
          <w:tcPr>
            <w:tcW w:w="2715" w:type="dxa"/>
            <w:shd w:val="clear" w:color="auto" w:fill="auto"/>
            <w:noWrap/>
            <w:tcMar>
              <w:top w:w="15" w:type="dxa"/>
              <w:left w:w="432" w:type="dxa"/>
              <w:bottom w:w="0" w:type="dxa"/>
              <w:right w:w="15" w:type="dxa"/>
            </w:tcMar>
            <w:vAlign w:val="bottom"/>
            <w:hideMark/>
          </w:tcPr>
          <w:p w:rsidR="00345A29" w:rsidRPr="00D75E2A" w:rsidRDefault="00345A29" w:rsidP="00D16548">
            <w:pPr>
              <w:rPr>
                <w:color w:val="000000"/>
                <w:sz w:val="20"/>
                <w:szCs w:val="20"/>
              </w:rPr>
            </w:pPr>
            <w:r w:rsidRPr="00D75E2A">
              <w:rPr>
                <w:color w:val="000000"/>
                <w:sz w:val="20"/>
                <w:szCs w:val="20"/>
              </w:rPr>
              <w:t>&lt; 0.4</w:t>
            </w:r>
          </w:p>
        </w:tc>
        <w:tc>
          <w:tcPr>
            <w:tcW w:w="2098" w:type="dxa"/>
            <w:shd w:val="clear" w:color="auto" w:fill="auto"/>
            <w:noWrap/>
            <w:tcMar>
              <w:top w:w="15" w:type="dxa"/>
              <w:left w:w="15" w:type="dxa"/>
              <w:bottom w:w="0" w:type="dxa"/>
              <w:right w:w="864" w:type="dxa"/>
            </w:tcMar>
            <w:vAlign w:val="bottom"/>
            <w:hideMark/>
          </w:tcPr>
          <w:p w:rsidR="00345A29" w:rsidRPr="00D75E2A" w:rsidRDefault="00345A29" w:rsidP="00D16548">
            <w:pPr>
              <w:jc w:val="right"/>
              <w:rPr>
                <w:color w:val="000000"/>
                <w:sz w:val="20"/>
                <w:szCs w:val="20"/>
              </w:rPr>
            </w:pPr>
            <w:r w:rsidRPr="00D75E2A">
              <w:rPr>
                <w:color w:val="000000"/>
                <w:sz w:val="20"/>
                <w:szCs w:val="20"/>
              </w:rPr>
              <w:t>17</w:t>
            </w:r>
          </w:p>
        </w:tc>
        <w:tc>
          <w:tcPr>
            <w:tcW w:w="2281" w:type="dxa"/>
            <w:shd w:val="clear" w:color="auto" w:fill="auto"/>
            <w:noWrap/>
            <w:tcMar>
              <w:top w:w="15" w:type="dxa"/>
              <w:left w:w="15" w:type="dxa"/>
              <w:bottom w:w="0" w:type="dxa"/>
              <w:right w:w="504" w:type="dxa"/>
            </w:tcMar>
            <w:vAlign w:val="bottom"/>
            <w:hideMark/>
          </w:tcPr>
          <w:p w:rsidR="00345A29" w:rsidRPr="00D75E2A" w:rsidRDefault="00345A29" w:rsidP="00D16548">
            <w:pPr>
              <w:jc w:val="right"/>
              <w:rPr>
                <w:color w:val="000000"/>
                <w:sz w:val="20"/>
                <w:szCs w:val="20"/>
              </w:rPr>
            </w:pPr>
            <w:r w:rsidRPr="00D75E2A">
              <w:rPr>
                <w:color w:val="000000"/>
                <w:sz w:val="20"/>
                <w:szCs w:val="20"/>
              </w:rPr>
              <w:t>43,600</w:t>
            </w:r>
          </w:p>
        </w:tc>
        <w:tc>
          <w:tcPr>
            <w:tcW w:w="2281" w:type="dxa"/>
            <w:shd w:val="clear" w:color="auto" w:fill="auto"/>
            <w:noWrap/>
            <w:tcMar>
              <w:top w:w="15" w:type="dxa"/>
              <w:left w:w="15" w:type="dxa"/>
              <w:bottom w:w="0" w:type="dxa"/>
              <w:right w:w="504" w:type="dxa"/>
            </w:tcMar>
            <w:vAlign w:val="bottom"/>
            <w:hideMark/>
          </w:tcPr>
          <w:p w:rsidR="00345A29" w:rsidRPr="00D75E2A" w:rsidRDefault="00345A29" w:rsidP="00D16548">
            <w:pPr>
              <w:jc w:val="right"/>
              <w:rPr>
                <w:color w:val="000000"/>
                <w:sz w:val="20"/>
                <w:szCs w:val="20"/>
              </w:rPr>
            </w:pPr>
            <w:r w:rsidRPr="00D75E2A">
              <w:rPr>
                <w:color w:val="000000"/>
                <w:sz w:val="20"/>
                <w:szCs w:val="20"/>
              </w:rPr>
              <w:t>741,200</w:t>
            </w:r>
          </w:p>
        </w:tc>
      </w:tr>
      <w:tr w:rsidR="00345A29" w:rsidRPr="00D75E2A" w:rsidTr="000D124C">
        <w:tc>
          <w:tcPr>
            <w:tcW w:w="2715" w:type="dxa"/>
            <w:shd w:val="clear" w:color="auto" w:fill="auto"/>
            <w:noWrap/>
            <w:tcMar>
              <w:top w:w="15" w:type="dxa"/>
              <w:left w:w="432" w:type="dxa"/>
              <w:bottom w:w="0" w:type="dxa"/>
              <w:right w:w="15" w:type="dxa"/>
            </w:tcMar>
            <w:vAlign w:val="bottom"/>
            <w:hideMark/>
          </w:tcPr>
          <w:p w:rsidR="00345A29" w:rsidRPr="00D75E2A" w:rsidRDefault="00345A29" w:rsidP="00D16548">
            <w:pPr>
              <w:rPr>
                <w:color w:val="000000"/>
                <w:sz w:val="20"/>
                <w:szCs w:val="20"/>
              </w:rPr>
            </w:pPr>
            <w:r w:rsidRPr="00D75E2A">
              <w:rPr>
                <w:color w:val="000000"/>
                <w:sz w:val="20"/>
                <w:szCs w:val="20"/>
              </w:rPr>
              <w:t>&gt;0.4 &lt; 6.0</w:t>
            </w:r>
          </w:p>
        </w:tc>
        <w:tc>
          <w:tcPr>
            <w:tcW w:w="2098" w:type="dxa"/>
            <w:shd w:val="clear" w:color="auto" w:fill="auto"/>
            <w:noWrap/>
            <w:tcMar>
              <w:top w:w="15" w:type="dxa"/>
              <w:left w:w="15" w:type="dxa"/>
              <w:bottom w:w="0" w:type="dxa"/>
              <w:right w:w="864" w:type="dxa"/>
            </w:tcMar>
            <w:vAlign w:val="bottom"/>
            <w:hideMark/>
          </w:tcPr>
          <w:p w:rsidR="00345A29" w:rsidRPr="00D75E2A" w:rsidRDefault="00345A29" w:rsidP="00D16548">
            <w:pPr>
              <w:jc w:val="right"/>
              <w:rPr>
                <w:color w:val="000000"/>
                <w:sz w:val="20"/>
                <w:szCs w:val="20"/>
              </w:rPr>
            </w:pPr>
            <w:r w:rsidRPr="00D75E2A">
              <w:rPr>
                <w:color w:val="000000"/>
                <w:sz w:val="20"/>
                <w:szCs w:val="20"/>
              </w:rPr>
              <w:t>39</w:t>
            </w:r>
          </w:p>
        </w:tc>
        <w:tc>
          <w:tcPr>
            <w:tcW w:w="2281" w:type="dxa"/>
            <w:shd w:val="clear" w:color="auto" w:fill="auto"/>
            <w:noWrap/>
            <w:tcMar>
              <w:top w:w="15" w:type="dxa"/>
              <w:left w:w="15" w:type="dxa"/>
              <w:bottom w:w="0" w:type="dxa"/>
              <w:right w:w="504" w:type="dxa"/>
            </w:tcMar>
            <w:vAlign w:val="bottom"/>
            <w:hideMark/>
          </w:tcPr>
          <w:p w:rsidR="00345A29" w:rsidRPr="00D75E2A" w:rsidRDefault="00345A29" w:rsidP="00D16548">
            <w:pPr>
              <w:jc w:val="right"/>
              <w:rPr>
                <w:color w:val="000000"/>
                <w:sz w:val="20"/>
                <w:szCs w:val="20"/>
              </w:rPr>
            </w:pPr>
            <w:r w:rsidRPr="00D75E2A">
              <w:rPr>
                <w:color w:val="000000"/>
                <w:sz w:val="20"/>
                <w:szCs w:val="20"/>
              </w:rPr>
              <w:t>92,650</w:t>
            </w:r>
          </w:p>
        </w:tc>
        <w:tc>
          <w:tcPr>
            <w:tcW w:w="2281" w:type="dxa"/>
            <w:shd w:val="clear" w:color="auto" w:fill="auto"/>
            <w:noWrap/>
            <w:tcMar>
              <w:top w:w="15" w:type="dxa"/>
              <w:left w:w="15" w:type="dxa"/>
              <w:bottom w:w="0" w:type="dxa"/>
              <w:right w:w="504" w:type="dxa"/>
            </w:tcMar>
            <w:vAlign w:val="bottom"/>
            <w:hideMark/>
          </w:tcPr>
          <w:p w:rsidR="00345A29" w:rsidRPr="00D75E2A" w:rsidRDefault="00345A29" w:rsidP="00D16548">
            <w:pPr>
              <w:jc w:val="right"/>
              <w:rPr>
                <w:color w:val="000000"/>
                <w:sz w:val="20"/>
                <w:szCs w:val="20"/>
              </w:rPr>
            </w:pPr>
            <w:r w:rsidRPr="00D75E2A">
              <w:rPr>
                <w:color w:val="000000"/>
                <w:sz w:val="20"/>
                <w:szCs w:val="20"/>
              </w:rPr>
              <w:t>3,613,350</w:t>
            </w:r>
          </w:p>
        </w:tc>
      </w:tr>
      <w:tr w:rsidR="00345A29" w:rsidRPr="00D75E2A" w:rsidTr="000D124C">
        <w:tc>
          <w:tcPr>
            <w:tcW w:w="2715" w:type="dxa"/>
            <w:shd w:val="clear" w:color="auto" w:fill="auto"/>
            <w:noWrap/>
            <w:tcMar>
              <w:top w:w="15" w:type="dxa"/>
              <w:left w:w="432" w:type="dxa"/>
              <w:bottom w:w="0" w:type="dxa"/>
              <w:right w:w="15" w:type="dxa"/>
            </w:tcMar>
            <w:vAlign w:val="bottom"/>
            <w:hideMark/>
          </w:tcPr>
          <w:p w:rsidR="00345A29" w:rsidRPr="00D75E2A" w:rsidRDefault="00345A29" w:rsidP="00D16548">
            <w:pPr>
              <w:rPr>
                <w:color w:val="000000"/>
                <w:sz w:val="20"/>
                <w:szCs w:val="20"/>
              </w:rPr>
            </w:pPr>
            <w:r w:rsidRPr="00D75E2A">
              <w:rPr>
                <w:color w:val="000000"/>
                <w:sz w:val="20"/>
                <w:szCs w:val="20"/>
              </w:rPr>
              <w:t>&gt;6.0 &lt; 90.0</w:t>
            </w:r>
          </w:p>
        </w:tc>
        <w:tc>
          <w:tcPr>
            <w:tcW w:w="2098" w:type="dxa"/>
            <w:shd w:val="clear" w:color="auto" w:fill="auto"/>
            <w:noWrap/>
            <w:tcMar>
              <w:top w:w="15" w:type="dxa"/>
              <w:left w:w="15" w:type="dxa"/>
              <w:bottom w:w="0" w:type="dxa"/>
              <w:right w:w="864" w:type="dxa"/>
            </w:tcMar>
            <w:vAlign w:val="bottom"/>
            <w:hideMark/>
          </w:tcPr>
          <w:p w:rsidR="00345A29" w:rsidRPr="00D75E2A" w:rsidRDefault="00345A29" w:rsidP="00D16548">
            <w:pPr>
              <w:jc w:val="right"/>
              <w:rPr>
                <w:color w:val="000000"/>
                <w:sz w:val="20"/>
                <w:szCs w:val="20"/>
              </w:rPr>
            </w:pPr>
            <w:r w:rsidRPr="00D75E2A">
              <w:rPr>
                <w:color w:val="000000"/>
                <w:sz w:val="20"/>
                <w:szCs w:val="20"/>
              </w:rPr>
              <w:t>61</w:t>
            </w:r>
          </w:p>
        </w:tc>
        <w:tc>
          <w:tcPr>
            <w:tcW w:w="2281" w:type="dxa"/>
            <w:shd w:val="clear" w:color="auto" w:fill="auto"/>
            <w:noWrap/>
            <w:tcMar>
              <w:top w:w="15" w:type="dxa"/>
              <w:left w:w="15" w:type="dxa"/>
              <w:bottom w:w="0" w:type="dxa"/>
              <w:right w:w="504" w:type="dxa"/>
            </w:tcMar>
            <w:vAlign w:val="bottom"/>
            <w:hideMark/>
          </w:tcPr>
          <w:p w:rsidR="00345A29" w:rsidRPr="00D75E2A" w:rsidRDefault="00345A29" w:rsidP="00D16548">
            <w:pPr>
              <w:jc w:val="right"/>
              <w:rPr>
                <w:color w:val="000000"/>
                <w:sz w:val="20"/>
                <w:szCs w:val="20"/>
              </w:rPr>
            </w:pPr>
            <w:r w:rsidRPr="00D75E2A">
              <w:rPr>
                <w:color w:val="000000"/>
                <w:sz w:val="20"/>
                <w:szCs w:val="20"/>
              </w:rPr>
              <w:t>163,500</w:t>
            </w:r>
          </w:p>
        </w:tc>
        <w:tc>
          <w:tcPr>
            <w:tcW w:w="2281" w:type="dxa"/>
            <w:shd w:val="clear" w:color="auto" w:fill="auto"/>
            <w:noWrap/>
            <w:tcMar>
              <w:top w:w="15" w:type="dxa"/>
              <w:left w:w="15" w:type="dxa"/>
              <w:bottom w:w="0" w:type="dxa"/>
              <w:right w:w="504" w:type="dxa"/>
            </w:tcMar>
            <w:vAlign w:val="bottom"/>
            <w:hideMark/>
          </w:tcPr>
          <w:p w:rsidR="00345A29" w:rsidRPr="00D75E2A" w:rsidRDefault="00345A29" w:rsidP="00D16548">
            <w:pPr>
              <w:jc w:val="right"/>
              <w:rPr>
                <w:color w:val="000000"/>
                <w:sz w:val="20"/>
                <w:szCs w:val="20"/>
              </w:rPr>
            </w:pPr>
            <w:r w:rsidRPr="00D75E2A">
              <w:rPr>
                <w:color w:val="000000"/>
                <w:sz w:val="20"/>
                <w:szCs w:val="20"/>
              </w:rPr>
              <w:t>9,973,500</w:t>
            </w:r>
          </w:p>
        </w:tc>
      </w:tr>
      <w:tr w:rsidR="00345A29" w:rsidRPr="00D75E2A" w:rsidTr="000D124C">
        <w:tc>
          <w:tcPr>
            <w:tcW w:w="2715" w:type="dxa"/>
            <w:shd w:val="clear" w:color="auto" w:fill="auto"/>
            <w:noWrap/>
            <w:tcMar>
              <w:top w:w="15" w:type="dxa"/>
              <w:left w:w="432" w:type="dxa"/>
              <w:bottom w:w="0" w:type="dxa"/>
              <w:right w:w="15" w:type="dxa"/>
            </w:tcMar>
            <w:vAlign w:val="bottom"/>
            <w:hideMark/>
          </w:tcPr>
          <w:p w:rsidR="00345A29" w:rsidRPr="00D75E2A" w:rsidRDefault="00345A29" w:rsidP="00D16548">
            <w:pPr>
              <w:rPr>
                <w:color w:val="000000"/>
                <w:sz w:val="20"/>
                <w:szCs w:val="20"/>
              </w:rPr>
            </w:pPr>
            <w:r w:rsidRPr="00D75E2A">
              <w:rPr>
                <w:color w:val="000000"/>
                <w:sz w:val="20"/>
                <w:szCs w:val="20"/>
              </w:rPr>
              <w:t>&gt;90.0 &lt; 1,150</w:t>
            </w:r>
          </w:p>
        </w:tc>
        <w:tc>
          <w:tcPr>
            <w:tcW w:w="2098" w:type="dxa"/>
            <w:shd w:val="clear" w:color="auto" w:fill="auto"/>
            <w:noWrap/>
            <w:tcMar>
              <w:top w:w="15" w:type="dxa"/>
              <w:left w:w="15" w:type="dxa"/>
              <w:bottom w:w="0" w:type="dxa"/>
              <w:right w:w="864" w:type="dxa"/>
            </w:tcMar>
            <w:vAlign w:val="bottom"/>
            <w:hideMark/>
          </w:tcPr>
          <w:p w:rsidR="00345A29" w:rsidRPr="00D75E2A" w:rsidRDefault="00345A29" w:rsidP="00D16548">
            <w:pPr>
              <w:jc w:val="right"/>
              <w:rPr>
                <w:color w:val="000000"/>
                <w:sz w:val="20"/>
                <w:szCs w:val="20"/>
              </w:rPr>
            </w:pPr>
            <w:r w:rsidRPr="00D75E2A">
              <w:rPr>
                <w:color w:val="000000"/>
                <w:sz w:val="20"/>
                <w:szCs w:val="20"/>
              </w:rPr>
              <w:t>17</w:t>
            </w:r>
          </w:p>
        </w:tc>
        <w:tc>
          <w:tcPr>
            <w:tcW w:w="2281" w:type="dxa"/>
            <w:shd w:val="clear" w:color="auto" w:fill="auto"/>
            <w:noWrap/>
            <w:tcMar>
              <w:top w:w="15" w:type="dxa"/>
              <w:left w:w="15" w:type="dxa"/>
              <w:bottom w:w="0" w:type="dxa"/>
              <w:right w:w="504" w:type="dxa"/>
            </w:tcMar>
            <w:vAlign w:val="bottom"/>
            <w:hideMark/>
          </w:tcPr>
          <w:p w:rsidR="00345A29" w:rsidRPr="00D75E2A" w:rsidRDefault="00345A29" w:rsidP="00D16548">
            <w:pPr>
              <w:jc w:val="right"/>
              <w:rPr>
                <w:color w:val="000000"/>
                <w:sz w:val="20"/>
                <w:szCs w:val="20"/>
              </w:rPr>
            </w:pPr>
            <w:r w:rsidRPr="00D75E2A">
              <w:rPr>
                <w:color w:val="000000"/>
                <w:sz w:val="20"/>
                <w:szCs w:val="20"/>
              </w:rPr>
              <w:t>212,550</w:t>
            </w:r>
          </w:p>
        </w:tc>
        <w:tc>
          <w:tcPr>
            <w:tcW w:w="2281" w:type="dxa"/>
            <w:shd w:val="clear" w:color="auto" w:fill="auto"/>
            <w:noWrap/>
            <w:tcMar>
              <w:top w:w="15" w:type="dxa"/>
              <w:left w:w="15" w:type="dxa"/>
              <w:bottom w:w="0" w:type="dxa"/>
              <w:right w:w="504" w:type="dxa"/>
            </w:tcMar>
            <w:vAlign w:val="bottom"/>
            <w:hideMark/>
          </w:tcPr>
          <w:p w:rsidR="00345A29" w:rsidRPr="00D75E2A" w:rsidRDefault="00345A29" w:rsidP="00D16548">
            <w:pPr>
              <w:jc w:val="right"/>
              <w:rPr>
                <w:color w:val="000000"/>
                <w:sz w:val="20"/>
                <w:szCs w:val="20"/>
              </w:rPr>
            </w:pPr>
            <w:r w:rsidRPr="00D75E2A">
              <w:rPr>
                <w:color w:val="000000"/>
                <w:sz w:val="20"/>
                <w:szCs w:val="20"/>
              </w:rPr>
              <w:t>3,613,350</w:t>
            </w:r>
          </w:p>
        </w:tc>
      </w:tr>
      <w:tr w:rsidR="00345A29" w:rsidRPr="00D75E2A" w:rsidTr="000D124C">
        <w:tc>
          <w:tcPr>
            <w:tcW w:w="2715" w:type="dxa"/>
            <w:shd w:val="clear" w:color="auto" w:fill="auto"/>
            <w:noWrap/>
            <w:tcMar>
              <w:top w:w="15" w:type="dxa"/>
              <w:left w:w="432" w:type="dxa"/>
              <w:bottom w:w="0" w:type="dxa"/>
              <w:right w:w="15" w:type="dxa"/>
            </w:tcMar>
            <w:vAlign w:val="bottom"/>
            <w:hideMark/>
          </w:tcPr>
          <w:p w:rsidR="00345A29" w:rsidRPr="00D75E2A" w:rsidRDefault="00345A29" w:rsidP="00D16548">
            <w:pPr>
              <w:rPr>
                <w:color w:val="000000"/>
                <w:sz w:val="20"/>
                <w:szCs w:val="20"/>
              </w:rPr>
            </w:pPr>
            <w:r w:rsidRPr="00D75E2A">
              <w:rPr>
                <w:color w:val="000000"/>
                <w:sz w:val="20"/>
                <w:szCs w:val="20"/>
              </w:rPr>
              <w:t>&gt;1,150</w:t>
            </w:r>
          </w:p>
        </w:tc>
        <w:tc>
          <w:tcPr>
            <w:tcW w:w="2098" w:type="dxa"/>
            <w:shd w:val="clear" w:color="auto" w:fill="auto"/>
            <w:noWrap/>
            <w:tcMar>
              <w:top w:w="15" w:type="dxa"/>
              <w:left w:w="15" w:type="dxa"/>
              <w:bottom w:w="0" w:type="dxa"/>
              <w:right w:w="864" w:type="dxa"/>
            </w:tcMar>
            <w:vAlign w:val="bottom"/>
            <w:hideMark/>
          </w:tcPr>
          <w:p w:rsidR="00345A29" w:rsidRPr="00D75E2A" w:rsidRDefault="00345A29" w:rsidP="00D16548">
            <w:pPr>
              <w:jc w:val="right"/>
              <w:rPr>
                <w:color w:val="000000"/>
                <w:sz w:val="20"/>
                <w:szCs w:val="20"/>
              </w:rPr>
            </w:pPr>
            <w:r w:rsidRPr="00D75E2A">
              <w:rPr>
                <w:color w:val="000000"/>
                <w:sz w:val="20"/>
                <w:szCs w:val="20"/>
              </w:rPr>
              <w:t>2</w:t>
            </w:r>
          </w:p>
        </w:tc>
        <w:tc>
          <w:tcPr>
            <w:tcW w:w="2281" w:type="dxa"/>
            <w:shd w:val="clear" w:color="auto" w:fill="auto"/>
            <w:noWrap/>
            <w:tcMar>
              <w:top w:w="15" w:type="dxa"/>
              <w:left w:w="15" w:type="dxa"/>
              <w:bottom w:w="0" w:type="dxa"/>
              <w:right w:w="504" w:type="dxa"/>
            </w:tcMar>
            <w:vAlign w:val="bottom"/>
            <w:hideMark/>
          </w:tcPr>
          <w:p w:rsidR="00345A29" w:rsidRPr="00D75E2A" w:rsidRDefault="00345A29" w:rsidP="00D16548">
            <w:pPr>
              <w:jc w:val="right"/>
              <w:rPr>
                <w:color w:val="000000"/>
                <w:sz w:val="20"/>
                <w:szCs w:val="20"/>
              </w:rPr>
            </w:pPr>
            <w:r w:rsidRPr="00D75E2A">
              <w:rPr>
                <w:color w:val="000000"/>
                <w:sz w:val="20"/>
                <w:szCs w:val="20"/>
              </w:rPr>
              <w:t>218,000</w:t>
            </w:r>
          </w:p>
        </w:tc>
        <w:tc>
          <w:tcPr>
            <w:tcW w:w="2281" w:type="dxa"/>
            <w:shd w:val="clear" w:color="auto" w:fill="auto"/>
            <w:noWrap/>
            <w:tcMar>
              <w:top w:w="15" w:type="dxa"/>
              <w:left w:w="15" w:type="dxa"/>
              <w:bottom w:w="0" w:type="dxa"/>
              <w:right w:w="504" w:type="dxa"/>
            </w:tcMar>
            <w:vAlign w:val="bottom"/>
            <w:hideMark/>
          </w:tcPr>
          <w:p w:rsidR="00345A29" w:rsidRPr="00D75E2A" w:rsidRDefault="00345A29" w:rsidP="00D16548">
            <w:pPr>
              <w:jc w:val="right"/>
              <w:rPr>
                <w:color w:val="000000"/>
                <w:sz w:val="20"/>
                <w:szCs w:val="20"/>
              </w:rPr>
            </w:pPr>
            <w:r w:rsidRPr="00D75E2A">
              <w:rPr>
                <w:color w:val="000000"/>
                <w:sz w:val="20"/>
                <w:szCs w:val="20"/>
              </w:rPr>
              <w:t>436,000</w:t>
            </w:r>
          </w:p>
        </w:tc>
      </w:tr>
      <w:tr w:rsidR="00345A29" w:rsidRPr="00D75E2A" w:rsidTr="000D124C">
        <w:tc>
          <w:tcPr>
            <w:tcW w:w="2715" w:type="dxa"/>
            <w:shd w:val="clear" w:color="auto" w:fill="auto"/>
            <w:noWrap/>
            <w:tcMar>
              <w:top w:w="15" w:type="dxa"/>
              <w:left w:w="432" w:type="dxa"/>
              <w:bottom w:w="0" w:type="dxa"/>
              <w:right w:w="15" w:type="dxa"/>
            </w:tcMar>
            <w:vAlign w:val="bottom"/>
            <w:hideMark/>
          </w:tcPr>
          <w:p w:rsidR="00345A29" w:rsidRPr="00D75E2A" w:rsidRDefault="00345A29" w:rsidP="00D16548">
            <w:pPr>
              <w:rPr>
                <w:color w:val="000000"/>
                <w:sz w:val="20"/>
                <w:szCs w:val="20"/>
              </w:rPr>
            </w:pPr>
            <w:r w:rsidRPr="00D75E2A">
              <w:rPr>
                <w:color w:val="000000"/>
                <w:sz w:val="20"/>
                <w:szCs w:val="20"/>
              </w:rPr>
              <w:t>Total</w:t>
            </w:r>
          </w:p>
        </w:tc>
        <w:tc>
          <w:tcPr>
            <w:tcW w:w="2098" w:type="dxa"/>
            <w:shd w:val="clear" w:color="auto" w:fill="auto"/>
            <w:noWrap/>
            <w:tcMar>
              <w:top w:w="15" w:type="dxa"/>
              <w:left w:w="15" w:type="dxa"/>
              <w:bottom w:w="0" w:type="dxa"/>
              <w:right w:w="864" w:type="dxa"/>
            </w:tcMar>
            <w:vAlign w:val="bottom"/>
            <w:hideMark/>
          </w:tcPr>
          <w:p w:rsidR="00345A29" w:rsidRPr="00D75E2A" w:rsidRDefault="00345A29" w:rsidP="00D16548">
            <w:pPr>
              <w:jc w:val="right"/>
              <w:rPr>
                <w:color w:val="000000"/>
                <w:sz w:val="20"/>
                <w:szCs w:val="20"/>
              </w:rPr>
            </w:pPr>
          </w:p>
        </w:tc>
        <w:tc>
          <w:tcPr>
            <w:tcW w:w="2281" w:type="dxa"/>
            <w:shd w:val="clear" w:color="auto" w:fill="auto"/>
            <w:noWrap/>
            <w:tcMar>
              <w:top w:w="15" w:type="dxa"/>
              <w:left w:w="15" w:type="dxa"/>
              <w:bottom w:w="0" w:type="dxa"/>
              <w:right w:w="504" w:type="dxa"/>
            </w:tcMar>
            <w:vAlign w:val="bottom"/>
            <w:hideMark/>
          </w:tcPr>
          <w:p w:rsidR="00345A29" w:rsidRPr="00D75E2A" w:rsidRDefault="00345A29" w:rsidP="00D16548">
            <w:pPr>
              <w:jc w:val="right"/>
              <w:rPr>
                <w:color w:val="000000"/>
                <w:sz w:val="20"/>
                <w:szCs w:val="20"/>
              </w:rPr>
            </w:pPr>
          </w:p>
        </w:tc>
        <w:tc>
          <w:tcPr>
            <w:tcW w:w="2281" w:type="dxa"/>
            <w:shd w:val="clear" w:color="auto" w:fill="auto"/>
            <w:noWrap/>
            <w:tcMar>
              <w:top w:w="15" w:type="dxa"/>
              <w:left w:w="15" w:type="dxa"/>
              <w:bottom w:w="0" w:type="dxa"/>
              <w:right w:w="504" w:type="dxa"/>
            </w:tcMar>
            <w:vAlign w:val="bottom"/>
            <w:hideMark/>
          </w:tcPr>
          <w:p w:rsidR="00345A29" w:rsidRPr="00D75E2A" w:rsidRDefault="00345A29" w:rsidP="00D16548">
            <w:pPr>
              <w:jc w:val="right"/>
              <w:rPr>
                <w:color w:val="000000"/>
                <w:sz w:val="20"/>
                <w:szCs w:val="20"/>
              </w:rPr>
            </w:pPr>
            <w:r w:rsidRPr="00D75E2A">
              <w:rPr>
                <w:color w:val="000000"/>
                <w:sz w:val="20"/>
                <w:szCs w:val="20"/>
              </w:rPr>
              <w:t>18,377,400</w:t>
            </w:r>
          </w:p>
        </w:tc>
      </w:tr>
    </w:tbl>
    <w:p w:rsidR="00345A29" w:rsidRPr="00D75E2A" w:rsidRDefault="00345A29" w:rsidP="00D16548">
      <w:pPr>
        <w:rPr>
          <w:sz w:val="18"/>
          <w:szCs w:val="18"/>
          <w:lang w:val="en-CA"/>
        </w:rPr>
      </w:pPr>
      <w:r w:rsidRPr="00D75E2A">
        <w:rPr>
          <w:sz w:val="18"/>
          <w:szCs w:val="18"/>
          <w:lang w:val="en-CA"/>
        </w:rPr>
        <w:t xml:space="preserve">(*) </w:t>
      </w:r>
      <w:proofErr w:type="gramStart"/>
      <w:r w:rsidRPr="00D75E2A">
        <w:rPr>
          <w:sz w:val="18"/>
          <w:szCs w:val="18"/>
          <w:lang w:val="en-CA"/>
        </w:rPr>
        <w:t>Including 9 per cent agency support costs.</w:t>
      </w:r>
      <w:proofErr w:type="gramEnd"/>
      <w:r w:rsidRPr="00D75E2A">
        <w:rPr>
          <w:sz w:val="18"/>
          <w:szCs w:val="18"/>
          <w:lang w:val="en-CA"/>
        </w:rPr>
        <w:t xml:space="preserve"> For Article 5 countries with consumption below 0.4 ODP tonnes, the funding proposed of US $40,000 is US $10,000 higher than that provided for the development of their HPMPs, given the challenges faced by very small-consuming Parties. For Article 5 countries with a consumption baseline above 1,150 ODP tonnes the funding proposed is US $218,000.</w:t>
      </w:r>
    </w:p>
    <w:p w:rsidR="00345A29" w:rsidRPr="00F65391" w:rsidRDefault="00345A29" w:rsidP="00D16548">
      <w:pPr>
        <w:rPr>
          <w:lang w:val="en-CA"/>
        </w:rPr>
      </w:pPr>
    </w:p>
    <w:p w:rsidR="00345A29" w:rsidRDefault="00345A29" w:rsidP="00D16548">
      <w:pPr>
        <w:numPr>
          <w:ilvl w:val="0"/>
          <w:numId w:val="1"/>
        </w:numPr>
        <w:spacing w:after="240"/>
        <w:outlineLvl w:val="0"/>
        <w:rPr>
          <w:lang w:val="en-CA"/>
        </w:rPr>
      </w:pPr>
      <w:r w:rsidRPr="00F65391">
        <w:rPr>
          <w:lang w:val="en-CA"/>
        </w:rPr>
        <w:t xml:space="preserve">Should the Executive Committee consider the funding approach proposed in Table 1, the total funding for those fast-start enabling activities for </w:t>
      </w:r>
      <w:r>
        <w:t xml:space="preserve">Article 5 (Group I) </w:t>
      </w:r>
      <w:r w:rsidRPr="00F65391">
        <w:rPr>
          <w:lang w:val="en-CA"/>
        </w:rPr>
        <w:t>countries would be US</w:t>
      </w:r>
      <w:r>
        <w:rPr>
          <w:lang w:val="en-CA"/>
        </w:rPr>
        <w:t> </w:t>
      </w:r>
      <w:r w:rsidRPr="00F65391">
        <w:rPr>
          <w:lang w:val="en-CA"/>
        </w:rPr>
        <w:t>$18,377,400</w:t>
      </w:r>
      <w:r>
        <w:rPr>
          <w:lang w:val="en-CA"/>
        </w:rPr>
        <w:t>,</w:t>
      </w:r>
      <w:r w:rsidRPr="00F65391">
        <w:rPr>
          <w:lang w:val="en-CA"/>
        </w:rPr>
        <w:t xml:space="preserve"> leaving a balance of US</w:t>
      </w:r>
      <w:r>
        <w:rPr>
          <w:lang w:val="en-CA"/>
        </w:rPr>
        <w:t> </w:t>
      </w:r>
      <w:r w:rsidRPr="00F65391">
        <w:rPr>
          <w:lang w:val="en-CA"/>
        </w:rPr>
        <w:t>$8,622,600 from the additional contributions</w:t>
      </w:r>
      <w:r>
        <w:rPr>
          <w:lang w:val="en-CA"/>
        </w:rPr>
        <w:t xml:space="preserve"> that</w:t>
      </w:r>
      <w:r w:rsidRPr="00F65391">
        <w:rPr>
          <w:lang w:val="en-CA"/>
        </w:rPr>
        <w:t xml:space="preserve"> may be used for other enabling </w:t>
      </w:r>
      <w:proofErr w:type="gramStart"/>
      <w:r w:rsidRPr="00F65391">
        <w:rPr>
          <w:lang w:val="en-CA"/>
        </w:rPr>
        <w:t>activities.</w:t>
      </w:r>
      <w:proofErr w:type="gramEnd"/>
      <w:r>
        <w:rPr>
          <w:lang w:val="en-CA"/>
        </w:rPr>
        <w:t xml:space="preserve"> The Executive Committee may wish to revise this funding distribution as it feels necessary. </w:t>
      </w:r>
    </w:p>
    <w:p w:rsidR="00345A29" w:rsidRPr="00C948BA" w:rsidRDefault="00345A29" w:rsidP="00D16548">
      <w:pPr>
        <w:keepNext/>
        <w:spacing w:after="240"/>
        <w:outlineLvl w:val="0"/>
        <w:rPr>
          <w:u w:val="single"/>
          <w:lang w:val="en-CA"/>
        </w:rPr>
      </w:pPr>
      <w:r w:rsidRPr="00C948BA">
        <w:rPr>
          <w:u w:val="single"/>
          <w:lang w:val="en-CA"/>
        </w:rPr>
        <w:t>Potential enabling activities</w:t>
      </w:r>
    </w:p>
    <w:p w:rsidR="00345A29" w:rsidRPr="00F65391" w:rsidRDefault="00345A29" w:rsidP="00D16548">
      <w:pPr>
        <w:pStyle w:val="Heading1"/>
      </w:pPr>
      <w:r w:rsidRPr="006F4A9D">
        <w:t xml:space="preserve">The enabling activities described in paragraph 20 of decision XXVIII/2 are intended </w:t>
      </w:r>
      <w:r>
        <w:t>for the long</w:t>
      </w:r>
      <w:r>
        <w:noBreakHyphen/>
      </w:r>
      <w:r w:rsidRPr="006F4A9D">
        <w:t>term support to Article 5 countries in implementing their HFC phase</w:t>
      </w:r>
      <w:r>
        <w:noBreakHyphen/>
      </w:r>
      <w:r w:rsidRPr="006F4A9D">
        <w:t xml:space="preserve">down activities. </w:t>
      </w:r>
      <w:r>
        <w:t xml:space="preserve">However, with the </w:t>
      </w:r>
      <w:r w:rsidRPr="006F4A9D">
        <w:t xml:space="preserve">additional contributions </w:t>
      </w:r>
      <w:r>
        <w:t xml:space="preserve">to the Multilateral Fund from a group of </w:t>
      </w:r>
      <w:r w:rsidRPr="006F4A9D">
        <w:t>donor</w:t>
      </w:r>
      <w:r>
        <w:t xml:space="preserve"> countries, t</w:t>
      </w:r>
      <w:r w:rsidRPr="00F65391">
        <w:t xml:space="preserve">he following </w:t>
      </w:r>
      <w:r>
        <w:t xml:space="preserve">enabling </w:t>
      </w:r>
      <w:r w:rsidRPr="00F65391">
        <w:t>activities may facilitate fast-start actions for the implementation of the Kigali Amendment</w:t>
      </w:r>
      <w:r>
        <w:t xml:space="preserve"> by relevant Article 5 (Group I) countries</w:t>
      </w:r>
      <w:r w:rsidRPr="00F65391">
        <w:t xml:space="preserve">: </w:t>
      </w:r>
    </w:p>
    <w:p w:rsidR="00345A29" w:rsidRPr="00F65391" w:rsidRDefault="00345A29" w:rsidP="00D16548">
      <w:pPr>
        <w:pStyle w:val="Heading2"/>
        <w:numPr>
          <w:ilvl w:val="1"/>
          <w:numId w:val="1"/>
        </w:numPr>
      </w:pPr>
      <w:r w:rsidRPr="00F65391">
        <w:t xml:space="preserve">Assessment of the country’s current regulatory framework in the context of preparation for </w:t>
      </w:r>
      <w:r>
        <w:t xml:space="preserve">the </w:t>
      </w:r>
      <w:r w:rsidRPr="00F65391">
        <w:t>ratif</w:t>
      </w:r>
      <w:r>
        <w:t>ication of the Kigali Amendment</w:t>
      </w:r>
      <w:r w:rsidRPr="00F65391">
        <w:t>, and ensuring its compliance obligations under the Montreal Protocol;</w:t>
      </w:r>
    </w:p>
    <w:p w:rsidR="00345A29" w:rsidRDefault="00345A29" w:rsidP="00D16548">
      <w:pPr>
        <w:pStyle w:val="Heading2"/>
        <w:numPr>
          <w:ilvl w:val="1"/>
          <w:numId w:val="1"/>
        </w:numPr>
      </w:pPr>
      <w:r w:rsidRPr="00F65391">
        <w:t xml:space="preserve">Review of the country’s customs codes to include controls for HFCs to facilitate monitoring of imports and exports, to meet </w:t>
      </w:r>
      <w:r>
        <w:t xml:space="preserve">the </w:t>
      </w:r>
      <w:r w:rsidRPr="00F65391">
        <w:t>requirements of Article 4B of the Montreal Protocol requiring each party to have a</w:t>
      </w:r>
      <w:r>
        <w:t xml:space="preserve">n operational </w:t>
      </w:r>
      <w:r w:rsidRPr="00F65391">
        <w:t>licensing system in place</w:t>
      </w:r>
      <w:r>
        <w:t>;</w:t>
      </w:r>
    </w:p>
    <w:p w:rsidR="00345A29" w:rsidRPr="00F65391" w:rsidRDefault="00345A29" w:rsidP="00D16548">
      <w:pPr>
        <w:pStyle w:val="Heading2"/>
        <w:numPr>
          <w:ilvl w:val="1"/>
          <w:numId w:val="1"/>
        </w:numPr>
      </w:pPr>
      <w:r w:rsidRPr="00F65391">
        <w:t xml:space="preserve">Review of </w:t>
      </w:r>
      <w:r>
        <w:t xml:space="preserve">the </w:t>
      </w:r>
      <w:r w:rsidRPr="00F65391">
        <w:t>national policy and regulations in areas where HFC consumption</w:t>
      </w:r>
      <w:r>
        <w:t xml:space="preserve"> could be reduced</w:t>
      </w:r>
      <w:r w:rsidRPr="00F65391">
        <w:t xml:space="preserve">, </w:t>
      </w:r>
      <w:r>
        <w:rPr>
          <w:i/>
        </w:rPr>
        <w:t>inter alia</w:t>
      </w:r>
      <w:r w:rsidRPr="00F65391">
        <w:t>:</w:t>
      </w:r>
    </w:p>
    <w:p w:rsidR="00345A29" w:rsidRPr="00F65391" w:rsidRDefault="00345A29" w:rsidP="00D16548">
      <w:pPr>
        <w:pStyle w:val="Heading3"/>
        <w:numPr>
          <w:ilvl w:val="2"/>
          <w:numId w:val="1"/>
        </w:numPr>
        <w:rPr>
          <w:lang w:val="en-CA"/>
        </w:rPr>
      </w:pPr>
      <w:r>
        <w:rPr>
          <w:lang w:val="en-CA"/>
        </w:rPr>
        <w:t xml:space="preserve">Issuing </w:t>
      </w:r>
      <w:r w:rsidRPr="00F65391">
        <w:rPr>
          <w:lang w:val="en-CA"/>
        </w:rPr>
        <w:t xml:space="preserve">bans on the import of </w:t>
      </w:r>
      <w:r>
        <w:rPr>
          <w:lang w:val="en-CA"/>
        </w:rPr>
        <w:t xml:space="preserve">HFC-based </w:t>
      </w:r>
      <w:r w:rsidRPr="00F65391">
        <w:rPr>
          <w:lang w:val="en-CA"/>
        </w:rPr>
        <w:t>equipment</w:t>
      </w:r>
      <w:r>
        <w:rPr>
          <w:lang w:val="en-CA"/>
        </w:rPr>
        <w:t xml:space="preserve"> or HFCs contained in pre</w:t>
      </w:r>
      <w:r>
        <w:rPr>
          <w:lang w:val="en-CA"/>
        </w:rPr>
        <w:noBreakHyphen/>
        <w:t>blended polyol systems</w:t>
      </w:r>
      <w:r w:rsidRPr="00F65391">
        <w:rPr>
          <w:lang w:val="en-CA"/>
        </w:rPr>
        <w:t xml:space="preserve">, </w:t>
      </w:r>
      <w:r>
        <w:rPr>
          <w:lang w:val="en-CA"/>
        </w:rPr>
        <w:t>when cost-effective alternatives are available in the country</w:t>
      </w:r>
      <w:r w:rsidRPr="00F65391">
        <w:rPr>
          <w:lang w:val="en-CA"/>
        </w:rPr>
        <w:t>;</w:t>
      </w:r>
    </w:p>
    <w:p w:rsidR="00345A29" w:rsidRPr="00F65391" w:rsidRDefault="00345A29" w:rsidP="00D16548">
      <w:pPr>
        <w:pStyle w:val="Heading3"/>
        <w:numPr>
          <w:ilvl w:val="2"/>
          <w:numId w:val="1"/>
        </w:numPr>
        <w:rPr>
          <w:lang w:val="en-CA"/>
        </w:rPr>
      </w:pPr>
      <w:r w:rsidRPr="00F65391">
        <w:rPr>
          <w:lang w:val="en-CA"/>
        </w:rPr>
        <w:t>Develop</w:t>
      </w:r>
      <w:r>
        <w:rPr>
          <w:lang w:val="en-CA"/>
        </w:rPr>
        <w:t>ing</w:t>
      </w:r>
      <w:r w:rsidRPr="00F65391">
        <w:rPr>
          <w:lang w:val="en-CA"/>
        </w:rPr>
        <w:t xml:space="preserve"> </w:t>
      </w:r>
      <w:r>
        <w:rPr>
          <w:lang w:val="en-CA"/>
        </w:rPr>
        <w:t xml:space="preserve">policies and/or technical regulation setting </w:t>
      </w:r>
      <w:r w:rsidRPr="00F65391">
        <w:rPr>
          <w:lang w:val="en-CA"/>
        </w:rPr>
        <w:t>minimum energy efficiency standards for equipment;</w:t>
      </w:r>
    </w:p>
    <w:p w:rsidR="00345A29" w:rsidRPr="00F65391" w:rsidRDefault="00345A29" w:rsidP="00D16548">
      <w:pPr>
        <w:pStyle w:val="Heading3"/>
        <w:numPr>
          <w:ilvl w:val="2"/>
          <w:numId w:val="1"/>
        </w:numPr>
        <w:rPr>
          <w:lang w:val="en-CA"/>
        </w:rPr>
      </w:pPr>
      <w:r w:rsidRPr="00F65391">
        <w:rPr>
          <w:lang w:val="en-CA"/>
        </w:rPr>
        <w:t>Develop</w:t>
      </w:r>
      <w:r>
        <w:rPr>
          <w:lang w:val="en-CA"/>
        </w:rPr>
        <w:t>ing</w:t>
      </w:r>
      <w:r w:rsidRPr="00F65391">
        <w:rPr>
          <w:lang w:val="en-CA"/>
        </w:rPr>
        <w:t xml:space="preserve"> </w:t>
      </w:r>
      <w:r>
        <w:rPr>
          <w:lang w:val="en-CA"/>
        </w:rPr>
        <w:t xml:space="preserve">and/or adapting </w:t>
      </w:r>
      <w:r w:rsidRPr="00F65391">
        <w:rPr>
          <w:lang w:val="en-CA"/>
        </w:rPr>
        <w:t xml:space="preserve">safety standards for </w:t>
      </w:r>
      <w:r>
        <w:rPr>
          <w:lang w:val="en-CA"/>
        </w:rPr>
        <w:t xml:space="preserve">the properly </w:t>
      </w:r>
      <w:r w:rsidRPr="00F65391">
        <w:rPr>
          <w:lang w:val="en-CA"/>
        </w:rPr>
        <w:t>handling and operating with flammable refrigerants;</w:t>
      </w:r>
    </w:p>
    <w:p w:rsidR="00345A29" w:rsidRPr="00F65391" w:rsidRDefault="00345A29" w:rsidP="00D16548">
      <w:pPr>
        <w:pStyle w:val="Heading2"/>
        <w:numPr>
          <w:ilvl w:val="1"/>
          <w:numId w:val="1"/>
        </w:numPr>
      </w:pPr>
      <w:r w:rsidRPr="00F65391">
        <w:t>Revi</w:t>
      </w:r>
      <w:r>
        <w:t xml:space="preserve">ew of the current </w:t>
      </w:r>
      <w:r w:rsidRPr="00F65391">
        <w:t xml:space="preserve">data reporting approaches and methodologies to </w:t>
      </w:r>
      <w:r>
        <w:t xml:space="preserve">allow for reporting </w:t>
      </w:r>
      <w:r w:rsidRPr="00F65391">
        <w:t xml:space="preserve">HFC consumption </w:t>
      </w:r>
      <w:r>
        <w:t xml:space="preserve">(and production where applicable) </w:t>
      </w:r>
      <w:r w:rsidRPr="00F65391">
        <w:t xml:space="preserve">data under Article 7 </w:t>
      </w:r>
      <w:r>
        <w:t xml:space="preserve">of the Montreal Protocol and the progress report on the implementation of the </w:t>
      </w:r>
      <w:r w:rsidRPr="00F65391">
        <w:t>country programme</w:t>
      </w:r>
      <w:r>
        <w:t xml:space="preserve">, based on the results of the implementation of the surveys </w:t>
      </w:r>
      <w:r w:rsidRPr="00034098">
        <w:t>of ODS alternatives at the national level</w:t>
      </w:r>
      <w:r>
        <w:t xml:space="preserve"> funded by the Multilateral Fund (where available)</w:t>
      </w:r>
      <w:r w:rsidRPr="00F65391">
        <w:t xml:space="preserve">; </w:t>
      </w:r>
      <w:r>
        <w:t>and</w:t>
      </w:r>
    </w:p>
    <w:p w:rsidR="00345A29" w:rsidRPr="00F65391" w:rsidRDefault="00345A29" w:rsidP="00D16548">
      <w:pPr>
        <w:pStyle w:val="Heading2"/>
        <w:numPr>
          <w:ilvl w:val="1"/>
          <w:numId w:val="1"/>
        </w:numPr>
      </w:pPr>
      <w:r w:rsidRPr="00F65391">
        <w:t xml:space="preserve">Establish institutional arrangements </w:t>
      </w:r>
      <w:r>
        <w:t xml:space="preserve">(or strengthen existing ones) </w:t>
      </w:r>
      <w:r w:rsidRPr="00F65391">
        <w:t xml:space="preserve">for </w:t>
      </w:r>
      <w:r>
        <w:t xml:space="preserve">the </w:t>
      </w:r>
      <w:r w:rsidRPr="00F65391">
        <w:t xml:space="preserve">implementation of </w:t>
      </w:r>
      <w:r>
        <w:t xml:space="preserve">HFC phase-down </w:t>
      </w:r>
      <w:r w:rsidRPr="00F65391">
        <w:t xml:space="preserve">activities with relevant authorities responsible for climate change, </w:t>
      </w:r>
      <w:r>
        <w:t xml:space="preserve">and </w:t>
      </w:r>
      <w:r w:rsidRPr="00F65391">
        <w:t>energy efficiency</w:t>
      </w:r>
      <w:r>
        <w:t xml:space="preserve"> to </w:t>
      </w:r>
      <w:r w:rsidRPr="00F65391">
        <w:t xml:space="preserve">ensure a streamlined approach to HFC phase-down. </w:t>
      </w:r>
    </w:p>
    <w:p w:rsidR="00345A29" w:rsidRPr="00F65391" w:rsidRDefault="00345A29" w:rsidP="00D16548">
      <w:pPr>
        <w:numPr>
          <w:ilvl w:val="0"/>
          <w:numId w:val="1"/>
        </w:numPr>
        <w:spacing w:after="240"/>
        <w:outlineLvl w:val="0"/>
      </w:pPr>
      <w:r w:rsidRPr="00F65391">
        <w:t xml:space="preserve">The activities listed above are consistent with the approach </w:t>
      </w:r>
      <w:r>
        <w:t xml:space="preserve">followed </w:t>
      </w:r>
      <w:r w:rsidRPr="00F65391">
        <w:t>by the Executive Committee when considering early actions during previous amendments and adjustments to the Montreal Protocol to facilitate their speedy ratification.</w:t>
      </w:r>
    </w:p>
    <w:p w:rsidR="00345A29" w:rsidRPr="00F32C87" w:rsidRDefault="00345A29" w:rsidP="00D16548">
      <w:pPr>
        <w:spacing w:after="240"/>
        <w:outlineLvl w:val="0"/>
        <w:rPr>
          <w:u w:val="single"/>
        </w:rPr>
      </w:pPr>
      <w:r w:rsidRPr="00F32C87">
        <w:rPr>
          <w:u w:val="single"/>
        </w:rPr>
        <w:t xml:space="preserve">Other potential activities </w:t>
      </w:r>
    </w:p>
    <w:p w:rsidR="00345A29" w:rsidRPr="00F65391" w:rsidRDefault="00345A29" w:rsidP="00D16548">
      <w:pPr>
        <w:pStyle w:val="Heading1"/>
        <w:rPr>
          <w:lang w:val="en-CA"/>
        </w:rPr>
      </w:pPr>
      <w:r>
        <w:rPr>
          <w:lang w:val="en-CA"/>
        </w:rPr>
        <w:t xml:space="preserve">The </w:t>
      </w:r>
      <w:r w:rsidRPr="00F65391">
        <w:rPr>
          <w:lang w:val="en-CA"/>
        </w:rPr>
        <w:t xml:space="preserve">Executive Committee may wish to consider </w:t>
      </w:r>
      <w:r>
        <w:rPr>
          <w:lang w:val="en-CA"/>
        </w:rPr>
        <w:t xml:space="preserve">the following additional activities from </w:t>
      </w:r>
      <w:r w:rsidRPr="00F65391">
        <w:rPr>
          <w:lang w:val="en-CA"/>
        </w:rPr>
        <w:t xml:space="preserve">the balance </w:t>
      </w:r>
      <w:r>
        <w:rPr>
          <w:lang w:val="en-CA"/>
        </w:rPr>
        <w:t xml:space="preserve">of </w:t>
      </w:r>
      <w:r w:rsidRPr="00F65391">
        <w:rPr>
          <w:lang w:val="en-CA"/>
        </w:rPr>
        <w:t>US</w:t>
      </w:r>
      <w:r>
        <w:rPr>
          <w:lang w:val="en-CA"/>
        </w:rPr>
        <w:t> </w:t>
      </w:r>
      <w:r w:rsidRPr="00F65391">
        <w:rPr>
          <w:lang w:val="en-CA"/>
        </w:rPr>
        <w:t>$8,622,600 from the additional contributions</w:t>
      </w:r>
      <w:r>
        <w:rPr>
          <w:lang w:val="en-CA"/>
        </w:rPr>
        <w:t xml:space="preserve"> to the Fund</w:t>
      </w:r>
      <w:r w:rsidRPr="00F65391">
        <w:rPr>
          <w:lang w:val="en-CA"/>
        </w:rPr>
        <w:t>:</w:t>
      </w:r>
    </w:p>
    <w:p w:rsidR="00345A29" w:rsidRPr="00F65391" w:rsidRDefault="00345A29" w:rsidP="00D16548">
      <w:pPr>
        <w:pStyle w:val="Heading2"/>
        <w:numPr>
          <w:ilvl w:val="1"/>
          <w:numId w:val="1"/>
        </w:numPr>
      </w:pPr>
      <w:r w:rsidRPr="00F65391">
        <w:t xml:space="preserve">Enabling activities that would help initiate the process of HFC-23 emission reduction </w:t>
      </w:r>
      <w:r>
        <w:t xml:space="preserve">in </w:t>
      </w:r>
      <w:r w:rsidRPr="00F65391">
        <w:t>HCFC-</w:t>
      </w:r>
      <w:r>
        <w:t xml:space="preserve">22 </w:t>
      </w:r>
      <w:r w:rsidRPr="00F65391">
        <w:t xml:space="preserve">producing </w:t>
      </w:r>
      <w:r>
        <w:t xml:space="preserve">Article 5 (Group I) </w:t>
      </w:r>
      <w:r w:rsidRPr="00F65391">
        <w:t>countries</w:t>
      </w:r>
      <w:r>
        <w:t xml:space="preserve">, </w:t>
      </w:r>
      <w:r w:rsidRPr="00F65391">
        <w:t>noting the 1 January 2020 compliance obligation</w:t>
      </w:r>
      <w:r>
        <w:t xml:space="preserve">, </w:t>
      </w:r>
      <w:r w:rsidRPr="005A0675">
        <w:rPr>
          <w:i/>
          <w:lang w:val="en-CA"/>
        </w:rPr>
        <w:t>inter alia</w:t>
      </w:r>
      <w:r w:rsidRPr="005A0675">
        <w:rPr>
          <w:i/>
        </w:rPr>
        <w:t>:</w:t>
      </w:r>
    </w:p>
    <w:p w:rsidR="00345A29" w:rsidRPr="00F65391" w:rsidRDefault="00345A29" w:rsidP="00D16548">
      <w:pPr>
        <w:pStyle w:val="Heading3"/>
        <w:numPr>
          <w:ilvl w:val="2"/>
          <w:numId w:val="1"/>
        </w:numPr>
      </w:pPr>
      <w:r w:rsidRPr="00F65391">
        <w:t>Development of policy and regulations to ban the venting of HFC-23 and mandatory reporting on HFC-23 emissions;</w:t>
      </w:r>
    </w:p>
    <w:p w:rsidR="00345A29" w:rsidRPr="00F65391" w:rsidRDefault="00345A29" w:rsidP="00D16548">
      <w:pPr>
        <w:pStyle w:val="Heading3"/>
        <w:numPr>
          <w:ilvl w:val="2"/>
          <w:numId w:val="1"/>
        </w:numPr>
      </w:pPr>
      <w:r w:rsidRPr="00F65391">
        <w:t>Technical assistance for process optimization and leakage control;</w:t>
      </w:r>
    </w:p>
    <w:p w:rsidR="00345A29" w:rsidRPr="00F65391" w:rsidRDefault="00345A29" w:rsidP="00D16548">
      <w:pPr>
        <w:pStyle w:val="Heading3"/>
        <w:numPr>
          <w:ilvl w:val="2"/>
          <w:numId w:val="1"/>
        </w:numPr>
      </w:pPr>
      <w:r w:rsidRPr="00F65391">
        <w:t>Establishing a framework for HFC-23 emission monitoring, data collection and reporting;</w:t>
      </w:r>
      <w:r>
        <w:t xml:space="preserve"> and</w:t>
      </w:r>
    </w:p>
    <w:p w:rsidR="00345A29" w:rsidRPr="005A0675" w:rsidRDefault="00345A29" w:rsidP="00D16548">
      <w:pPr>
        <w:pStyle w:val="Heading3"/>
        <w:numPr>
          <w:ilvl w:val="2"/>
          <w:numId w:val="1"/>
        </w:numPr>
        <w:rPr>
          <w:lang w:val="en-CA"/>
        </w:rPr>
      </w:pPr>
      <w:r w:rsidRPr="00F65391">
        <w:t>Awareness-raising and information dissemina</w:t>
      </w:r>
      <w:r>
        <w:t>tion on HFC</w:t>
      </w:r>
      <w:r>
        <w:noBreakHyphen/>
        <w:t xml:space="preserve">23 emission control; and </w:t>
      </w:r>
    </w:p>
    <w:p w:rsidR="00345A29" w:rsidRPr="00F65391" w:rsidRDefault="00345A29" w:rsidP="00D16548">
      <w:pPr>
        <w:pStyle w:val="Heading2"/>
        <w:numPr>
          <w:ilvl w:val="1"/>
          <w:numId w:val="1"/>
        </w:numPr>
        <w:rPr>
          <w:lang w:val="en-CA"/>
        </w:rPr>
      </w:pPr>
      <w:r>
        <w:rPr>
          <w:lang w:val="en-CA"/>
        </w:rPr>
        <w:t>P</w:t>
      </w:r>
      <w:r w:rsidRPr="00F65391">
        <w:rPr>
          <w:lang w:val="en-CA"/>
        </w:rPr>
        <w:t xml:space="preserve">rojects to </w:t>
      </w:r>
      <w:r>
        <w:rPr>
          <w:lang w:val="en-CA"/>
        </w:rPr>
        <w:t>demonstrate low-global warming potential alternatives in sectors and sub</w:t>
      </w:r>
      <w:r>
        <w:rPr>
          <w:lang w:val="en-CA"/>
        </w:rPr>
        <w:noBreakHyphen/>
        <w:t xml:space="preserve">sectors where HFCs are the predominant technologies and where there is no experience in the Multilateral Fund, based on </w:t>
      </w:r>
      <w:r w:rsidRPr="00F65391">
        <w:rPr>
          <w:lang w:val="en-CA"/>
        </w:rPr>
        <w:t>the principles for demonstration projects already followed by the Executive Committee.</w:t>
      </w:r>
    </w:p>
    <w:p w:rsidR="00345A29" w:rsidRPr="00F32C87" w:rsidRDefault="00345A29" w:rsidP="00D16548">
      <w:pPr>
        <w:keepNext/>
        <w:rPr>
          <w:b/>
        </w:rPr>
      </w:pPr>
      <w:r w:rsidRPr="00F32C87">
        <w:rPr>
          <w:b/>
        </w:rPr>
        <w:t>Requirements for submission of funding requests</w:t>
      </w:r>
    </w:p>
    <w:p w:rsidR="00345A29" w:rsidRPr="00F65391" w:rsidRDefault="00345A29" w:rsidP="00D16548">
      <w:pPr>
        <w:keepNext/>
        <w:rPr>
          <w:u w:val="single"/>
        </w:rPr>
      </w:pPr>
    </w:p>
    <w:p w:rsidR="00345A29" w:rsidRPr="00F65391" w:rsidRDefault="00345A29" w:rsidP="00D16548">
      <w:pPr>
        <w:numPr>
          <w:ilvl w:val="0"/>
          <w:numId w:val="1"/>
        </w:numPr>
        <w:spacing w:after="240"/>
        <w:outlineLvl w:val="0"/>
      </w:pPr>
      <w:r>
        <w:t xml:space="preserve">Requests to access the </w:t>
      </w:r>
      <w:r w:rsidRPr="00F65391">
        <w:t xml:space="preserve">additional </w:t>
      </w:r>
      <w:r>
        <w:t xml:space="preserve">contributions by Article 5 (Group I) countries should meet the </w:t>
      </w:r>
      <w:r w:rsidRPr="00F65391">
        <w:t>f</w:t>
      </w:r>
      <w:r>
        <w:t>ollowing requirements</w:t>
      </w:r>
      <w:r w:rsidRPr="00F65391">
        <w:t>:</w:t>
      </w:r>
    </w:p>
    <w:p w:rsidR="00345A29" w:rsidRDefault="00345A29" w:rsidP="00D16548">
      <w:pPr>
        <w:pStyle w:val="Heading2"/>
        <w:numPr>
          <w:ilvl w:val="1"/>
          <w:numId w:val="1"/>
        </w:numPr>
      </w:pPr>
      <w:r>
        <w:t xml:space="preserve">Funding requests should be </w:t>
      </w:r>
      <w:r w:rsidRPr="00F65391">
        <w:t xml:space="preserve">accompanied by a letter from the </w:t>
      </w:r>
      <w:r>
        <w:t xml:space="preserve">Government concerned </w:t>
      </w:r>
      <w:r w:rsidRPr="00F65391">
        <w:t xml:space="preserve">indicating </w:t>
      </w:r>
      <w:r>
        <w:t xml:space="preserve">the Government’s </w:t>
      </w:r>
      <w:r w:rsidRPr="00F65391">
        <w:t xml:space="preserve">intent to complete the ratification of the Kigali Amendment within a period </w:t>
      </w:r>
      <w:r>
        <w:t xml:space="preserve">to be decided by the Executive Committee, and the Government’s commitment to </w:t>
      </w:r>
      <w:r w:rsidRPr="00F65391">
        <w:t>initiate early action for HFC phase-down</w:t>
      </w:r>
      <w:r>
        <w:t>;</w:t>
      </w:r>
    </w:p>
    <w:p w:rsidR="00345A29" w:rsidRPr="00F65391" w:rsidRDefault="00345A29" w:rsidP="00D16548">
      <w:pPr>
        <w:pStyle w:val="Heading2"/>
        <w:numPr>
          <w:ilvl w:val="1"/>
          <w:numId w:val="1"/>
        </w:numPr>
      </w:pPr>
      <w:r>
        <w:t>B</w:t>
      </w:r>
      <w:r w:rsidRPr="00F65391">
        <w:t xml:space="preserve">ilateral and implementing agencies will be requested to include </w:t>
      </w:r>
      <w:r>
        <w:t xml:space="preserve">in a “special” </w:t>
      </w:r>
      <w:r w:rsidRPr="00F65391">
        <w:t>business plan</w:t>
      </w:r>
      <w:r>
        <w:t xml:space="preserve"> (</w:t>
      </w:r>
      <w:r w:rsidRPr="00F65391">
        <w:t xml:space="preserve">separate from the </w:t>
      </w:r>
      <w:r>
        <w:t xml:space="preserve">business plan of the Multilateral Fund) funding requests for </w:t>
      </w:r>
      <w:r w:rsidRPr="00F65391">
        <w:t>enabl</w:t>
      </w:r>
      <w:r>
        <w:t>ing</w:t>
      </w:r>
      <w:r w:rsidRPr="00F65391">
        <w:t xml:space="preserve"> </w:t>
      </w:r>
      <w:r>
        <w:t>activities for each Article 5 country that had submitted such a request</w:t>
      </w:r>
      <w:r w:rsidRPr="00F65391">
        <w:t xml:space="preserve">. Guidelines on business planning will apply to </w:t>
      </w:r>
      <w:r>
        <w:t>the special business plan (e.g., need for endorsement letters received from Article 5 countries included in the BP, among others);</w:t>
      </w:r>
    </w:p>
    <w:p w:rsidR="00345A29" w:rsidRPr="00F65391" w:rsidRDefault="00345A29" w:rsidP="00D16548">
      <w:pPr>
        <w:pStyle w:val="Heading2"/>
        <w:numPr>
          <w:ilvl w:val="1"/>
          <w:numId w:val="1"/>
        </w:numPr>
      </w:pPr>
      <w:r>
        <w:t>Funding requests will n</w:t>
      </w:r>
      <w:r w:rsidRPr="00F65391">
        <w:t>eed to be included as part of work programme</w:t>
      </w:r>
      <w:r>
        <w:t>s</w:t>
      </w:r>
      <w:r w:rsidRPr="00F65391">
        <w:t xml:space="preserve"> </w:t>
      </w:r>
      <w:r>
        <w:t xml:space="preserve">or work programme amendments </w:t>
      </w:r>
      <w:r w:rsidRPr="00F65391">
        <w:t>of implementing agenc</w:t>
      </w:r>
      <w:r>
        <w:t>ies, listed separately from the activities currently funded from the Multilateral Fund</w:t>
      </w:r>
      <w:r w:rsidRPr="00F65391">
        <w:t>;</w:t>
      </w:r>
    </w:p>
    <w:p w:rsidR="00345A29" w:rsidRPr="00F65391" w:rsidRDefault="00345A29" w:rsidP="00D16548">
      <w:pPr>
        <w:pStyle w:val="Heading2"/>
        <w:numPr>
          <w:ilvl w:val="1"/>
          <w:numId w:val="1"/>
        </w:numPr>
      </w:pPr>
      <w:r>
        <w:t>Project p</w:t>
      </w:r>
      <w:r w:rsidRPr="00F65391">
        <w:t xml:space="preserve">roposals should contain detailed descriptions of </w:t>
      </w:r>
      <w:r>
        <w:t xml:space="preserve">each of </w:t>
      </w:r>
      <w:r w:rsidRPr="00F65391">
        <w:t xml:space="preserve">the </w:t>
      </w:r>
      <w:r>
        <w:t xml:space="preserve">enabling </w:t>
      </w:r>
      <w:r w:rsidRPr="00F65391">
        <w:t xml:space="preserve">activities that would be undertaken </w:t>
      </w:r>
      <w:r>
        <w:t xml:space="preserve">including </w:t>
      </w:r>
      <w:r w:rsidRPr="00F65391">
        <w:t>institutional arrangements, cost breakdown</w:t>
      </w:r>
      <w:r>
        <w:t xml:space="preserve"> and</w:t>
      </w:r>
      <w:r w:rsidRPr="00F65391">
        <w:t xml:space="preserve"> timing of implementation consistent with guidelines of the Executive Committee;</w:t>
      </w:r>
    </w:p>
    <w:p w:rsidR="00345A29" w:rsidRPr="00F65391" w:rsidRDefault="00345A29" w:rsidP="00D16548">
      <w:pPr>
        <w:pStyle w:val="Heading2"/>
        <w:numPr>
          <w:ilvl w:val="1"/>
          <w:numId w:val="1"/>
        </w:numPr>
      </w:pPr>
      <w:r w:rsidRPr="00F65391">
        <w:t xml:space="preserve">Project duration should be no more than 18 months </w:t>
      </w:r>
      <w:r>
        <w:t xml:space="preserve">from their time of their </w:t>
      </w:r>
      <w:r w:rsidRPr="00F65391">
        <w:t>approval, after which balances will be returned in 12 months</w:t>
      </w:r>
      <w:r>
        <w:t xml:space="preserve"> to the Multilateral Fund</w:t>
      </w:r>
      <w:r w:rsidRPr="00F65391">
        <w:t xml:space="preserve">; </w:t>
      </w:r>
      <w:r>
        <w:t>and</w:t>
      </w:r>
    </w:p>
    <w:p w:rsidR="00345A29" w:rsidRPr="00F65391" w:rsidRDefault="00345A29" w:rsidP="00D16548">
      <w:pPr>
        <w:pStyle w:val="Heading2"/>
        <w:numPr>
          <w:ilvl w:val="1"/>
          <w:numId w:val="1"/>
        </w:numPr>
      </w:pPr>
      <w:r w:rsidRPr="00F65391">
        <w:t xml:space="preserve">Any submission should also include an </w:t>
      </w:r>
      <w:r>
        <w:t xml:space="preserve">indication </w:t>
      </w:r>
      <w:r w:rsidRPr="00F65391">
        <w:t>from both the country</w:t>
      </w:r>
      <w:r>
        <w:t xml:space="preserve"> concerned</w:t>
      </w:r>
      <w:r w:rsidRPr="00F65391">
        <w:t xml:space="preserve">, </w:t>
      </w:r>
      <w:r>
        <w:t xml:space="preserve">and the </w:t>
      </w:r>
      <w:r w:rsidRPr="00F65391">
        <w:t>bilateral</w:t>
      </w:r>
      <w:r>
        <w:t>/</w:t>
      </w:r>
      <w:r w:rsidRPr="00F65391">
        <w:t xml:space="preserve">implementing agency </w:t>
      </w:r>
      <w:r>
        <w:t xml:space="preserve">that implementation of the enabling </w:t>
      </w:r>
      <w:r w:rsidRPr="00F65391">
        <w:t xml:space="preserve">activities will </w:t>
      </w:r>
      <w:r>
        <w:t xml:space="preserve">not </w:t>
      </w:r>
      <w:r w:rsidRPr="00F65391">
        <w:t xml:space="preserve">delay implementation of </w:t>
      </w:r>
      <w:r>
        <w:t>the HCFC phase-out projects</w:t>
      </w:r>
      <w:r w:rsidRPr="00F65391">
        <w:t>.</w:t>
      </w:r>
    </w:p>
    <w:p w:rsidR="00345A29" w:rsidRPr="00F32C87" w:rsidRDefault="00345A29" w:rsidP="00D16548">
      <w:pPr>
        <w:numPr>
          <w:ilvl w:val="0"/>
          <w:numId w:val="1"/>
        </w:numPr>
        <w:spacing w:after="240"/>
        <w:outlineLvl w:val="0"/>
      </w:pPr>
      <w:r>
        <w:t xml:space="preserve">Funding for the implementation of </w:t>
      </w:r>
      <w:r w:rsidRPr="00F65391">
        <w:t xml:space="preserve">projects </w:t>
      </w:r>
      <w:r>
        <w:t xml:space="preserve">for enabling activities that would be approved by the Executive Committee </w:t>
      </w:r>
      <w:r w:rsidRPr="00F65391">
        <w:t xml:space="preserve">may be </w:t>
      </w:r>
      <w:r>
        <w:t xml:space="preserve">released by the Treasurer to the relevant bilateral/implementing agency </w:t>
      </w:r>
      <w:r w:rsidRPr="00F65391">
        <w:t xml:space="preserve">only when </w:t>
      </w:r>
      <w:r>
        <w:t>the necessary</w:t>
      </w:r>
      <w:r w:rsidRPr="00F65391">
        <w:t xml:space="preserve"> additional contributions </w:t>
      </w:r>
      <w:r>
        <w:t xml:space="preserve">(which are outside the Multilateral Fund) </w:t>
      </w:r>
      <w:r w:rsidRPr="00F65391">
        <w:t>have been received by the Treasurer.</w:t>
      </w:r>
    </w:p>
    <w:p w:rsidR="00345A29" w:rsidRPr="00F65391" w:rsidRDefault="00345A29" w:rsidP="00D16548">
      <w:pPr>
        <w:spacing w:after="240"/>
        <w:outlineLvl w:val="0"/>
        <w:rPr>
          <w:b/>
        </w:rPr>
      </w:pPr>
      <w:r w:rsidRPr="00F65391">
        <w:rPr>
          <w:b/>
        </w:rPr>
        <w:t>Recommendation</w:t>
      </w:r>
    </w:p>
    <w:p w:rsidR="00345A29" w:rsidRDefault="00345A29" w:rsidP="00D16548">
      <w:pPr>
        <w:pStyle w:val="Heading1"/>
      </w:pPr>
      <w:r w:rsidRPr="00A77831">
        <w:t>The Executive Committee may wish</w:t>
      </w:r>
      <w:r>
        <w:t>:</w:t>
      </w:r>
    </w:p>
    <w:p w:rsidR="00345A29" w:rsidRPr="00A77831" w:rsidRDefault="00345A29" w:rsidP="00D16548">
      <w:pPr>
        <w:pStyle w:val="Heading2"/>
        <w:numPr>
          <w:ilvl w:val="1"/>
          <w:numId w:val="1"/>
        </w:numPr>
      </w:pPr>
      <w:r w:rsidRPr="00A77831">
        <w:t>To take note of document UNEP/OzL.Pro/ExCom/78/10</w:t>
      </w:r>
      <w:r>
        <w:t xml:space="preserve"> on Draft </w:t>
      </w:r>
      <w:r w:rsidRPr="00A77831">
        <w:t>p</w:t>
      </w:r>
      <w:r>
        <w:t>rocedures for Article </w:t>
      </w:r>
      <w:r w:rsidRPr="00A77831">
        <w:t xml:space="preserve">5 countries that </w:t>
      </w:r>
      <w:r>
        <w:t>have</w:t>
      </w:r>
      <w:r w:rsidRPr="00A77831">
        <w:t xml:space="preserve"> HFC consumption baseline year</w:t>
      </w:r>
      <w:r>
        <w:t>s</w:t>
      </w:r>
      <w:r w:rsidRPr="00A77831">
        <w:t xml:space="preserve"> </w:t>
      </w:r>
      <w:r>
        <w:t>from</w:t>
      </w:r>
      <w:r w:rsidRPr="00A77831">
        <w:t xml:space="preserve"> 2020 </w:t>
      </w:r>
      <w:r>
        <w:t>to</w:t>
      </w:r>
      <w:r w:rsidRPr="00A77831">
        <w:t xml:space="preserve"> 2022 in accessing additional contributions for enabling activities;</w:t>
      </w:r>
    </w:p>
    <w:p w:rsidR="00345A29" w:rsidRDefault="00345A29" w:rsidP="00D16548">
      <w:pPr>
        <w:pStyle w:val="Heading2"/>
        <w:keepNext/>
        <w:widowControl/>
        <w:numPr>
          <w:ilvl w:val="1"/>
          <w:numId w:val="1"/>
        </w:numPr>
      </w:pPr>
      <w:r w:rsidRPr="00A77831">
        <w:t xml:space="preserve">To consider </w:t>
      </w:r>
      <w:r>
        <w:t>whether:</w:t>
      </w:r>
    </w:p>
    <w:p w:rsidR="00345A29" w:rsidRDefault="00345A29" w:rsidP="00D16548">
      <w:pPr>
        <w:pStyle w:val="Heading3"/>
        <w:keepNext/>
        <w:widowControl/>
        <w:numPr>
          <w:ilvl w:val="2"/>
          <w:numId w:val="1"/>
        </w:numPr>
      </w:pPr>
      <w:r>
        <w:t>The enabling activities contained in the document are those required for fast-start actions to implement the Kigali Amendment;</w:t>
      </w:r>
    </w:p>
    <w:p w:rsidR="00345A29" w:rsidRPr="00630085" w:rsidRDefault="00345A29" w:rsidP="00D16548">
      <w:pPr>
        <w:pStyle w:val="Heading3"/>
        <w:numPr>
          <w:ilvl w:val="2"/>
          <w:numId w:val="1"/>
        </w:numPr>
      </w:pPr>
      <w:r>
        <w:t xml:space="preserve">The possible funding modalities described in the document may be </w:t>
      </w:r>
      <w:r w:rsidRPr="004A5CB6">
        <w:t xml:space="preserve">used for the </w:t>
      </w:r>
      <w:r w:rsidRPr="00630085">
        <w:t xml:space="preserve">distribution of the additional funds among Article 5 (Group I) countries; </w:t>
      </w:r>
      <w:r>
        <w:t>and</w:t>
      </w:r>
    </w:p>
    <w:p w:rsidR="00345A29" w:rsidRPr="00630085" w:rsidRDefault="00345A29" w:rsidP="00D16548">
      <w:pPr>
        <w:pStyle w:val="Heading3"/>
        <w:numPr>
          <w:ilvl w:val="2"/>
          <w:numId w:val="1"/>
        </w:numPr>
      </w:pPr>
      <w:r w:rsidRPr="00630085">
        <w:t>To request bilateral and implementing agencies to prepare a special business plan strictly following the same requirements for business plan submissions, containing funding requests for enabling activities in Article 5 (Group I) countries, for the additional contributions by a group of donor countries to the Multilateral Fund</w:t>
      </w:r>
      <w:r>
        <w:t>.</w:t>
      </w:r>
    </w:p>
    <w:p w:rsidR="00345A29" w:rsidRPr="00152FB1" w:rsidRDefault="00345A29" w:rsidP="00D16548">
      <w:pPr>
        <w:pStyle w:val="Heading2"/>
        <w:numPr>
          <w:ilvl w:val="0"/>
          <w:numId w:val="0"/>
        </w:numPr>
        <w:ind w:left="144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345A29" w:rsidRPr="00F65391" w:rsidTr="000D124C">
        <w:tc>
          <w:tcPr>
            <w:tcW w:w="1915" w:type="dxa"/>
          </w:tcPr>
          <w:p w:rsidR="00345A29" w:rsidRPr="00F65391" w:rsidRDefault="00345A29" w:rsidP="00D16548"/>
        </w:tc>
        <w:tc>
          <w:tcPr>
            <w:tcW w:w="1915" w:type="dxa"/>
          </w:tcPr>
          <w:p w:rsidR="00345A29" w:rsidRPr="00F65391" w:rsidRDefault="00345A29" w:rsidP="00D16548"/>
        </w:tc>
        <w:tc>
          <w:tcPr>
            <w:tcW w:w="1915" w:type="dxa"/>
            <w:tcBorders>
              <w:bottom w:val="single" w:sz="4" w:space="0" w:color="auto"/>
            </w:tcBorders>
          </w:tcPr>
          <w:p w:rsidR="00345A29" w:rsidRPr="00F65391" w:rsidRDefault="00345A29" w:rsidP="00D16548"/>
        </w:tc>
        <w:tc>
          <w:tcPr>
            <w:tcW w:w="1915" w:type="dxa"/>
          </w:tcPr>
          <w:p w:rsidR="00345A29" w:rsidRPr="00F65391" w:rsidRDefault="00345A29" w:rsidP="00D16548"/>
        </w:tc>
        <w:tc>
          <w:tcPr>
            <w:tcW w:w="1916" w:type="dxa"/>
          </w:tcPr>
          <w:p w:rsidR="00345A29" w:rsidRPr="00F65391" w:rsidRDefault="00345A29" w:rsidP="00D16548"/>
        </w:tc>
      </w:tr>
    </w:tbl>
    <w:p w:rsidR="00345A29" w:rsidRPr="00F65391" w:rsidRDefault="00345A29" w:rsidP="00D16548">
      <w:pPr>
        <w:rPr>
          <w:lang w:val="en-CA"/>
        </w:rPr>
      </w:pPr>
    </w:p>
    <w:p w:rsidR="00DF582D" w:rsidRDefault="00DF582D" w:rsidP="00D16548">
      <w:pPr>
        <w:rPr>
          <w:lang w:val="en-CA"/>
        </w:rPr>
        <w:sectPr w:rsidR="00DF582D" w:rsidSect="00345A29">
          <w:headerReference w:type="even" r:id="rId16"/>
          <w:headerReference w:type="default" r:id="rId17"/>
          <w:pgSz w:w="12240" w:h="15840" w:code="1"/>
          <w:pgMar w:top="720" w:right="1440" w:bottom="864" w:left="1440" w:header="720" w:footer="475" w:gutter="0"/>
          <w:pgNumType w:start="1"/>
          <w:cols w:space="720"/>
          <w:titlePg/>
        </w:sectPr>
      </w:pPr>
    </w:p>
    <w:tbl>
      <w:tblPr>
        <w:tblW w:w="0" w:type="auto"/>
        <w:tblInd w:w="-432" w:type="dxa"/>
        <w:tblLayout w:type="fixed"/>
        <w:tblLook w:val="0000" w:firstRow="0" w:lastRow="0" w:firstColumn="0" w:lastColumn="0" w:noHBand="0" w:noVBand="0"/>
      </w:tblPr>
      <w:tblGrid>
        <w:gridCol w:w="2070"/>
        <w:gridCol w:w="3420"/>
        <w:gridCol w:w="4590"/>
      </w:tblGrid>
      <w:tr w:rsidR="00DF582D" w:rsidTr="00523522">
        <w:trPr>
          <w:trHeight w:val="720"/>
        </w:trPr>
        <w:tc>
          <w:tcPr>
            <w:tcW w:w="5490" w:type="dxa"/>
            <w:gridSpan w:val="2"/>
            <w:tcBorders>
              <w:bottom w:val="single" w:sz="18" w:space="0" w:color="auto"/>
            </w:tcBorders>
          </w:tcPr>
          <w:p w:rsidR="00DF582D" w:rsidRPr="0000434E" w:rsidRDefault="00DF582D" w:rsidP="00D1654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DF582D" w:rsidRPr="00493D40" w:rsidRDefault="00DF582D" w:rsidP="00D16548">
            <w:pPr>
              <w:jc w:val="right"/>
              <w:rPr>
                <w:sz w:val="52"/>
                <w:szCs w:val="52"/>
              </w:rPr>
            </w:pPr>
            <w:r>
              <w:rPr>
                <w:rFonts w:ascii="Univers Bold" w:hAnsi="Univers Bold"/>
                <w:b/>
                <w:sz w:val="72"/>
              </w:rPr>
              <w:t>EP</w:t>
            </w:r>
          </w:p>
        </w:tc>
      </w:tr>
      <w:tr w:rsidR="00DF582D" w:rsidTr="005235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DF582D" w:rsidRDefault="00DF582D" w:rsidP="00D16548">
            <w:pPr>
              <w:spacing w:before="120"/>
            </w:pPr>
            <w:r>
              <w:rPr>
                <w:noProof/>
                <w:lang w:val="en-US"/>
              </w:rPr>
              <w:drawing>
                <wp:anchor distT="0" distB="0" distL="114300" distR="114300" simplePos="0" relativeHeight="251666432" behindDoc="0" locked="0" layoutInCell="1" allowOverlap="1" wp14:anchorId="6190C82C" wp14:editId="0A5C2F2E">
                  <wp:simplePos x="0" y="0"/>
                  <wp:positionH relativeFrom="column">
                    <wp:posOffset>325755</wp:posOffset>
                  </wp:positionH>
                  <wp:positionV relativeFrom="paragraph">
                    <wp:posOffset>868680</wp:posOffset>
                  </wp:positionV>
                  <wp:extent cx="800100" cy="705485"/>
                  <wp:effectExtent l="19050" t="0" r="0" b="0"/>
                  <wp:wrapNone/>
                  <wp:docPr id="11"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7456" behindDoc="1" locked="0" layoutInCell="0" allowOverlap="1" wp14:anchorId="0D8AC078" wp14:editId="1F067D62">
                  <wp:simplePos x="0" y="0"/>
                  <wp:positionH relativeFrom="column">
                    <wp:posOffset>0</wp:posOffset>
                  </wp:positionH>
                  <wp:positionV relativeFrom="paragraph">
                    <wp:posOffset>114300</wp:posOffset>
                  </wp:positionV>
                  <wp:extent cx="822960" cy="731520"/>
                  <wp:effectExtent l="19050" t="0" r="0" b="0"/>
                  <wp:wrapNone/>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DF582D" w:rsidRDefault="00DF582D" w:rsidP="00D1654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DF582D" w:rsidRDefault="00DF582D" w:rsidP="00D1654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DF582D" w:rsidRDefault="00DF582D" w:rsidP="00D1654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DF582D" w:rsidRDefault="00DF582D" w:rsidP="00D16548">
            <w:pPr>
              <w:spacing w:before="720"/>
              <w:ind w:left="158"/>
            </w:pPr>
          </w:p>
        </w:tc>
        <w:tc>
          <w:tcPr>
            <w:tcW w:w="4590" w:type="dxa"/>
            <w:tcBorders>
              <w:top w:val="nil"/>
              <w:left w:val="nil"/>
              <w:bottom w:val="single" w:sz="36" w:space="0" w:color="auto"/>
              <w:right w:val="nil"/>
            </w:tcBorders>
          </w:tcPr>
          <w:p w:rsidR="00DF582D" w:rsidRPr="0033525D" w:rsidRDefault="00DF582D" w:rsidP="00D16548">
            <w:r w:rsidRPr="0033525D">
              <w:t>Distr.</w:t>
            </w:r>
          </w:p>
          <w:p w:rsidR="00DF582D" w:rsidRPr="0033525D" w:rsidRDefault="00DF582D" w:rsidP="00D16548">
            <w:r w:rsidRPr="0033525D">
              <w:t>GENERAL</w:t>
            </w:r>
          </w:p>
          <w:p w:rsidR="00DF582D" w:rsidRPr="0033525D" w:rsidRDefault="00DF582D" w:rsidP="00D16548"/>
          <w:p w:rsidR="00DF582D" w:rsidRPr="003F73BA" w:rsidRDefault="00DF582D" w:rsidP="00D16548"/>
          <w:p w:rsidR="00DF582D" w:rsidRPr="003F73BA" w:rsidRDefault="00593794" w:rsidP="00D16548">
            <w:r>
              <w:fldChar w:fldCharType="begin"/>
            </w:r>
            <w:r>
              <w:instrText xml:space="preserve"> DOCPROPERTY "Document number"  \* MERGEFORMAT </w:instrText>
            </w:r>
            <w:r>
              <w:fldChar w:fldCharType="separate"/>
            </w:r>
            <w:r w:rsidR="00DF582D">
              <w:t>UNEP/OzL.Pro/ExCom/78/10/Corr.1</w:t>
            </w:r>
            <w:r>
              <w:fldChar w:fldCharType="end"/>
            </w:r>
          </w:p>
          <w:p w:rsidR="00DF582D" w:rsidRPr="003F73BA" w:rsidRDefault="00337A22" w:rsidP="00D16548">
            <w:r>
              <w:fldChar w:fldCharType="begin"/>
            </w:r>
            <w:r>
              <w:instrText xml:space="preserve"> DOCPROPERTY "Revision date" \@ "d MMMM YYYY"  \* MERGEFORMAT </w:instrText>
            </w:r>
            <w:r>
              <w:fldChar w:fldCharType="separate"/>
            </w:r>
            <w:r w:rsidR="00DF582D">
              <w:t>3 April 2017</w:t>
            </w:r>
            <w:r>
              <w:fldChar w:fldCharType="end"/>
            </w:r>
          </w:p>
          <w:p w:rsidR="00DF582D" w:rsidRPr="00000FED" w:rsidRDefault="00DF582D" w:rsidP="00D16548">
            <w:pPr>
              <w:rPr>
                <w:caps/>
              </w:rPr>
            </w:pPr>
          </w:p>
          <w:p w:rsidR="00DF582D" w:rsidRDefault="00DF582D" w:rsidP="00D16548">
            <w:r w:rsidRPr="0033525D">
              <w:t>ORIGINAL: ENGLISH</w:t>
            </w:r>
          </w:p>
        </w:tc>
      </w:tr>
    </w:tbl>
    <w:p w:rsidR="00DF582D" w:rsidRPr="00612F2F" w:rsidRDefault="00DF582D" w:rsidP="00D16548">
      <w:pPr>
        <w:jc w:val="left"/>
      </w:pPr>
      <w:r w:rsidRPr="0033525D">
        <w:t>EXECUTIVE COMMITTEE OF</w:t>
      </w:r>
      <w:r w:rsidRPr="0033525D">
        <w:br/>
      </w:r>
      <w:r w:rsidR="00D16548">
        <w:t xml:space="preserve"> </w:t>
      </w:r>
      <w:r w:rsidRPr="0033525D">
        <w:t>THE MULTILATERAL FUND FOR THE</w:t>
      </w:r>
      <w:r w:rsidRPr="0033525D">
        <w:br/>
      </w:r>
      <w:r w:rsidR="00D16548">
        <w:t xml:space="preserve"> </w:t>
      </w:r>
      <w:r w:rsidRPr="0033525D">
        <w:t>IMPLEMENTATION OF THE MONTREAL PROTOCOL</w:t>
      </w:r>
      <w:r w:rsidRPr="0033525D">
        <w:br/>
      </w:r>
      <w:r>
        <w:rPr>
          <w:lang w:val="en-CA"/>
        </w:rPr>
        <w:t xml:space="preserve">Seventy-eighth </w:t>
      </w:r>
      <w:r>
        <w:t>Meeting</w:t>
      </w:r>
    </w:p>
    <w:p w:rsidR="00DF582D" w:rsidRPr="006C39CE" w:rsidRDefault="00DF582D" w:rsidP="00D16548">
      <w:pPr>
        <w:jc w:val="left"/>
        <w:rPr>
          <w:lang w:val="en-CA"/>
        </w:rPr>
      </w:pPr>
      <w:r w:rsidRPr="00042E3E">
        <w:rPr>
          <w:lang w:val="en-CA"/>
        </w:rPr>
        <w:t>Montreal, 4-7 April 2017 </w:t>
      </w:r>
    </w:p>
    <w:p w:rsidR="00DF582D" w:rsidRPr="00765DE4" w:rsidRDefault="00DF582D" w:rsidP="00D16548">
      <w:pPr>
        <w:jc w:val="left"/>
        <w:rPr>
          <w:lang w:val="en-US"/>
        </w:rPr>
      </w:pPr>
    </w:p>
    <w:p w:rsidR="00DF582D" w:rsidRPr="00765DE4" w:rsidRDefault="00DF582D" w:rsidP="00D16548">
      <w:pPr>
        <w:pStyle w:val="Heading3"/>
        <w:numPr>
          <w:ilvl w:val="0"/>
          <w:numId w:val="0"/>
        </w:numPr>
        <w:spacing w:after="0"/>
        <w:rPr>
          <w:lang w:val="en-US"/>
        </w:rPr>
      </w:pPr>
    </w:p>
    <w:p w:rsidR="00DF582D" w:rsidRDefault="00DF582D" w:rsidP="00D16548">
      <w:pPr>
        <w:pStyle w:val="Title1"/>
      </w:pPr>
    </w:p>
    <w:p w:rsidR="00DF582D" w:rsidRPr="00D47DEE" w:rsidRDefault="00DF582D" w:rsidP="00D16548">
      <w:pPr>
        <w:jc w:val="center"/>
        <w:outlineLvl w:val="0"/>
        <w:rPr>
          <w:b/>
          <w:caps/>
        </w:rPr>
      </w:pPr>
      <w:r w:rsidRPr="00D47DEE">
        <w:rPr>
          <w:b/>
        </w:rPr>
        <w:t>Corrigendum</w:t>
      </w:r>
    </w:p>
    <w:p w:rsidR="00DF582D" w:rsidRDefault="00DF582D" w:rsidP="00D16548">
      <w:pPr>
        <w:widowControl w:val="0"/>
        <w:outlineLvl w:val="2"/>
        <w:rPr>
          <w:lang w:val="en-US"/>
        </w:rPr>
      </w:pPr>
    </w:p>
    <w:p w:rsidR="00DF582D" w:rsidRDefault="00DF582D" w:rsidP="00D16548">
      <w:pPr>
        <w:widowControl w:val="0"/>
        <w:outlineLvl w:val="2"/>
        <w:rPr>
          <w:lang w:val="en-US"/>
        </w:rPr>
      </w:pPr>
    </w:p>
    <w:p w:rsidR="00DF582D" w:rsidRPr="00D47DEE" w:rsidRDefault="00DF582D" w:rsidP="00D16548">
      <w:pPr>
        <w:widowControl w:val="0"/>
        <w:outlineLvl w:val="2"/>
        <w:rPr>
          <w:lang w:val="en-US"/>
        </w:rPr>
      </w:pPr>
    </w:p>
    <w:p w:rsidR="00DF582D" w:rsidRPr="00AA6963" w:rsidRDefault="00DF582D" w:rsidP="00D16548">
      <w:pPr>
        <w:jc w:val="center"/>
        <w:rPr>
          <w:b/>
        </w:rPr>
      </w:pPr>
      <w:r>
        <w:rPr>
          <w:b/>
        </w:rPr>
        <w:t xml:space="preserve">DRAFT </w:t>
      </w:r>
      <w:r w:rsidRPr="00AA6963">
        <w:rPr>
          <w:b/>
        </w:rPr>
        <w:t>PROCEDURES FOR ARTICLE 5 COUNTRIES THAT HA</w:t>
      </w:r>
      <w:r>
        <w:rPr>
          <w:b/>
        </w:rPr>
        <w:t>VE</w:t>
      </w:r>
      <w:r w:rsidRPr="00AA6963">
        <w:rPr>
          <w:b/>
        </w:rPr>
        <w:t xml:space="preserve"> HFC CONSUMPTION BASELINE YEAR</w:t>
      </w:r>
      <w:r>
        <w:rPr>
          <w:b/>
        </w:rPr>
        <w:t>SFROM</w:t>
      </w:r>
      <w:r w:rsidRPr="00AA6963">
        <w:rPr>
          <w:b/>
        </w:rPr>
        <w:t xml:space="preserve"> 2020 </w:t>
      </w:r>
      <w:r>
        <w:rPr>
          <w:b/>
        </w:rPr>
        <w:t xml:space="preserve">TO </w:t>
      </w:r>
      <w:r w:rsidRPr="00AA6963">
        <w:rPr>
          <w:b/>
        </w:rPr>
        <w:t>2022 IN ACCESSING ADDITIONAL CONTRIBUTIONS FOR ENABLING ACTIVITIES</w:t>
      </w:r>
    </w:p>
    <w:p w:rsidR="00DF582D" w:rsidRPr="00D47DEE" w:rsidRDefault="00DF582D" w:rsidP="00D16548">
      <w:pPr>
        <w:tabs>
          <w:tab w:val="left" w:pos="720"/>
          <w:tab w:val="left" w:pos="1440"/>
          <w:tab w:val="left" w:pos="2160"/>
        </w:tabs>
        <w:autoSpaceDE w:val="0"/>
        <w:autoSpaceDN w:val="0"/>
        <w:adjustRightInd w:val="0"/>
        <w:jc w:val="center"/>
        <w:rPr>
          <w:b/>
          <w:caps/>
        </w:rPr>
      </w:pPr>
    </w:p>
    <w:p w:rsidR="00DF582D" w:rsidRPr="00D47DEE" w:rsidRDefault="00DF582D" w:rsidP="00D16548">
      <w:pPr>
        <w:spacing w:before="120" w:after="240"/>
        <w:outlineLvl w:val="0"/>
        <w:rPr>
          <w:bCs/>
        </w:rPr>
      </w:pPr>
      <w:r w:rsidRPr="00D47DEE">
        <w:rPr>
          <w:bCs/>
        </w:rPr>
        <w:t>This document is being issued to:</w:t>
      </w:r>
    </w:p>
    <w:p w:rsidR="00DF582D" w:rsidRPr="00655770" w:rsidRDefault="00DF582D" w:rsidP="00D16548">
      <w:pPr>
        <w:numPr>
          <w:ilvl w:val="0"/>
          <w:numId w:val="24"/>
        </w:numPr>
        <w:spacing w:before="120" w:after="240"/>
        <w:outlineLvl w:val="0"/>
        <w:rPr>
          <w:lang w:val="en-CA"/>
        </w:rPr>
      </w:pPr>
      <w:r>
        <w:rPr>
          <w:bCs/>
        </w:rPr>
        <w:t xml:space="preserve">In Table 1, </w:t>
      </w:r>
      <w:r w:rsidRPr="00655770">
        <w:rPr>
          <w:b/>
          <w:bCs/>
        </w:rPr>
        <w:t>r</w:t>
      </w:r>
      <w:r w:rsidRPr="00D47DEE">
        <w:rPr>
          <w:b/>
        </w:rPr>
        <w:t xml:space="preserve">eplace </w:t>
      </w:r>
      <w:r>
        <w:t>17</w:t>
      </w:r>
      <w:r w:rsidR="00345A29">
        <w:t xml:space="preserve"> </w:t>
      </w:r>
      <w:r w:rsidRPr="00D47DEE">
        <w:rPr>
          <w:b/>
        </w:rPr>
        <w:t xml:space="preserve">with </w:t>
      </w:r>
      <w:r>
        <w:t xml:space="preserve">16under column “Number of countries” and </w:t>
      </w:r>
      <w:r w:rsidRPr="00655770">
        <w:t>3,613,350</w:t>
      </w:r>
      <w:r w:rsidR="00345A29">
        <w:t xml:space="preserve"> </w:t>
      </w:r>
      <w:r w:rsidRPr="00655770">
        <w:rPr>
          <w:b/>
        </w:rPr>
        <w:t>with</w:t>
      </w:r>
      <w:r w:rsidRPr="00655770">
        <w:t xml:space="preserve"> 3,400,800</w:t>
      </w:r>
      <w:r>
        <w:t xml:space="preserve"> under column “Total” in row “&gt;90.0 &lt; 1,150.”</w:t>
      </w:r>
    </w:p>
    <w:p w:rsidR="00DF582D" w:rsidRPr="00655770" w:rsidRDefault="00DF582D" w:rsidP="00D16548">
      <w:pPr>
        <w:numPr>
          <w:ilvl w:val="0"/>
          <w:numId w:val="24"/>
        </w:numPr>
        <w:spacing w:before="120" w:after="240"/>
        <w:outlineLvl w:val="0"/>
        <w:rPr>
          <w:lang w:val="en-CA"/>
        </w:rPr>
      </w:pPr>
      <w:r w:rsidRPr="00655770">
        <w:rPr>
          <w:lang w:val="en-CA"/>
        </w:rPr>
        <w:t xml:space="preserve">In Table 1, </w:t>
      </w:r>
      <w:r w:rsidRPr="00655770">
        <w:rPr>
          <w:b/>
          <w:lang w:val="en-CA"/>
        </w:rPr>
        <w:t>replace</w:t>
      </w:r>
      <w:r w:rsidRPr="00655770">
        <w:rPr>
          <w:lang w:val="en-CA"/>
        </w:rPr>
        <w:t xml:space="preserve"> 18,377,400 </w:t>
      </w:r>
      <w:r w:rsidRPr="00655770">
        <w:rPr>
          <w:b/>
          <w:lang w:val="en-CA"/>
        </w:rPr>
        <w:t>with</w:t>
      </w:r>
      <w:r w:rsidRPr="00655770">
        <w:rPr>
          <w:lang w:val="en-CA"/>
        </w:rPr>
        <w:t xml:space="preserve"> 18,164,850 in row </w:t>
      </w:r>
      <w:r>
        <w:rPr>
          <w:lang w:val="en-CA"/>
        </w:rPr>
        <w:t>“</w:t>
      </w:r>
      <w:r w:rsidRPr="00655770">
        <w:rPr>
          <w:lang w:val="en-CA"/>
        </w:rPr>
        <w:t>Total</w:t>
      </w:r>
      <w:r>
        <w:rPr>
          <w:lang w:val="en-CA"/>
        </w:rPr>
        <w:t>” and in paragraph 13.</w:t>
      </w:r>
    </w:p>
    <w:p w:rsidR="00DF582D" w:rsidRDefault="00DF582D" w:rsidP="00D16548">
      <w:pPr>
        <w:numPr>
          <w:ilvl w:val="0"/>
          <w:numId w:val="24"/>
        </w:numPr>
        <w:spacing w:before="120" w:after="240"/>
        <w:outlineLvl w:val="0"/>
        <w:rPr>
          <w:lang w:val="en-CA"/>
        </w:rPr>
      </w:pPr>
      <w:r>
        <w:rPr>
          <w:b/>
          <w:lang w:val="en-CA"/>
        </w:rPr>
        <w:t xml:space="preserve">Replace </w:t>
      </w:r>
      <w:r w:rsidRPr="00A95A01">
        <w:rPr>
          <w:lang w:val="en-CA"/>
        </w:rPr>
        <w:t>US $8,622,600</w:t>
      </w:r>
      <w:r w:rsidR="00345A29">
        <w:rPr>
          <w:lang w:val="en-CA"/>
        </w:rPr>
        <w:t xml:space="preserve"> </w:t>
      </w:r>
      <w:r w:rsidRPr="00A95A01">
        <w:rPr>
          <w:b/>
          <w:lang w:val="en-CA"/>
        </w:rPr>
        <w:t>with</w:t>
      </w:r>
      <w:r>
        <w:rPr>
          <w:lang w:val="en-CA"/>
        </w:rPr>
        <w:t xml:space="preserve"> US $8,835,150 in paragraphs 13 and 16.</w:t>
      </w:r>
    </w:p>
    <w:p w:rsidR="00DF582D" w:rsidRPr="00D47DEE" w:rsidRDefault="00DF582D" w:rsidP="00D16548">
      <w:pPr>
        <w:widowControl w:val="0"/>
        <w:tabs>
          <w:tab w:val="left" w:pos="2880"/>
          <w:tab w:val="left" w:pos="5760"/>
        </w:tabs>
        <w:spacing w:after="240"/>
        <w:rPr>
          <w:sz w:val="20"/>
        </w:rPr>
      </w:pPr>
    </w:p>
    <w:p w:rsidR="00DF582D" w:rsidRPr="00D47DEE" w:rsidRDefault="00DF582D" w:rsidP="00D16548">
      <w:pPr>
        <w:rPr>
          <w:lang w:val="en-CA"/>
        </w:rPr>
      </w:pPr>
    </w:p>
    <w:p w:rsidR="00DF582D" w:rsidRPr="00D47DEE" w:rsidRDefault="00DF582D" w:rsidP="00D16548">
      <w:pPr>
        <w:rPr>
          <w:lang w:val="en-CA"/>
        </w:rPr>
      </w:pPr>
    </w:p>
    <w:p w:rsidR="00DF582D" w:rsidRPr="00D47DEE" w:rsidRDefault="00DF582D" w:rsidP="00D16548">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DF582D" w:rsidRPr="00D47DEE" w:rsidTr="00523522">
        <w:tc>
          <w:tcPr>
            <w:tcW w:w="1915" w:type="dxa"/>
          </w:tcPr>
          <w:p w:rsidR="00DF582D" w:rsidRPr="00D47DEE" w:rsidRDefault="00DF582D" w:rsidP="00D16548"/>
        </w:tc>
        <w:tc>
          <w:tcPr>
            <w:tcW w:w="1915" w:type="dxa"/>
          </w:tcPr>
          <w:p w:rsidR="00DF582D" w:rsidRPr="00D47DEE" w:rsidRDefault="00DF582D" w:rsidP="00D16548"/>
        </w:tc>
        <w:tc>
          <w:tcPr>
            <w:tcW w:w="1915" w:type="dxa"/>
            <w:tcBorders>
              <w:bottom w:val="single" w:sz="4" w:space="0" w:color="auto"/>
            </w:tcBorders>
          </w:tcPr>
          <w:p w:rsidR="00DF582D" w:rsidRPr="00D47DEE" w:rsidRDefault="00DF582D" w:rsidP="00D16548"/>
        </w:tc>
        <w:tc>
          <w:tcPr>
            <w:tcW w:w="1915" w:type="dxa"/>
          </w:tcPr>
          <w:p w:rsidR="00DF582D" w:rsidRPr="00D47DEE" w:rsidRDefault="00DF582D" w:rsidP="00D16548"/>
        </w:tc>
        <w:tc>
          <w:tcPr>
            <w:tcW w:w="1916" w:type="dxa"/>
          </w:tcPr>
          <w:p w:rsidR="00DF582D" w:rsidRPr="00D47DEE" w:rsidRDefault="00DF582D" w:rsidP="00D16548"/>
        </w:tc>
      </w:tr>
    </w:tbl>
    <w:p w:rsidR="00DF582D" w:rsidRDefault="00DF582D" w:rsidP="00D16548">
      <w:pPr>
        <w:pStyle w:val="Title1"/>
      </w:pPr>
    </w:p>
    <w:p w:rsidR="00DF582D" w:rsidRPr="00B04161" w:rsidRDefault="00DF582D" w:rsidP="00D16548">
      <w:pPr>
        <w:rPr>
          <w:lang w:val="en-CA"/>
        </w:rPr>
      </w:pPr>
    </w:p>
    <w:p w:rsidR="00E85409" w:rsidRPr="00B04161" w:rsidRDefault="00E85409" w:rsidP="00D16548">
      <w:pPr>
        <w:rPr>
          <w:lang w:val="en-CA"/>
        </w:rPr>
      </w:pPr>
    </w:p>
    <w:sectPr w:rsidR="00E85409" w:rsidRPr="00B04161" w:rsidSect="00896234">
      <w:headerReference w:type="even" r:id="rId18"/>
      <w:headerReference w:type="default" r:id="rId19"/>
      <w:footerReference w:type="even" r:id="rId20"/>
      <w:footerReference w:type="default" r:id="rId21"/>
      <w:footerReference w:type="first" r:id="rId22"/>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0731" w:rsidRDefault="00330731" w:rsidP="004A504B">
      <w:r>
        <w:separator/>
      </w:r>
    </w:p>
  </w:endnote>
  <w:endnote w:type="continuationSeparator" w:id="0">
    <w:p w:rsidR="00330731" w:rsidRDefault="0033073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52668">
    <w:pPr>
      <w:jc w:val="center"/>
    </w:pPr>
    <w:r>
      <w:fldChar w:fldCharType="begin"/>
    </w:r>
    <w:r w:rsidR="00851352">
      <w:instrText xml:space="preserve"> PAGE </w:instrText>
    </w:r>
    <w:r>
      <w:fldChar w:fldCharType="separate"/>
    </w:r>
    <w:r w:rsidR="005908CF">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52668">
    <w:pPr>
      <w:jc w:val="center"/>
    </w:pPr>
    <w:r>
      <w:fldChar w:fldCharType="begin"/>
    </w:r>
    <w:r w:rsidR="00851352">
      <w:instrText xml:space="preserve"> PAGE </w:instrText>
    </w:r>
    <w:r>
      <w:fldChar w:fldCharType="separate"/>
    </w:r>
    <w:r w:rsidR="005908CF">
      <w:rPr>
        <w:noProof/>
      </w:rPr>
      <w:t>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DF582D">
    <w:pPr>
      <w:jc w:val="center"/>
    </w:pPr>
    <w:r>
      <w:fldChar w:fldCharType="begin"/>
    </w:r>
    <w:r w:rsidR="00851352">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DF582D">
    <w:pPr>
      <w:jc w:val="center"/>
    </w:pPr>
    <w:r>
      <w:fldChar w:fldCharType="begin"/>
    </w:r>
    <w:r w:rsidR="00851352">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0731" w:rsidRDefault="00330731" w:rsidP="004A504B">
      <w:r>
        <w:separator/>
      </w:r>
    </w:p>
  </w:footnote>
  <w:footnote w:type="continuationSeparator" w:id="0">
    <w:p w:rsidR="00330731" w:rsidRDefault="00330731" w:rsidP="004A504B">
      <w:r>
        <w:continuationSeparator/>
      </w:r>
    </w:p>
  </w:footnote>
  <w:footnote w:id="1">
    <w:p w:rsidR="00D16548" w:rsidRPr="00D16548" w:rsidRDefault="00D16548">
      <w:pPr>
        <w:pStyle w:val="FootnoteText"/>
      </w:pPr>
      <w:r>
        <w:rPr>
          <w:rStyle w:val="FootnoteReference"/>
        </w:rPr>
        <w:footnoteRef/>
      </w:r>
      <w:r>
        <w:t xml:space="preserve"> </w:t>
      </w:r>
      <w:proofErr w:type="gramStart"/>
      <w:r w:rsidRPr="00D16548">
        <w:t>UNEP/OzL.Pro/ExCom/78/10 and Corr.1.</w:t>
      </w:r>
      <w:proofErr w:type="gramEnd"/>
    </w:p>
  </w:footnote>
  <w:footnote w:id="2">
    <w:p w:rsidR="007539BA" w:rsidRPr="007539BA" w:rsidRDefault="007539BA">
      <w:pPr>
        <w:pStyle w:val="FootnoteText"/>
        <w:rPr>
          <w:lang w:val="en-CA"/>
        </w:rPr>
      </w:pPr>
      <w:r>
        <w:rPr>
          <w:rStyle w:val="FootnoteReference"/>
        </w:rPr>
        <w:footnoteRef/>
      </w:r>
      <w:r>
        <w:t xml:space="preserve"> </w:t>
      </w:r>
      <w:r>
        <w:rPr>
          <w:lang w:val="en-CA"/>
        </w:rPr>
        <w:t xml:space="preserve">The full text of the discussions is contained in paragraphs 125 to 133 of document </w:t>
      </w:r>
      <w:r>
        <w:t>UNEP/OzL.Pro/ExCom/78/11.</w:t>
      </w:r>
    </w:p>
  </w:footnote>
  <w:footnote w:id="3">
    <w:p w:rsidR="00345A29" w:rsidRPr="007B4D2A" w:rsidRDefault="00345A29" w:rsidP="00345A29">
      <w:pPr>
        <w:pStyle w:val="FootnoteText"/>
      </w:pPr>
      <w:r>
        <w:rPr>
          <w:rStyle w:val="FootnoteReference"/>
        </w:rPr>
        <w:footnoteRef/>
      </w:r>
      <w:r>
        <w:t xml:space="preserve"> </w:t>
      </w:r>
      <w:r w:rsidRPr="007B4D2A">
        <w:t xml:space="preserve">Montreal, </w:t>
      </w:r>
      <w:r>
        <w:t xml:space="preserve">Canada, </w:t>
      </w:r>
      <w:r w:rsidRPr="007B4D2A">
        <w:t>28 November – 2 December 2016</w:t>
      </w:r>
      <w:r>
        <w:t>.</w:t>
      </w:r>
    </w:p>
  </w:footnote>
  <w:footnote w:id="4">
    <w:p w:rsidR="00345A29" w:rsidRDefault="00345A29" w:rsidP="00345A29">
      <w:pPr>
        <w:pStyle w:val="FootnoteText"/>
        <w:rPr>
          <w:sz w:val="18"/>
          <w:szCs w:val="18"/>
        </w:rPr>
      </w:pPr>
      <w:r>
        <w:rPr>
          <w:rStyle w:val="FootnoteReference"/>
        </w:rPr>
        <w:footnoteRef/>
      </w:r>
      <w:r>
        <w:t xml:space="preserve"> </w:t>
      </w:r>
      <w:r w:rsidRPr="00597EE1">
        <w:t>These include all Article 5 countries that have received assistance from the Multilateral Fund except for the following</w:t>
      </w:r>
      <w:r>
        <w:t xml:space="preserve"> countries</w:t>
      </w:r>
      <w:r w:rsidRPr="00597EE1">
        <w:t xml:space="preserve">: Bahrain, India, Islamic Republic of Iran, Iraq, Kuwait, Oman, Pakistan, Qatar, Saudi Arabia, and the United Arab Emirates, </w:t>
      </w:r>
      <w:r>
        <w:t>noting</w:t>
      </w:r>
      <w:r w:rsidRPr="00597EE1">
        <w:t xml:space="preserve"> that the United Arab Emirates has not received any funding from the Multilateral Fund in the past.</w:t>
      </w:r>
      <w:r>
        <w:t xml:space="preserve"> </w:t>
      </w:r>
    </w:p>
    <w:p w:rsidR="00345A29" w:rsidRPr="001042E9" w:rsidRDefault="00345A29" w:rsidP="00345A29">
      <w:pPr>
        <w:pStyle w:val="FootnoteText"/>
        <w:rPr>
          <w:lang w:val="en-US"/>
        </w:rPr>
      </w:pPr>
    </w:p>
  </w:footnote>
  <w:footnote w:id="5">
    <w:p w:rsidR="00345A29" w:rsidRPr="00F65391" w:rsidRDefault="00345A29" w:rsidP="00345A29">
      <w:pPr>
        <w:pStyle w:val="FootnoteText"/>
      </w:pPr>
      <w:r>
        <w:rPr>
          <w:rStyle w:val="FootnoteReference"/>
        </w:rPr>
        <w:footnoteRef/>
      </w:r>
      <w:r>
        <w:t xml:space="preserve"> </w:t>
      </w:r>
      <w:proofErr w:type="gramStart"/>
      <w:r>
        <w:t>Paragraph 20 of decision XXVIII/2.</w:t>
      </w:r>
      <w:proofErr w:type="gramEnd"/>
    </w:p>
  </w:footnote>
  <w:footnote w:id="6">
    <w:p w:rsidR="00345A29" w:rsidRPr="00034B66" w:rsidRDefault="00345A29" w:rsidP="00345A29">
      <w:pPr>
        <w:pStyle w:val="FootnoteText"/>
        <w:rPr>
          <w:lang w:val="en-CA"/>
        </w:rPr>
      </w:pPr>
      <w:r>
        <w:rPr>
          <w:rStyle w:val="FootnoteReference"/>
        </w:rPr>
        <w:footnoteRef/>
      </w:r>
      <w:r>
        <w:t xml:space="preserve"> </w:t>
      </w:r>
      <w:r>
        <w:rPr>
          <w:lang w:val="en-CA"/>
        </w:rPr>
        <w:t xml:space="preserve">UNEP/OzL.Pro/ExCom/55/17. A full detail of the analysis is </w:t>
      </w:r>
      <w:r w:rsidRPr="00EB6699">
        <w:rPr>
          <w:lang w:val="en-CA"/>
        </w:rPr>
        <w:t xml:space="preserve">contained in Annex IV to </w:t>
      </w:r>
      <w:r>
        <w:rPr>
          <w:lang w:val="en-CA"/>
        </w:rPr>
        <w:t xml:space="preserve">the </w:t>
      </w:r>
      <w:r w:rsidRPr="00EB6699">
        <w:rPr>
          <w:lang w:val="en-CA"/>
        </w:rPr>
        <w:t>document</w:t>
      </w:r>
      <w:r>
        <w:rPr>
          <w:lang w:val="en-CA"/>
        </w:rPr>
        <w:t>.</w:t>
      </w:r>
    </w:p>
  </w:footnote>
  <w:footnote w:id="7">
    <w:p w:rsidR="00345A29" w:rsidRPr="00621FC1" w:rsidRDefault="00345A29" w:rsidP="00345A29">
      <w:pPr>
        <w:pStyle w:val="FootnoteText"/>
        <w:rPr>
          <w:lang w:val="en-CA"/>
        </w:rPr>
      </w:pPr>
      <w:r>
        <w:rPr>
          <w:rStyle w:val="FootnoteReference"/>
        </w:rPr>
        <w:footnoteRef/>
      </w:r>
      <w:r>
        <w:t xml:space="preserve"> </w:t>
      </w:r>
      <w:proofErr w:type="gramStart"/>
      <w:r w:rsidRPr="00621FC1">
        <w:t>Information from Table 5 of document UNEP/OzL.Pro/ExCom/77/70/Rev.1</w:t>
      </w:r>
      <w:r>
        <w:t>.</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52668">
    <w:r>
      <w:fldChar w:fldCharType="begin"/>
    </w:r>
    <w:r w:rsidR="001804EA">
      <w:instrText xml:space="preserve"> DOCPROPERTY "Document number"  \* MERGEFORMAT </w:instrText>
    </w:r>
    <w:r>
      <w:fldChar w:fldCharType="separate"/>
    </w:r>
    <w:r w:rsidR="005908CF">
      <w:t>UNEP/OzL.Pro/ExCom/79/49</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52668">
    <w:pPr>
      <w:jc w:val="right"/>
    </w:pPr>
    <w:r>
      <w:fldChar w:fldCharType="begin"/>
    </w:r>
    <w:r w:rsidR="001804EA">
      <w:instrText xml:space="preserve"> DOCPROPERTY "Document number"  \* MERGEFORMAT </w:instrText>
    </w:r>
    <w:r>
      <w:fldChar w:fldCharType="separate"/>
    </w:r>
    <w:r w:rsidR="005908CF">
      <w:t>UNEP/OzL.Pro/ExCom/79/49</w:t>
    </w:r>
    <w:r>
      <w:fldChar w:fldCharType="end"/>
    </w:r>
  </w:p>
  <w:p w:rsidR="00DC6A10" w:rsidRPr="0033525D" w:rsidRDefault="00DC6A10"/>
  <w:p w:rsidR="00DC6A10" w:rsidRPr="0033525D" w:rsidRDefault="00DC6A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A29" w:rsidRPr="0033525D" w:rsidRDefault="00345A29">
    <w:r>
      <w:t>UNEP/OzL.Pro/ExCom/78/10</w:t>
    </w:r>
  </w:p>
  <w:p w:rsidR="00345A29" w:rsidRPr="0033525D" w:rsidRDefault="00345A29"/>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A29" w:rsidRPr="0033525D" w:rsidRDefault="00345A29" w:rsidP="00345A29">
    <w:pPr>
      <w:jc w:val="right"/>
    </w:pPr>
    <w:r>
      <w:t>UNEP/OzL.Pro/ExCom/78/10</w:t>
    </w:r>
  </w:p>
  <w:p w:rsidR="00345A29" w:rsidRPr="0033525D" w:rsidRDefault="00345A2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DF582D">
    <w:r>
      <w:fldChar w:fldCharType="begin"/>
    </w:r>
    <w:r w:rsidR="001804EA">
      <w:instrText xml:space="preserve"> DOCPROPERTY "Document number"  \* MERGEFORMAT </w:instrText>
    </w:r>
    <w:r>
      <w:fldChar w:fldCharType="separate"/>
    </w:r>
    <w:r w:rsidR="005908CF">
      <w:t>UNEP/OzL.Pro/ExCom/79/49</w:t>
    </w:r>
    <w:r>
      <w:fldChar w:fldCharType="end"/>
    </w:r>
  </w:p>
  <w:p w:rsidR="00DC6A10" w:rsidRPr="0033525D" w:rsidRDefault="00DC6A10"/>
  <w:p w:rsidR="00DC6A10" w:rsidRPr="0033525D" w:rsidRDefault="00DC6A10"/>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DF582D">
    <w:pPr>
      <w:jc w:val="right"/>
    </w:pPr>
    <w:r>
      <w:fldChar w:fldCharType="begin"/>
    </w:r>
    <w:r w:rsidR="001804EA">
      <w:instrText xml:space="preserve"> DOCPROPERTY "Document number"  \* MERGEFORMAT </w:instrText>
    </w:r>
    <w:r>
      <w:fldChar w:fldCharType="separate"/>
    </w:r>
    <w:r w:rsidR="005908CF">
      <w:t>UNEP/OzL.Pro/ExCom/79/49</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8167533"/>
    <w:multiLevelType w:val="hybridMultilevel"/>
    <w:tmpl w:val="CCE28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84E58D1"/>
    <w:multiLevelType w:val="hybridMultilevel"/>
    <w:tmpl w:val="5FB28C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nsid w:val="4938316F"/>
    <w:multiLevelType w:val="hybridMultilevel"/>
    <w:tmpl w:val="1452F548"/>
    <w:lvl w:ilvl="0" w:tplc="AFFCE5DE">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67416DA6"/>
    <w:multiLevelType w:val="hybridMultilevel"/>
    <w:tmpl w:val="30F0C85C"/>
    <w:lvl w:ilvl="0" w:tplc="49887134">
      <w:numFmt w:val="bullet"/>
      <w:lvlText w:val=""/>
      <w:lvlJc w:val="left"/>
      <w:pPr>
        <w:ind w:left="720" w:hanging="360"/>
      </w:pPr>
      <w:rPr>
        <w:rFonts w:ascii="Symbol" w:eastAsia="Times New Roman" w:hAnsi="Symbol" w:cs="Times New Roman" w:hint="default"/>
        <w:b/>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9"/>
  </w:num>
  <w:num w:numId="20">
    <w:abstractNumId w:val="14"/>
  </w:num>
  <w:num w:numId="21">
    <w:abstractNumId w:val="15"/>
  </w:num>
  <w:num w:numId="22">
    <w:abstractNumId w:val="12"/>
  </w:num>
  <w:num w:numId="23">
    <w:abstractNumId w:val="11"/>
  </w:num>
  <w:num w:numId="24">
    <w:abstractNumId w:val="18"/>
  </w:num>
  <w:num w:numId="25">
    <w:abstractNumId w:val="10"/>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84D"/>
    <w:rsid w:val="00000FED"/>
    <w:rsid w:val="0000434E"/>
    <w:rsid w:val="000211A9"/>
    <w:rsid w:val="00031260"/>
    <w:rsid w:val="0003681A"/>
    <w:rsid w:val="00061EC2"/>
    <w:rsid w:val="00080ED0"/>
    <w:rsid w:val="00085B8F"/>
    <w:rsid w:val="00090481"/>
    <w:rsid w:val="000A1E05"/>
    <w:rsid w:val="000A6C26"/>
    <w:rsid w:val="000D642F"/>
    <w:rsid w:val="000E07BC"/>
    <w:rsid w:val="000F1CD4"/>
    <w:rsid w:val="000F21DE"/>
    <w:rsid w:val="000F4103"/>
    <w:rsid w:val="000F70A7"/>
    <w:rsid w:val="00135980"/>
    <w:rsid w:val="00152668"/>
    <w:rsid w:val="001611C4"/>
    <w:rsid w:val="00164719"/>
    <w:rsid w:val="00166FC4"/>
    <w:rsid w:val="001677AC"/>
    <w:rsid w:val="001804EA"/>
    <w:rsid w:val="00181B34"/>
    <w:rsid w:val="00190A61"/>
    <w:rsid w:val="001A3342"/>
    <w:rsid w:val="001A3E3D"/>
    <w:rsid w:val="001A7049"/>
    <w:rsid w:val="001B1E40"/>
    <w:rsid w:val="001B56F9"/>
    <w:rsid w:val="001C764E"/>
    <w:rsid w:val="001D56E7"/>
    <w:rsid w:val="001E1052"/>
    <w:rsid w:val="001E21B1"/>
    <w:rsid w:val="001E2F93"/>
    <w:rsid w:val="001E61E5"/>
    <w:rsid w:val="001F2159"/>
    <w:rsid w:val="00214863"/>
    <w:rsid w:val="002156B4"/>
    <w:rsid w:val="00253222"/>
    <w:rsid w:val="00262847"/>
    <w:rsid w:val="002628B9"/>
    <w:rsid w:val="00281BB2"/>
    <w:rsid w:val="002B72E9"/>
    <w:rsid w:val="002C7998"/>
    <w:rsid w:val="002F1E53"/>
    <w:rsid w:val="002F2CAA"/>
    <w:rsid w:val="0030493C"/>
    <w:rsid w:val="003306E1"/>
    <w:rsid w:val="00330731"/>
    <w:rsid w:val="003320E4"/>
    <w:rsid w:val="0033525D"/>
    <w:rsid w:val="00337A22"/>
    <w:rsid w:val="003414F3"/>
    <w:rsid w:val="00345A29"/>
    <w:rsid w:val="0035613E"/>
    <w:rsid w:val="00363EE9"/>
    <w:rsid w:val="00376128"/>
    <w:rsid w:val="0037742E"/>
    <w:rsid w:val="0038245A"/>
    <w:rsid w:val="0039337A"/>
    <w:rsid w:val="003A3189"/>
    <w:rsid w:val="003B569D"/>
    <w:rsid w:val="003C3C0E"/>
    <w:rsid w:val="003D04E3"/>
    <w:rsid w:val="003D4FAC"/>
    <w:rsid w:val="003E7906"/>
    <w:rsid w:val="003F3C50"/>
    <w:rsid w:val="00400B73"/>
    <w:rsid w:val="00406A6A"/>
    <w:rsid w:val="00406B22"/>
    <w:rsid w:val="00420E47"/>
    <w:rsid w:val="004328A7"/>
    <w:rsid w:val="00434C74"/>
    <w:rsid w:val="00456EB4"/>
    <w:rsid w:val="004718F3"/>
    <w:rsid w:val="00475040"/>
    <w:rsid w:val="00493D40"/>
    <w:rsid w:val="004967B6"/>
    <w:rsid w:val="004A504B"/>
    <w:rsid w:val="004A6911"/>
    <w:rsid w:val="004B54E0"/>
    <w:rsid w:val="004B7384"/>
    <w:rsid w:val="004C4269"/>
    <w:rsid w:val="004D6236"/>
    <w:rsid w:val="004E4DBB"/>
    <w:rsid w:val="004E4E41"/>
    <w:rsid w:val="004E7F9C"/>
    <w:rsid w:val="004F3493"/>
    <w:rsid w:val="004F5143"/>
    <w:rsid w:val="00512B09"/>
    <w:rsid w:val="00555D75"/>
    <w:rsid w:val="00560DF0"/>
    <w:rsid w:val="0056759C"/>
    <w:rsid w:val="005908CF"/>
    <w:rsid w:val="00593794"/>
    <w:rsid w:val="0059513E"/>
    <w:rsid w:val="005B260C"/>
    <w:rsid w:val="005B48FF"/>
    <w:rsid w:val="005D158E"/>
    <w:rsid w:val="00604C15"/>
    <w:rsid w:val="00614DB9"/>
    <w:rsid w:val="006158D5"/>
    <w:rsid w:val="00625D83"/>
    <w:rsid w:val="006623E7"/>
    <w:rsid w:val="00662B80"/>
    <w:rsid w:val="006852C7"/>
    <w:rsid w:val="006C1727"/>
    <w:rsid w:val="006C32FD"/>
    <w:rsid w:val="006C39CE"/>
    <w:rsid w:val="006D0FCC"/>
    <w:rsid w:val="006E1FC3"/>
    <w:rsid w:val="006F1B15"/>
    <w:rsid w:val="0070616B"/>
    <w:rsid w:val="00706DE5"/>
    <w:rsid w:val="00706FDA"/>
    <w:rsid w:val="00711F9A"/>
    <w:rsid w:val="00713810"/>
    <w:rsid w:val="007303A5"/>
    <w:rsid w:val="00730B3E"/>
    <w:rsid w:val="0073420B"/>
    <w:rsid w:val="00737ED8"/>
    <w:rsid w:val="0074760E"/>
    <w:rsid w:val="007539BA"/>
    <w:rsid w:val="007543AA"/>
    <w:rsid w:val="00754ABA"/>
    <w:rsid w:val="007A1546"/>
    <w:rsid w:val="007A228C"/>
    <w:rsid w:val="007A368E"/>
    <w:rsid w:val="007A5868"/>
    <w:rsid w:val="007B04CE"/>
    <w:rsid w:val="007B38E2"/>
    <w:rsid w:val="007B6871"/>
    <w:rsid w:val="007B7A2F"/>
    <w:rsid w:val="007C3D33"/>
    <w:rsid w:val="007D294A"/>
    <w:rsid w:val="007D47D2"/>
    <w:rsid w:val="007D6EC0"/>
    <w:rsid w:val="007D7E1D"/>
    <w:rsid w:val="00831979"/>
    <w:rsid w:val="008326B8"/>
    <w:rsid w:val="0084664F"/>
    <w:rsid w:val="00851352"/>
    <w:rsid w:val="00863230"/>
    <w:rsid w:val="008717D8"/>
    <w:rsid w:val="0087215C"/>
    <w:rsid w:val="008875FE"/>
    <w:rsid w:val="00887F8E"/>
    <w:rsid w:val="00896234"/>
    <w:rsid w:val="00897E43"/>
    <w:rsid w:val="008C5738"/>
    <w:rsid w:val="008C7EAD"/>
    <w:rsid w:val="008D0CFE"/>
    <w:rsid w:val="008D6152"/>
    <w:rsid w:val="008F0F81"/>
    <w:rsid w:val="008F27BF"/>
    <w:rsid w:val="008F27C2"/>
    <w:rsid w:val="008F6307"/>
    <w:rsid w:val="00911FF6"/>
    <w:rsid w:val="00923540"/>
    <w:rsid w:val="00926767"/>
    <w:rsid w:val="0093029D"/>
    <w:rsid w:val="00932FBC"/>
    <w:rsid w:val="009361D5"/>
    <w:rsid w:val="009428A4"/>
    <w:rsid w:val="009659F4"/>
    <w:rsid w:val="00970D60"/>
    <w:rsid w:val="009960E5"/>
    <w:rsid w:val="009A7ADC"/>
    <w:rsid w:val="009C19B7"/>
    <w:rsid w:val="009D7C51"/>
    <w:rsid w:val="009F36BF"/>
    <w:rsid w:val="00A111B6"/>
    <w:rsid w:val="00A26D27"/>
    <w:rsid w:val="00A376EE"/>
    <w:rsid w:val="00A42A99"/>
    <w:rsid w:val="00A46030"/>
    <w:rsid w:val="00A5151A"/>
    <w:rsid w:val="00A57E0A"/>
    <w:rsid w:val="00A710DB"/>
    <w:rsid w:val="00A738B7"/>
    <w:rsid w:val="00A823F6"/>
    <w:rsid w:val="00AA0A89"/>
    <w:rsid w:val="00AA6429"/>
    <w:rsid w:val="00AC01AA"/>
    <w:rsid w:val="00AC35B2"/>
    <w:rsid w:val="00AC4F72"/>
    <w:rsid w:val="00AF741A"/>
    <w:rsid w:val="00B01ADB"/>
    <w:rsid w:val="00B04161"/>
    <w:rsid w:val="00B056F9"/>
    <w:rsid w:val="00B11E3D"/>
    <w:rsid w:val="00B17E82"/>
    <w:rsid w:val="00B41016"/>
    <w:rsid w:val="00B4575A"/>
    <w:rsid w:val="00B575BA"/>
    <w:rsid w:val="00B76429"/>
    <w:rsid w:val="00B85E0D"/>
    <w:rsid w:val="00B956D4"/>
    <w:rsid w:val="00B97446"/>
    <w:rsid w:val="00BA7432"/>
    <w:rsid w:val="00BC1AA0"/>
    <w:rsid w:val="00BC2495"/>
    <w:rsid w:val="00BC7EB9"/>
    <w:rsid w:val="00BD2643"/>
    <w:rsid w:val="00BD56B1"/>
    <w:rsid w:val="00BD6558"/>
    <w:rsid w:val="00BF3022"/>
    <w:rsid w:val="00BF3214"/>
    <w:rsid w:val="00C15867"/>
    <w:rsid w:val="00C2296D"/>
    <w:rsid w:val="00C23155"/>
    <w:rsid w:val="00C40C41"/>
    <w:rsid w:val="00C4584D"/>
    <w:rsid w:val="00C45885"/>
    <w:rsid w:val="00C50F22"/>
    <w:rsid w:val="00C51F7A"/>
    <w:rsid w:val="00C57971"/>
    <w:rsid w:val="00C74875"/>
    <w:rsid w:val="00C76BA4"/>
    <w:rsid w:val="00C83A48"/>
    <w:rsid w:val="00C83C2E"/>
    <w:rsid w:val="00C85865"/>
    <w:rsid w:val="00C85E85"/>
    <w:rsid w:val="00C9247A"/>
    <w:rsid w:val="00CA2EAE"/>
    <w:rsid w:val="00CA4AC1"/>
    <w:rsid w:val="00CB0316"/>
    <w:rsid w:val="00CB0B11"/>
    <w:rsid w:val="00CB5354"/>
    <w:rsid w:val="00CC6A14"/>
    <w:rsid w:val="00CC70A3"/>
    <w:rsid w:val="00CD4442"/>
    <w:rsid w:val="00CD53C3"/>
    <w:rsid w:val="00CD574E"/>
    <w:rsid w:val="00CD6F6F"/>
    <w:rsid w:val="00CE4C22"/>
    <w:rsid w:val="00CF41EC"/>
    <w:rsid w:val="00CF5D04"/>
    <w:rsid w:val="00D04DE4"/>
    <w:rsid w:val="00D063F1"/>
    <w:rsid w:val="00D14F22"/>
    <w:rsid w:val="00D16548"/>
    <w:rsid w:val="00D42638"/>
    <w:rsid w:val="00D57918"/>
    <w:rsid w:val="00D622E8"/>
    <w:rsid w:val="00D73DC6"/>
    <w:rsid w:val="00D74C1A"/>
    <w:rsid w:val="00D754C1"/>
    <w:rsid w:val="00D77A35"/>
    <w:rsid w:val="00D81B3E"/>
    <w:rsid w:val="00D90C70"/>
    <w:rsid w:val="00D90E49"/>
    <w:rsid w:val="00D96ADE"/>
    <w:rsid w:val="00DC6A10"/>
    <w:rsid w:val="00DE657E"/>
    <w:rsid w:val="00DE7503"/>
    <w:rsid w:val="00DF2C45"/>
    <w:rsid w:val="00DF4704"/>
    <w:rsid w:val="00DF582D"/>
    <w:rsid w:val="00E024AA"/>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C7F5D"/>
    <w:rsid w:val="00ED27E8"/>
    <w:rsid w:val="00ED7137"/>
    <w:rsid w:val="00EF1C54"/>
    <w:rsid w:val="00F21088"/>
    <w:rsid w:val="00F3247D"/>
    <w:rsid w:val="00F327E7"/>
    <w:rsid w:val="00F35746"/>
    <w:rsid w:val="00F447C7"/>
    <w:rsid w:val="00F554A9"/>
    <w:rsid w:val="00F716FD"/>
    <w:rsid w:val="00F80355"/>
    <w:rsid w:val="00FB0C81"/>
    <w:rsid w:val="00FC2200"/>
    <w:rsid w:val="00FC2540"/>
    <w:rsid w:val="00FF0204"/>
    <w:rsid w:val="00FF3A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2,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iPriority w:val="99"/>
    <w:unhideWhenUsed/>
    <w:qFormat/>
    <w:rsid w:val="006F1B15"/>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6F1B15"/>
    <w:rPr>
      <w:lang w:val="en-GB"/>
    </w:rPr>
  </w:style>
  <w:style w:type="character" w:styleId="FootnoteReference">
    <w:name w:val="footnote reference"/>
    <w:aliases w:val="16 Point,Superscript 6 Point,Footnote text,Footnote Text1,Footnote Text2"/>
    <w:basedOn w:val="DefaultParagraphFont"/>
    <w:uiPriority w:val="99"/>
    <w:unhideWhenUsed/>
    <w:rsid w:val="006F1B15"/>
    <w:rPr>
      <w:vertAlign w:val="superscript"/>
    </w:rPr>
  </w:style>
  <w:style w:type="paragraph" w:styleId="ListParagraph">
    <w:name w:val="List Paragraph"/>
    <w:basedOn w:val="Normal"/>
    <w:uiPriority w:val="34"/>
    <w:qFormat/>
    <w:rsid w:val="00A710DB"/>
    <w:pPr>
      <w:ind w:left="720"/>
      <w:contextualSpacing/>
    </w:p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basedOn w:val="DefaultParagraphFont"/>
    <w:link w:val="Heading2"/>
    <w:rsid w:val="00DF582D"/>
    <w:rPr>
      <w:sz w:val="22"/>
      <w:szCs w:val="22"/>
      <w:lang w:val="en-GB"/>
    </w:rPr>
  </w:style>
  <w:style w:type="character" w:customStyle="1" w:styleId="Heading3Char">
    <w:name w:val="Heading 3 Char"/>
    <w:aliases w:val="Char Char2,Char Char Char1,Heading 3 Char1 Char,Heading 3 Char Char Char,Char Char Char Char,Char Char1 Char,Heading 3 Char2 Char,Heading 3 Char Char1 Char Char,Heading 3 Char3 Char"/>
    <w:link w:val="Heading3"/>
    <w:rsid w:val="00DF582D"/>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2,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iPriority w:val="99"/>
    <w:unhideWhenUsed/>
    <w:qFormat/>
    <w:rsid w:val="006F1B15"/>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6F1B15"/>
    <w:rPr>
      <w:lang w:val="en-GB"/>
    </w:rPr>
  </w:style>
  <w:style w:type="character" w:styleId="FootnoteReference">
    <w:name w:val="footnote reference"/>
    <w:aliases w:val="16 Point,Superscript 6 Point,Footnote text,Footnote Text1,Footnote Text2"/>
    <w:basedOn w:val="DefaultParagraphFont"/>
    <w:uiPriority w:val="99"/>
    <w:unhideWhenUsed/>
    <w:rsid w:val="006F1B15"/>
    <w:rPr>
      <w:vertAlign w:val="superscript"/>
    </w:rPr>
  </w:style>
  <w:style w:type="paragraph" w:styleId="ListParagraph">
    <w:name w:val="List Paragraph"/>
    <w:basedOn w:val="Normal"/>
    <w:uiPriority w:val="34"/>
    <w:qFormat/>
    <w:rsid w:val="00A710DB"/>
    <w:pPr>
      <w:ind w:left="720"/>
      <w:contextualSpacing/>
    </w:p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basedOn w:val="DefaultParagraphFont"/>
    <w:link w:val="Heading2"/>
    <w:rsid w:val="00DF582D"/>
    <w:rPr>
      <w:sz w:val="22"/>
      <w:szCs w:val="22"/>
      <w:lang w:val="en-GB"/>
    </w:rPr>
  </w:style>
  <w:style w:type="character" w:customStyle="1" w:styleId="Heading3Char">
    <w:name w:val="Heading 3 Char"/>
    <w:aliases w:val="Char Char2,Char Char Char1,Heading 3 Char1 Char,Heading 3 Char Char Char,Char Char Char Char,Char Char1 Char,Heading 3 Char2 Char,Heading 3 Char Char1 Char Char,Heading 3 Char3 Char"/>
    <w:link w:val="Heading3"/>
    <w:rsid w:val="00DF582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UNEP/OzL.Pro/ExCom/79/49</Document_x0020_Number>
    <DocumentType xmlns="64e33b30-101d-41de-b951-961aab25ea29">Pre-session</DocumentType>
    <Format xmlns="bbb7cb92-9812-4460-89bc-37533c3647fb"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163A26C-29F6-4F77-88FD-5C0129B04BF8}"/>
</file>

<file path=customXml/itemProps2.xml><?xml version="1.0" encoding="utf-8"?>
<ds:datastoreItem xmlns:ds="http://schemas.openxmlformats.org/officeDocument/2006/customXml" ds:itemID="{CADC9700-E5C6-455C-A5C5-F7F56753F78C}"/>
</file>

<file path=customXml/itemProps3.xml><?xml version="1.0" encoding="utf-8"?>
<ds:datastoreItem xmlns:ds="http://schemas.openxmlformats.org/officeDocument/2006/customXml" ds:itemID="{48A36DF9-5D07-4490-A89C-A7DFBD7468A7}"/>
</file>

<file path=customXml/itemProps4.xml><?xml version="1.0" encoding="utf-8"?>
<ds:datastoreItem xmlns:ds="http://schemas.openxmlformats.org/officeDocument/2006/customXml" ds:itemID="{1AC405CE-5257-4E61-9823-5BC3CE524C2B}"/>
</file>

<file path=docProps/app.xml><?xml version="1.0" encoding="utf-8"?>
<Properties xmlns="http://schemas.openxmlformats.org/officeDocument/2006/extended-properties" xmlns:vt="http://schemas.openxmlformats.org/officeDocument/2006/docPropsVTypes">
  <Template>Eec79G.dotm</Template>
  <TotalTime>50</TotalTime>
  <Pages>9</Pages>
  <Words>2754</Words>
  <Characters>16318</Characters>
  <Application>Microsoft Office Word</Application>
  <DocSecurity>0</DocSecurity>
  <Lines>247</Lines>
  <Paragraphs>76</Paragraphs>
  <ScaleCrop>false</ScaleCrop>
  <HeadingPairs>
    <vt:vector size="2" baseType="variant">
      <vt:variant>
        <vt:lpstr>Title</vt:lpstr>
      </vt:variant>
      <vt:variant>
        <vt:i4>1</vt:i4>
      </vt:variant>
    </vt:vector>
  </HeadingPairs>
  <TitlesOfParts>
    <vt:vector size="1" baseType="lpstr">
      <vt:lpstr>Procedures for Article 5 countries that have HFC baseline years from 2020 to 2022 in accessing additional voluntary contributions for enabling activities</vt:lpstr>
    </vt:vector>
  </TitlesOfParts>
  <Company/>
  <LinksUpToDate>false</LinksUpToDate>
  <CharactersWithSpaces>18996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Procedures for Article 5 countries that have HFC baseline years from 2020 to 2022 in accessing additional voluntary contributions for enabling activities</dc:title>
  <dc:subject>UNEP/OzL.Pro/ExCom/79/49</dc:subject>
  <dc:creator/>
  <cp:lastModifiedBy>Julia Anne Dearing</cp:lastModifiedBy>
  <cp:revision>17</cp:revision>
  <cp:lastPrinted>2017-06-05T19:28:00Z</cp:lastPrinted>
  <dcterms:created xsi:type="dcterms:W3CDTF">2017-05-27T01:10:00Z</dcterms:created>
  <dcterms:modified xsi:type="dcterms:W3CDTF">2017-06-05T20:52:00Z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UNEP/OzL.Pro/ExCom/79/49</vt:lpwstr>
  </property>
  <property fmtid="{D5CDD505-2E9C-101B-9397-08002B2CF9AE}" pid="3" name="Revision date">
    <vt:lpwstr>5/6/2017</vt:lpwstr>
  </property>
  <property fmtid="{D5CDD505-2E9C-101B-9397-08002B2CF9AE}" pid="4" name="ContentTypeId">
    <vt:lpwstr>0x01010004C6732A9FE91B4FBB477FDF99EB5849</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