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4152A9BD" w14:textId="77777777" w:rsidTr="009C59F7">
        <w:trPr>
          <w:trHeight w:val="720"/>
        </w:trPr>
        <w:tc>
          <w:tcPr>
            <w:tcW w:w="5490" w:type="dxa"/>
            <w:gridSpan w:val="2"/>
            <w:tcBorders>
              <w:bottom w:val="single" w:sz="18" w:space="0" w:color="auto"/>
            </w:tcBorders>
          </w:tcPr>
          <w:p w14:paraId="3D8D46E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FE50DE3"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D4188B6"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B467D45"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555690AD" wp14:editId="74F91D4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FC127D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A40901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9E49BE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23D7C6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3BDB5271"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67F681CE" w14:textId="77777777" w:rsidR="00C15867" w:rsidRPr="009B0D30" w:rsidRDefault="00C15867" w:rsidP="009C59F7">
            <w:r w:rsidRPr="009B0D30">
              <w:t>Distr.</w:t>
            </w:r>
          </w:p>
          <w:p w14:paraId="76DEA3FC" w14:textId="77777777" w:rsidR="00923540" w:rsidRPr="009B0D30" w:rsidRDefault="00923540" w:rsidP="00923540">
            <w:r w:rsidRPr="009B0D30">
              <w:t>GENERAL</w:t>
            </w:r>
          </w:p>
          <w:p w14:paraId="5645E6D1" w14:textId="77777777" w:rsidR="00C15867" w:rsidRPr="009B0D30" w:rsidRDefault="00C15867" w:rsidP="009C59F7"/>
          <w:p w14:paraId="52B4CBE6" w14:textId="77777777" w:rsidR="00C15867" w:rsidRPr="009B0D30" w:rsidRDefault="00C15867" w:rsidP="009C59F7"/>
          <w:p w14:paraId="7CFF0693" w14:textId="7D33D5D4" w:rsidR="00C15867" w:rsidRPr="009B0D30" w:rsidRDefault="007548C4" w:rsidP="009C59F7">
            <w:r>
              <w:fldChar w:fldCharType="begin"/>
            </w:r>
            <w:r>
              <w:instrText xml:space="preserve"> DOCPROPERTY "Document number"  \* MERGEFORMAT </w:instrText>
            </w:r>
            <w:r>
              <w:fldChar w:fldCharType="separate"/>
            </w:r>
            <w:r w:rsidR="00BC0C69">
              <w:t>UNEP/</w:t>
            </w:r>
            <w:proofErr w:type="spellStart"/>
            <w:r w:rsidR="00BC0C69">
              <w:t>OzL.Pro</w:t>
            </w:r>
            <w:proofErr w:type="spellEnd"/>
            <w:r w:rsidR="00BC0C69">
              <w:t>/ExCom/95/20/Add.1</w:t>
            </w:r>
            <w:r>
              <w:fldChar w:fldCharType="end"/>
            </w:r>
          </w:p>
          <w:p w14:paraId="5EAC354E" w14:textId="10C662FD"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BC0C69">
              <w:t>26 November 2024</w:t>
            </w:r>
            <w:r w:rsidRPr="009B0D30">
              <w:fldChar w:fldCharType="end"/>
            </w:r>
          </w:p>
          <w:p w14:paraId="0F85CD93" w14:textId="77777777" w:rsidR="00C15867" w:rsidRPr="009B0D30" w:rsidRDefault="00C15867" w:rsidP="009C59F7">
            <w:pPr>
              <w:rPr>
                <w:caps/>
              </w:rPr>
            </w:pPr>
          </w:p>
          <w:p w14:paraId="1B2C4AE2" w14:textId="77777777" w:rsidR="00C15867" w:rsidRPr="009B0D30" w:rsidRDefault="00C15867" w:rsidP="009C59F7">
            <w:r w:rsidRPr="009B0D30">
              <w:t>ORIGINAL: ENGLISH</w:t>
            </w:r>
          </w:p>
        </w:tc>
      </w:tr>
    </w:tbl>
    <w:p w14:paraId="262661F8"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E9339B" w:rsidRPr="00E9339B">
        <w:t xml:space="preserve">fifth </w:t>
      </w:r>
      <w:r w:rsidR="00CA59FB">
        <w:t>Meeting</w:t>
      </w:r>
    </w:p>
    <w:p w14:paraId="2989353F" w14:textId="77777777" w:rsidR="00CA59FB" w:rsidRDefault="00CA59FB" w:rsidP="00CA59FB">
      <w:pPr>
        <w:jc w:val="left"/>
      </w:pPr>
      <w:r>
        <w:t xml:space="preserve">Montreal, </w:t>
      </w:r>
      <w:r w:rsidR="00D11735">
        <w:t>4-8</w:t>
      </w:r>
      <w:r w:rsidR="00022071">
        <w:t xml:space="preserve"> </w:t>
      </w:r>
      <w:r w:rsidR="00D11735">
        <w:t>December</w:t>
      </w:r>
      <w:r w:rsidR="00DA2387" w:rsidRPr="00DA2387">
        <w:t xml:space="preserve"> 202</w:t>
      </w:r>
      <w:r w:rsidR="00A77919">
        <w:t>4</w:t>
      </w:r>
    </w:p>
    <w:p w14:paraId="0FCC76AD" w14:textId="161E2835" w:rsidR="0079781A" w:rsidRDefault="0079781A" w:rsidP="0079781A">
      <w:pPr>
        <w:jc w:val="left"/>
      </w:pPr>
      <w:r>
        <w:t xml:space="preserve">Item </w:t>
      </w:r>
      <w:r w:rsidR="00BC0C69" w:rsidRPr="00BC0C69">
        <w:t xml:space="preserve">7(b)(i) </w:t>
      </w:r>
      <w:r w:rsidRPr="00512BEF">
        <w:t>of the provisional agenda</w:t>
      </w:r>
      <w:r w:rsidRPr="00512BEF">
        <w:rPr>
          <w:rStyle w:val="FootnoteReference"/>
        </w:rPr>
        <w:footnoteReference w:id="1"/>
      </w:r>
    </w:p>
    <w:p w14:paraId="31F17495" w14:textId="77777777" w:rsidR="00C15867" w:rsidRPr="009B0D30" w:rsidRDefault="00C15867" w:rsidP="00CA59FB">
      <w:pPr>
        <w:jc w:val="left"/>
      </w:pPr>
    </w:p>
    <w:p w14:paraId="171258A4" w14:textId="77777777" w:rsidR="009145E4" w:rsidRDefault="009145E4" w:rsidP="00BC0C69">
      <w:pPr>
        <w:pStyle w:val="Heading1"/>
        <w:numPr>
          <w:ilvl w:val="0"/>
          <w:numId w:val="0"/>
        </w:numPr>
        <w:spacing w:after="0"/>
      </w:pPr>
    </w:p>
    <w:p w14:paraId="60CACDE8" w14:textId="77777777" w:rsidR="0041349D" w:rsidRDefault="0041349D" w:rsidP="0041349D"/>
    <w:p w14:paraId="3C3725F7" w14:textId="77777777" w:rsidR="0041349D" w:rsidRPr="0041349D" w:rsidRDefault="0041349D" w:rsidP="0041349D"/>
    <w:p w14:paraId="35DF3D42" w14:textId="6A202B0C" w:rsidR="00066CE8" w:rsidRPr="00BC0C69" w:rsidRDefault="00BC0C69" w:rsidP="00BC0C69">
      <w:pPr>
        <w:jc w:val="center"/>
        <w:rPr>
          <w:b/>
          <w:bCs/>
        </w:rPr>
      </w:pPr>
      <w:r w:rsidRPr="00BC0C69">
        <w:rPr>
          <w:b/>
          <w:bCs/>
        </w:rPr>
        <w:t>Addendum</w:t>
      </w:r>
    </w:p>
    <w:p w14:paraId="503DD0DC" w14:textId="77777777" w:rsidR="004E7F9C" w:rsidRPr="005C670D" w:rsidRDefault="004E7F9C" w:rsidP="005C670D">
      <w:pPr>
        <w:pStyle w:val="Title1"/>
        <w:jc w:val="right"/>
        <w:rPr>
          <w:b w:val="0"/>
          <w:lang w:val="en-CA"/>
        </w:rPr>
      </w:pPr>
    </w:p>
    <w:p w14:paraId="3262B89E" w14:textId="77777777" w:rsidR="00BC0C69" w:rsidRDefault="00BC0C69" w:rsidP="00BC0C69">
      <w:pPr>
        <w:pStyle w:val="paragraph"/>
        <w:spacing w:before="0" w:beforeAutospacing="0" w:after="0" w:afterAutospacing="0"/>
        <w:jc w:val="center"/>
        <w:textAlignment w:val="baseline"/>
        <w:rPr>
          <w:sz w:val="22"/>
          <w:szCs w:val="22"/>
        </w:rPr>
      </w:pPr>
      <w:r>
        <w:rPr>
          <w:rStyle w:val="normaltextrun"/>
          <w:b/>
          <w:bCs/>
          <w:sz w:val="22"/>
          <w:szCs w:val="22"/>
        </w:rPr>
        <w:t>REPORTS ON PROJECTS WITH SPECIFIC REPORTING REQUIREMENTS:</w:t>
      </w:r>
      <w:r>
        <w:rPr>
          <w:rStyle w:val="eop"/>
          <w:sz w:val="22"/>
          <w:szCs w:val="22"/>
        </w:rPr>
        <w:t> </w:t>
      </w:r>
    </w:p>
    <w:p w14:paraId="6E82777D" w14:textId="10514E4F" w:rsidR="004E7F9C" w:rsidRPr="009B0D30" w:rsidRDefault="00BC0C69" w:rsidP="00BC0C69">
      <w:pPr>
        <w:pStyle w:val="Title1"/>
        <w:rPr>
          <w:lang w:val="en-CA"/>
        </w:rPr>
      </w:pPr>
      <w:r>
        <w:rPr>
          <w:rStyle w:val="normaltextrun"/>
          <w:bCs/>
        </w:rPr>
        <w:t>REPORTS WITH NO OUTSTANDING ISSUES</w:t>
      </w:r>
      <w:r>
        <w:rPr>
          <w:rStyle w:val="eop"/>
        </w:rPr>
        <w:t> </w:t>
      </w:r>
    </w:p>
    <w:p w14:paraId="1E2EE202" w14:textId="77777777" w:rsidR="008C5738" w:rsidRPr="0066768F" w:rsidRDefault="008C5738" w:rsidP="0066768F">
      <w:pPr>
        <w:pStyle w:val="StyleHeader4Para4Left0Firstline0"/>
        <w:numPr>
          <w:ilvl w:val="0"/>
          <w:numId w:val="0"/>
        </w:numPr>
        <w:jc w:val="right"/>
        <w:rPr>
          <w:b/>
          <w:sz w:val="22"/>
        </w:rPr>
      </w:pPr>
    </w:p>
    <w:p w14:paraId="66A76821" w14:textId="77777777" w:rsidR="00694888" w:rsidRDefault="00BC0C69" w:rsidP="00694888">
      <w:pPr>
        <w:pStyle w:val="Heading1"/>
        <w:numPr>
          <w:ilvl w:val="0"/>
          <w:numId w:val="0"/>
        </w:numPr>
        <w:ind w:firstLine="720"/>
      </w:pPr>
      <w:r w:rsidRPr="00BC0C69">
        <w:t>This document is issued to</w:t>
      </w:r>
      <w:r w:rsidR="00694888">
        <w:t>:</w:t>
      </w:r>
    </w:p>
    <w:p w14:paraId="07A13A46" w14:textId="5D8BC8DB" w:rsidR="00BB2764" w:rsidRDefault="00694888" w:rsidP="00F87A57">
      <w:pPr>
        <w:pStyle w:val="Heading1"/>
        <w:numPr>
          <w:ilvl w:val="0"/>
          <w:numId w:val="21"/>
        </w:numPr>
        <w:ind w:hanging="11"/>
      </w:pPr>
      <w:r w:rsidRPr="00694888">
        <w:rPr>
          <w:b/>
          <w:bCs/>
        </w:rPr>
        <w:t>A</w:t>
      </w:r>
      <w:r w:rsidR="00BC0C69" w:rsidRPr="00694888">
        <w:rPr>
          <w:b/>
          <w:bCs/>
        </w:rPr>
        <w:t>dd</w:t>
      </w:r>
      <w:r w:rsidR="00BC0C69">
        <w:t xml:space="preserve"> row</w:t>
      </w:r>
      <w:r>
        <w:t>s</w:t>
      </w:r>
      <w:r w:rsidR="00BC0C69">
        <w:t xml:space="preserve"> to table 1 as follows:</w:t>
      </w:r>
    </w:p>
    <w:p w14:paraId="4B5D5EA4" w14:textId="77777777" w:rsidR="00694888" w:rsidRPr="00BF45A3" w:rsidRDefault="00694888" w:rsidP="00694888">
      <w:pPr>
        <w:keepNext/>
        <w:keepLines/>
        <w:rPr>
          <w:b/>
        </w:rPr>
      </w:pPr>
      <w:r w:rsidRPr="00BF45A3">
        <w:rPr>
          <w:b/>
        </w:rPr>
        <w:t>Table 1. Reports on projects with specific reporting requirements with no outstanding issues</w:t>
      </w:r>
    </w:p>
    <w:tbl>
      <w:tblPr>
        <w:tblStyle w:val="TableGrid"/>
        <w:tblW w:w="0" w:type="auto"/>
        <w:tblLook w:val="04A0" w:firstRow="1" w:lastRow="0" w:firstColumn="1" w:lastColumn="0" w:noHBand="0" w:noVBand="1"/>
      </w:tblPr>
      <w:tblGrid>
        <w:gridCol w:w="1555"/>
        <w:gridCol w:w="6090"/>
        <w:gridCol w:w="1705"/>
      </w:tblGrid>
      <w:tr w:rsidR="00694888" w:rsidRPr="007A73A6" w14:paraId="7B206A25" w14:textId="77777777" w:rsidTr="004A5968">
        <w:trPr>
          <w:tblHeader/>
        </w:trPr>
        <w:tc>
          <w:tcPr>
            <w:tcW w:w="1555" w:type="dxa"/>
            <w:tcBorders>
              <w:top w:val="single" w:sz="4" w:space="0" w:color="auto"/>
              <w:left w:val="single" w:sz="4" w:space="0" w:color="auto"/>
              <w:bottom w:val="single" w:sz="4" w:space="0" w:color="auto"/>
              <w:right w:val="single" w:sz="4" w:space="0" w:color="auto"/>
            </w:tcBorders>
            <w:hideMark/>
          </w:tcPr>
          <w:p w14:paraId="58048F85" w14:textId="77777777" w:rsidR="00694888" w:rsidRPr="007A73A6" w:rsidRDefault="00694888" w:rsidP="004A5968">
            <w:pPr>
              <w:keepNext/>
              <w:keepLines/>
              <w:jc w:val="center"/>
              <w:rPr>
                <w:b/>
                <w:sz w:val="20"/>
                <w:szCs w:val="20"/>
              </w:rPr>
            </w:pPr>
            <w:r w:rsidRPr="007A73A6">
              <w:rPr>
                <w:b/>
                <w:sz w:val="20"/>
                <w:szCs w:val="20"/>
              </w:rPr>
              <w:t>Country</w:t>
            </w:r>
          </w:p>
        </w:tc>
        <w:tc>
          <w:tcPr>
            <w:tcW w:w="6090" w:type="dxa"/>
            <w:tcBorders>
              <w:top w:val="single" w:sz="4" w:space="0" w:color="auto"/>
              <w:left w:val="single" w:sz="4" w:space="0" w:color="auto"/>
              <w:bottom w:val="single" w:sz="4" w:space="0" w:color="auto"/>
              <w:right w:val="single" w:sz="4" w:space="0" w:color="auto"/>
            </w:tcBorders>
            <w:hideMark/>
          </w:tcPr>
          <w:p w14:paraId="4202C845" w14:textId="77777777" w:rsidR="00694888" w:rsidRPr="007A73A6" w:rsidRDefault="00694888" w:rsidP="004A5968">
            <w:pPr>
              <w:keepNext/>
              <w:keepLines/>
              <w:jc w:val="center"/>
              <w:rPr>
                <w:b/>
                <w:sz w:val="20"/>
                <w:szCs w:val="20"/>
              </w:rPr>
            </w:pPr>
            <w:r w:rsidRPr="007A73A6">
              <w:rPr>
                <w:b/>
                <w:sz w:val="20"/>
                <w:szCs w:val="20"/>
              </w:rPr>
              <w:t>Project title</w:t>
            </w:r>
          </w:p>
        </w:tc>
        <w:tc>
          <w:tcPr>
            <w:tcW w:w="1705" w:type="dxa"/>
            <w:tcBorders>
              <w:top w:val="single" w:sz="4" w:space="0" w:color="auto"/>
              <w:left w:val="single" w:sz="4" w:space="0" w:color="auto"/>
              <w:bottom w:val="single" w:sz="4" w:space="0" w:color="auto"/>
              <w:right w:val="single" w:sz="4" w:space="0" w:color="auto"/>
            </w:tcBorders>
            <w:hideMark/>
          </w:tcPr>
          <w:p w14:paraId="7FC9C891" w14:textId="77777777" w:rsidR="00694888" w:rsidRPr="007A73A6" w:rsidRDefault="00694888" w:rsidP="004A5968">
            <w:pPr>
              <w:keepNext/>
              <w:keepLines/>
              <w:jc w:val="center"/>
              <w:rPr>
                <w:b/>
                <w:sz w:val="20"/>
                <w:szCs w:val="20"/>
              </w:rPr>
            </w:pPr>
            <w:r w:rsidRPr="007A73A6">
              <w:rPr>
                <w:b/>
                <w:sz w:val="20"/>
                <w:szCs w:val="20"/>
              </w:rPr>
              <w:t>Paragraphs</w:t>
            </w:r>
          </w:p>
        </w:tc>
      </w:tr>
      <w:tr w:rsidR="00694888" w:rsidRPr="007A73A6" w14:paraId="5ECF6C00" w14:textId="77777777" w:rsidTr="004A5968">
        <w:tc>
          <w:tcPr>
            <w:tcW w:w="9350" w:type="dxa"/>
            <w:gridSpan w:val="3"/>
            <w:tcBorders>
              <w:top w:val="single" w:sz="4" w:space="0" w:color="auto"/>
              <w:left w:val="single" w:sz="4" w:space="0" w:color="auto"/>
              <w:bottom w:val="single" w:sz="4" w:space="0" w:color="auto"/>
              <w:right w:val="single" w:sz="4" w:space="0" w:color="auto"/>
            </w:tcBorders>
            <w:hideMark/>
          </w:tcPr>
          <w:p w14:paraId="2594F6DE" w14:textId="62C1A2B4" w:rsidR="00694888" w:rsidRPr="007A73A6" w:rsidRDefault="00694888" w:rsidP="00694888">
            <w:pPr>
              <w:pStyle w:val="ListParagraph"/>
              <w:numPr>
                <w:ilvl w:val="0"/>
                <w:numId w:val="22"/>
              </w:numPr>
              <w:ind w:left="457" w:hanging="425"/>
              <w:jc w:val="left"/>
              <w:rPr>
                <w:b/>
                <w:sz w:val="20"/>
                <w:szCs w:val="20"/>
              </w:rPr>
            </w:pPr>
            <w:r w:rsidRPr="00694888">
              <w:rPr>
                <w:b/>
                <w:sz w:val="20"/>
                <w:szCs w:val="20"/>
              </w:rPr>
              <w:t>Request for a change of technology in approved projects</w:t>
            </w:r>
          </w:p>
        </w:tc>
      </w:tr>
      <w:tr w:rsidR="00694888" w:rsidRPr="007A73A6" w14:paraId="56B62692" w14:textId="77777777" w:rsidTr="004A5968">
        <w:tc>
          <w:tcPr>
            <w:tcW w:w="1555" w:type="dxa"/>
            <w:tcBorders>
              <w:top w:val="single" w:sz="4" w:space="0" w:color="auto"/>
              <w:left w:val="single" w:sz="4" w:space="0" w:color="auto"/>
              <w:bottom w:val="single" w:sz="4" w:space="0" w:color="auto"/>
              <w:right w:val="single" w:sz="4" w:space="0" w:color="auto"/>
            </w:tcBorders>
          </w:tcPr>
          <w:p w14:paraId="566F3588" w14:textId="51FCE74A" w:rsidR="00694888" w:rsidRPr="007A73A6" w:rsidRDefault="00694888" w:rsidP="004A5968">
            <w:pPr>
              <w:rPr>
                <w:sz w:val="20"/>
                <w:szCs w:val="20"/>
                <w:highlight w:val="yellow"/>
              </w:rPr>
            </w:pPr>
            <w:r w:rsidRPr="00694888">
              <w:rPr>
                <w:sz w:val="20"/>
                <w:szCs w:val="20"/>
              </w:rPr>
              <w:t>China</w:t>
            </w:r>
          </w:p>
        </w:tc>
        <w:tc>
          <w:tcPr>
            <w:tcW w:w="6090" w:type="dxa"/>
            <w:tcBorders>
              <w:top w:val="single" w:sz="4" w:space="0" w:color="auto"/>
              <w:left w:val="single" w:sz="4" w:space="0" w:color="auto"/>
              <w:bottom w:val="single" w:sz="4" w:space="0" w:color="auto"/>
              <w:right w:val="single" w:sz="4" w:space="0" w:color="auto"/>
            </w:tcBorders>
          </w:tcPr>
          <w:p w14:paraId="03659414" w14:textId="338E5C8C" w:rsidR="00694888" w:rsidRPr="007A73A6" w:rsidRDefault="00694888" w:rsidP="004A5968">
            <w:pPr>
              <w:rPr>
                <w:sz w:val="20"/>
                <w:szCs w:val="20"/>
                <w:highlight w:val="yellow"/>
              </w:rPr>
            </w:pPr>
            <w:r w:rsidRPr="00694888">
              <w:rPr>
                <w:sz w:val="20"/>
                <w:szCs w:val="20"/>
              </w:rPr>
              <w:t>Change of technology for the manufacture of large-scale freezers and refrigeration and condensing units from ammonia to ammonia/CO</w:t>
            </w:r>
            <w:r w:rsidRPr="00F10290">
              <w:rPr>
                <w:sz w:val="20"/>
                <w:szCs w:val="20"/>
                <w:vertAlign w:val="subscript"/>
              </w:rPr>
              <w:t>2</w:t>
            </w:r>
            <w:r w:rsidRPr="00694888">
              <w:rPr>
                <w:sz w:val="20"/>
                <w:szCs w:val="20"/>
              </w:rPr>
              <w:t xml:space="preserve"> cascade (stage II of the HPMP - ICR sector plan)</w:t>
            </w:r>
          </w:p>
        </w:tc>
        <w:tc>
          <w:tcPr>
            <w:tcW w:w="1705" w:type="dxa"/>
            <w:tcBorders>
              <w:top w:val="single" w:sz="4" w:space="0" w:color="auto"/>
              <w:left w:val="single" w:sz="4" w:space="0" w:color="auto"/>
              <w:bottom w:val="single" w:sz="4" w:space="0" w:color="auto"/>
              <w:right w:val="single" w:sz="4" w:space="0" w:color="auto"/>
            </w:tcBorders>
          </w:tcPr>
          <w:p w14:paraId="6AEE656E" w14:textId="46E3E668" w:rsidR="00694888" w:rsidRPr="007A73A6" w:rsidRDefault="00694888" w:rsidP="004A5968">
            <w:pPr>
              <w:jc w:val="center"/>
              <w:rPr>
                <w:sz w:val="20"/>
                <w:szCs w:val="20"/>
                <w:highlight w:val="yellow"/>
              </w:rPr>
            </w:pPr>
            <w:r w:rsidRPr="007455BC">
              <w:rPr>
                <w:sz w:val="20"/>
                <w:szCs w:val="20"/>
              </w:rPr>
              <w:t xml:space="preserve">81 - </w:t>
            </w:r>
            <w:r w:rsidR="007455BC" w:rsidRPr="007455BC">
              <w:rPr>
                <w:sz w:val="20"/>
                <w:szCs w:val="20"/>
              </w:rPr>
              <w:t>87</w:t>
            </w:r>
          </w:p>
        </w:tc>
      </w:tr>
    </w:tbl>
    <w:p w14:paraId="6B40D308" w14:textId="77777777" w:rsidR="00BC0C69" w:rsidRPr="00BC0C69" w:rsidRDefault="00BC0C69" w:rsidP="00BC0C69"/>
    <w:p w14:paraId="322F8CE8" w14:textId="7B03E936" w:rsidR="008C5738" w:rsidRPr="00F87A57" w:rsidRDefault="00F10290" w:rsidP="00F87A57">
      <w:pPr>
        <w:pStyle w:val="Heading1"/>
        <w:numPr>
          <w:ilvl w:val="0"/>
          <w:numId w:val="21"/>
        </w:numPr>
        <w:ind w:hanging="11"/>
      </w:pPr>
      <w:r w:rsidRPr="00F10290">
        <w:rPr>
          <w:b/>
          <w:bCs/>
        </w:rPr>
        <w:t>Add</w:t>
      </w:r>
      <w:r w:rsidRPr="00F87A57">
        <w:rPr>
          <w:b/>
          <w:bCs/>
        </w:rPr>
        <w:t xml:space="preserve"> </w:t>
      </w:r>
      <w:r w:rsidR="0053387A" w:rsidRPr="0053387A">
        <w:t>section D and</w:t>
      </w:r>
      <w:r w:rsidR="0053387A">
        <w:rPr>
          <w:b/>
          <w:bCs/>
        </w:rPr>
        <w:t xml:space="preserve"> </w:t>
      </w:r>
      <w:r w:rsidR="007455BC" w:rsidRPr="00F87A57">
        <w:t>paragraphs 81 to 87 as follows</w:t>
      </w:r>
      <w:r w:rsidRPr="00F87A57">
        <w:t>:</w:t>
      </w:r>
    </w:p>
    <w:p w14:paraId="6F852D6E" w14:textId="77777777" w:rsidR="00123D9B" w:rsidRPr="00F30A29" w:rsidRDefault="00123D9B" w:rsidP="00F10290">
      <w:pPr>
        <w:pStyle w:val="Heading1"/>
        <w:numPr>
          <w:ilvl w:val="0"/>
          <w:numId w:val="0"/>
        </w:numPr>
        <w:rPr>
          <w:rFonts w:asciiTheme="majorBidi" w:hAnsiTheme="majorBidi" w:cstheme="majorBidi"/>
          <w:b/>
          <w:bCs/>
        </w:rPr>
      </w:pPr>
      <w:r w:rsidRPr="00F30A29">
        <w:rPr>
          <w:rFonts w:asciiTheme="majorBidi" w:hAnsiTheme="majorBidi" w:cstheme="majorBidi"/>
          <w:b/>
          <w:bCs/>
        </w:rPr>
        <w:t>D.</w:t>
      </w:r>
      <w:r w:rsidRPr="00F30A29">
        <w:rPr>
          <w:rFonts w:asciiTheme="majorBidi" w:hAnsiTheme="majorBidi" w:cstheme="majorBidi"/>
          <w:b/>
          <w:bCs/>
        </w:rPr>
        <w:tab/>
        <w:t>Request for a change of technology in approved projects</w:t>
      </w:r>
      <w:r w:rsidRPr="00F30A29">
        <w:rPr>
          <w:rFonts w:asciiTheme="majorBidi" w:hAnsiTheme="majorBidi" w:cstheme="majorBidi"/>
          <w:b/>
          <w:bCs/>
        </w:rPr>
        <w:t xml:space="preserve"> </w:t>
      </w:r>
    </w:p>
    <w:p w14:paraId="3B104128" w14:textId="4C6F93C8" w:rsidR="00F10290" w:rsidRPr="00F30A29" w:rsidRDefault="00F10290" w:rsidP="00123D9B">
      <w:pPr>
        <w:pStyle w:val="Heading1"/>
        <w:numPr>
          <w:ilvl w:val="0"/>
          <w:numId w:val="0"/>
        </w:numPr>
        <w:ind w:left="720"/>
        <w:rPr>
          <w:rFonts w:asciiTheme="majorBidi" w:hAnsiTheme="majorBidi" w:cstheme="majorBidi"/>
          <w:b/>
          <w:bCs/>
          <w:u w:val="single"/>
        </w:rPr>
      </w:pPr>
      <w:r w:rsidRPr="00F30A29">
        <w:rPr>
          <w:rFonts w:asciiTheme="majorBidi" w:hAnsiTheme="majorBidi" w:cstheme="majorBidi"/>
          <w:b/>
          <w:bCs/>
          <w:u w:val="single"/>
        </w:rPr>
        <w:t>China: HCFC phase</w:t>
      </w:r>
      <w:r w:rsidRPr="00F30A29">
        <w:rPr>
          <w:rFonts w:asciiTheme="majorBidi" w:hAnsiTheme="majorBidi" w:cstheme="majorBidi"/>
          <w:b/>
          <w:bCs/>
          <w:u w:val="single"/>
        </w:rPr>
        <w:noBreakHyphen/>
        <w:t>out management plan (stage II – industrial and commercial refrigeration sector plan – change in technology)</w:t>
      </w:r>
      <w:r w:rsidRPr="00F30A29">
        <w:rPr>
          <w:rFonts w:asciiTheme="majorBidi" w:hAnsiTheme="majorBidi" w:cstheme="majorBidi"/>
          <w:b/>
          <w:bCs/>
        </w:rPr>
        <w:t xml:space="preserve"> (UNDP)</w:t>
      </w:r>
    </w:p>
    <w:p w14:paraId="79A05D3D" w14:textId="77777777" w:rsidR="00F10290" w:rsidRPr="009B4D4A" w:rsidRDefault="00F10290" w:rsidP="00F10290">
      <w:pPr>
        <w:rPr>
          <w:rFonts w:asciiTheme="majorBidi" w:hAnsiTheme="majorBidi" w:cstheme="majorBidi"/>
          <w:b/>
          <w:bCs/>
        </w:rPr>
      </w:pPr>
      <w:r w:rsidRPr="009B4D4A">
        <w:rPr>
          <w:rFonts w:asciiTheme="majorBidi" w:hAnsiTheme="majorBidi" w:cstheme="majorBidi"/>
          <w:b/>
          <w:bCs/>
        </w:rPr>
        <w:t>Background</w:t>
      </w:r>
    </w:p>
    <w:p w14:paraId="1825F8D4" w14:textId="77777777" w:rsidR="00F10290" w:rsidRPr="009B4D4A" w:rsidRDefault="00F10290" w:rsidP="00F10290">
      <w:pPr>
        <w:rPr>
          <w:rFonts w:asciiTheme="majorBidi" w:hAnsiTheme="majorBidi" w:cstheme="majorBidi"/>
        </w:rPr>
      </w:pPr>
    </w:p>
    <w:p w14:paraId="03C7A6AD" w14:textId="77777777" w:rsidR="00F10290" w:rsidRPr="009B4D4A" w:rsidRDefault="00F10290" w:rsidP="007455BC">
      <w:pPr>
        <w:pStyle w:val="Heading1"/>
        <w:rPr>
          <w:rFonts w:asciiTheme="majorBidi" w:hAnsiTheme="majorBidi" w:cstheme="majorBidi"/>
        </w:rPr>
      </w:pPr>
      <w:r w:rsidRPr="009B4D4A">
        <w:rPr>
          <w:rFonts w:asciiTheme="majorBidi" w:hAnsiTheme="majorBidi" w:cstheme="majorBidi"/>
        </w:rPr>
        <w:t>The industrial and commercial refrigeration and air-conditioning (ICR) sector plan of stage II of the HCFC phase-out management plan (HPMP) for China was approved in principle at the 77</w:t>
      </w:r>
      <w:r w:rsidRPr="009B4D4A">
        <w:rPr>
          <w:rFonts w:asciiTheme="majorBidi" w:hAnsiTheme="majorBidi" w:cstheme="majorBidi"/>
          <w:vertAlign w:val="superscript"/>
        </w:rPr>
        <w:t>th</w:t>
      </w:r>
      <w:r w:rsidRPr="009B4D4A">
        <w:rPr>
          <w:rFonts w:asciiTheme="majorBidi" w:hAnsiTheme="majorBidi" w:cstheme="majorBidi"/>
        </w:rPr>
        <w:t xml:space="preserve"> meeting in the amount of US $89,144,797, plus agency support costs for UNDP, to phase out 480.50 ODP tonnes of HCFCs and achieve a 33 per cent reduction in relation to the 2013 maximum allowable consumption in the sector.</w:t>
      </w:r>
      <w:r w:rsidRPr="009B4D4A">
        <w:rPr>
          <w:rStyle w:val="FootnoteReference"/>
          <w:rFonts w:asciiTheme="majorBidi" w:hAnsiTheme="majorBidi" w:cstheme="majorBidi"/>
        </w:rPr>
        <w:footnoteReference w:id="2"/>
      </w:r>
    </w:p>
    <w:p w14:paraId="1D51DD2B" w14:textId="23E72121" w:rsidR="00F10290" w:rsidRPr="009B4D4A" w:rsidRDefault="00F10290" w:rsidP="00F10290">
      <w:pPr>
        <w:pStyle w:val="Heading1"/>
        <w:rPr>
          <w:rFonts w:asciiTheme="majorBidi" w:hAnsiTheme="majorBidi" w:cstheme="majorBidi"/>
        </w:rPr>
      </w:pPr>
      <w:r w:rsidRPr="009B4D4A">
        <w:rPr>
          <w:rFonts w:asciiTheme="majorBidi" w:hAnsiTheme="majorBidi" w:cstheme="majorBidi"/>
        </w:rPr>
        <w:t>At its 86</w:t>
      </w:r>
      <w:r w:rsidRPr="009B4D4A">
        <w:rPr>
          <w:rFonts w:asciiTheme="majorBidi" w:hAnsiTheme="majorBidi" w:cstheme="majorBidi"/>
          <w:vertAlign w:val="superscript"/>
        </w:rPr>
        <w:t>th</w:t>
      </w:r>
      <w:r w:rsidRPr="009B4D4A">
        <w:rPr>
          <w:rFonts w:asciiTheme="majorBidi" w:hAnsiTheme="majorBidi" w:cstheme="majorBidi"/>
        </w:rPr>
        <w:t xml:space="preserve"> meeting, the Executive Committee approved the revised plan of action to extend until 2026 stage II of the ICR sector plan in the amount of </w:t>
      </w:r>
      <w:r w:rsidR="00A062E4">
        <w:rPr>
          <w:rFonts w:asciiTheme="majorBidi" w:hAnsiTheme="majorBidi" w:cstheme="majorBidi"/>
        </w:rPr>
        <w:t>US $</w:t>
      </w:r>
      <w:r w:rsidRPr="009B4D4A">
        <w:rPr>
          <w:rFonts w:asciiTheme="majorBidi" w:hAnsiTheme="majorBidi" w:cstheme="majorBidi"/>
        </w:rPr>
        <w:t>6</w:t>
      </w:r>
      <w:r w:rsidRPr="009B4D4A">
        <w:rPr>
          <w:rStyle w:val="cf01"/>
          <w:rFonts w:asciiTheme="majorBidi" w:hAnsiTheme="majorBidi" w:cstheme="majorBidi"/>
          <w:sz w:val="22"/>
          <w:szCs w:val="22"/>
        </w:rPr>
        <w:t>8,158,241 plus agency support cost</w:t>
      </w:r>
      <w:r w:rsidR="00A062E4">
        <w:rPr>
          <w:rStyle w:val="cf01"/>
          <w:rFonts w:asciiTheme="majorBidi" w:hAnsiTheme="majorBidi" w:cstheme="majorBidi"/>
          <w:sz w:val="22"/>
          <w:szCs w:val="22"/>
        </w:rPr>
        <w:t>s</w:t>
      </w:r>
      <w:r w:rsidR="0075177F">
        <w:rPr>
          <w:rStyle w:val="cf01"/>
          <w:rFonts w:asciiTheme="majorBidi" w:hAnsiTheme="majorBidi" w:cstheme="majorBidi"/>
          <w:sz w:val="22"/>
          <w:szCs w:val="22"/>
        </w:rPr>
        <w:t xml:space="preserve"> for UNDP</w:t>
      </w:r>
      <w:r w:rsidRPr="009B4D4A">
        <w:rPr>
          <w:rStyle w:val="cf01"/>
          <w:rFonts w:asciiTheme="majorBidi" w:hAnsiTheme="majorBidi" w:cstheme="majorBidi"/>
          <w:sz w:val="22"/>
          <w:szCs w:val="22"/>
        </w:rPr>
        <w:t xml:space="preserve">, </w:t>
      </w:r>
      <w:r w:rsidRPr="009B4D4A">
        <w:rPr>
          <w:rFonts w:asciiTheme="majorBidi" w:hAnsiTheme="majorBidi" w:cstheme="majorBidi"/>
        </w:rPr>
        <w:t>and the maximum allowable sectoral consumption levels of HCFCs.</w:t>
      </w:r>
      <w:r w:rsidRPr="009B4D4A">
        <w:rPr>
          <w:rStyle w:val="FootnoteReference"/>
          <w:rFonts w:asciiTheme="majorBidi" w:hAnsiTheme="majorBidi" w:cstheme="majorBidi"/>
        </w:rPr>
        <w:footnoteReference w:id="3"/>
      </w:r>
      <w:r w:rsidRPr="009B4D4A">
        <w:rPr>
          <w:rFonts w:asciiTheme="majorBidi" w:hAnsiTheme="majorBidi" w:cstheme="majorBidi"/>
        </w:rPr>
        <w:t xml:space="preserve"> This approval included </w:t>
      </w:r>
      <w:r w:rsidRPr="006A622F">
        <w:rPr>
          <w:rFonts w:asciiTheme="majorBidi" w:hAnsiTheme="majorBidi" w:cstheme="majorBidi"/>
          <w:i/>
          <w:iCs/>
        </w:rPr>
        <w:t>inter alia</w:t>
      </w:r>
      <w:r w:rsidRPr="009B4D4A">
        <w:rPr>
          <w:rFonts w:asciiTheme="majorBidi" w:hAnsiTheme="majorBidi" w:cstheme="majorBidi"/>
        </w:rPr>
        <w:t xml:space="preserve"> an agreement from the Government of China for the conversion of technology from HCFC to ammonia (NH</w:t>
      </w:r>
      <w:r w:rsidRPr="009B4D4A">
        <w:rPr>
          <w:rFonts w:asciiTheme="majorBidi" w:hAnsiTheme="majorBidi" w:cstheme="majorBidi"/>
          <w:vertAlign w:val="subscript"/>
        </w:rPr>
        <w:t>3</w:t>
      </w:r>
      <w:r w:rsidRPr="009B4D4A">
        <w:rPr>
          <w:rFonts w:asciiTheme="majorBidi" w:hAnsiTheme="majorBidi" w:cstheme="majorBidi"/>
        </w:rPr>
        <w:t>) at large</w:t>
      </w:r>
      <w:r w:rsidR="001203D8">
        <w:rPr>
          <w:rFonts w:asciiTheme="majorBidi" w:hAnsiTheme="majorBidi" w:cstheme="majorBidi"/>
        </w:rPr>
        <w:noBreakHyphen/>
      </w:r>
      <w:r w:rsidRPr="009B4D4A">
        <w:rPr>
          <w:rFonts w:asciiTheme="majorBidi" w:hAnsiTheme="majorBidi" w:cstheme="majorBidi"/>
        </w:rPr>
        <w:t xml:space="preserve">scale enterprises in the cold storage subsector to phase out consumption of at least 80 mt of HCFCs using direct expansion </w:t>
      </w:r>
      <w:bookmarkStart w:id="0" w:name="_Hlk183521424"/>
      <w:r w:rsidRPr="009B4D4A">
        <w:rPr>
          <w:rFonts w:asciiTheme="majorBidi" w:hAnsiTheme="majorBidi" w:cstheme="majorBidi"/>
        </w:rPr>
        <w:t>NH</w:t>
      </w:r>
      <w:bookmarkEnd w:id="0"/>
      <w:r w:rsidRPr="009B4D4A">
        <w:rPr>
          <w:rFonts w:asciiTheme="majorBidi" w:hAnsiTheme="majorBidi" w:cstheme="majorBidi"/>
          <w:vertAlign w:val="subscript"/>
        </w:rPr>
        <w:t>3</w:t>
      </w:r>
      <w:r w:rsidRPr="009B4D4A">
        <w:rPr>
          <w:rFonts w:asciiTheme="majorBidi" w:hAnsiTheme="majorBidi" w:cstheme="majorBidi"/>
        </w:rPr>
        <w:t xml:space="preserve"> in the manufacture of large-scale freezers and refrigeration and condensing units.</w:t>
      </w:r>
    </w:p>
    <w:p w14:paraId="689E7570" w14:textId="77777777" w:rsidR="00F10290" w:rsidRPr="009B4D4A" w:rsidRDefault="00F10290" w:rsidP="00F10290">
      <w:pPr>
        <w:pStyle w:val="Heading1"/>
        <w:rPr>
          <w:rFonts w:asciiTheme="majorBidi" w:hAnsiTheme="majorBidi" w:cstheme="majorBidi"/>
        </w:rPr>
      </w:pPr>
      <w:r w:rsidRPr="009B4D4A">
        <w:rPr>
          <w:rFonts w:asciiTheme="majorBidi" w:hAnsiTheme="majorBidi" w:cstheme="majorBidi"/>
        </w:rPr>
        <w:t>In line with decision 86/35, the Government of China, through UNDP, has submitted a request for a change in technology from NH</w:t>
      </w:r>
      <w:r w:rsidRPr="009B4D4A">
        <w:rPr>
          <w:rFonts w:asciiTheme="majorBidi" w:hAnsiTheme="majorBidi" w:cstheme="majorBidi"/>
          <w:vertAlign w:val="subscript"/>
        </w:rPr>
        <w:t xml:space="preserve">3 </w:t>
      </w:r>
      <w:r w:rsidRPr="009B4D4A">
        <w:rPr>
          <w:rFonts w:asciiTheme="majorBidi" w:hAnsiTheme="majorBidi" w:cstheme="majorBidi"/>
        </w:rPr>
        <w:t>to an NH</w:t>
      </w:r>
      <w:r w:rsidRPr="009B4D4A">
        <w:rPr>
          <w:rFonts w:asciiTheme="majorBidi" w:hAnsiTheme="majorBidi" w:cstheme="majorBidi"/>
          <w:vertAlign w:val="subscript"/>
        </w:rPr>
        <w:t>3</w:t>
      </w:r>
      <w:r w:rsidRPr="009B4D4A">
        <w:rPr>
          <w:rFonts w:asciiTheme="majorBidi" w:hAnsiTheme="majorBidi" w:cstheme="majorBidi"/>
        </w:rPr>
        <w:t>/CO</w:t>
      </w:r>
      <w:r w:rsidRPr="009B4D4A">
        <w:rPr>
          <w:rFonts w:asciiTheme="majorBidi" w:hAnsiTheme="majorBidi" w:cstheme="majorBidi"/>
          <w:vertAlign w:val="subscript"/>
        </w:rPr>
        <w:t>2</w:t>
      </w:r>
      <w:r w:rsidRPr="009B4D4A">
        <w:rPr>
          <w:rFonts w:asciiTheme="majorBidi" w:hAnsiTheme="majorBidi" w:cstheme="majorBidi"/>
        </w:rPr>
        <w:t xml:space="preserve"> cascade system </w:t>
      </w:r>
      <w:r w:rsidRPr="009B4D4A">
        <w:rPr>
          <w:rFonts w:asciiTheme="majorBidi" w:hAnsiTheme="majorBidi" w:cstheme="majorBidi"/>
          <w:lang w:val="en-US"/>
        </w:rPr>
        <w:t xml:space="preserve">in the manufacture of large-scale freezers and refrigeration and condensing units </w:t>
      </w:r>
      <w:r w:rsidRPr="009B4D4A">
        <w:rPr>
          <w:rFonts w:asciiTheme="majorBidi" w:hAnsiTheme="majorBidi" w:cstheme="majorBidi"/>
        </w:rPr>
        <w:t xml:space="preserve">in the </w:t>
      </w:r>
      <w:r w:rsidRPr="009B4D4A">
        <w:rPr>
          <w:rFonts w:asciiTheme="majorBidi" w:hAnsiTheme="majorBidi" w:cstheme="majorBidi"/>
          <w:lang w:val="en-US"/>
        </w:rPr>
        <w:t>context of stage II of the ICR sector plan of the HPMP for China.</w:t>
      </w:r>
      <w:r w:rsidRPr="009B4D4A">
        <w:rPr>
          <w:rFonts w:asciiTheme="majorBidi" w:hAnsiTheme="majorBidi" w:cstheme="majorBidi"/>
        </w:rPr>
        <w:t xml:space="preserve"> </w:t>
      </w:r>
    </w:p>
    <w:p w14:paraId="220C3A15" w14:textId="77777777" w:rsidR="00F10290" w:rsidRPr="009B4D4A" w:rsidRDefault="00F10290" w:rsidP="00F10290">
      <w:pPr>
        <w:pStyle w:val="Heading1"/>
        <w:numPr>
          <w:ilvl w:val="0"/>
          <w:numId w:val="0"/>
        </w:numPr>
        <w:rPr>
          <w:rFonts w:asciiTheme="majorBidi" w:hAnsiTheme="majorBidi" w:cstheme="majorBidi"/>
          <w:u w:val="single"/>
        </w:rPr>
      </w:pPr>
      <w:r w:rsidRPr="009B4D4A">
        <w:rPr>
          <w:rFonts w:asciiTheme="majorBidi" w:hAnsiTheme="majorBidi" w:cstheme="majorBidi"/>
          <w:u w:val="single"/>
        </w:rPr>
        <w:t>Request for change in technology</w:t>
      </w:r>
    </w:p>
    <w:p w14:paraId="4A1CFCCA" w14:textId="77777777" w:rsidR="00F10290" w:rsidRPr="009B4D4A" w:rsidRDefault="00F10290" w:rsidP="00F10290">
      <w:pPr>
        <w:pStyle w:val="Heading1"/>
        <w:rPr>
          <w:rFonts w:asciiTheme="majorBidi" w:hAnsiTheme="majorBidi" w:cstheme="majorBidi"/>
        </w:rPr>
      </w:pPr>
      <w:r w:rsidRPr="009B4D4A">
        <w:rPr>
          <w:rFonts w:asciiTheme="majorBidi" w:hAnsiTheme="majorBidi" w:cstheme="majorBidi"/>
        </w:rPr>
        <w:t>In explaining the reasons for this request for a change in technology, UNDP noted that China’s National Standard GB 18218-2018, Identification of major hazard installations for hazardous chemicals, stipulated that the critical amount charge of NH</w:t>
      </w:r>
      <w:r w:rsidRPr="009B4D4A">
        <w:rPr>
          <w:rFonts w:asciiTheme="majorBidi" w:hAnsiTheme="majorBidi" w:cstheme="majorBidi"/>
          <w:vertAlign w:val="subscript"/>
        </w:rPr>
        <w:t>3</w:t>
      </w:r>
      <w:r w:rsidRPr="009B4D4A">
        <w:rPr>
          <w:rFonts w:asciiTheme="majorBidi" w:hAnsiTheme="majorBidi" w:cstheme="majorBidi"/>
        </w:rPr>
        <w:t xml:space="preserve"> is 10 mt; thus, a commercial refrigeration unit charged with NH</w:t>
      </w:r>
      <w:r w:rsidRPr="009B4D4A">
        <w:rPr>
          <w:rFonts w:asciiTheme="majorBidi" w:hAnsiTheme="majorBidi" w:cstheme="majorBidi"/>
          <w:vertAlign w:val="subscript"/>
        </w:rPr>
        <w:t>3</w:t>
      </w:r>
      <w:r w:rsidRPr="009B4D4A">
        <w:rPr>
          <w:rFonts w:asciiTheme="majorBidi" w:hAnsiTheme="majorBidi" w:cstheme="majorBidi"/>
        </w:rPr>
        <w:t xml:space="preserve"> refrigerant exceeding 10 mt would be classified as a “major hazard source” by local licensing authorities, placing it under various strict control requirements that demand additional domestic approval of new NH</w:t>
      </w:r>
      <w:r w:rsidRPr="009B4D4A">
        <w:rPr>
          <w:rFonts w:asciiTheme="majorBidi" w:hAnsiTheme="majorBidi" w:cstheme="majorBidi"/>
          <w:vertAlign w:val="subscript"/>
        </w:rPr>
        <w:t>3</w:t>
      </w:r>
      <w:r w:rsidRPr="009B4D4A">
        <w:rPr>
          <w:rFonts w:asciiTheme="majorBidi" w:hAnsiTheme="majorBidi" w:cstheme="majorBidi"/>
        </w:rPr>
        <w:t xml:space="preserve"> system projects. The standards also take into consideration other technical factors that may lead to a long approval period. These cause barriers for both the manufacturing enterprise and its clients in the adoption of direct expansion NH</w:t>
      </w:r>
      <w:r w:rsidRPr="009B4D4A">
        <w:rPr>
          <w:rFonts w:asciiTheme="majorBidi" w:hAnsiTheme="majorBidi" w:cstheme="majorBidi"/>
          <w:vertAlign w:val="subscript"/>
        </w:rPr>
        <w:t>3</w:t>
      </w:r>
      <w:r w:rsidRPr="009B4D4A">
        <w:rPr>
          <w:rFonts w:asciiTheme="majorBidi" w:hAnsiTheme="majorBidi" w:cstheme="majorBidi"/>
        </w:rPr>
        <w:t xml:space="preserve"> technology and may cause reluctance from clients to procure NH</w:t>
      </w:r>
      <w:r w:rsidRPr="009B4D4A">
        <w:rPr>
          <w:rFonts w:asciiTheme="majorBidi" w:hAnsiTheme="majorBidi" w:cstheme="majorBidi"/>
          <w:vertAlign w:val="subscript"/>
        </w:rPr>
        <w:t>3</w:t>
      </w:r>
      <w:r w:rsidRPr="009B4D4A">
        <w:rPr>
          <w:rFonts w:asciiTheme="majorBidi" w:hAnsiTheme="majorBidi" w:cstheme="majorBidi"/>
        </w:rPr>
        <w:noBreakHyphen/>
        <w:t>based equipment, leading to a risk in the sustainability of the project conversion.</w:t>
      </w:r>
    </w:p>
    <w:p w14:paraId="551A9DF5" w14:textId="77777777" w:rsidR="00F10290" w:rsidRPr="009B4D4A" w:rsidRDefault="00F10290" w:rsidP="00F10290">
      <w:pPr>
        <w:pStyle w:val="Heading1"/>
        <w:rPr>
          <w:rFonts w:asciiTheme="majorBidi" w:hAnsiTheme="majorBidi" w:cstheme="majorBidi"/>
        </w:rPr>
      </w:pPr>
      <w:r w:rsidRPr="009B4D4A">
        <w:rPr>
          <w:rFonts w:asciiTheme="majorBidi" w:hAnsiTheme="majorBidi" w:cstheme="majorBidi"/>
        </w:rPr>
        <w:t>UNDP further mentioned that, after taking this into consideration, alternative refrigerants were studied, and it was found that an NH</w:t>
      </w:r>
      <w:r w:rsidRPr="009B4D4A">
        <w:rPr>
          <w:rFonts w:asciiTheme="majorBidi" w:hAnsiTheme="majorBidi" w:cstheme="majorBidi"/>
          <w:vertAlign w:val="subscript"/>
        </w:rPr>
        <w:t>3</w:t>
      </w:r>
      <w:r w:rsidRPr="009B4D4A">
        <w:rPr>
          <w:rFonts w:asciiTheme="majorBidi" w:hAnsiTheme="majorBidi" w:cstheme="majorBidi"/>
        </w:rPr>
        <w:t>/CO</w:t>
      </w:r>
      <w:r w:rsidRPr="009B4D4A">
        <w:rPr>
          <w:rFonts w:asciiTheme="majorBidi" w:hAnsiTheme="majorBidi" w:cstheme="majorBidi"/>
          <w:vertAlign w:val="subscript"/>
        </w:rPr>
        <w:t>2</w:t>
      </w:r>
      <w:r w:rsidRPr="009B4D4A">
        <w:rPr>
          <w:rFonts w:asciiTheme="majorBidi" w:hAnsiTheme="majorBidi" w:cstheme="majorBidi"/>
        </w:rPr>
        <w:t xml:space="preserve"> cascade system would constitute the best technical solution given the lower charge in the NH</w:t>
      </w:r>
      <w:r w:rsidRPr="009B4D4A">
        <w:rPr>
          <w:rFonts w:asciiTheme="majorBidi" w:hAnsiTheme="majorBidi" w:cstheme="majorBidi"/>
          <w:vertAlign w:val="subscript"/>
        </w:rPr>
        <w:t>3</w:t>
      </w:r>
      <w:r w:rsidRPr="009B4D4A">
        <w:rPr>
          <w:rFonts w:asciiTheme="majorBidi" w:hAnsiTheme="majorBidi" w:cstheme="majorBidi"/>
        </w:rPr>
        <w:t xml:space="preserve"> cycle, while assuring that only low</w:t>
      </w:r>
      <w:r w:rsidRPr="009B4D4A">
        <w:rPr>
          <w:rFonts w:asciiTheme="majorBidi" w:hAnsiTheme="majorBidi" w:cstheme="majorBidi"/>
        </w:rPr>
        <w:noBreakHyphen/>
        <w:t xml:space="preserve">GWP refrigerants would be phased in to remain in compliance with the agreement with the Executive Committee. </w:t>
      </w:r>
    </w:p>
    <w:p w14:paraId="792AB244" w14:textId="77777777" w:rsidR="00F10290" w:rsidRPr="009B4D4A" w:rsidRDefault="00F10290" w:rsidP="00F10290">
      <w:pPr>
        <w:pStyle w:val="Heading1"/>
        <w:numPr>
          <w:ilvl w:val="0"/>
          <w:numId w:val="0"/>
        </w:numPr>
        <w:rPr>
          <w:rFonts w:asciiTheme="majorBidi" w:hAnsiTheme="majorBidi" w:cstheme="majorBidi"/>
          <w:b/>
          <w:bCs/>
          <w:lang w:val="en-US"/>
        </w:rPr>
      </w:pPr>
      <w:r w:rsidRPr="009B4D4A">
        <w:rPr>
          <w:rFonts w:asciiTheme="majorBidi" w:hAnsiTheme="majorBidi" w:cstheme="majorBidi"/>
          <w:b/>
          <w:bCs/>
        </w:rPr>
        <w:t>Secretariat’s comments</w:t>
      </w:r>
    </w:p>
    <w:p w14:paraId="7605DAFA" w14:textId="77777777" w:rsidR="00F10290" w:rsidRPr="009B4D4A" w:rsidRDefault="00F10290" w:rsidP="00F10290">
      <w:pPr>
        <w:pStyle w:val="Heading1"/>
        <w:rPr>
          <w:rFonts w:asciiTheme="majorBidi" w:hAnsiTheme="majorBidi" w:cstheme="majorBidi"/>
          <w:lang w:val="en-US"/>
        </w:rPr>
      </w:pPr>
      <w:r w:rsidRPr="009B4D4A">
        <w:rPr>
          <w:rFonts w:asciiTheme="majorBidi" w:hAnsiTheme="majorBidi" w:cstheme="majorBidi"/>
          <w:lang w:val="en-US"/>
        </w:rPr>
        <w:t>The Secretariat undertook an assessment of the eligible incremental costs to convert this enterprise, which confirmed that there would be no savings associated with the change in technology. UNDP confirmed that the enterprise would co-finance any additional costs associated with the change in technology, if needed. Both NH</w:t>
      </w:r>
      <w:r w:rsidRPr="009B4D4A">
        <w:rPr>
          <w:rFonts w:asciiTheme="majorBidi" w:hAnsiTheme="majorBidi" w:cstheme="majorBidi"/>
          <w:vertAlign w:val="subscript"/>
          <w:lang w:val="en-US"/>
        </w:rPr>
        <w:t>3</w:t>
      </w:r>
      <w:r w:rsidRPr="009B4D4A">
        <w:rPr>
          <w:rFonts w:asciiTheme="majorBidi" w:hAnsiTheme="majorBidi" w:cstheme="majorBidi"/>
          <w:lang w:val="en-US"/>
        </w:rPr>
        <w:t xml:space="preserve"> and </w:t>
      </w:r>
      <w:r w:rsidRPr="009B4D4A">
        <w:rPr>
          <w:rFonts w:asciiTheme="majorBidi" w:hAnsiTheme="majorBidi" w:cstheme="majorBidi"/>
        </w:rPr>
        <w:t>NH</w:t>
      </w:r>
      <w:r w:rsidRPr="009B4D4A">
        <w:rPr>
          <w:rFonts w:asciiTheme="majorBidi" w:hAnsiTheme="majorBidi" w:cstheme="majorBidi"/>
          <w:vertAlign w:val="subscript"/>
        </w:rPr>
        <w:t>3</w:t>
      </w:r>
      <w:r w:rsidRPr="009B4D4A">
        <w:rPr>
          <w:rFonts w:asciiTheme="majorBidi" w:hAnsiTheme="majorBidi" w:cstheme="majorBidi"/>
        </w:rPr>
        <w:t>/CO</w:t>
      </w:r>
      <w:r w:rsidRPr="009B4D4A">
        <w:rPr>
          <w:rFonts w:asciiTheme="majorBidi" w:hAnsiTheme="majorBidi" w:cstheme="majorBidi"/>
          <w:vertAlign w:val="subscript"/>
        </w:rPr>
        <w:t>2</w:t>
      </w:r>
      <w:r w:rsidRPr="009B4D4A">
        <w:rPr>
          <w:rFonts w:asciiTheme="majorBidi" w:hAnsiTheme="majorBidi" w:cstheme="majorBidi"/>
        </w:rPr>
        <w:t xml:space="preserve"> cascade technology are based on low-GWP refrigerants and will yield comparable </w:t>
      </w:r>
      <w:r w:rsidRPr="009B4D4A">
        <w:rPr>
          <w:rFonts w:asciiTheme="majorBidi" w:hAnsiTheme="majorBidi" w:cstheme="majorBidi"/>
          <w:lang w:val="en-US"/>
        </w:rPr>
        <w:t>climate benefits. Accordingly, and noting the Government of China’s standard on the use of NH</w:t>
      </w:r>
      <w:r w:rsidRPr="009B4D4A">
        <w:rPr>
          <w:rFonts w:asciiTheme="majorBidi" w:hAnsiTheme="majorBidi" w:cstheme="majorBidi"/>
          <w:vertAlign w:val="subscript"/>
          <w:lang w:val="en-US"/>
        </w:rPr>
        <w:t>3</w:t>
      </w:r>
      <w:r w:rsidRPr="009B4D4A">
        <w:rPr>
          <w:rFonts w:asciiTheme="majorBidi" w:hAnsiTheme="majorBidi" w:cstheme="majorBidi"/>
          <w:lang w:val="en-US"/>
        </w:rPr>
        <w:t xml:space="preserve"> and potential market demand, the Secretariat recommends approval of the change in technology as requested, noting that the date of completion of the conversion of the enterprises would not be delayed due to the change in technology.</w:t>
      </w:r>
    </w:p>
    <w:p w14:paraId="59AEA7D3" w14:textId="77777777" w:rsidR="00F10290" w:rsidRPr="009B4D4A" w:rsidRDefault="00F10290" w:rsidP="00F10290">
      <w:pPr>
        <w:pStyle w:val="Heading1"/>
        <w:numPr>
          <w:ilvl w:val="0"/>
          <w:numId w:val="0"/>
        </w:numPr>
        <w:rPr>
          <w:rFonts w:asciiTheme="majorBidi" w:hAnsiTheme="majorBidi" w:cstheme="majorBidi"/>
          <w:b/>
          <w:bCs/>
          <w:lang w:val="en-US"/>
        </w:rPr>
      </w:pPr>
      <w:r w:rsidRPr="009B4D4A">
        <w:rPr>
          <w:rFonts w:asciiTheme="majorBidi" w:hAnsiTheme="majorBidi" w:cstheme="majorBidi"/>
          <w:b/>
          <w:bCs/>
          <w:lang w:val="en-US"/>
        </w:rPr>
        <w:t>Recommendation</w:t>
      </w:r>
    </w:p>
    <w:p w14:paraId="1C691F00" w14:textId="77777777" w:rsidR="00F10290" w:rsidRPr="009B4D4A" w:rsidRDefault="00F10290" w:rsidP="00F10290">
      <w:pPr>
        <w:pStyle w:val="Heading1"/>
        <w:rPr>
          <w:rFonts w:asciiTheme="majorBidi" w:hAnsiTheme="majorBidi" w:cstheme="majorBidi"/>
          <w:lang w:val="en-US"/>
        </w:rPr>
      </w:pPr>
      <w:r w:rsidRPr="009B4D4A">
        <w:rPr>
          <w:rFonts w:asciiTheme="majorBidi" w:hAnsiTheme="majorBidi" w:cstheme="majorBidi"/>
          <w:lang w:val="en-US"/>
        </w:rPr>
        <w:t>The Executive Committee may wish:</w:t>
      </w:r>
    </w:p>
    <w:p w14:paraId="07D6F235" w14:textId="66F0FD26" w:rsidR="00F10290" w:rsidRPr="009B4D4A" w:rsidRDefault="00F10290" w:rsidP="00F10290">
      <w:pPr>
        <w:pStyle w:val="Heading2"/>
        <w:rPr>
          <w:rFonts w:asciiTheme="majorBidi" w:hAnsiTheme="majorBidi" w:cstheme="majorBidi"/>
          <w:lang w:val="en-US"/>
        </w:rPr>
      </w:pPr>
      <w:r w:rsidRPr="009B4D4A">
        <w:rPr>
          <w:rFonts w:asciiTheme="majorBidi" w:hAnsiTheme="majorBidi" w:cstheme="majorBidi"/>
          <w:lang w:val="en-US"/>
        </w:rPr>
        <w:t>To note the request, submitted by UNDP on behalf of the Government of China, for a change of technology in the manufacture of large-scale freezers and refrigeration and condensing units from ammonia to ammonia/CO</w:t>
      </w:r>
      <w:r w:rsidRPr="009B4D4A">
        <w:rPr>
          <w:rFonts w:asciiTheme="majorBidi" w:hAnsiTheme="majorBidi" w:cstheme="majorBidi"/>
          <w:vertAlign w:val="subscript"/>
          <w:lang w:val="en-US"/>
        </w:rPr>
        <w:t>2</w:t>
      </w:r>
      <w:r w:rsidRPr="009B4D4A">
        <w:rPr>
          <w:rFonts w:asciiTheme="majorBidi" w:hAnsiTheme="majorBidi" w:cstheme="majorBidi"/>
          <w:lang w:val="en-US"/>
        </w:rPr>
        <w:t xml:space="preserve"> cascade in the context of stage II of the industrial and commercial refrigeration and air-conditioning sector plan of the HCFC phase-out management plan for the country, as contained in document</w:t>
      </w:r>
      <w:r w:rsidR="009034F6">
        <w:rPr>
          <w:rFonts w:asciiTheme="majorBidi" w:hAnsiTheme="majorBidi" w:cstheme="majorBidi"/>
          <w:lang w:val="en-US"/>
        </w:rPr>
        <w:t> </w:t>
      </w:r>
      <w:r w:rsidRPr="009B4D4A">
        <w:rPr>
          <w:rFonts w:asciiTheme="majorBidi" w:hAnsiTheme="majorBidi" w:cstheme="majorBidi"/>
          <w:lang w:val="en-US"/>
        </w:rPr>
        <w:t>UNEP/</w:t>
      </w:r>
      <w:proofErr w:type="spellStart"/>
      <w:r w:rsidRPr="009B4D4A">
        <w:rPr>
          <w:rFonts w:asciiTheme="majorBidi" w:hAnsiTheme="majorBidi" w:cstheme="majorBidi"/>
          <w:lang w:val="en-US"/>
        </w:rPr>
        <w:t>OzL.Pro</w:t>
      </w:r>
      <w:proofErr w:type="spellEnd"/>
      <w:r w:rsidRPr="009B4D4A">
        <w:rPr>
          <w:rFonts w:asciiTheme="majorBidi" w:hAnsiTheme="majorBidi" w:cstheme="majorBidi"/>
          <w:lang w:val="en-US"/>
        </w:rPr>
        <w:t>/ExCom/95/20/Add1; and</w:t>
      </w:r>
    </w:p>
    <w:p w14:paraId="5C169F5D" w14:textId="77777777" w:rsidR="00F10290" w:rsidRPr="009B4D4A" w:rsidRDefault="00F10290" w:rsidP="00F10290">
      <w:pPr>
        <w:pStyle w:val="Heading2"/>
        <w:rPr>
          <w:rFonts w:asciiTheme="majorBidi" w:hAnsiTheme="majorBidi" w:cstheme="majorBidi"/>
          <w:lang w:val="en-US"/>
        </w:rPr>
      </w:pPr>
      <w:r w:rsidRPr="009B4D4A">
        <w:rPr>
          <w:rFonts w:asciiTheme="majorBidi" w:hAnsiTheme="majorBidi" w:cstheme="majorBidi"/>
          <w:lang w:val="en-US"/>
        </w:rPr>
        <w:t xml:space="preserve">To approve the change in technology referred to in subparagraph (a) above.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6BE281A9" w14:textId="77777777" w:rsidTr="00AF686E">
        <w:tc>
          <w:tcPr>
            <w:tcW w:w="1871" w:type="dxa"/>
          </w:tcPr>
          <w:p w14:paraId="25064992" w14:textId="77777777" w:rsidR="00E85409" w:rsidRPr="009B0D30" w:rsidRDefault="00E85409" w:rsidP="00FB077C"/>
        </w:tc>
        <w:tc>
          <w:tcPr>
            <w:tcW w:w="1872" w:type="dxa"/>
          </w:tcPr>
          <w:p w14:paraId="7D412700" w14:textId="77777777" w:rsidR="00E85409" w:rsidRPr="009B0D30" w:rsidRDefault="00E85409" w:rsidP="00FB077C"/>
        </w:tc>
        <w:tc>
          <w:tcPr>
            <w:tcW w:w="1872" w:type="dxa"/>
            <w:tcBorders>
              <w:bottom w:val="single" w:sz="4" w:space="0" w:color="auto"/>
            </w:tcBorders>
          </w:tcPr>
          <w:p w14:paraId="47821759" w14:textId="77777777" w:rsidR="00E85409" w:rsidRPr="009B0D30" w:rsidRDefault="00E85409" w:rsidP="00FB077C"/>
        </w:tc>
        <w:tc>
          <w:tcPr>
            <w:tcW w:w="1872" w:type="dxa"/>
          </w:tcPr>
          <w:p w14:paraId="64C67DFB" w14:textId="77777777" w:rsidR="00E85409" w:rsidRPr="009B0D30" w:rsidRDefault="00E85409" w:rsidP="00FB077C"/>
        </w:tc>
        <w:tc>
          <w:tcPr>
            <w:tcW w:w="1873" w:type="dxa"/>
          </w:tcPr>
          <w:p w14:paraId="2DDBFF6B" w14:textId="77777777" w:rsidR="00E85409" w:rsidRPr="009B0D30" w:rsidRDefault="00E85409" w:rsidP="00FB077C"/>
        </w:tc>
      </w:tr>
    </w:tbl>
    <w:p w14:paraId="6B952FC5" w14:textId="77777777" w:rsidR="00E85409" w:rsidRPr="009B0D30" w:rsidRDefault="00E85409" w:rsidP="004E7F9C"/>
    <w:sectPr w:rsidR="00E85409" w:rsidRPr="009B0D30"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68FBC3" w14:textId="77777777" w:rsidR="00BC0C69" w:rsidRDefault="00BC0C69" w:rsidP="004A504B">
      <w:r>
        <w:separator/>
      </w:r>
    </w:p>
  </w:endnote>
  <w:endnote w:type="continuationSeparator" w:id="0">
    <w:p w14:paraId="331F07A1" w14:textId="77777777" w:rsidR="00BC0C69" w:rsidRDefault="00BC0C6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08D9C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D78C0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B93A9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D08D72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ABB397" w14:textId="77777777" w:rsidR="00BC0C69" w:rsidRDefault="00BC0C69" w:rsidP="004A504B">
      <w:r>
        <w:separator/>
      </w:r>
    </w:p>
  </w:footnote>
  <w:footnote w:type="continuationSeparator" w:id="0">
    <w:p w14:paraId="29A780A4" w14:textId="77777777" w:rsidR="00BC0C69" w:rsidRDefault="00BC0C69" w:rsidP="004A504B">
      <w:r>
        <w:continuationSeparator/>
      </w:r>
    </w:p>
  </w:footnote>
  <w:footnote w:id="1">
    <w:p w14:paraId="54B5CFA5" w14:textId="77777777" w:rsidR="0079781A" w:rsidRPr="00DD7238" w:rsidRDefault="0079781A" w:rsidP="0079781A">
      <w:pPr>
        <w:pStyle w:val="FootnoteText"/>
        <w:rPr>
          <w:rFonts w:asciiTheme="majorBidi" w:hAnsiTheme="majorBidi" w:cstheme="majorBidi"/>
          <w:lang w:val="en-US"/>
        </w:rPr>
      </w:pPr>
      <w:r w:rsidRPr="00DD7238">
        <w:rPr>
          <w:rStyle w:val="FootnoteReference"/>
          <w:rFonts w:asciiTheme="majorBidi" w:hAnsiTheme="majorBidi" w:cstheme="majorBidi"/>
        </w:rPr>
        <w:footnoteRef/>
      </w:r>
      <w:r w:rsidRPr="00DD7238">
        <w:rPr>
          <w:rFonts w:asciiTheme="majorBidi" w:hAnsiTheme="majorBidi" w:cstheme="majorBidi"/>
        </w:rPr>
        <w:t xml:space="preserve"> </w:t>
      </w:r>
      <w:r w:rsidRPr="00DD7238">
        <w:rPr>
          <w:rFonts w:asciiTheme="majorBidi" w:hAnsiTheme="majorBidi" w:cstheme="majorBidi"/>
          <w:lang w:val="en-US"/>
        </w:rPr>
        <w:t>UNEP/</w:t>
      </w:r>
      <w:proofErr w:type="spellStart"/>
      <w:r w:rsidRPr="00DD7238">
        <w:rPr>
          <w:rFonts w:asciiTheme="majorBidi" w:hAnsiTheme="majorBidi" w:cstheme="majorBidi"/>
          <w:lang w:val="en-US"/>
        </w:rPr>
        <w:t>OzL.Pro</w:t>
      </w:r>
      <w:proofErr w:type="spellEnd"/>
      <w:r w:rsidRPr="00DD7238">
        <w:rPr>
          <w:rFonts w:asciiTheme="majorBidi" w:hAnsiTheme="majorBidi" w:cstheme="majorBidi"/>
          <w:lang w:val="en-US"/>
        </w:rPr>
        <w:t>/ExCom/9</w:t>
      </w:r>
      <w:r w:rsidR="00AC3EE9" w:rsidRPr="00DD7238">
        <w:rPr>
          <w:rFonts w:asciiTheme="majorBidi" w:hAnsiTheme="majorBidi" w:cstheme="majorBidi"/>
          <w:lang w:val="en-US"/>
        </w:rPr>
        <w:t>5</w:t>
      </w:r>
      <w:r w:rsidRPr="00DD7238">
        <w:rPr>
          <w:rFonts w:asciiTheme="majorBidi" w:hAnsiTheme="majorBidi" w:cstheme="majorBidi"/>
          <w:lang w:val="en-US"/>
        </w:rPr>
        <w:t>/1</w:t>
      </w:r>
    </w:p>
  </w:footnote>
  <w:footnote w:id="2">
    <w:p w14:paraId="107F806E" w14:textId="77777777" w:rsidR="00F10290" w:rsidRPr="00DD7238" w:rsidRDefault="00F10290" w:rsidP="00F10290">
      <w:pPr>
        <w:pStyle w:val="FootnoteText"/>
        <w:rPr>
          <w:rFonts w:asciiTheme="majorBidi" w:hAnsiTheme="majorBidi" w:cstheme="majorBidi"/>
          <w:lang w:val="en-US"/>
        </w:rPr>
      </w:pPr>
      <w:r w:rsidRPr="00DD7238">
        <w:rPr>
          <w:rStyle w:val="FootnoteReference"/>
          <w:rFonts w:asciiTheme="majorBidi" w:hAnsiTheme="majorBidi" w:cstheme="majorBidi"/>
        </w:rPr>
        <w:footnoteRef/>
      </w:r>
      <w:r w:rsidRPr="00DD7238">
        <w:rPr>
          <w:rFonts w:asciiTheme="majorBidi" w:hAnsiTheme="majorBidi" w:cstheme="majorBidi"/>
        </w:rPr>
        <w:t xml:space="preserve"> </w:t>
      </w:r>
      <w:r w:rsidRPr="00DD7238">
        <w:rPr>
          <w:rFonts w:asciiTheme="majorBidi" w:hAnsiTheme="majorBidi" w:cstheme="majorBidi"/>
          <w:lang w:val="en-US"/>
        </w:rPr>
        <w:t>Decision 77/49</w:t>
      </w:r>
    </w:p>
  </w:footnote>
  <w:footnote w:id="3">
    <w:p w14:paraId="066EAA58" w14:textId="77777777" w:rsidR="00F10290" w:rsidRPr="00DD7238" w:rsidRDefault="00F10290" w:rsidP="00F10290">
      <w:pPr>
        <w:pStyle w:val="FootnoteText"/>
        <w:rPr>
          <w:rFonts w:asciiTheme="majorBidi" w:hAnsiTheme="majorBidi" w:cstheme="majorBidi"/>
          <w:lang w:val="en-US"/>
        </w:rPr>
      </w:pPr>
      <w:r w:rsidRPr="00DD7238">
        <w:rPr>
          <w:rStyle w:val="FootnoteReference"/>
          <w:rFonts w:asciiTheme="majorBidi" w:hAnsiTheme="majorBidi" w:cstheme="majorBidi"/>
        </w:rPr>
        <w:footnoteRef/>
      </w:r>
      <w:r w:rsidRPr="00DD7238">
        <w:rPr>
          <w:rFonts w:asciiTheme="majorBidi" w:hAnsiTheme="majorBidi" w:cstheme="majorBidi"/>
        </w:rPr>
        <w:t xml:space="preserve"> Decision 86/35 and document UNEP/</w:t>
      </w:r>
      <w:proofErr w:type="spellStart"/>
      <w:r w:rsidRPr="00DD7238">
        <w:rPr>
          <w:rFonts w:asciiTheme="majorBidi" w:hAnsiTheme="majorBidi" w:cstheme="majorBidi"/>
        </w:rPr>
        <w:t>OzL.Pro</w:t>
      </w:r>
      <w:proofErr w:type="spellEnd"/>
      <w:r w:rsidRPr="00DD7238">
        <w:rPr>
          <w:rFonts w:asciiTheme="majorBidi" w:hAnsiTheme="majorBidi" w:cstheme="majorBidi"/>
        </w:rPr>
        <w:t>/ExCom/86/21/Add.1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370D29" w14:textId="0B1704E6" w:rsidR="00DC6A10" w:rsidRPr="0033525D" w:rsidRDefault="007548C4">
    <w:r>
      <w:fldChar w:fldCharType="begin"/>
    </w:r>
    <w:r>
      <w:instrText xml:space="preserve"> DOCPROPERTY "Document number"  \* MERGEFORMAT </w:instrText>
    </w:r>
    <w:r>
      <w:fldChar w:fldCharType="separate"/>
    </w:r>
    <w:r w:rsidR="0041349D">
      <w:t>UNEP/</w:t>
    </w:r>
    <w:proofErr w:type="spellStart"/>
    <w:r w:rsidR="0041349D">
      <w:t>OzL.Pro</w:t>
    </w:r>
    <w:proofErr w:type="spellEnd"/>
    <w:r w:rsidR="0041349D">
      <w:t>/ExCom/95/20/Add.1</w:t>
    </w:r>
    <w:r>
      <w:fldChar w:fldCharType="end"/>
    </w:r>
  </w:p>
  <w:p w14:paraId="6D00B7A8" w14:textId="77777777" w:rsidR="00DC6A10" w:rsidRPr="0033525D" w:rsidRDefault="00DC6A10"/>
  <w:p w14:paraId="4F92991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6641F1" w14:textId="2DA6A467" w:rsidR="00DC6A10" w:rsidRPr="0033525D" w:rsidRDefault="007548C4">
    <w:pPr>
      <w:jc w:val="right"/>
    </w:pPr>
    <w:r>
      <w:fldChar w:fldCharType="begin"/>
    </w:r>
    <w:r>
      <w:instrText xml:space="preserve"> DOCPROPERTY "Document number"  \* MERGEFORMAT </w:instrText>
    </w:r>
    <w:r>
      <w:fldChar w:fldCharType="separate"/>
    </w:r>
    <w:r w:rsidR="0041349D">
      <w:t>UNEP/</w:t>
    </w:r>
    <w:proofErr w:type="spellStart"/>
    <w:r w:rsidR="0041349D">
      <w:t>OzL.Pro</w:t>
    </w:r>
    <w:proofErr w:type="spellEnd"/>
    <w:r w:rsidR="0041349D">
      <w:t>/ExCom/95/20/Add.1</w:t>
    </w:r>
    <w:r>
      <w:fldChar w:fldCharType="end"/>
    </w:r>
  </w:p>
  <w:p w14:paraId="44FC85B4" w14:textId="77777777" w:rsidR="00DC6A10" w:rsidRPr="0033525D" w:rsidRDefault="00DC6A10"/>
  <w:p w14:paraId="26A22B5A"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64014C8"/>
    <w:lvl w:ilvl="0">
      <w:start w:val="8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67515C2"/>
    <w:multiLevelType w:val="hybridMultilevel"/>
    <w:tmpl w:val="B726B4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D03945"/>
    <w:multiLevelType w:val="hybridMultilevel"/>
    <w:tmpl w:val="0A8266B0"/>
    <w:lvl w:ilvl="0" w:tplc="EAA6AA7A">
      <w:start w:val="4"/>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17"/>
  </w:num>
  <w:num w:numId="20" w16cid:durableId="444007775">
    <w:abstractNumId w:val="14"/>
  </w:num>
  <w:num w:numId="21" w16cid:durableId="2061437179">
    <w:abstractNumId w:val="11"/>
  </w:num>
  <w:num w:numId="22" w16cid:durableId="284964895">
    <w:abstractNumId w:val="13"/>
  </w:num>
  <w:num w:numId="23" w16cid:durableId="124145148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kAnnotations="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C0C69"/>
    <w:rsid w:val="00000FED"/>
    <w:rsid w:val="0000434E"/>
    <w:rsid w:val="000211A9"/>
    <w:rsid w:val="00021238"/>
    <w:rsid w:val="00022071"/>
    <w:rsid w:val="00031260"/>
    <w:rsid w:val="0003681A"/>
    <w:rsid w:val="000372B7"/>
    <w:rsid w:val="00050F6E"/>
    <w:rsid w:val="00061EC2"/>
    <w:rsid w:val="00066CE8"/>
    <w:rsid w:val="00080ED0"/>
    <w:rsid w:val="00085B8F"/>
    <w:rsid w:val="00090481"/>
    <w:rsid w:val="000A3826"/>
    <w:rsid w:val="000A6C26"/>
    <w:rsid w:val="000B36C8"/>
    <w:rsid w:val="000D52A4"/>
    <w:rsid w:val="000E07BC"/>
    <w:rsid w:val="000E2E21"/>
    <w:rsid w:val="000F1CD4"/>
    <w:rsid w:val="000F4103"/>
    <w:rsid w:val="000F70A7"/>
    <w:rsid w:val="00113CCA"/>
    <w:rsid w:val="001164A7"/>
    <w:rsid w:val="001203D8"/>
    <w:rsid w:val="00122F25"/>
    <w:rsid w:val="00123D9B"/>
    <w:rsid w:val="00135980"/>
    <w:rsid w:val="0013786F"/>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D1B"/>
    <w:rsid w:val="00224FCD"/>
    <w:rsid w:val="00253222"/>
    <w:rsid w:val="00261C13"/>
    <w:rsid w:val="00262847"/>
    <w:rsid w:val="00281BB2"/>
    <w:rsid w:val="002A03C3"/>
    <w:rsid w:val="002B254E"/>
    <w:rsid w:val="002B4CE8"/>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9764E"/>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1349D"/>
    <w:rsid w:val="00431E08"/>
    <w:rsid w:val="004328A7"/>
    <w:rsid w:val="00434C74"/>
    <w:rsid w:val="00456EB4"/>
    <w:rsid w:val="00457827"/>
    <w:rsid w:val="004718F3"/>
    <w:rsid w:val="00475040"/>
    <w:rsid w:val="00490C06"/>
    <w:rsid w:val="00493D40"/>
    <w:rsid w:val="00493EE3"/>
    <w:rsid w:val="004967B6"/>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387A"/>
    <w:rsid w:val="00537343"/>
    <w:rsid w:val="005516F3"/>
    <w:rsid w:val="00555D75"/>
    <w:rsid w:val="00560DF0"/>
    <w:rsid w:val="0056759C"/>
    <w:rsid w:val="0059513E"/>
    <w:rsid w:val="005A6AA4"/>
    <w:rsid w:val="005A6D9F"/>
    <w:rsid w:val="005B48FF"/>
    <w:rsid w:val="005C1E32"/>
    <w:rsid w:val="005C670D"/>
    <w:rsid w:val="005C707C"/>
    <w:rsid w:val="005D363F"/>
    <w:rsid w:val="00604C15"/>
    <w:rsid w:val="006158D5"/>
    <w:rsid w:val="00625D83"/>
    <w:rsid w:val="00651984"/>
    <w:rsid w:val="006623E7"/>
    <w:rsid w:val="00662B80"/>
    <w:rsid w:val="0066768F"/>
    <w:rsid w:val="00670F6C"/>
    <w:rsid w:val="00676E58"/>
    <w:rsid w:val="006852C7"/>
    <w:rsid w:val="006852CE"/>
    <w:rsid w:val="00685850"/>
    <w:rsid w:val="00692D14"/>
    <w:rsid w:val="00694888"/>
    <w:rsid w:val="006A622F"/>
    <w:rsid w:val="006A7A3B"/>
    <w:rsid w:val="006B65C7"/>
    <w:rsid w:val="006C1727"/>
    <w:rsid w:val="006C32FD"/>
    <w:rsid w:val="006C39CE"/>
    <w:rsid w:val="006D0FCC"/>
    <w:rsid w:val="006D21F5"/>
    <w:rsid w:val="006D3089"/>
    <w:rsid w:val="006D35DC"/>
    <w:rsid w:val="006E126D"/>
    <w:rsid w:val="006E1FC3"/>
    <w:rsid w:val="00704CE9"/>
    <w:rsid w:val="0070616B"/>
    <w:rsid w:val="00706295"/>
    <w:rsid w:val="00706FDA"/>
    <w:rsid w:val="00711F9A"/>
    <w:rsid w:val="00713810"/>
    <w:rsid w:val="007303A5"/>
    <w:rsid w:val="00730B3E"/>
    <w:rsid w:val="0073420B"/>
    <w:rsid w:val="00736367"/>
    <w:rsid w:val="007455BC"/>
    <w:rsid w:val="0074760E"/>
    <w:rsid w:val="0075177F"/>
    <w:rsid w:val="007548C4"/>
    <w:rsid w:val="00754ABA"/>
    <w:rsid w:val="00782B0D"/>
    <w:rsid w:val="0079781A"/>
    <w:rsid w:val="007A1546"/>
    <w:rsid w:val="007A228C"/>
    <w:rsid w:val="007A368E"/>
    <w:rsid w:val="007A5868"/>
    <w:rsid w:val="007B04CE"/>
    <w:rsid w:val="007B2497"/>
    <w:rsid w:val="007B6871"/>
    <w:rsid w:val="007B7A2F"/>
    <w:rsid w:val="007C2B69"/>
    <w:rsid w:val="007C32EE"/>
    <w:rsid w:val="007C3D33"/>
    <w:rsid w:val="007D294A"/>
    <w:rsid w:val="007D47D2"/>
    <w:rsid w:val="007D6EC0"/>
    <w:rsid w:val="007D7E1D"/>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8F2E64"/>
    <w:rsid w:val="008F4793"/>
    <w:rsid w:val="009034F6"/>
    <w:rsid w:val="009142EC"/>
    <w:rsid w:val="009145E4"/>
    <w:rsid w:val="009154C3"/>
    <w:rsid w:val="00923540"/>
    <w:rsid w:val="00926767"/>
    <w:rsid w:val="009361D5"/>
    <w:rsid w:val="009428A4"/>
    <w:rsid w:val="009659F4"/>
    <w:rsid w:val="00970D60"/>
    <w:rsid w:val="009874D0"/>
    <w:rsid w:val="0099390E"/>
    <w:rsid w:val="009960E5"/>
    <w:rsid w:val="009A7ADC"/>
    <w:rsid w:val="009B0D30"/>
    <w:rsid w:val="009B4D4A"/>
    <w:rsid w:val="009C19B7"/>
    <w:rsid w:val="009C5ABB"/>
    <w:rsid w:val="009D7C51"/>
    <w:rsid w:val="009E196C"/>
    <w:rsid w:val="009E6A0A"/>
    <w:rsid w:val="009F36BF"/>
    <w:rsid w:val="00A062E4"/>
    <w:rsid w:val="00A111B6"/>
    <w:rsid w:val="00A26D27"/>
    <w:rsid w:val="00A376EE"/>
    <w:rsid w:val="00A42A99"/>
    <w:rsid w:val="00A5151A"/>
    <w:rsid w:val="00A57E0A"/>
    <w:rsid w:val="00A77919"/>
    <w:rsid w:val="00A823F6"/>
    <w:rsid w:val="00A8719E"/>
    <w:rsid w:val="00AA0A89"/>
    <w:rsid w:val="00AA5368"/>
    <w:rsid w:val="00AA6429"/>
    <w:rsid w:val="00AC01AA"/>
    <w:rsid w:val="00AC3EE9"/>
    <w:rsid w:val="00AC4F72"/>
    <w:rsid w:val="00AC5041"/>
    <w:rsid w:val="00AE482E"/>
    <w:rsid w:val="00AF1B39"/>
    <w:rsid w:val="00AF686E"/>
    <w:rsid w:val="00AF741A"/>
    <w:rsid w:val="00B01ADB"/>
    <w:rsid w:val="00B04161"/>
    <w:rsid w:val="00B056F9"/>
    <w:rsid w:val="00B11E3D"/>
    <w:rsid w:val="00B14D2C"/>
    <w:rsid w:val="00B17E82"/>
    <w:rsid w:val="00B4575A"/>
    <w:rsid w:val="00B51D38"/>
    <w:rsid w:val="00B575BA"/>
    <w:rsid w:val="00B71608"/>
    <w:rsid w:val="00B76429"/>
    <w:rsid w:val="00B86471"/>
    <w:rsid w:val="00B956D4"/>
    <w:rsid w:val="00B97446"/>
    <w:rsid w:val="00BA7432"/>
    <w:rsid w:val="00BB2764"/>
    <w:rsid w:val="00BC0C69"/>
    <w:rsid w:val="00BC1AA0"/>
    <w:rsid w:val="00BC2495"/>
    <w:rsid w:val="00BC314A"/>
    <w:rsid w:val="00BC7EB9"/>
    <w:rsid w:val="00BD2643"/>
    <w:rsid w:val="00BD56B1"/>
    <w:rsid w:val="00BD6558"/>
    <w:rsid w:val="00BF2AD7"/>
    <w:rsid w:val="00BF2F76"/>
    <w:rsid w:val="00BF3022"/>
    <w:rsid w:val="00BF3214"/>
    <w:rsid w:val="00BF45A3"/>
    <w:rsid w:val="00BF5573"/>
    <w:rsid w:val="00C15867"/>
    <w:rsid w:val="00C22398"/>
    <w:rsid w:val="00C2296D"/>
    <w:rsid w:val="00C23155"/>
    <w:rsid w:val="00C40C41"/>
    <w:rsid w:val="00C45885"/>
    <w:rsid w:val="00C50F22"/>
    <w:rsid w:val="00C57971"/>
    <w:rsid w:val="00C65BD7"/>
    <w:rsid w:val="00C76BA4"/>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1735"/>
    <w:rsid w:val="00D14F22"/>
    <w:rsid w:val="00D4741C"/>
    <w:rsid w:val="00D57918"/>
    <w:rsid w:val="00D73DC6"/>
    <w:rsid w:val="00D74C1A"/>
    <w:rsid w:val="00D754C1"/>
    <w:rsid w:val="00D77393"/>
    <w:rsid w:val="00D77A35"/>
    <w:rsid w:val="00D81B3E"/>
    <w:rsid w:val="00D90C70"/>
    <w:rsid w:val="00D90E49"/>
    <w:rsid w:val="00D96ADE"/>
    <w:rsid w:val="00DA0CE2"/>
    <w:rsid w:val="00DA2387"/>
    <w:rsid w:val="00DC6A10"/>
    <w:rsid w:val="00DD7238"/>
    <w:rsid w:val="00DE657E"/>
    <w:rsid w:val="00DF4704"/>
    <w:rsid w:val="00E024AA"/>
    <w:rsid w:val="00E15C77"/>
    <w:rsid w:val="00E1693E"/>
    <w:rsid w:val="00E250F1"/>
    <w:rsid w:val="00E3550D"/>
    <w:rsid w:val="00E52838"/>
    <w:rsid w:val="00E614E0"/>
    <w:rsid w:val="00E73F7F"/>
    <w:rsid w:val="00E753E8"/>
    <w:rsid w:val="00E85409"/>
    <w:rsid w:val="00E9339B"/>
    <w:rsid w:val="00EA429F"/>
    <w:rsid w:val="00EA4603"/>
    <w:rsid w:val="00EA4F9E"/>
    <w:rsid w:val="00EA63CA"/>
    <w:rsid w:val="00EA6D3B"/>
    <w:rsid w:val="00EB00AD"/>
    <w:rsid w:val="00EB136C"/>
    <w:rsid w:val="00EB480E"/>
    <w:rsid w:val="00EB5EC6"/>
    <w:rsid w:val="00EB7FC9"/>
    <w:rsid w:val="00ED27E8"/>
    <w:rsid w:val="00ED7137"/>
    <w:rsid w:val="00EE2FA2"/>
    <w:rsid w:val="00EF06EA"/>
    <w:rsid w:val="00F07604"/>
    <w:rsid w:val="00F10290"/>
    <w:rsid w:val="00F21088"/>
    <w:rsid w:val="00F22171"/>
    <w:rsid w:val="00F30A29"/>
    <w:rsid w:val="00F326BF"/>
    <w:rsid w:val="00F327E7"/>
    <w:rsid w:val="00F35746"/>
    <w:rsid w:val="00F447C7"/>
    <w:rsid w:val="00F459B4"/>
    <w:rsid w:val="00F5211B"/>
    <w:rsid w:val="00F554A9"/>
    <w:rsid w:val="00F716FD"/>
    <w:rsid w:val="00F80355"/>
    <w:rsid w:val="00F87A57"/>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C686C0"/>
  <w15:docId w15:val="{01FA1490-C51D-4725-8E5C-F9A5E51D6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1"/>
      </w:numPr>
      <w:spacing w:after="240"/>
      <w:outlineLvl w:val="1"/>
    </w:pPr>
  </w:style>
  <w:style w:type="paragraph" w:styleId="Heading3">
    <w:name w:val="heading 3"/>
    <w:aliases w:val="Char"/>
    <w:basedOn w:val="Normal"/>
    <w:next w:val="Normal"/>
    <w:qFormat/>
    <w:rsid w:val="0033525D"/>
    <w:pPr>
      <w:widowControl w:val="0"/>
      <w:numPr>
        <w:ilvl w:val="2"/>
        <w:numId w:val="1"/>
      </w:numPr>
      <w:spacing w:after="240"/>
      <w:outlineLvl w:val="2"/>
    </w:pPr>
  </w:style>
  <w:style w:type="paragraph" w:styleId="Heading4">
    <w:name w:val="heading 4"/>
    <w:aliases w:val="Heading 11"/>
    <w:basedOn w:val="Normal"/>
    <w:next w:val="Heading9"/>
    <w:semiHidden/>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paragraph">
    <w:name w:val="paragraph"/>
    <w:basedOn w:val="Normal"/>
    <w:rsid w:val="00BC0C69"/>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BC0C69"/>
  </w:style>
  <w:style w:type="character" w:customStyle="1" w:styleId="eop">
    <w:name w:val="eop"/>
    <w:basedOn w:val="DefaultParagraphFont"/>
    <w:rsid w:val="00BC0C69"/>
  </w:style>
  <w:style w:type="paragraph" w:styleId="ListParagraph">
    <w:name w:val="List Paragraph"/>
    <w:basedOn w:val="Normal"/>
    <w:uiPriority w:val="34"/>
    <w:qFormat/>
    <w:rsid w:val="00694888"/>
    <w:pPr>
      <w:ind w:left="720"/>
      <w:contextualSpacing/>
    </w:pPr>
  </w:style>
  <w:style w:type="paragraph" w:customStyle="1" w:styleId="pf0">
    <w:name w:val="pf0"/>
    <w:basedOn w:val="Normal"/>
    <w:rsid w:val="00F10290"/>
    <w:pPr>
      <w:spacing w:before="100" w:beforeAutospacing="1" w:after="100" w:afterAutospacing="1"/>
      <w:jc w:val="left"/>
    </w:pPr>
    <w:rPr>
      <w:sz w:val="24"/>
      <w:szCs w:val="24"/>
      <w:lang w:val="en-US"/>
    </w:rPr>
  </w:style>
  <w:style w:type="character" w:customStyle="1" w:styleId="cf01">
    <w:name w:val="cf01"/>
    <w:basedOn w:val="DefaultParagraphFont"/>
    <w:rsid w:val="00F1029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www.w3.org/XML/1998/namespace"/>
    <ds:schemaRef ds:uri="http://purl.org/dc/terms/"/>
    <ds:schemaRef ds:uri="http://purl.org/dc/elements/1.1/"/>
    <ds:schemaRef ds:uri="http://schemas.microsoft.com/office/infopath/2007/PartnerControls"/>
    <ds:schemaRef ds:uri="http://schemas.openxmlformats.org/package/2006/metadata/core-properties"/>
    <ds:schemaRef ds:uri="eb6c2e4c-3f1c-4103-a37b-37c984dbe58f"/>
    <ds:schemaRef ds:uri="http://schemas.microsoft.com/office/2006/documentManagement/types"/>
    <ds:schemaRef ds:uri="b93c647f-d63b-431a-95c8-8e00048cff23"/>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25</TotalTime>
  <Pages>3</Pages>
  <Words>792</Words>
  <Characters>4474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Reports on projects with specific reporting requirements: Reports with no outstanding issues</vt:lpstr>
    </vt:vector>
  </TitlesOfParts>
  <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Reports on projects with specific reporting requirements: Reports with no outstanding issues</dc:title>
  <dc:creator/>
  <cp:lastModifiedBy>Muriel Aguiar</cp:lastModifiedBy>
  <cp:revision>24</cp:revision>
  <cp:lastPrinted>2001-05-26T16:40:00Z</cp:lastPrinted>
  <dcterms:created xsi:type="dcterms:W3CDTF">2024-11-26T22:19:00Z</dcterms:created>
  <dcterms:modified xsi:type="dcterms:W3CDTF">2024-11-26T22:45:00Z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UNEP/OzL.Pro/ExCom/95/20/Add.1</vt:lpwstr>
  </property>
  <property fmtid="{D5CDD505-2E9C-101B-9397-08002B2CF9AE}" pid="3" name="Revision date">
    <vt:lpwstr>11/26/2024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