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030F01" w:rsidRPr="00AB5DEB" w14:paraId="6DCBDB39" w14:textId="77777777" w:rsidTr="003D5E55">
        <w:trPr>
          <w:trHeight w:val="720"/>
        </w:trPr>
        <w:tc>
          <w:tcPr>
            <w:tcW w:w="6494" w:type="dxa"/>
            <w:gridSpan w:val="2"/>
            <w:tcBorders>
              <w:bottom w:val="single" w:sz="18" w:space="0" w:color="auto"/>
            </w:tcBorders>
          </w:tcPr>
          <w:p w14:paraId="251C1B52" w14:textId="77777777" w:rsidR="00030F01" w:rsidRPr="00AB5DEB" w:rsidRDefault="00030F01" w:rsidP="003D5E55">
            <w:pPr>
              <w:rPr>
                <w:rFonts w:ascii="Univers" w:hAnsi="Univers"/>
                <w:b/>
                <w:sz w:val="28"/>
                <w:szCs w:val="28"/>
                <w:lang w:val="es-419"/>
              </w:rPr>
            </w:pPr>
            <w:r w:rsidRPr="00AB5DEB">
              <w:rPr>
                <w:rFonts w:ascii="Univers" w:hAnsi="Univers"/>
                <w:b/>
                <w:sz w:val="28"/>
                <w:szCs w:val="28"/>
                <w:lang w:val="es-419"/>
              </w:rPr>
              <w:t>NACIONES</w:t>
            </w:r>
          </w:p>
          <w:p w14:paraId="4250DD6C" w14:textId="77777777" w:rsidR="00030F01" w:rsidRPr="00AB5DEB" w:rsidRDefault="00030F01" w:rsidP="003D5E55">
            <w:pPr>
              <w:rPr>
                <w:rFonts w:ascii="Univers" w:hAnsi="Univers"/>
                <w:b/>
                <w:sz w:val="28"/>
                <w:szCs w:val="28"/>
                <w:lang w:val="es-419"/>
              </w:rPr>
            </w:pPr>
            <w:r w:rsidRPr="00AB5DEB">
              <w:rPr>
                <w:rFonts w:ascii="Univers" w:hAnsi="Univers"/>
                <w:b/>
                <w:sz w:val="28"/>
                <w:szCs w:val="28"/>
                <w:lang w:val="es-419"/>
              </w:rPr>
              <w:t>UNIDAS</w:t>
            </w:r>
          </w:p>
        </w:tc>
        <w:tc>
          <w:tcPr>
            <w:tcW w:w="3856" w:type="dxa"/>
            <w:tcBorders>
              <w:bottom w:val="single" w:sz="18" w:space="0" w:color="auto"/>
            </w:tcBorders>
          </w:tcPr>
          <w:p w14:paraId="334B60C3" w14:textId="77777777" w:rsidR="00030F01" w:rsidRPr="00AB5DEB" w:rsidRDefault="00030F01" w:rsidP="003D5E55">
            <w:pPr>
              <w:jc w:val="right"/>
              <w:rPr>
                <w:rFonts w:asciiTheme="minorBidi" w:hAnsiTheme="minorBidi" w:cstheme="minorBidi"/>
                <w:sz w:val="52"/>
                <w:szCs w:val="52"/>
                <w:lang w:val="es-419"/>
              </w:rPr>
            </w:pPr>
            <w:r w:rsidRPr="00AB5DEB">
              <w:rPr>
                <w:rFonts w:asciiTheme="minorBidi" w:hAnsiTheme="minorBidi" w:cstheme="minorBidi"/>
                <w:b/>
                <w:sz w:val="72"/>
                <w:lang w:val="es-419"/>
              </w:rPr>
              <w:t>EP</w:t>
            </w:r>
          </w:p>
        </w:tc>
      </w:tr>
      <w:tr w:rsidR="00030F01" w:rsidRPr="00AB5DEB" w14:paraId="674DDB20" w14:textId="77777777" w:rsidTr="003D5E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0A6175D" w14:textId="77777777" w:rsidR="00030F01" w:rsidRPr="00AB5DEB" w:rsidRDefault="00030F01" w:rsidP="003D5E55">
            <w:pPr>
              <w:spacing w:before="120"/>
              <w:rPr>
                <w:lang w:val="es-419"/>
              </w:rPr>
            </w:pPr>
            <w:r w:rsidRPr="00AB5DEB">
              <w:rPr>
                <w:noProof/>
                <w:lang w:val="en-US"/>
              </w:rPr>
              <w:drawing>
                <wp:anchor distT="0" distB="0" distL="114300" distR="114300" simplePos="0" relativeHeight="251659264" behindDoc="0" locked="0" layoutInCell="1" allowOverlap="1" wp14:anchorId="7DF3D11F" wp14:editId="47FE9ECE">
                  <wp:simplePos x="0" y="0"/>
                  <wp:positionH relativeFrom="column">
                    <wp:posOffset>81915</wp:posOffset>
                  </wp:positionH>
                  <wp:positionV relativeFrom="paragraph">
                    <wp:posOffset>864870</wp:posOffset>
                  </wp:positionV>
                  <wp:extent cx="76200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5274"/>
                          </a:xfrm>
                          <a:prstGeom prst="rect">
                            <a:avLst/>
                          </a:prstGeom>
                          <a:noFill/>
                        </pic:spPr>
                      </pic:pic>
                    </a:graphicData>
                  </a:graphic>
                  <wp14:sizeRelH relativeFrom="margin">
                    <wp14:pctWidth>0</wp14:pctWidth>
                  </wp14:sizeRelH>
                </wp:anchor>
              </w:drawing>
            </w:r>
            <w:r w:rsidRPr="00AB5DEB">
              <w:rPr>
                <w:noProof/>
                <w:lang w:val="en-US"/>
              </w:rPr>
              <w:drawing>
                <wp:anchor distT="0" distB="0" distL="114300" distR="114300" simplePos="0" relativeHeight="251660288" behindDoc="1" locked="0" layoutInCell="0" allowOverlap="1" wp14:anchorId="64938776" wp14:editId="0AC0995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EDB15CA" w14:textId="77777777" w:rsidR="00030F01" w:rsidRPr="00AB5DEB" w:rsidRDefault="00030F01" w:rsidP="003D5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75DFB967" w14:textId="77777777" w:rsidR="00030F01" w:rsidRPr="00AB5DEB" w:rsidRDefault="00030F01" w:rsidP="003D5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AB5DEB">
              <w:rPr>
                <w:rFonts w:ascii="Univers" w:hAnsi="Univers"/>
                <w:b/>
                <w:sz w:val="32"/>
                <w:lang w:val="es-419"/>
              </w:rPr>
              <w:t>Programa de las</w:t>
            </w:r>
          </w:p>
          <w:p w14:paraId="22D88826" w14:textId="77777777" w:rsidR="00030F01" w:rsidRPr="00AB5DEB" w:rsidRDefault="00030F01" w:rsidP="003D5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AB5DEB">
              <w:rPr>
                <w:rFonts w:ascii="Univers" w:hAnsi="Univers"/>
                <w:b/>
                <w:sz w:val="32"/>
                <w:lang w:val="es-419"/>
              </w:rPr>
              <w:t>Naciones Unidas</w:t>
            </w:r>
          </w:p>
          <w:p w14:paraId="67EBEAA6" w14:textId="77777777" w:rsidR="00030F01" w:rsidRPr="00AB5DEB" w:rsidRDefault="00030F01" w:rsidP="003D5E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AB5DEB">
              <w:rPr>
                <w:rFonts w:ascii="Univers" w:hAnsi="Univers"/>
                <w:b/>
                <w:sz w:val="32"/>
                <w:lang w:val="es-419"/>
              </w:rPr>
              <w:t>para el Medio Ambiente</w:t>
            </w:r>
          </w:p>
          <w:p w14:paraId="6095E221" w14:textId="77777777" w:rsidR="00030F01" w:rsidRPr="00AB5DEB" w:rsidRDefault="00030F01" w:rsidP="003D5E55">
            <w:pPr>
              <w:spacing w:before="720"/>
              <w:rPr>
                <w:lang w:val="es-419"/>
              </w:rPr>
            </w:pPr>
          </w:p>
        </w:tc>
        <w:tc>
          <w:tcPr>
            <w:tcW w:w="3856" w:type="dxa"/>
            <w:tcBorders>
              <w:top w:val="nil"/>
              <w:left w:val="nil"/>
              <w:bottom w:val="single" w:sz="36" w:space="0" w:color="auto"/>
              <w:right w:val="nil"/>
            </w:tcBorders>
          </w:tcPr>
          <w:p w14:paraId="7111078B" w14:textId="77777777" w:rsidR="00030F01" w:rsidRPr="00AB5DEB" w:rsidRDefault="00030F01" w:rsidP="003D5E55">
            <w:pPr>
              <w:rPr>
                <w:lang w:val="es-419"/>
              </w:rPr>
            </w:pPr>
          </w:p>
          <w:p w14:paraId="355B4D7E" w14:textId="77777777" w:rsidR="00030F01" w:rsidRPr="00AB5DEB" w:rsidRDefault="00030F01" w:rsidP="003D5E55">
            <w:pPr>
              <w:rPr>
                <w:lang w:val="es-419"/>
              </w:rPr>
            </w:pPr>
            <w:proofErr w:type="spellStart"/>
            <w:r w:rsidRPr="00AB5DEB">
              <w:rPr>
                <w:lang w:val="es-419"/>
              </w:rPr>
              <w:t>Distr</w:t>
            </w:r>
            <w:proofErr w:type="spellEnd"/>
            <w:r w:rsidRPr="00AB5DEB">
              <w:rPr>
                <w:lang w:val="es-419"/>
              </w:rPr>
              <w:t>.</w:t>
            </w:r>
          </w:p>
          <w:p w14:paraId="0AB8A721" w14:textId="77777777" w:rsidR="00030F01" w:rsidRPr="00AB5DEB" w:rsidRDefault="00030F01" w:rsidP="003D5E55">
            <w:pPr>
              <w:rPr>
                <w:lang w:val="es-419"/>
              </w:rPr>
            </w:pPr>
            <w:r w:rsidRPr="00AB5DEB">
              <w:rPr>
                <w:lang w:val="es-419"/>
              </w:rPr>
              <w:t>GENERAL</w:t>
            </w:r>
          </w:p>
          <w:p w14:paraId="68F053FC" w14:textId="77777777" w:rsidR="00030F01" w:rsidRPr="00AB5DEB" w:rsidRDefault="00030F01" w:rsidP="003D5E55">
            <w:pPr>
              <w:rPr>
                <w:lang w:val="es-419"/>
              </w:rPr>
            </w:pPr>
          </w:p>
          <w:p w14:paraId="66D2D0D2" w14:textId="7C5798D0" w:rsidR="00030F01" w:rsidRPr="00AB5DEB" w:rsidRDefault="00030F01" w:rsidP="003D5E55">
            <w:pPr>
              <w:rPr>
                <w:lang w:val="es-419"/>
              </w:rPr>
            </w:pPr>
            <w:r w:rsidRPr="00AB5DEB">
              <w:rPr>
                <w:lang w:val="es-419"/>
              </w:rPr>
              <w:fldChar w:fldCharType="begin"/>
            </w:r>
            <w:r w:rsidRPr="00AB5DEB">
              <w:rPr>
                <w:lang w:val="es-419"/>
              </w:rPr>
              <w:instrText xml:space="preserve"> DOCPROPERTY "Document number"  \* MERGEFORMAT </w:instrText>
            </w:r>
            <w:r w:rsidRPr="00AB5DEB">
              <w:rPr>
                <w:lang w:val="es-419"/>
              </w:rPr>
              <w:fldChar w:fldCharType="separate"/>
            </w:r>
            <w:r w:rsidRPr="00AB5DEB">
              <w:rPr>
                <w:lang w:val="es-419"/>
              </w:rPr>
              <w:t>UNEP/</w:t>
            </w:r>
            <w:proofErr w:type="spellStart"/>
            <w:r w:rsidRPr="00AB5DEB">
              <w:rPr>
                <w:lang w:val="es-419"/>
              </w:rPr>
              <w:t>OzL.Pro</w:t>
            </w:r>
            <w:proofErr w:type="spellEnd"/>
            <w:r w:rsidRPr="00AB5DEB">
              <w:rPr>
                <w:lang w:val="es-419"/>
              </w:rPr>
              <w:t>/</w:t>
            </w:r>
            <w:proofErr w:type="spellStart"/>
            <w:r w:rsidRPr="00AB5DEB">
              <w:rPr>
                <w:lang w:val="es-419"/>
              </w:rPr>
              <w:t>ExCom</w:t>
            </w:r>
            <w:proofErr w:type="spellEnd"/>
            <w:r w:rsidRPr="00AB5DEB">
              <w:rPr>
                <w:lang w:val="es-419"/>
              </w:rPr>
              <w:t>/95/</w:t>
            </w:r>
            <w:r w:rsidR="005204A5" w:rsidRPr="00AB5DEB">
              <w:rPr>
                <w:lang w:val="es-419"/>
              </w:rPr>
              <w:t>58</w:t>
            </w:r>
            <w:r w:rsidRPr="00AB5DEB">
              <w:rPr>
                <w:lang w:val="es-419"/>
              </w:rPr>
              <w:fldChar w:fldCharType="end"/>
            </w:r>
          </w:p>
          <w:p w14:paraId="40A2062B" w14:textId="36AE4EF1" w:rsidR="00030F01" w:rsidRPr="00AB5DEB" w:rsidRDefault="00030F01" w:rsidP="003D5E55">
            <w:pPr>
              <w:rPr>
                <w:lang w:val="es-419"/>
              </w:rPr>
            </w:pPr>
            <w:r w:rsidRPr="00AB5DEB">
              <w:rPr>
                <w:lang w:val="es-419"/>
              </w:rPr>
              <w:t>21 de noviembre de 2024</w:t>
            </w:r>
          </w:p>
          <w:p w14:paraId="22D37F75" w14:textId="77777777" w:rsidR="00030F01" w:rsidRPr="00AB5DEB" w:rsidRDefault="00030F01" w:rsidP="003D5E55">
            <w:pPr>
              <w:rPr>
                <w:caps/>
                <w:lang w:val="es-419"/>
              </w:rPr>
            </w:pPr>
          </w:p>
          <w:p w14:paraId="26CD6B32" w14:textId="77777777" w:rsidR="00030F01" w:rsidRPr="00AB5DEB" w:rsidRDefault="00030F01" w:rsidP="003D5E55">
            <w:pPr>
              <w:rPr>
                <w:lang w:val="es-419"/>
              </w:rPr>
            </w:pPr>
            <w:r w:rsidRPr="00AB5DEB">
              <w:rPr>
                <w:lang w:val="es-419"/>
              </w:rPr>
              <w:t xml:space="preserve">ESPAÑOL </w:t>
            </w:r>
          </w:p>
          <w:p w14:paraId="31961FC7" w14:textId="77777777" w:rsidR="00030F01" w:rsidRPr="00AB5DEB" w:rsidRDefault="00030F01" w:rsidP="003D5E55">
            <w:pPr>
              <w:rPr>
                <w:lang w:val="es-419"/>
              </w:rPr>
            </w:pPr>
            <w:r w:rsidRPr="00AB5DEB">
              <w:rPr>
                <w:lang w:val="es-419"/>
              </w:rPr>
              <w:t>ORIGINAL: INGLÉS</w:t>
            </w:r>
          </w:p>
        </w:tc>
      </w:tr>
    </w:tbl>
    <w:p w14:paraId="30DC3F8E" w14:textId="77777777" w:rsidR="00030F01" w:rsidRPr="00AB5DEB" w:rsidRDefault="00030F01" w:rsidP="00030F01">
      <w:pPr>
        <w:jc w:val="left"/>
        <w:rPr>
          <w:lang w:val="es-419"/>
        </w:rPr>
      </w:pPr>
      <w:r w:rsidRPr="00AB5DEB">
        <w:rPr>
          <w:lang w:val="es-419"/>
        </w:rPr>
        <w:t>COMITÉ EJECUTIVO DEL FONDO MULTILATERAL</w:t>
      </w:r>
      <w:r w:rsidRPr="00AB5DEB">
        <w:rPr>
          <w:lang w:val="es-419"/>
        </w:rPr>
        <w:br/>
        <w:t xml:space="preserve"> PARA LA APLICACIÓN DEL</w:t>
      </w:r>
      <w:r w:rsidRPr="00AB5DEB">
        <w:rPr>
          <w:lang w:val="es-419"/>
        </w:rPr>
        <w:br/>
        <w:t xml:space="preserve"> PROTOCOLO DE MONTREAL</w:t>
      </w:r>
      <w:r w:rsidRPr="00AB5DEB">
        <w:rPr>
          <w:lang w:val="es-419"/>
        </w:rPr>
        <w:br/>
        <w:t>Nonagésima quinta reunión</w:t>
      </w:r>
    </w:p>
    <w:p w14:paraId="0C7EF7C4" w14:textId="77777777" w:rsidR="00030F01" w:rsidRPr="00AB5DEB" w:rsidRDefault="00030F01" w:rsidP="00030F01">
      <w:pPr>
        <w:jc w:val="left"/>
        <w:rPr>
          <w:lang w:val="es-419"/>
        </w:rPr>
      </w:pPr>
      <w:r w:rsidRPr="00AB5DEB">
        <w:rPr>
          <w:lang w:val="es-419"/>
        </w:rPr>
        <w:t>Montreal, 4 - 8 de diciembre de 2024</w:t>
      </w:r>
    </w:p>
    <w:p w14:paraId="0BDDC237" w14:textId="6889F17B" w:rsidR="005C49AC" w:rsidRPr="00AB5DEB" w:rsidRDefault="005C49AC" w:rsidP="005C49AC">
      <w:pPr>
        <w:jc w:val="left"/>
        <w:rPr>
          <w:lang w:val="es-419"/>
        </w:rPr>
      </w:pPr>
      <w:r w:rsidRPr="00AB5DEB">
        <w:rPr>
          <w:lang w:val="es-419"/>
        </w:rPr>
        <w:t>Punto 9 d) del orden del día provisional</w:t>
      </w:r>
      <w:r w:rsidRPr="00AB5DEB">
        <w:rPr>
          <w:rStyle w:val="FootnoteReference"/>
          <w:lang w:val="es-419"/>
        </w:rPr>
        <w:footnoteReference w:id="2"/>
      </w:r>
    </w:p>
    <w:p w14:paraId="55705E32" w14:textId="77777777" w:rsidR="00EA598B" w:rsidRPr="00AB5DEB" w:rsidRDefault="00EA598B" w:rsidP="00857077">
      <w:pPr>
        <w:jc w:val="left"/>
        <w:rPr>
          <w:lang w:val="es-419"/>
        </w:rPr>
      </w:pPr>
    </w:p>
    <w:p w14:paraId="52DA870F" w14:textId="77777777" w:rsidR="00EA598B" w:rsidRPr="00AB5DEB" w:rsidRDefault="00EA598B" w:rsidP="00857077">
      <w:pPr>
        <w:jc w:val="left"/>
        <w:rPr>
          <w:lang w:val="es-419"/>
        </w:rPr>
      </w:pPr>
    </w:p>
    <w:p w14:paraId="4BA5643E" w14:textId="77777777" w:rsidR="00EA598B" w:rsidRPr="00AB5DEB" w:rsidRDefault="00EA598B" w:rsidP="00EA598B">
      <w:pPr>
        <w:rPr>
          <w:lang w:val="es-419"/>
        </w:rPr>
      </w:pPr>
    </w:p>
    <w:p w14:paraId="2303706C" w14:textId="77777777" w:rsidR="000C7DD8" w:rsidRPr="00AB5DEB" w:rsidRDefault="000C7DD8" w:rsidP="00EA598B">
      <w:pPr>
        <w:rPr>
          <w:lang w:val="es-419"/>
        </w:rPr>
      </w:pPr>
    </w:p>
    <w:p w14:paraId="55FCA72A" w14:textId="1CF1ED7B" w:rsidR="00EA598B" w:rsidRPr="00AB5DEB" w:rsidRDefault="00EA598B" w:rsidP="00EA598B">
      <w:pPr>
        <w:jc w:val="center"/>
        <w:rPr>
          <w:b/>
          <w:lang w:val="es-419"/>
        </w:rPr>
      </w:pPr>
      <w:r w:rsidRPr="00AB5DEB">
        <w:rPr>
          <w:b/>
          <w:lang w:val="es-419"/>
        </w:rPr>
        <w:t>PROPUESTA DE PROYECTO: INDIA</w:t>
      </w:r>
      <w:r w:rsidR="001F63FA">
        <w:rPr>
          <w:b/>
          <w:lang w:val="es-419"/>
        </w:rPr>
        <w:t xml:space="preserve"> (LA)</w:t>
      </w:r>
    </w:p>
    <w:p w14:paraId="58A5DE7B" w14:textId="77777777" w:rsidR="00EA598B" w:rsidRPr="00AB5DEB" w:rsidRDefault="00EA598B" w:rsidP="00EA598B">
      <w:pPr>
        <w:rPr>
          <w:lang w:val="es-419"/>
        </w:rPr>
      </w:pPr>
    </w:p>
    <w:p w14:paraId="6E5507EC" w14:textId="77777777" w:rsidR="00EA598B" w:rsidRPr="00AB5DEB" w:rsidRDefault="00EA598B" w:rsidP="00EA598B">
      <w:pPr>
        <w:rPr>
          <w:lang w:val="es-419"/>
        </w:rPr>
      </w:pPr>
    </w:p>
    <w:p w14:paraId="4F1DD082" w14:textId="7F702F7E" w:rsidR="00EA598B" w:rsidRPr="00AB5DEB" w:rsidRDefault="00EA598B" w:rsidP="00EA598B">
      <w:pPr>
        <w:ind w:firstLine="720"/>
        <w:rPr>
          <w:lang w:val="es-419"/>
        </w:rPr>
      </w:pPr>
      <w:r w:rsidRPr="00AB5DEB">
        <w:rPr>
          <w:lang w:val="es-419"/>
        </w:rPr>
        <w:t>El presente documento contiene las observaciones y la recomendación de la Secretaría sobre la siguiente propuesta de proyecto:</w:t>
      </w:r>
    </w:p>
    <w:p w14:paraId="45D4FB18" w14:textId="77777777" w:rsidR="00EA598B" w:rsidRPr="00AB5DEB" w:rsidRDefault="00EA598B" w:rsidP="00EA598B">
      <w:pPr>
        <w:rPr>
          <w:lang w:val="es-419"/>
        </w:rPr>
      </w:pPr>
    </w:p>
    <w:p w14:paraId="05A0CD36" w14:textId="77777777" w:rsidR="001039FC" w:rsidRPr="00AB5DEB" w:rsidRDefault="001039FC" w:rsidP="001039FC">
      <w:pPr>
        <w:spacing w:after="240"/>
        <w:rPr>
          <w:u w:val="single"/>
          <w:lang w:val="es-419"/>
        </w:rPr>
      </w:pPr>
      <w:r w:rsidRPr="00AB5DEB">
        <w:rPr>
          <w:u w:val="single"/>
          <w:lang w:val="es-419"/>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1039FC" w:rsidRPr="00AB5DEB" w14:paraId="33FE4A69" w14:textId="77777777" w:rsidTr="0067326F">
        <w:tc>
          <w:tcPr>
            <w:tcW w:w="5589" w:type="dxa"/>
          </w:tcPr>
          <w:p w14:paraId="04ED47EB" w14:textId="4C6CD229" w:rsidR="001039FC" w:rsidRPr="00AB5DEB" w:rsidRDefault="001039FC" w:rsidP="0067326F">
            <w:pPr>
              <w:pStyle w:val="ListParagraph"/>
              <w:numPr>
                <w:ilvl w:val="0"/>
                <w:numId w:val="22"/>
              </w:numPr>
              <w:ind w:left="337" w:hanging="447"/>
              <w:rPr>
                <w:lang w:val="es-419"/>
              </w:rPr>
            </w:pPr>
            <w:r w:rsidRPr="00AB5DEB">
              <w:rPr>
                <w:lang w:val="es-419"/>
              </w:rPr>
              <w:t>Plan de gestión para la eliminación de los HCFC (etapa III, segundo tramo)</w:t>
            </w:r>
          </w:p>
        </w:tc>
        <w:tc>
          <w:tcPr>
            <w:tcW w:w="1968" w:type="dxa"/>
          </w:tcPr>
          <w:p w14:paraId="1DECB7CC" w14:textId="6257BA5A" w:rsidR="001039FC" w:rsidRPr="00AB5DEB" w:rsidRDefault="001039FC" w:rsidP="00CF26B4">
            <w:pPr>
              <w:jc w:val="center"/>
              <w:rPr>
                <w:lang w:val="es-419"/>
              </w:rPr>
            </w:pPr>
            <w:r w:rsidRPr="00AB5DEB">
              <w:rPr>
                <w:lang w:val="es-419"/>
              </w:rPr>
              <w:t>PNUD, PNUMA y Alemania</w:t>
            </w:r>
          </w:p>
        </w:tc>
        <w:tc>
          <w:tcPr>
            <w:tcW w:w="1803" w:type="dxa"/>
          </w:tcPr>
          <w:p w14:paraId="1D53D425" w14:textId="2829CA08" w:rsidR="001039FC" w:rsidRPr="00AB5DEB" w:rsidRDefault="001039FC" w:rsidP="0067326F">
            <w:pPr>
              <w:ind w:left="347"/>
              <w:jc w:val="center"/>
              <w:rPr>
                <w:lang w:val="es-419"/>
              </w:rPr>
            </w:pPr>
            <w:r w:rsidRPr="00AB5DEB">
              <w:rPr>
                <w:lang w:val="es-419"/>
              </w:rPr>
              <w:t>Para consideración individual</w:t>
            </w:r>
          </w:p>
        </w:tc>
      </w:tr>
    </w:tbl>
    <w:p w14:paraId="3C97CE31" w14:textId="77777777" w:rsidR="00EA598B" w:rsidRPr="00AB5DEB" w:rsidRDefault="00EA598B" w:rsidP="00EA598B">
      <w:pPr>
        <w:rPr>
          <w:lang w:val="es-419"/>
        </w:rPr>
      </w:pPr>
    </w:p>
    <w:p w14:paraId="26CE14AE" w14:textId="77777777" w:rsidR="00EA598B" w:rsidRPr="00AB5DEB" w:rsidRDefault="00EA598B" w:rsidP="00EA598B">
      <w:pPr>
        <w:rPr>
          <w:lang w:val="es-419"/>
        </w:rPr>
      </w:pPr>
    </w:p>
    <w:p w14:paraId="4AFC19BF" w14:textId="77777777" w:rsidR="00EA598B" w:rsidRPr="00AB5DEB" w:rsidRDefault="00EA598B" w:rsidP="00EA598B">
      <w:pPr>
        <w:rPr>
          <w:lang w:val="es-419"/>
        </w:rPr>
      </w:pPr>
      <w:r w:rsidRPr="00AB5DEB">
        <w:rPr>
          <w:lang w:val="es-419"/>
        </w:rPr>
        <w:br w:type="page"/>
      </w:r>
    </w:p>
    <w:p w14:paraId="4474999D" w14:textId="77777777" w:rsidR="00EA598B" w:rsidRPr="00AB5DEB" w:rsidRDefault="00EA598B" w:rsidP="000D5D56">
      <w:pPr>
        <w:spacing w:after="80"/>
        <w:jc w:val="center"/>
        <w:rPr>
          <w:b/>
          <w:lang w:val="es-419"/>
        </w:rPr>
      </w:pPr>
      <w:r w:rsidRPr="00AB5DEB">
        <w:rPr>
          <w:b/>
          <w:lang w:val="es-419"/>
        </w:rPr>
        <w:lastRenderedPageBreak/>
        <w:t>HOJA DE EVALUACIÓN – PROYECTOS PLURIANUALES</w:t>
      </w:r>
    </w:p>
    <w:p w14:paraId="48360516" w14:textId="3A111BF7" w:rsidR="00EA598B" w:rsidRPr="00AB5DEB" w:rsidRDefault="00956D68" w:rsidP="004D0152">
      <w:pPr>
        <w:spacing w:after="200"/>
        <w:jc w:val="center"/>
        <w:rPr>
          <w:b/>
          <w:bCs/>
          <w:lang w:val="es-419"/>
        </w:rPr>
      </w:pPr>
      <w:r w:rsidRPr="00AB5DEB">
        <w:rPr>
          <w:b/>
          <w:lang w:val="es-419"/>
        </w:rPr>
        <w:t>India</w:t>
      </w:r>
    </w:p>
    <w:tbl>
      <w:tblPr>
        <w:tblStyle w:val="TableGrid"/>
        <w:tblW w:w="10008" w:type="dxa"/>
        <w:tblLook w:val="04A0" w:firstRow="1" w:lastRow="0" w:firstColumn="1" w:lastColumn="0" w:noHBand="0" w:noVBand="1"/>
      </w:tblPr>
      <w:tblGrid>
        <w:gridCol w:w="2785"/>
        <w:gridCol w:w="1980"/>
        <w:gridCol w:w="2790"/>
        <w:gridCol w:w="2453"/>
      </w:tblGrid>
      <w:tr w:rsidR="00EA598B" w:rsidRPr="00AB5DEB" w14:paraId="3F382363" w14:textId="77777777" w:rsidTr="000D5D56">
        <w:trPr>
          <w:trHeight w:val="240"/>
        </w:trPr>
        <w:tc>
          <w:tcPr>
            <w:tcW w:w="2785" w:type="dxa"/>
            <w:tcMar>
              <w:left w:w="29" w:type="dxa"/>
              <w:right w:w="29" w:type="dxa"/>
            </w:tcMar>
            <w:hideMark/>
          </w:tcPr>
          <w:p w14:paraId="5B6DE9CB" w14:textId="77777777" w:rsidR="00EA598B" w:rsidRPr="00AB5DEB" w:rsidRDefault="00EA598B" w:rsidP="00470683">
            <w:pPr>
              <w:jc w:val="left"/>
              <w:rPr>
                <w:b/>
                <w:sz w:val="20"/>
                <w:szCs w:val="20"/>
                <w:lang w:val="es-419"/>
              </w:rPr>
            </w:pPr>
            <w:r w:rsidRPr="00AB5DEB">
              <w:rPr>
                <w:b/>
                <w:sz w:val="20"/>
                <w:lang w:val="es-419"/>
              </w:rPr>
              <w:t>I) TÍTULO DEL PROYECTO</w:t>
            </w:r>
          </w:p>
        </w:tc>
        <w:tc>
          <w:tcPr>
            <w:tcW w:w="1980" w:type="dxa"/>
            <w:tcMar>
              <w:left w:w="29" w:type="dxa"/>
              <w:right w:w="29" w:type="dxa"/>
            </w:tcMar>
            <w:hideMark/>
          </w:tcPr>
          <w:p w14:paraId="22AEF18E" w14:textId="77777777" w:rsidR="00EA598B" w:rsidRPr="00AB5DEB" w:rsidRDefault="00EA598B" w:rsidP="00470683">
            <w:pPr>
              <w:jc w:val="center"/>
              <w:rPr>
                <w:b/>
                <w:sz w:val="20"/>
                <w:szCs w:val="20"/>
                <w:lang w:val="es-419"/>
              </w:rPr>
            </w:pPr>
            <w:r w:rsidRPr="00AB5DEB">
              <w:rPr>
                <w:b/>
                <w:sz w:val="20"/>
                <w:lang w:val="es-419"/>
              </w:rPr>
              <w:t>ORGANISMO</w:t>
            </w:r>
          </w:p>
        </w:tc>
        <w:tc>
          <w:tcPr>
            <w:tcW w:w="2790" w:type="dxa"/>
            <w:tcMar>
              <w:left w:w="29" w:type="dxa"/>
              <w:right w:w="29" w:type="dxa"/>
            </w:tcMar>
            <w:hideMark/>
          </w:tcPr>
          <w:p w14:paraId="2C75A223" w14:textId="77777777" w:rsidR="00EA598B" w:rsidRPr="00AB5DEB" w:rsidRDefault="00EA598B" w:rsidP="00470683">
            <w:pPr>
              <w:jc w:val="center"/>
              <w:rPr>
                <w:b/>
                <w:sz w:val="20"/>
                <w:szCs w:val="20"/>
                <w:lang w:val="es-419"/>
              </w:rPr>
            </w:pPr>
            <w:r w:rsidRPr="00AB5DEB">
              <w:rPr>
                <w:b/>
                <w:sz w:val="20"/>
                <w:lang w:val="es-419"/>
              </w:rPr>
              <w:t>REUNIÓN QUE LO APROBÓ</w:t>
            </w:r>
          </w:p>
        </w:tc>
        <w:tc>
          <w:tcPr>
            <w:tcW w:w="2453" w:type="dxa"/>
            <w:tcMar>
              <w:left w:w="29" w:type="dxa"/>
              <w:right w:w="29" w:type="dxa"/>
            </w:tcMar>
            <w:hideMark/>
          </w:tcPr>
          <w:p w14:paraId="37D9F27B" w14:textId="77777777" w:rsidR="00EA598B" w:rsidRPr="00AB5DEB" w:rsidRDefault="00EA598B" w:rsidP="00470683">
            <w:pPr>
              <w:jc w:val="center"/>
              <w:rPr>
                <w:b/>
                <w:sz w:val="20"/>
                <w:szCs w:val="20"/>
                <w:lang w:val="es-419"/>
              </w:rPr>
            </w:pPr>
            <w:r w:rsidRPr="00AB5DEB">
              <w:rPr>
                <w:b/>
                <w:sz w:val="20"/>
                <w:lang w:val="es-419"/>
              </w:rPr>
              <w:t>MEDIDA DE CONTROL</w:t>
            </w:r>
          </w:p>
        </w:tc>
      </w:tr>
      <w:tr w:rsidR="00EA598B" w:rsidRPr="00AB5DEB" w14:paraId="65E057F5" w14:textId="77777777" w:rsidTr="000D5D56">
        <w:trPr>
          <w:trHeight w:val="240"/>
        </w:trPr>
        <w:tc>
          <w:tcPr>
            <w:tcW w:w="2785" w:type="dxa"/>
            <w:tcMar>
              <w:left w:w="29" w:type="dxa"/>
              <w:right w:w="29" w:type="dxa"/>
            </w:tcMar>
            <w:vAlign w:val="center"/>
            <w:hideMark/>
          </w:tcPr>
          <w:p w14:paraId="67B26A79" w14:textId="26D534B3" w:rsidR="00EA598B" w:rsidRPr="00AB5DEB" w:rsidRDefault="00EA598B" w:rsidP="00470683">
            <w:pPr>
              <w:jc w:val="center"/>
              <w:rPr>
                <w:sz w:val="20"/>
                <w:szCs w:val="20"/>
                <w:lang w:val="es-419"/>
              </w:rPr>
            </w:pPr>
            <w:r w:rsidRPr="00AB5DEB">
              <w:rPr>
                <w:sz w:val="20"/>
                <w:lang w:val="es-419"/>
              </w:rPr>
              <w:t>Plan para la eliminación de los HCFC (etapa III)</w:t>
            </w:r>
          </w:p>
        </w:tc>
        <w:tc>
          <w:tcPr>
            <w:tcW w:w="1980" w:type="dxa"/>
            <w:tcMar>
              <w:left w:w="29" w:type="dxa"/>
              <w:right w:w="29" w:type="dxa"/>
            </w:tcMar>
            <w:vAlign w:val="center"/>
          </w:tcPr>
          <w:p w14:paraId="42AB982C" w14:textId="6174892B" w:rsidR="00EA598B" w:rsidRPr="00AB5DEB" w:rsidRDefault="00956D68" w:rsidP="00470683">
            <w:pPr>
              <w:jc w:val="center"/>
              <w:rPr>
                <w:sz w:val="20"/>
                <w:szCs w:val="20"/>
                <w:lang w:val="es-419"/>
              </w:rPr>
            </w:pPr>
            <w:r w:rsidRPr="00AB5DEB">
              <w:rPr>
                <w:color w:val="000000" w:themeColor="text1"/>
                <w:sz w:val="20"/>
                <w:lang w:val="es-419"/>
              </w:rPr>
              <w:t>PNUD (principal), PNUMA, Alemania</w:t>
            </w:r>
          </w:p>
        </w:tc>
        <w:tc>
          <w:tcPr>
            <w:tcW w:w="2790" w:type="dxa"/>
            <w:tcMar>
              <w:left w:w="29" w:type="dxa"/>
              <w:right w:w="29" w:type="dxa"/>
            </w:tcMar>
            <w:vAlign w:val="center"/>
          </w:tcPr>
          <w:p w14:paraId="4BF99F42" w14:textId="20C92726" w:rsidR="00EA598B" w:rsidRPr="00AB5DEB" w:rsidRDefault="008B0976" w:rsidP="00470683">
            <w:pPr>
              <w:jc w:val="center"/>
              <w:rPr>
                <w:sz w:val="20"/>
                <w:szCs w:val="20"/>
                <w:lang w:val="es-419"/>
              </w:rPr>
            </w:pPr>
            <w:r w:rsidRPr="00AB5DEB">
              <w:rPr>
                <w:sz w:val="20"/>
                <w:lang w:val="es-419"/>
              </w:rPr>
              <w:t>91</w:t>
            </w:r>
            <w:r w:rsidRPr="00AB5DEB">
              <w:rPr>
                <w:sz w:val="20"/>
                <w:vertAlign w:val="superscript"/>
                <w:lang w:val="es-419"/>
              </w:rPr>
              <w:t>a</w:t>
            </w:r>
          </w:p>
        </w:tc>
        <w:tc>
          <w:tcPr>
            <w:tcW w:w="2453" w:type="dxa"/>
            <w:tcMar>
              <w:left w:w="29" w:type="dxa"/>
              <w:right w:w="29" w:type="dxa"/>
            </w:tcMar>
            <w:vAlign w:val="center"/>
          </w:tcPr>
          <w:p w14:paraId="425F878F" w14:textId="7D6A1B42" w:rsidR="00EA598B" w:rsidRPr="00AB5DEB" w:rsidRDefault="008B0976" w:rsidP="00470683">
            <w:pPr>
              <w:jc w:val="center"/>
              <w:rPr>
                <w:sz w:val="20"/>
                <w:szCs w:val="20"/>
                <w:lang w:val="es-419"/>
              </w:rPr>
            </w:pPr>
            <w:r w:rsidRPr="00AB5DEB">
              <w:rPr>
                <w:sz w:val="20"/>
                <w:lang w:val="es-419"/>
              </w:rPr>
              <w:t>100 % de eliminación para 2030</w:t>
            </w:r>
          </w:p>
        </w:tc>
      </w:tr>
    </w:tbl>
    <w:p w14:paraId="6A9B3821" w14:textId="77777777" w:rsidR="00EA598B" w:rsidRPr="00AB5DEB" w:rsidRDefault="00EA598B" w:rsidP="00EA598B">
      <w:pPr>
        <w:jc w:val="center"/>
        <w:rPr>
          <w:sz w:val="18"/>
          <w:szCs w:val="18"/>
          <w:lang w:val="es-419"/>
        </w:rPr>
      </w:pPr>
    </w:p>
    <w:tbl>
      <w:tblPr>
        <w:tblStyle w:val="TableGrid"/>
        <w:tblW w:w="10000" w:type="dxa"/>
        <w:tblLook w:val="04A0" w:firstRow="1" w:lastRow="0" w:firstColumn="1" w:lastColumn="0" w:noHBand="0" w:noVBand="1"/>
      </w:tblPr>
      <w:tblGrid>
        <w:gridCol w:w="5200"/>
        <w:gridCol w:w="2400"/>
        <w:gridCol w:w="2400"/>
      </w:tblGrid>
      <w:tr w:rsidR="00EA598B" w:rsidRPr="00AB5DEB" w14:paraId="7DB0FA8E" w14:textId="77777777" w:rsidTr="00CF26B4">
        <w:trPr>
          <w:trHeight w:val="43"/>
        </w:trPr>
        <w:tc>
          <w:tcPr>
            <w:tcW w:w="5200" w:type="dxa"/>
            <w:hideMark/>
          </w:tcPr>
          <w:p w14:paraId="5FC539EE" w14:textId="77777777" w:rsidR="00EA598B" w:rsidRPr="00AB5DEB" w:rsidRDefault="00EA598B" w:rsidP="00470683">
            <w:pPr>
              <w:jc w:val="left"/>
              <w:rPr>
                <w:b/>
                <w:sz w:val="20"/>
                <w:szCs w:val="20"/>
                <w:lang w:val="es-419"/>
              </w:rPr>
            </w:pPr>
            <w:r w:rsidRPr="00AB5DEB">
              <w:rPr>
                <w:b/>
                <w:sz w:val="20"/>
                <w:lang w:val="es-419"/>
              </w:rPr>
              <w:t>II) DATOS MÁS RECIENTES DEL ARTÍCULO 7 (Anexo C, Grupo l)</w:t>
            </w:r>
          </w:p>
        </w:tc>
        <w:tc>
          <w:tcPr>
            <w:tcW w:w="2400" w:type="dxa"/>
            <w:vAlign w:val="center"/>
            <w:hideMark/>
          </w:tcPr>
          <w:p w14:paraId="2C4C478A" w14:textId="042A8EED" w:rsidR="00EA598B" w:rsidRPr="00AB5DEB" w:rsidRDefault="00EA598B" w:rsidP="00470683">
            <w:pPr>
              <w:jc w:val="center"/>
              <w:rPr>
                <w:sz w:val="20"/>
                <w:szCs w:val="20"/>
                <w:lang w:val="es-419"/>
              </w:rPr>
            </w:pPr>
            <w:r w:rsidRPr="00AB5DEB">
              <w:rPr>
                <w:sz w:val="20"/>
                <w:lang w:val="es-419"/>
              </w:rPr>
              <w:t>Año: 2023</w:t>
            </w:r>
          </w:p>
        </w:tc>
        <w:tc>
          <w:tcPr>
            <w:tcW w:w="2400" w:type="dxa"/>
            <w:vAlign w:val="center"/>
            <w:hideMark/>
          </w:tcPr>
          <w:p w14:paraId="05613814" w14:textId="261BE463" w:rsidR="00EA598B" w:rsidRPr="00AB5DEB" w:rsidRDefault="00D8655D" w:rsidP="00470683">
            <w:pPr>
              <w:jc w:val="right"/>
              <w:rPr>
                <w:sz w:val="20"/>
                <w:szCs w:val="20"/>
                <w:lang w:val="es-419"/>
              </w:rPr>
            </w:pPr>
            <w:r w:rsidRPr="00AB5DEB">
              <w:rPr>
                <w:sz w:val="20"/>
                <w:lang w:val="es-419"/>
              </w:rPr>
              <w:t xml:space="preserve">322,44 </w:t>
            </w:r>
            <w:proofErr w:type="spellStart"/>
            <w:r w:rsidRPr="00AB5DEB">
              <w:rPr>
                <w:sz w:val="20"/>
                <w:lang w:val="es-419"/>
              </w:rPr>
              <w:t>tons</w:t>
            </w:r>
            <w:proofErr w:type="spellEnd"/>
            <w:r w:rsidRPr="00AB5DEB">
              <w:rPr>
                <w:sz w:val="20"/>
                <w:lang w:val="es-419"/>
              </w:rPr>
              <w:t>. PAO</w:t>
            </w:r>
          </w:p>
        </w:tc>
      </w:tr>
    </w:tbl>
    <w:p w14:paraId="098908A2" w14:textId="77777777" w:rsidR="00EA598B" w:rsidRPr="00AB5DEB" w:rsidRDefault="00EA598B" w:rsidP="00EA598B">
      <w:pPr>
        <w:jc w:val="center"/>
        <w:rPr>
          <w:sz w:val="18"/>
          <w:szCs w:val="18"/>
          <w:lang w:val="es-419"/>
        </w:rPr>
      </w:pPr>
    </w:p>
    <w:tbl>
      <w:tblPr>
        <w:tblStyle w:val="TableGrid"/>
        <w:tblW w:w="10005" w:type="dxa"/>
        <w:tblLayout w:type="fixed"/>
        <w:tblLook w:val="04A0" w:firstRow="1" w:lastRow="0" w:firstColumn="1" w:lastColumn="0" w:noHBand="0" w:noVBand="1"/>
      </w:tblPr>
      <w:tblGrid>
        <w:gridCol w:w="1165"/>
        <w:gridCol w:w="900"/>
        <w:gridCol w:w="810"/>
        <w:gridCol w:w="1080"/>
        <w:gridCol w:w="1170"/>
        <w:gridCol w:w="900"/>
        <w:gridCol w:w="810"/>
        <w:gridCol w:w="900"/>
        <w:gridCol w:w="990"/>
        <w:gridCol w:w="1280"/>
      </w:tblGrid>
      <w:tr w:rsidR="00EA598B" w:rsidRPr="00AB5DEB" w14:paraId="44C7A1E5" w14:textId="77777777" w:rsidTr="00CF26B4">
        <w:trPr>
          <w:trHeight w:val="249"/>
        </w:trPr>
        <w:tc>
          <w:tcPr>
            <w:tcW w:w="7735" w:type="dxa"/>
            <w:gridSpan w:val="8"/>
            <w:tcMar>
              <w:left w:w="58" w:type="dxa"/>
              <w:right w:w="58" w:type="dxa"/>
            </w:tcMar>
            <w:hideMark/>
          </w:tcPr>
          <w:p w14:paraId="691CE9D1" w14:textId="4AA12FFE" w:rsidR="00EA598B" w:rsidRPr="00AB5DEB" w:rsidRDefault="00EA598B" w:rsidP="00CF26B4">
            <w:pPr>
              <w:jc w:val="left"/>
              <w:rPr>
                <w:b/>
                <w:sz w:val="20"/>
                <w:szCs w:val="20"/>
                <w:lang w:val="es-419"/>
              </w:rPr>
            </w:pPr>
            <w:r w:rsidRPr="00AB5DEB">
              <w:rPr>
                <w:b/>
                <w:sz w:val="20"/>
                <w:lang w:val="es-419"/>
              </w:rPr>
              <w:t>III) DATOS SECTORIALES MÁS RECIENTES DEL PROGRAMA PAÍS</w:t>
            </w:r>
            <w:r w:rsidR="00CF26B4" w:rsidRPr="00AB5DEB">
              <w:rPr>
                <w:b/>
                <w:sz w:val="20"/>
                <w:lang w:val="es-419"/>
              </w:rPr>
              <w:t xml:space="preserve"> </w:t>
            </w:r>
            <w:r w:rsidRPr="00AB5DEB">
              <w:rPr>
                <w:b/>
                <w:sz w:val="20"/>
                <w:lang w:val="es-419"/>
              </w:rPr>
              <w:t>(</w:t>
            </w:r>
            <w:proofErr w:type="spellStart"/>
            <w:r w:rsidRPr="00AB5DEB">
              <w:rPr>
                <w:b/>
                <w:sz w:val="20"/>
                <w:lang w:val="es-419"/>
              </w:rPr>
              <w:t>tons</w:t>
            </w:r>
            <w:proofErr w:type="spellEnd"/>
            <w:r w:rsidRPr="00AB5DEB">
              <w:rPr>
                <w:b/>
                <w:sz w:val="20"/>
                <w:lang w:val="es-419"/>
              </w:rPr>
              <w:t>. PAO)</w:t>
            </w:r>
          </w:p>
        </w:tc>
        <w:tc>
          <w:tcPr>
            <w:tcW w:w="2270" w:type="dxa"/>
            <w:gridSpan w:val="2"/>
            <w:tcMar>
              <w:left w:w="58" w:type="dxa"/>
              <w:right w:w="58" w:type="dxa"/>
            </w:tcMar>
            <w:hideMark/>
          </w:tcPr>
          <w:p w14:paraId="1542F542" w14:textId="170707E7" w:rsidR="00EA598B" w:rsidRPr="00AB5DEB" w:rsidRDefault="00EA598B" w:rsidP="00470683">
            <w:pPr>
              <w:jc w:val="right"/>
              <w:rPr>
                <w:b/>
                <w:sz w:val="20"/>
                <w:szCs w:val="20"/>
                <w:lang w:val="es-419"/>
              </w:rPr>
            </w:pPr>
            <w:r w:rsidRPr="00AB5DEB">
              <w:rPr>
                <w:b/>
                <w:sz w:val="20"/>
                <w:lang w:val="es-419"/>
              </w:rPr>
              <w:t>Año: 2023</w:t>
            </w:r>
          </w:p>
        </w:tc>
      </w:tr>
      <w:tr w:rsidR="00860C1F" w:rsidRPr="00AB5DEB" w14:paraId="33222C86" w14:textId="77777777" w:rsidTr="00860C1F">
        <w:trPr>
          <w:trHeight w:val="249"/>
        </w:trPr>
        <w:tc>
          <w:tcPr>
            <w:tcW w:w="1165" w:type="dxa"/>
            <w:tcMar>
              <w:left w:w="29" w:type="dxa"/>
              <w:right w:w="29" w:type="dxa"/>
            </w:tcMar>
            <w:vAlign w:val="center"/>
            <w:hideMark/>
          </w:tcPr>
          <w:p w14:paraId="399A9B85" w14:textId="77777777" w:rsidR="00EA598B" w:rsidRPr="00AB5DEB" w:rsidRDefault="00EA598B" w:rsidP="00470683">
            <w:pPr>
              <w:jc w:val="center"/>
              <w:rPr>
                <w:spacing w:val="-4"/>
                <w:sz w:val="20"/>
                <w:szCs w:val="20"/>
                <w:lang w:val="es-419"/>
              </w:rPr>
            </w:pPr>
            <w:r w:rsidRPr="00AB5DEB">
              <w:rPr>
                <w:spacing w:val="-4"/>
                <w:sz w:val="20"/>
                <w:lang w:val="es-419"/>
              </w:rPr>
              <w:t>Sustancias químicas</w:t>
            </w:r>
          </w:p>
        </w:tc>
        <w:tc>
          <w:tcPr>
            <w:tcW w:w="900" w:type="dxa"/>
            <w:tcMar>
              <w:left w:w="29" w:type="dxa"/>
              <w:right w:w="29" w:type="dxa"/>
            </w:tcMar>
            <w:vAlign w:val="center"/>
            <w:hideMark/>
          </w:tcPr>
          <w:p w14:paraId="7B4D022C" w14:textId="77777777" w:rsidR="00EA598B" w:rsidRPr="00AB5DEB" w:rsidRDefault="00EA598B" w:rsidP="00470683">
            <w:pPr>
              <w:jc w:val="center"/>
              <w:rPr>
                <w:spacing w:val="-4"/>
                <w:sz w:val="20"/>
                <w:szCs w:val="20"/>
                <w:lang w:val="es-419"/>
              </w:rPr>
            </w:pPr>
            <w:r w:rsidRPr="00AB5DEB">
              <w:rPr>
                <w:spacing w:val="-4"/>
                <w:sz w:val="20"/>
                <w:lang w:val="es-419"/>
              </w:rPr>
              <w:t>Aerosoles</w:t>
            </w:r>
          </w:p>
        </w:tc>
        <w:tc>
          <w:tcPr>
            <w:tcW w:w="810" w:type="dxa"/>
            <w:tcMar>
              <w:left w:w="29" w:type="dxa"/>
              <w:right w:w="29" w:type="dxa"/>
            </w:tcMar>
            <w:vAlign w:val="center"/>
            <w:hideMark/>
          </w:tcPr>
          <w:p w14:paraId="54594F6A" w14:textId="77777777" w:rsidR="00EA598B" w:rsidRPr="00AB5DEB" w:rsidRDefault="00EA598B" w:rsidP="00470683">
            <w:pPr>
              <w:jc w:val="center"/>
              <w:rPr>
                <w:spacing w:val="-4"/>
                <w:sz w:val="20"/>
                <w:szCs w:val="20"/>
                <w:lang w:val="es-419"/>
              </w:rPr>
            </w:pPr>
            <w:r w:rsidRPr="00AB5DEB">
              <w:rPr>
                <w:spacing w:val="-4"/>
                <w:sz w:val="20"/>
                <w:lang w:val="es-419"/>
              </w:rPr>
              <w:t>Espumas</w:t>
            </w:r>
          </w:p>
        </w:tc>
        <w:tc>
          <w:tcPr>
            <w:tcW w:w="1080" w:type="dxa"/>
            <w:tcMar>
              <w:left w:w="29" w:type="dxa"/>
              <w:right w:w="29" w:type="dxa"/>
            </w:tcMar>
            <w:vAlign w:val="center"/>
            <w:hideMark/>
          </w:tcPr>
          <w:p w14:paraId="0148720C" w14:textId="77777777" w:rsidR="00EA598B" w:rsidRPr="00AB5DEB" w:rsidRDefault="00EA598B" w:rsidP="00470683">
            <w:pPr>
              <w:jc w:val="center"/>
              <w:rPr>
                <w:spacing w:val="-4"/>
                <w:sz w:val="20"/>
                <w:szCs w:val="20"/>
                <w:lang w:val="es-419"/>
              </w:rPr>
            </w:pPr>
            <w:r w:rsidRPr="00AB5DEB">
              <w:rPr>
                <w:spacing w:val="-4"/>
                <w:sz w:val="20"/>
                <w:lang w:val="es-419"/>
              </w:rPr>
              <w:t>Extinción de incendios</w:t>
            </w:r>
          </w:p>
        </w:tc>
        <w:tc>
          <w:tcPr>
            <w:tcW w:w="2070" w:type="dxa"/>
            <w:gridSpan w:val="2"/>
            <w:tcMar>
              <w:left w:w="29" w:type="dxa"/>
              <w:right w:w="29" w:type="dxa"/>
            </w:tcMar>
            <w:vAlign w:val="center"/>
            <w:hideMark/>
          </w:tcPr>
          <w:p w14:paraId="534BF659" w14:textId="77777777" w:rsidR="00EA598B" w:rsidRPr="00AB5DEB" w:rsidRDefault="00EA598B" w:rsidP="00470683">
            <w:pPr>
              <w:jc w:val="center"/>
              <w:rPr>
                <w:spacing w:val="-4"/>
                <w:sz w:val="20"/>
                <w:szCs w:val="20"/>
                <w:lang w:val="es-419"/>
              </w:rPr>
            </w:pPr>
            <w:r w:rsidRPr="00AB5DEB">
              <w:rPr>
                <w:spacing w:val="-4"/>
                <w:sz w:val="20"/>
                <w:lang w:val="es-419"/>
              </w:rPr>
              <w:t>Refrigeración</w:t>
            </w:r>
          </w:p>
        </w:tc>
        <w:tc>
          <w:tcPr>
            <w:tcW w:w="810" w:type="dxa"/>
            <w:tcMar>
              <w:left w:w="29" w:type="dxa"/>
              <w:right w:w="29" w:type="dxa"/>
            </w:tcMar>
            <w:vAlign w:val="center"/>
            <w:hideMark/>
          </w:tcPr>
          <w:p w14:paraId="243692D2" w14:textId="77777777" w:rsidR="00EA598B" w:rsidRPr="00AB5DEB" w:rsidRDefault="00EA598B" w:rsidP="00470683">
            <w:pPr>
              <w:jc w:val="center"/>
              <w:rPr>
                <w:spacing w:val="-4"/>
                <w:sz w:val="20"/>
                <w:szCs w:val="20"/>
                <w:lang w:val="es-419"/>
              </w:rPr>
            </w:pPr>
            <w:r w:rsidRPr="00AB5DEB">
              <w:rPr>
                <w:spacing w:val="-4"/>
                <w:sz w:val="20"/>
                <w:lang w:val="es-419"/>
              </w:rPr>
              <w:t>Solventes</w:t>
            </w:r>
          </w:p>
        </w:tc>
        <w:tc>
          <w:tcPr>
            <w:tcW w:w="900" w:type="dxa"/>
            <w:tcMar>
              <w:left w:w="29" w:type="dxa"/>
              <w:right w:w="29" w:type="dxa"/>
            </w:tcMar>
            <w:vAlign w:val="center"/>
            <w:hideMark/>
          </w:tcPr>
          <w:p w14:paraId="5CAB431A" w14:textId="77777777" w:rsidR="00EA598B" w:rsidRPr="00AB5DEB" w:rsidRDefault="00EA598B" w:rsidP="00470683">
            <w:pPr>
              <w:jc w:val="center"/>
              <w:rPr>
                <w:spacing w:val="-4"/>
                <w:sz w:val="20"/>
                <w:szCs w:val="20"/>
                <w:lang w:val="es-419"/>
              </w:rPr>
            </w:pPr>
            <w:r w:rsidRPr="00AB5DEB">
              <w:rPr>
                <w:spacing w:val="-4"/>
                <w:sz w:val="20"/>
                <w:lang w:val="es-419"/>
              </w:rPr>
              <w:t>Agente de procesos</w:t>
            </w:r>
          </w:p>
        </w:tc>
        <w:tc>
          <w:tcPr>
            <w:tcW w:w="990" w:type="dxa"/>
            <w:tcMar>
              <w:left w:w="29" w:type="dxa"/>
              <w:right w:w="29" w:type="dxa"/>
            </w:tcMar>
            <w:vAlign w:val="center"/>
            <w:hideMark/>
          </w:tcPr>
          <w:p w14:paraId="313A1ADB" w14:textId="77777777" w:rsidR="00EA598B" w:rsidRPr="00AB5DEB" w:rsidRDefault="00EA598B" w:rsidP="00470683">
            <w:pPr>
              <w:jc w:val="center"/>
              <w:rPr>
                <w:spacing w:val="-4"/>
                <w:sz w:val="20"/>
                <w:szCs w:val="20"/>
                <w:lang w:val="es-419"/>
              </w:rPr>
            </w:pPr>
            <w:r w:rsidRPr="00AB5DEB">
              <w:rPr>
                <w:spacing w:val="-4"/>
                <w:sz w:val="20"/>
                <w:lang w:val="es-419"/>
              </w:rPr>
              <w:t xml:space="preserve">Uso en </w:t>
            </w:r>
            <w:r w:rsidRPr="00AB5DEB">
              <w:rPr>
                <w:spacing w:val="-2"/>
                <w:sz w:val="20"/>
                <w:lang w:val="es-419"/>
              </w:rPr>
              <w:t>laboratorio</w:t>
            </w:r>
          </w:p>
        </w:tc>
        <w:tc>
          <w:tcPr>
            <w:tcW w:w="1280" w:type="dxa"/>
            <w:tcMar>
              <w:left w:w="29" w:type="dxa"/>
              <w:right w:w="29" w:type="dxa"/>
            </w:tcMar>
            <w:vAlign w:val="center"/>
            <w:hideMark/>
          </w:tcPr>
          <w:p w14:paraId="1D25184E" w14:textId="77777777" w:rsidR="00EA598B" w:rsidRPr="00AB5DEB" w:rsidRDefault="00EA598B" w:rsidP="00470683">
            <w:pPr>
              <w:jc w:val="center"/>
              <w:rPr>
                <w:spacing w:val="-4"/>
                <w:sz w:val="20"/>
                <w:szCs w:val="20"/>
                <w:lang w:val="es-419"/>
              </w:rPr>
            </w:pPr>
            <w:r w:rsidRPr="00AB5DEB">
              <w:rPr>
                <w:spacing w:val="-4"/>
                <w:sz w:val="20"/>
                <w:lang w:val="es-419"/>
              </w:rPr>
              <w:t>Consumo total del sector</w:t>
            </w:r>
          </w:p>
        </w:tc>
      </w:tr>
      <w:tr w:rsidR="00EA598B" w:rsidRPr="00AB5DEB" w14:paraId="08D0BCB5" w14:textId="77777777" w:rsidTr="00CF26B4">
        <w:trPr>
          <w:trHeight w:val="249"/>
        </w:trPr>
        <w:tc>
          <w:tcPr>
            <w:tcW w:w="3955" w:type="dxa"/>
            <w:gridSpan w:val="4"/>
            <w:hideMark/>
          </w:tcPr>
          <w:p w14:paraId="4112CF65" w14:textId="77777777" w:rsidR="00EA598B" w:rsidRPr="00AB5DEB" w:rsidRDefault="00EA598B" w:rsidP="00470683">
            <w:pPr>
              <w:jc w:val="center"/>
              <w:rPr>
                <w:sz w:val="20"/>
                <w:szCs w:val="20"/>
                <w:lang w:val="es-419"/>
              </w:rPr>
            </w:pPr>
          </w:p>
        </w:tc>
        <w:tc>
          <w:tcPr>
            <w:tcW w:w="1170" w:type="dxa"/>
            <w:vAlign w:val="center"/>
            <w:hideMark/>
          </w:tcPr>
          <w:p w14:paraId="09AB30CF" w14:textId="77777777" w:rsidR="00EA598B" w:rsidRPr="00AB5DEB" w:rsidRDefault="00EA598B" w:rsidP="00470683">
            <w:pPr>
              <w:jc w:val="center"/>
              <w:rPr>
                <w:sz w:val="20"/>
                <w:szCs w:val="20"/>
                <w:lang w:val="es-419"/>
              </w:rPr>
            </w:pPr>
            <w:r w:rsidRPr="00AB5DEB">
              <w:rPr>
                <w:sz w:val="20"/>
                <w:lang w:val="es-419"/>
              </w:rPr>
              <w:t>Fabricación</w:t>
            </w:r>
          </w:p>
        </w:tc>
        <w:tc>
          <w:tcPr>
            <w:tcW w:w="900" w:type="dxa"/>
            <w:hideMark/>
          </w:tcPr>
          <w:p w14:paraId="077C23E2" w14:textId="77777777" w:rsidR="00EA598B" w:rsidRPr="00AB5DEB" w:rsidRDefault="00EA598B" w:rsidP="00470683">
            <w:pPr>
              <w:jc w:val="center"/>
              <w:rPr>
                <w:sz w:val="20"/>
                <w:szCs w:val="20"/>
                <w:lang w:val="es-419"/>
              </w:rPr>
            </w:pPr>
            <w:r w:rsidRPr="00AB5DEB">
              <w:rPr>
                <w:sz w:val="20"/>
                <w:lang w:val="es-419"/>
              </w:rPr>
              <w:t>Servicio técnico</w:t>
            </w:r>
          </w:p>
        </w:tc>
        <w:tc>
          <w:tcPr>
            <w:tcW w:w="3980" w:type="dxa"/>
            <w:gridSpan w:val="4"/>
          </w:tcPr>
          <w:p w14:paraId="40794ECC" w14:textId="77777777" w:rsidR="00EA598B" w:rsidRPr="00AB5DEB" w:rsidRDefault="00EA598B" w:rsidP="00470683">
            <w:pPr>
              <w:jc w:val="center"/>
              <w:rPr>
                <w:sz w:val="20"/>
                <w:szCs w:val="20"/>
                <w:lang w:val="es-419"/>
              </w:rPr>
            </w:pPr>
          </w:p>
        </w:tc>
      </w:tr>
      <w:tr w:rsidR="00860C1F" w:rsidRPr="00AB5DEB" w14:paraId="367903A9" w14:textId="77777777" w:rsidTr="00860C1F">
        <w:trPr>
          <w:trHeight w:val="249"/>
        </w:trPr>
        <w:tc>
          <w:tcPr>
            <w:tcW w:w="1165" w:type="dxa"/>
            <w:hideMark/>
          </w:tcPr>
          <w:p w14:paraId="4AE42200" w14:textId="77777777" w:rsidR="00EA598B" w:rsidRPr="00AB5DEB" w:rsidRDefault="00EA598B" w:rsidP="00470683">
            <w:pPr>
              <w:ind w:left="32"/>
              <w:jc w:val="left"/>
              <w:rPr>
                <w:sz w:val="20"/>
                <w:szCs w:val="20"/>
                <w:lang w:val="es-419"/>
              </w:rPr>
            </w:pPr>
            <w:r w:rsidRPr="00AB5DEB">
              <w:rPr>
                <w:sz w:val="20"/>
                <w:lang w:val="es-419"/>
              </w:rPr>
              <w:t>HCFC-22</w:t>
            </w:r>
          </w:p>
        </w:tc>
        <w:tc>
          <w:tcPr>
            <w:tcW w:w="900" w:type="dxa"/>
          </w:tcPr>
          <w:p w14:paraId="2CF94752" w14:textId="77777777" w:rsidR="00EA598B" w:rsidRPr="00AB5DEB" w:rsidRDefault="00EA598B" w:rsidP="00470683">
            <w:pPr>
              <w:jc w:val="right"/>
              <w:rPr>
                <w:sz w:val="20"/>
                <w:szCs w:val="20"/>
                <w:lang w:val="es-419"/>
              </w:rPr>
            </w:pPr>
          </w:p>
        </w:tc>
        <w:tc>
          <w:tcPr>
            <w:tcW w:w="810" w:type="dxa"/>
          </w:tcPr>
          <w:p w14:paraId="7231EF26" w14:textId="77777777" w:rsidR="00EA598B" w:rsidRPr="00AB5DEB" w:rsidRDefault="00EA598B" w:rsidP="00470683">
            <w:pPr>
              <w:jc w:val="right"/>
              <w:rPr>
                <w:sz w:val="20"/>
                <w:szCs w:val="20"/>
                <w:lang w:val="es-419"/>
              </w:rPr>
            </w:pPr>
          </w:p>
        </w:tc>
        <w:tc>
          <w:tcPr>
            <w:tcW w:w="1080" w:type="dxa"/>
          </w:tcPr>
          <w:p w14:paraId="00B08742" w14:textId="77777777" w:rsidR="00EA598B" w:rsidRPr="00AB5DEB" w:rsidRDefault="00EA598B" w:rsidP="00470683">
            <w:pPr>
              <w:jc w:val="right"/>
              <w:rPr>
                <w:sz w:val="20"/>
                <w:szCs w:val="20"/>
                <w:lang w:val="es-419"/>
              </w:rPr>
            </w:pPr>
          </w:p>
        </w:tc>
        <w:tc>
          <w:tcPr>
            <w:tcW w:w="1170" w:type="dxa"/>
          </w:tcPr>
          <w:p w14:paraId="0F41AB99" w14:textId="175CE398" w:rsidR="00EA598B" w:rsidRPr="00AB5DEB" w:rsidRDefault="007522D6" w:rsidP="008C33D3">
            <w:pPr>
              <w:jc w:val="center"/>
              <w:rPr>
                <w:sz w:val="20"/>
                <w:szCs w:val="20"/>
                <w:lang w:val="es-419"/>
              </w:rPr>
            </w:pPr>
            <w:r w:rsidRPr="00AB5DEB">
              <w:rPr>
                <w:sz w:val="20"/>
                <w:lang w:val="es-419"/>
              </w:rPr>
              <w:t>25,55</w:t>
            </w:r>
          </w:p>
        </w:tc>
        <w:tc>
          <w:tcPr>
            <w:tcW w:w="900" w:type="dxa"/>
          </w:tcPr>
          <w:p w14:paraId="6560BE09" w14:textId="7FE948E6" w:rsidR="00EA598B" w:rsidRPr="00AB5DEB" w:rsidRDefault="000701C9" w:rsidP="00470683">
            <w:pPr>
              <w:jc w:val="right"/>
              <w:rPr>
                <w:sz w:val="20"/>
                <w:szCs w:val="20"/>
                <w:lang w:val="es-419"/>
              </w:rPr>
            </w:pPr>
            <w:r w:rsidRPr="00AB5DEB">
              <w:rPr>
                <w:sz w:val="20"/>
                <w:lang w:val="es-419"/>
              </w:rPr>
              <w:t>294,50</w:t>
            </w:r>
          </w:p>
        </w:tc>
        <w:tc>
          <w:tcPr>
            <w:tcW w:w="810" w:type="dxa"/>
          </w:tcPr>
          <w:p w14:paraId="4B67401D" w14:textId="77777777" w:rsidR="00EA598B" w:rsidRPr="00AB5DEB" w:rsidRDefault="00EA598B" w:rsidP="00470683">
            <w:pPr>
              <w:jc w:val="right"/>
              <w:rPr>
                <w:sz w:val="20"/>
                <w:szCs w:val="20"/>
                <w:lang w:val="es-419"/>
              </w:rPr>
            </w:pPr>
          </w:p>
        </w:tc>
        <w:tc>
          <w:tcPr>
            <w:tcW w:w="900" w:type="dxa"/>
          </w:tcPr>
          <w:p w14:paraId="53137CCA" w14:textId="77777777" w:rsidR="00EA598B" w:rsidRPr="00AB5DEB" w:rsidRDefault="00EA598B" w:rsidP="00470683">
            <w:pPr>
              <w:jc w:val="right"/>
              <w:rPr>
                <w:sz w:val="20"/>
                <w:szCs w:val="20"/>
                <w:lang w:val="es-419"/>
              </w:rPr>
            </w:pPr>
          </w:p>
        </w:tc>
        <w:tc>
          <w:tcPr>
            <w:tcW w:w="990" w:type="dxa"/>
          </w:tcPr>
          <w:p w14:paraId="2DA72C92" w14:textId="77777777" w:rsidR="00EA598B" w:rsidRPr="00AB5DEB" w:rsidRDefault="00EA598B" w:rsidP="00470683">
            <w:pPr>
              <w:jc w:val="right"/>
              <w:rPr>
                <w:sz w:val="20"/>
                <w:szCs w:val="20"/>
                <w:lang w:val="es-419"/>
              </w:rPr>
            </w:pPr>
          </w:p>
        </w:tc>
        <w:tc>
          <w:tcPr>
            <w:tcW w:w="1280" w:type="dxa"/>
          </w:tcPr>
          <w:p w14:paraId="0165B90E" w14:textId="0D4E287C" w:rsidR="00EA598B" w:rsidRPr="00AB5DEB" w:rsidRDefault="003E6357" w:rsidP="00470683">
            <w:pPr>
              <w:jc w:val="right"/>
              <w:rPr>
                <w:sz w:val="20"/>
                <w:szCs w:val="20"/>
                <w:lang w:val="es-419"/>
              </w:rPr>
            </w:pPr>
            <w:r w:rsidRPr="00AB5DEB">
              <w:rPr>
                <w:color w:val="000000" w:themeColor="text1"/>
                <w:sz w:val="20"/>
                <w:lang w:val="es-419"/>
              </w:rPr>
              <w:t>320,05</w:t>
            </w:r>
          </w:p>
        </w:tc>
      </w:tr>
      <w:tr w:rsidR="00860C1F" w:rsidRPr="00AB5DEB" w14:paraId="100BED9A" w14:textId="77777777" w:rsidTr="00860C1F">
        <w:trPr>
          <w:trHeight w:val="249"/>
        </w:trPr>
        <w:tc>
          <w:tcPr>
            <w:tcW w:w="1165" w:type="dxa"/>
            <w:hideMark/>
          </w:tcPr>
          <w:p w14:paraId="5B8E3F5D" w14:textId="77777777" w:rsidR="00EA598B" w:rsidRPr="00AB5DEB" w:rsidRDefault="00EA598B" w:rsidP="00470683">
            <w:pPr>
              <w:ind w:left="32"/>
              <w:jc w:val="left"/>
              <w:rPr>
                <w:sz w:val="20"/>
                <w:szCs w:val="20"/>
                <w:lang w:val="es-419"/>
              </w:rPr>
            </w:pPr>
            <w:r w:rsidRPr="00AB5DEB">
              <w:rPr>
                <w:sz w:val="20"/>
                <w:lang w:val="es-419"/>
              </w:rPr>
              <w:t>HCFC-123</w:t>
            </w:r>
          </w:p>
        </w:tc>
        <w:tc>
          <w:tcPr>
            <w:tcW w:w="900" w:type="dxa"/>
          </w:tcPr>
          <w:p w14:paraId="7B21B756" w14:textId="77777777" w:rsidR="00EA598B" w:rsidRPr="00AB5DEB" w:rsidRDefault="00EA598B" w:rsidP="00470683">
            <w:pPr>
              <w:jc w:val="right"/>
              <w:rPr>
                <w:sz w:val="20"/>
                <w:szCs w:val="20"/>
                <w:lang w:val="es-419"/>
              </w:rPr>
            </w:pPr>
          </w:p>
        </w:tc>
        <w:tc>
          <w:tcPr>
            <w:tcW w:w="810" w:type="dxa"/>
          </w:tcPr>
          <w:p w14:paraId="5783554D" w14:textId="77777777" w:rsidR="00EA598B" w:rsidRPr="00AB5DEB" w:rsidRDefault="00EA598B" w:rsidP="00470683">
            <w:pPr>
              <w:jc w:val="right"/>
              <w:rPr>
                <w:sz w:val="20"/>
                <w:szCs w:val="20"/>
                <w:lang w:val="es-419"/>
              </w:rPr>
            </w:pPr>
          </w:p>
        </w:tc>
        <w:tc>
          <w:tcPr>
            <w:tcW w:w="1080" w:type="dxa"/>
          </w:tcPr>
          <w:p w14:paraId="646C5CF0" w14:textId="4F0201A7" w:rsidR="00EA598B" w:rsidRPr="00AB5DEB" w:rsidRDefault="003810A2" w:rsidP="00470683">
            <w:pPr>
              <w:jc w:val="right"/>
              <w:rPr>
                <w:sz w:val="20"/>
                <w:szCs w:val="20"/>
                <w:lang w:val="es-419"/>
              </w:rPr>
            </w:pPr>
            <w:r w:rsidRPr="00AB5DEB">
              <w:rPr>
                <w:sz w:val="20"/>
                <w:lang w:val="es-419"/>
              </w:rPr>
              <w:t>0,22</w:t>
            </w:r>
          </w:p>
        </w:tc>
        <w:tc>
          <w:tcPr>
            <w:tcW w:w="1170" w:type="dxa"/>
          </w:tcPr>
          <w:p w14:paraId="2C364798" w14:textId="77777777" w:rsidR="00EA598B" w:rsidRPr="00AB5DEB" w:rsidRDefault="00EA598B" w:rsidP="00470683">
            <w:pPr>
              <w:jc w:val="right"/>
              <w:rPr>
                <w:sz w:val="20"/>
                <w:szCs w:val="20"/>
                <w:lang w:val="es-419"/>
              </w:rPr>
            </w:pPr>
          </w:p>
        </w:tc>
        <w:tc>
          <w:tcPr>
            <w:tcW w:w="900" w:type="dxa"/>
          </w:tcPr>
          <w:p w14:paraId="396554FB" w14:textId="35C3A5EA" w:rsidR="00EA598B" w:rsidRPr="00AB5DEB" w:rsidRDefault="00080855" w:rsidP="00470683">
            <w:pPr>
              <w:jc w:val="right"/>
              <w:rPr>
                <w:sz w:val="20"/>
                <w:szCs w:val="20"/>
                <w:lang w:val="es-419"/>
              </w:rPr>
            </w:pPr>
            <w:r w:rsidRPr="00AB5DEB">
              <w:rPr>
                <w:sz w:val="20"/>
                <w:lang w:val="es-419"/>
              </w:rPr>
              <w:t>1,47</w:t>
            </w:r>
          </w:p>
        </w:tc>
        <w:tc>
          <w:tcPr>
            <w:tcW w:w="810" w:type="dxa"/>
          </w:tcPr>
          <w:p w14:paraId="7F79F4F3" w14:textId="77777777" w:rsidR="00EA598B" w:rsidRPr="00AB5DEB" w:rsidRDefault="00EA598B" w:rsidP="00470683">
            <w:pPr>
              <w:jc w:val="right"/>
              <w:rPr>
                <w:sz w:val="20"/>
                <w:szCs w:val="20"/>
                <w:lang w:val="es-419"/>
              </w:rPr>
            </w:pPr>
          </w:p>
        </w:tc>
        <w:tc>
          <w:tcPr>
            <w:tcW w:w="900" w:type="dxa"/>
          </w:tcPr>
          <w:p w14:paraId="04B71155" w14:textId="77777777" w:rsidR="00EA598B" w:rsidRPr="00AB5DEB" w:rsidRDefault="00EA598B" w:rsidP="00470683">
            <w:pPr>
              <w:jc w:val="right"/>
              <w:rPr>
                <w:sz w:val="20"/>
                <w:szCs w:val="20"/>
                <w:lang w:val="es-419"/>
              </w:rPr>
            </w:pPr>
          </w:p>
        </w:tc>
        <w:tc>
          <w:tcPr>
            <w:tcW w:w="990" w:type="dxa"/>
          </w:tcPr>
          <w:p w14:paraId="7E209183" w14:textId="77777777" w:rsidR="00EA598B" w:rsidRPr="00AB5DEB" w:rsidRDefault="00EA598B" w:rsidP="00470683">
            <w:pPr>
              <w:jc w:val="right"/>
              <w:rPr>
                <w:sz w:val="20"/>
                <w:szCs w:val="20"/>
                <w:lang w:val="es-419"/>
              </w:rPr>
            </w:pPr>
          </w:p>
        </w:tc>
        <w:tc>
          <w:tcPr>
            <w:tcW w:w="1280" w:type="dxa"/>
          </w:tcPr>
          <w:p w14:paraId="427B522A" w14:textId="13E146B6" w:rsidR="00EA598B" w:rsidRPr="00AB5DEB" w:rsidRDefault="00A83623" w:rsidP="00470683">
            <w:pPr>
              <w:jc w:val="right"/>
              <w:rPr>
                <w:sz w:val="20"/>
                <w:szCs w:val="20"/>
                <w:lang w:val="es-419"/>
              </w:rPr>
            </w:pPr>
            <w:r w:rsidRPr="00AB5DEB">
              <w:rPr>
                <w:sz w:val="20"/>
                <w:lang w:val="es-419"/>
              </w:rPr>
              <w:t>1,69</w:t>
            </w:r>
          </w:p>
        </w:tc>
      </w:tr>
    </w:tbl>
    <w:p w14:paraId="561F95C9" w14:textId="77777777" w:rsidR="00EA598B" w:rsidRPr="00AB5DEB" w:rsidRDefault="00EA598B" w:rsidP="00EA598B">
      <w:pPr>
        <w:jc w:val="center"/>
        <w:rPr>
          <w:sz w:val="18"/>
          <w:szCs w:val="18"/>
          <w:lang w:val="es-419"/>
        </w:rPr>
      </w:pPr>
    </w:p>
    <w:tbl>
      <w:tblPr>
        <w:tblStyle w:val="TableGrid"/>
        <w:tblW w:w="9983" w:type="dxa"/>
        <w:tblLook w:val="04A0" w:firstRow="1" w:lastRow="0" w:firstColumn="1" w:lastColumn="0" w:noHBand="0" w:noVBand="1"/>
      </w:tblPr>
      <w:tblGrid>
        <w:gridCol w:w="2695"/>
        <w:gridCol w:w="1411"/>
        <w:gridCol w:w="4394"/>
        <w:gridCol w:w="1483"/>
      </w:tblGrid>
      <w:tr w:rsidR="00EA598B" w:rsidRPr="00AB5DEB" w14:paraId="769A70C1" w14:textId="77777777" w:rsidTr="00470683">
        <w:trPr>
          <w:trHeight w:val="276"/>
        </w:trPr>
        <w:tc>
          <w:tcPr>
            <w:tcW w:w="0" w:type="auto"/>
            <w:gridSpan w:val="4"/>
            <w:hideMark/>
          </w:tcPr>
          <w:p w14:paraId="14C221E1" w14:textId="77777777" w:rsidR="00EA598B" w:rsidRPr="00AB5DEB" w:rsidRDefault="00EA598B" w:rsidP="00470683">
            <w:pPr>
              <w:jc w:val="left"/>
              <w:rPr>
                <w:b/>
                <w:sz w:val="20"/>
                <w:szCs w:val="20"/>
                <w:lang w:val="es-419"/>
              </w:rPr>
            </w:pPr>
            <w:r w:rsidRPr="00AB5DEB">
              <w:rPr>
                <w:b/>
                <w:sz w:val="20"/>
                <w:lang w:val="es-419"/>
              </w:rPr>
              <w:t>IV) DATOS DE CONSUMO (</w:t>
            </w:r>
            <w:proofErr w:type="spellStart"/>
            <w:r w:rsidRPr="00AB5DEB">
              <w:rPr>
                <w:b/>
                <w:sz w:val="20"/>
                <w:lang w:val="es-419"/>
              </w:rPr>
              <w:t>tons</w:t>
            </w:r>
            <w:proofErr w:type="spellEnd"/>
            <w:r w:rsidRPr="00AB5DEB">
              <w:rPr>
                <w:b/>
                <w:sz w:val="20"/>
                <w:lang w:val="es-419"/>
              </w:rPr>
              <w:t>. PAO)</w:t>
            </w:r>
          </w:p>
        </w:tc>
      </w:tr>
      <w:tr w:rsidR="00EA598B" w:rsidRPr="00AB5DEB" w14:paraId="18C29F42" w14:textId="77777777" w:rsidTr="00860C1F">
        <w:trPr>
          <w:trHeight w:val="276"/>
        </w:trPr>
        <w:tc>
          <w:tcPr>
            <w:tcW w:w="2695" w:type="dxa"/>
            <w:tcMar>
              <w:left w:w="29" w:type="dxa"/>
              <w:right w:w="29" w:type="dxa"/>
            </w:tcMar>
            <w:hideMark/>
          </w:tcPr>
          <w:p w14:paraId="1DE488E9" w14:textId="77777777" w:rsidR="00EA598B" w:rsidRPr="00AB5DEB" w:rsidRDefault="00EA598B" w:rsidP="00470683">
            <w:pPr>
              <w:jc w:val="center"/>
              <w:rPr>
                <w:sz w:val="20"/>
                <w:szCs w:val="20"/>
                <w:lang w:val="es-419"/>
              </w:rPr>
            </w:pPr>
            <w:r w:rsidRPr="00AB5DEB">
              <w:rPr>
                <w:sz w:val="20"/>
                <w:lang w:val="es-419"/>
              </w:rPr>
              <w:t>Nivel de referencia 2009-2010:</w:t>
            </w:r>
          </w:p>
        </w:tc>
        <w:tc>
          <w:tcPr>
            <w:tcW w:w="1411" w:type="dxa"/>
            <w:tcMar>
              <w:left w:w="29" w:type="dxa"/>
              <w:right w:w="29" w:type="dxa"/>
            </w:tcMar>
            <w:hideMark/>
          </w:tcPr>
          <w:p w14:paraId="63652297" w14:textId="5F03868D" w:rsidR="00EA598B" w:rsidRPr="00AB5DEB" w:rsidRDefault="00E5007A" w:rsidP="00860C1F">
            <w:pPr>
              <w:ind w:right="120"/>
              <w:jc w:val="right"/>
              <w:rPr>
                <w:sz w:val="20"/>
                <w:szCs w:val="20"/>
                <w:lang w:val="es-419"/>
              </w:rPr>
            </w:pPr>
            <w:r w:rsidRPr="00AB5DEB">
              <w:rPr>
                <w:color w:val="000000" w:themeColor="text1"/>
                <w:sz w:val="20"/>
                <w:lang w:val="es-419"/>
              </w:rPr>
              <w:t>1.608,2</w:t>
            </w:r>
          </w:p>
        </w:tc>
        <w:tc>
          <w:tcPr>
            <w:tcW w:w="4394" w:type="dxa"/>
            <w:tcMar>
              <w:left w:w="29" w:type="dxa"/>
              <w:right w:w="29" w:type="dxa"/>
            </w:tcMar>
            <w:hideMark/>
          </w:tcPr>
          <w:p w14:paraId="39ECF3CA" w14:textId="77777777" w:rsidR="00EA598B" w:rsidRPr="00AB5DEB" w:rsidRDefault="00EA598B" w:rsidP="00470683">
            <w:pPr>
              <w:jc w:val="center"/>
              <w:rPr>
                <w:sz w:val="20"/>
                <w:szCs w:val="20"/>
                <w:lang w:val="es-419"/>
              </w:rPr>
            </w:pPr>
            <w:r w:rsidRPr="00AB5DEB">
              <w:rPr>
                <w:sz w:val="20"/>
                <w:lang w:val="es-419"/>
              </w:rPr>
              <w:t>Punto de partida para las reducciones acumulativas sostenidas:</w:t>
            </w:r>
          </w:p>
        </w:tc>
        <w:tc>
          <w:tcPr>
            <w:tcW w:w="1483" w:type="dxa"/>
            <w:tcMar>
              <w:left w:w="29" w:type="dxa"/>
              <w:right w:w="29" w:type="dxa"/>
            </w:tcMar>
            <w:hideMark/>
          </w:tcPr>
          <w:p w14:paraId="52516CAA" w14:textId="19D7482D" w:rsidR="00EA598B" w:rsidRPr="00AB5DEB" w:rsidRDefault="00EC4D29" w:rsidP="00470683">
            <w:pPr>
              <w:jc w:val="right"/>
              <w:rPr>
                <w:sz w:val="20"/>
                <w:szCs w:val="20"/>
                <w:lang w:val="es-419"/>
              </w:rPr>
            </w:pPr>
            <w:r w:rsidRPr="00AB5DEB">
              <w:rPr>
                <w:color w:val="000000" w:themeColor="text1"/>
                <w:sz w:val="20"/>
                <w:lang w:val="es-419"/>
              </w:rPr>
              <w:t>1.691,25</w:t>
            </w:r>
          </w:p>
        </w:tc>
      </w:tr>
      <w:tr w:rsidR="00EA598B" w:rsidRPr="00AB5DEB" w14:paraId="123EB428" w14:textId="77777777" w:rsidTr="00470683">
        <w:trPr>
          <w:trHeight w:val="276"/>
        </w:trPr>
        <w:tc>
          <w:tcPr>
            <w:tcW w:w="0" w:type="auto"/>
            <w:gridSpan w:val="4"/>
            <w:hideMark/>
          </w:tcPr>
          <w:p w14:paraId="7D647739" w14:textId="77777777" w:rsidR="00EA598B" w:rsidRPr="00AB5DEB" w:rsidRDefault="00EA598B" w:rsidP="00470683">
            <w:pPr>
              <w:ind w:left="316"/>
              <w:rPr>
                <w:b/>
                <w:sz w:val="20"/>
                <w:szCs w:val="20"/>
                <w:lang w:val="es-419"/>
              </w:rPr>
            </w:pPr>
            <w:r w:rsidRPr="00AB5DEB">
              <w:rPr>
                <w:b/>
                <w:sz w:val="20"/>
                <w:lang w:val="es-419"/>
              </w:rPr>
              <w:t>CONSUMO ADMISIBLE PARA FINANCIAMIENTO</w:t>
            </w:r>
          </w:p>
        </w:tc>
      </w:tr>
      <w:tr w:rsidR="00EA598B" w:rsidRPr="00AB5DEB" w14:paraId="0EC407A0" w14:textId="77777777" w:rsidTr="00860C1F">
        <w:trPr>
          <w:trHeight w:val="276"/>
        </w:trPr>
        <w:tc>
          <w:tcPr>
            <w:tcW w:w="2695" w:type="dxa"/>
            <w:hideMark/>
          </w:tcPr>
          <w:p w14:paraId="0A920C1F" w14:textId="77777777" w:rsidR="00EA598B" w:rsidRPr="00AB5DEB" w:rsidRDefault="00EA598B" w:rsidP="00470683">
            <w:pPr>
              <w:jc w:val="center"/>
              <w:rPr>
                <w:sz w:val="20"/>
                <w:szCs w:val="20"/>
                <w:lang w:val="es-419"/>
              </w:rPr>
            </w:pPr>
            <w:r w:rsidRPr="00AB5DEB">
              <w:rPr>
                <w:sz w:val="20"/>
                <w:lang w:val="es-419"/>
              </w:rPr>
              <w:t>Ya aprobado:</w:t>
            </w:r>
          </w:p>
        </w:tc>
        <w:tc>
          <w:tcPr>
            <w:tcW w:w="1411" w:type="dxa"/>
            <w:hideMark/>
          </w:tcPr>
          <w:p w14:paraId="1FE7AD79" w14:textId="2D1C00B4" w:rsidR="00EA598B" w:rsidRPr="00AB5DEB" w:rsidRDefault="0054324C" w:rsidP="00860C1F">
            <w:pPr>
              <w:ind w:right="45"/>
              <w:jc w:val="right"/>
              <w:rPr>
                <w:sz w:val="20"/>
                <w:szCs w:val="20"/>
                <w:lang w:val="es-419"/>
              </w:rPr>
            </w:pPr>
            <w:r w:rsidRPr="00AB5DEB">
              <w:rPr>
                <w:color w:val="000000" w:themeColor="text1"/>
                <w:sz w:val="20"/>
                <w:lang w:val="es-419"/>
              </w:rPr>
              <w:t>1.691,25</w:t>
            </w:r>
          </w:p>
        </w:tc>
        <w:tc>
          <w:tcPr>
            <w:tcW w:w="4394" w:type="dxa"/>
            <w:hideMark/>
          </w:tcPr>
          <w:p w14:paraId="15F6B4E1" w14:textId="77777777" w:rsidR="00EA598B" w:rsidRPr="00AB5DEB" w:rsidRDefault="00EA598B" w:rsidP="00470683">
            <w:pPr>
              <w:jc w:val="center"/>
              <w:rPr>
                <w:i/>
                <w:sz w:val="20"/>
                <w:szCs w:val="20"/>
                <w:lang w:val="es-419"/>
              </w:rPr>
            </w:pPr>
            <w:r w:rsidRPr="00AB5DEB">
              <w:rPr>
                <w:sz w:val="20"/>
                <w:lang w:val="es-419"/>
              </w:rPr>
              <w:t>Remanente:</w:t>
            </w:r>
          </w:p>
        </w:tc>
        <w:tc>
          <w:tcPr>
            <w:tcW w:w="1483" w:type="dxa"/>
            <w:hideMark/>
          </w:tcPr>
          <w:p w14:paraId="3485DEE0" w14:textId="29E4E36D" w:rsidR="00EA598B" w:rsidRPr="00AB5DEB" w:rsidRDefault="00C7210D" w:rsidP="00470683">
            <w:pPr>
              <w:jc w:val="right"/>
              <w:rPr>
                <w:sz w:val="20"/>
                <w:szCs w:val="20"/>
                <w:lang w:val="es-419"/>
              </w:rPr>
            </w:pPr>
            <w:r w:rsidRPr="00AB5DEB">
              <w:rPr>
                <w:color w:val="000000" w:themeColor="text1"/>
                <w:sz w:val="20"/>
                <w:lang w:val="es-419"/>
              </w:rPr>
              <w:t>0,00</w:t>
            </w:r>
          </w:p>
        </w:tc>
      </w:tr>
    </w:tbl>
    <w:p w14:paraId="11654D36" w14:textId="77777777" w:rsidR="00EA598B" w:rsidRPr="00AB5DEB" w:rsidRDefault="00EA598B" w:rsidP="00EA598B">
      <w:pPr>
        <w:jc w:val="center"/>
        <w:rPr>
          <w:sz w:val="18"/>
          <w:szCs w:val="18"/>
          <w:lang w:val="es-419"/>
        </w:rPr>
      </w:pPr>
    </w:p>
    <w:tbl>
      <w:tblPr>
        <w:tblStyle w:val="TableGrid"/>
        <w:tblW w:w="5142" w:type="pct"/>
        <w:tblLook w:val="04A0" w:firstRow="1" w:lastRow="0" w:firstColumn="1" w:lastColumn="0" w:noHBand="0" w:noVBand="1"/>
      </w:tblPr>
      <w:tblGrid>
        <w:gridCol w:w="1346"/>
        <w:gridCol w:w="2790"/>
        <w:gridCol w:w="1440"/>
        <w:gridCol w:w="1440"/>
        <w:gridCol w:w="1530"/>
        <w:gridCol w:w="1440"/>
      </w:tblGrid>
      <w:tr w:rsidR="00EA598B" w:rsidRPr="00AB5DEB" w14:paraId="624583CD" w14:textId="77777777" w:rsidTr="00860C1F">
        <w:trPr>
          <w:trHeight w:val="264"/>
        </w:trPr>
        <w:tc>
          <w:tcPr>
            <w:tcW w:w="2071" w:type="pct"/>
            <w:gridSpan w:val="2"/>
            <w:hideMark/>
          </w:tcPr>
          <w:p w14:paraId="764FBA0D" w14:textId="77777777" w:rsidR="00EA598B" w:rsidRPr="00AB5DEB" w:rsidRDefault="00EA598B" w:rsidP="00470683">
            <w:pPr>
              <w:jc w:val="left"/>
              <w:rPr>
                <w:b/>
                <w:sz w:val="20"/>
                <w:szCs w:val="20"/>
                <w:lang w:val="es-419"/>
              </w:rPr>
            </w:pPr>
            <w:r w:rsidRPr="00AB5DEB">
              <w:rPr>
                <w:b/>
                <w:sz w:val="20"/>
                <w:lang w:val="es-419"/>
              </w:rPr>
              <w:t>V) PLAN ADMINISTRATIVO AVALADO</w:t>
            </w:r>
          </w:p>
        </w:tc>
        <w:tc>
          <w:tcPr>
            <w:tcW w:w="721" w:type="pct"/>
            <w:vAlign w:val="center"/>
            <w:hideMark/>
          </w:tcPr>
          <w:p w14:paraId="6BA16FB8" w14:textId="77777777" w:rsidR="00EA598B" w:rsidRPr="00AB5DEB" w:rsidRDefault="00EA598B" w:rsidP="00470683">
            <w:pPr>
              <w:jc w:val="center"/>
              <w:rPr>
                <w:b/>
                <w:sz w:val="20"/>
                <w:szCs w:val="20"/>
                <w:lang w:val="es-419"/>
              </w:rPr>
            </w:pPr>
            <w:r w:rsidRPr="00AB5DEB">
              <w:rPr>
                <w:b/>
                <w:sz w:val="20"/>
                <w:lang w:val="es-419"/>
              </w:rPr>
              <w:t>2024</w:t>
            </w:r>
          </w:p>
        </w:tc>
        <w:tc>
          <w:tcPr>
            <w:tcW w:w="721" w:type="pct"/>
            <w:vAlign w:val="center"/>
            <w:hideMark/>
          </w:tcPr>
          <w:p w14:paraId="2B47CE5F" w14:textId="77777777" w:rsidR="00EA598B" w:rsidRPr="00AB5DEB" w:rsidRDefault="00EA598B" w:rsidP="00470683">
            <w:pPr>
              <w:jc w:val="center"/>
              <w:rPr>
                <w:b/>
                <w:sz w:val="20"/>
                <w:szCs w:val="20"/>
                <w:lang w:val="es-419"/>
              </w:rPr>
            </w:pPr>
            <w:r w:rsidRPr="00AB5DEB">
              <w:rPr>
                <w:b/>
                <w:sz w:val="20"/>
                <w:lang w:val="es-419"/>
              </w:rPr>
              <w:t>2025</w:t>
            </w:r>
          </w:p>
        </w:tc>
        <w:tc>
          <w:tcPr>
            <w:tcW w:w="766" w:type="pct"/>
            <w:vAlign w:val="center"/>
            <w:hideMark/>
          </w:tcPr>
          <w:p w14:paraId="7CC4D4F8" w14:textId="77777777" w:rsidR="00EA598B" w:rsidRPr="00AB5DEB" w:rsidRDefault="00EA598B" w:rsidP="00470683">
            <w:pPr>
              <w:jc w:val="center"/>
              <w:rPr>
                <w:b/>
                <w:sz w:val="20"/>
                <w:szCs w:val="20"/>
                <w:lang w:val="es-419"/>
              </w:rPr>
            </w:pPr>
            <w:r w:rsidRPr="00AB5DEB">
              <w:rPr>
                <w:b/>
                <w:sz w:val="20"/>
                <w:lang w:val="es-419"/>
              </w:rPr>
              <w:t>2026</w:t>
            </w:r>
          </w:p>
        </w:tc>
        <w:tc>
          <w:tcPr>
            <w:tcW w:w="721" w:type="pct"/>
            <w:vAlign w:val="center"/>
            <w:hideMark/>
          </w:tcPr>
          <w:p w14:paraId="262B32B8" w14:textId="77777777" w:rsidR="00EA598B" w:rsidRPr="00AB5DEB" w:rsidRDefault="00EA598B" w:rsidP="00470683">
            <w:pPr>
              <w:jc w:val="center"/>
              <w:rPr>
                <w:b/>
                <w:sz w:val="20"/>
                <w:szCs w:val="20"/>
                <w:lang w:val="es-419"/>
              </w:rPr>
            </w:pPr>
            <w:r w:rsidRPr="00AB5DEB">
              <w:rPr>
                <w:b/>
                <w:sz w:val="20"/>
                <w:lang w:val="es-419"/>
              </w:rPr>
              <w:t>Total</w:t>
            </w:r>
          </w:p>
        </w:tc>
      </w:tr>
      <w:tr w:rsidR="00860C1F" w:rsidRPr="00AB5DEB" w14:paraId="5E375223" w14:textId="77777777" w:rsidTr="00860C1F">
        <w:trPr>
          <w:trHeight w:val="187"/>
        </w:trPr>
        <w:tc>
          <w:tcPr>
            <w:tcW w:w="674" w:type="pct"/>
            <w:vMerge w:val="restart"/>
            <w:vAlign w:val="center"/>
            <w:hideMark/>
          </w:tcPr>
          <w:p w14:paraId="1FDE29D7" w14:textId="4D78BA39" w:rsidR="00EA598B" w:rsidRPr="00AB5DEB" w:rsidRDefault="00956D68" w:rsidP="00470683">
            <w:pPr>
              <w:jc w:val="center"/>
              <w:rPr>
                <w:sz w:val="20"/>
                <w:szCs w:val="20"/>
                <w:lang w:val="es-419"/>
              </w:rPr>
            </w:pPr>
            <w:r w:rsidRPr="00AB5DEB">
              <w:rPr>
                <w:color w:val="000000" w:themeColor="text1"/>
                <w:sz w:val="20"/>
                <w:lang w:val="es-419"/>
              </w:rPr>
              <w:t>PNUD</w:t>
            </w:r>
          </w:p>
        </w:tc>
        <w:tc>
          <w:tcPr>
            <w:tcW w:w="1397" w:type="pct"/>
            <w:tcMar>
              <w:left w:w="29" w:type="dxa"/>
              <w:right w:w="29" w:type="dxa"/>
            </w:tcMar>
            <w:hideMark/>
          </w:tcPr>
          <w:p w14:paraId="28F7D2D5" w14:textId="77777777" w:rsidR="00EA598B" w:rsidRPr="00AB5DEB" w:rsidRDefault="00EA598B" w:rsidP="00470683">
            <w:pPr>
              <w:jc w:val="left"/>
              <w:rPr>
                <w:sz w:val="20"/>
                <w:szCs w:val="20"/>
                <w:lang w:val="es-419"/>
              </w:rPr>
            </w:pPr>
            <w:r w:rsidRPr="00AB5DEB">
              <w:rPr>
                <w:sz w:val="20"/>
                <w:lang w:val="es-419"/>
              </w:rPr>
              <w:t>Eliminación de SAO (</w:t>
            </w:r>
            <w:proofErr w:type="spellStart"/>
            <w:r w:rsidRPr="00AB5DEB">
              <w:rPr>
                <w:sz w:val="20"/>
                <w:lang w:val="es-419"/>
              </w:rPr>
              <w:t>tons</w:t>
            </w:r>
            <w:proofErr w:type="spellEnd"/>
            <w:r w:rsidRPr="00AB5DEB">
              <w:rPr>
                <w:sz w:val="20"/>
                <w:lang w:val="es-419"/>
              </w:rPr>
              <w:t>. PAO)</w:t>
            </w:r>
          </w:p>
        </w:tc>
        <w:tc>
          <w:tcPr>
            <w:tcW w:w="721" w:type="pct"/>
          </w:tcPr>
          <w:p w14:paraId="465FF1EC" w14:textId="72E36783" w:rsidR="00EA598B" w:rsidRPr="00AB5DEB" w:rsidRDefault="003133F6" w:rsidP="00470683">
            <w:pPr>
              <w:jc w:val="right"/>
              <w:rPr>
                <w:sz w:val="20"/>
                <w:szCs w:val="20"/>
                <w:lang w:val="es-419"/>
              </w:rPr>
            </w:pPr>
            <w:r w:rsidRPr="00AB5DEB">
              <w:rPr>
                <w:sz w:val="20"/>
                <w:lang w:val="es-419"/>
              </w:rPr>
              <w:t>126,70</w:t>
            </w:r>
          </w:p>
        </w:tc>
        <w:tc>
          <w:tcPr>
            <w:tcW w:w="721" w:type="pct"/>
          </w:tcPr>
          <w:p w14:paraId="69D0BB94" w14:textId="457897CF" w:rsidR="00EA598B" w:rsidRPr="00AB5DEB" w:rsidRDefault="00AD49A9" w:rsidP="00470683">
            <w:pPr>
              <w:jc w:val="right"/>
              <w:rPr>
                <w:sz w:val="20"/>
                <w:szCs w:val="20"/>
                <w:lang w:val="es-419"/>
              </w:rPr>
            </w:pPr>
            <w:r w:rsidRPr="00AB5DEB">
              <w:rPr>
                <w:sz w:val="20"/>
                <w:lang w:val="es-419"/>
              </w:rPr>
              <w:t>0,00</w:t>
            </w:r>
          </w:p>
        </w:tc>
        <w:tc>
          <w:tcPr>
            <w:tcW w:w="766" w:type="pct"/>
          </w:tcPr>
          <w:p w14:paraId="07B91C99" w14:textId="2B69C8F9" w:rsidR="00EA598B" w:rsidRPr="00AB5DEB" w:rsidRDefault="00196119" w:rsidP="00470683">
            <w:pPr>
              <w:jc w:val="right"/>
              <w:rPr>
                <w:sz w:val="20"/>
                <w:szCs w:val="20"/>
                <w:lang w:val="es-419"/>
              </w:rPr>
            </w:pPr>
            <w:r w:rsidRPr="00AB5DEB">
              <w:rPr>
                <w:sz w:val="20"/>
                <w:lang w:val="es-419"/>
              </w:rPr>
              <w:t>61,40</w:t>
            </w:r>
          </w:p>
        </w:tc>
        <w:tc>
          <w:tcPr>
            <w:tcW w:w="721" w:type="pct"/>
          </w:tcPr>
          <w:p w14:paraId="638AC869" w14:textId="0EF5DCD7" w:rsidR="00EA598B" w:rsidRPr="00AB5DEB" w:rsidRDefault="003F313E" w:rsidP="00470683">
            <w:pPr>
              <w:jc w:val="right"/>
              <w:rPr>
                <w:sz w:val="20"/>
                <w:szCs w:val="20"/>
                <w:lang w:val="es-419"/>
              </w:rPr>
            </w:pPr>
            <w:r w:rsidRPr="00AB5DEB">
              <w:rPr>
                <w:sz w:val="20"/>
                <w:lang w:val="es-419"/>
              </w:rPr>
              <w:t>188,10</w:t>
            </w:r>
          </w:p>
        </w:tc>
      </w:tr>
      <w:tr w:rsidR="00860C1F" w:rsidRPr="00AB5DEB" w14:paraId="5A11BB64" w14:textId="77777777" w:rsidTr="00860C1F">
        <w:trPr>
          <w:trHeight w:val="55"/>
        </w:trPr>
        <w:tc>
          <w:tcPr>
            <w:tcW w:w="674" w:type="pct"/>
            <w:vMerge/>
            <w:vAlign w:val="center"/>
            <w:hideMark/>
          </w:tcPr>
          <w:p w14:paraId="0B56FB6F" w14:textId="77777777" w:rsidR="00EA598B" w:rsidRPr="00AB5DEB" w:rsidRDefault="00EA598B" w:rsidP="00470683">
            <w:pPr>
              <w:rPr>
                <w:sz w:val="20"/>
                <w:szCs w:val="20"/>
                <w:lang w:val="es-419"/>
              </w:rPr>
            </w:pPr>
          </w:p>
        </w:tc>
        <w:tc>
          <w:tcPr>
            <w:tcW w:w="1397" w:type="pct"/>
            <w:tcMar>
              <w:left w:w="29" w:type="dxa"/>
              <w:right w:w="29" w:type="dxa"/>
            </w:tcMar>
            <w:hideMark/>
          </w:tcPr>
          <w:p w14:paraId="22F88853" w14:textId="77777777" w:rsidR="00EA598B" w:rsidRPr="00AB5DEB" w:rsidRDefault="00EA598B" w:rsidP="00470683">
            <w:pPr>
              <w:jc w:val="left"/>
              <w:rPr>
                <w:sz w:val="20"/>
                <w:szCs w:val="20"/>
                <w:lang w:val="es-419"/>
              </w:rPr>
            </w:pPr>
            <w:r w:rsidRPr="00AB5DEB">
              <w:rPr>
                <w:sz w:val="20"/>
                <w:lang w:val="es-419"/>
              </w:rPr>
              <w:t>Financiamiento (USD)</w:t>
            </w:r>
          </w:p>
        </w:tc>
        <w:tc>
          <w:tcPr>
            <w:tcW w:w="721" w:type="pct"/>
          </w:tcPr>
          <w:p w14:paraId="33929811" w14:textId="70D9A298" w:rsidR="00EA598B" w:rsidRPr="00AB5DEB" w:rsidRDefault="00F5578F" w:rsidP="00470683">
            <w:pPr>
              <w:jc w:val="right"/>
              <w:rPr>
                <w:sz w:val="20"/>
                <w:szCs w:val="20"/>
                <w:lang w:val="es-419"/>
              </w:rPr>
            </w:pPr>
            <w:r w:rsidRPr="00AB5DEB">
              <w:rPr>
                <w:sz w:val="20"/>
                <w:lang w:val="es-419"/>
              </w:rPr>
              <w:t>5.880.648</w:t>
            </w:r>
          </w:p>
        </w:tc>
        <w:tc>
          <w:tcPr>
            <w:tcW w:w="721" w:type="pct"/>
          </w:tcPr>
          <w:p w14:paraId="19E09BB2" w14:textId="0C089A4C" w:rsidR="00EA598B" w:rsidRPr="00AB5DEB" w:rsidRDefault="00AD49A9" w:rsidP="00470683">
            <w:pPr>
              <w:jc w:val="right"/>
              <w:rPr>
                <w:sz w:val="20"/>
                <w:szCs w:val="20"/>
                <w:lang w:val="es-419"/>
              </w:rPr>
            </w:pPr>
            <w:r w:rsidRPr="00AB5DEB">
              <w:rPr>
                <w:sz w:val="20"/>
                <w:lang w:val="es-419"/>
              </w:rPr>
              <w:t>0</w:t>
            </w:r>
          </w:p>
        </w:tc>
        <w:tc>
          <w:tcPr>
            <w:tcW w:w="766" w:type="pct"/>
          </w:tcPr>
          <w:p w14:paraId="58C1B522" w14:textId="090E9ADF" w:rsidR="00EA598B" w:rsidRPr="00AB5DEB" w:rsidRDefault="009E7019" w:rsidP="00470683">
            <w:pPr>
              <w:jc w:val="right"/>
              <w:rPr>
                <w:sz w:val="20"/>
                <w:szCs w:val="20"/>
                <w:lang w:val="es-419"/>
              </w:rPr>
            </w:pPr>
            <w:r w:rsidRPr="00AB5DEB">
              <w:rPr>
                <w:sz w:val="20"/>
                <w:lang w:val="es-419"/>
              </w:rPr>
              <w:t>2.849.726</w:t>
            </w:r>
          </w:p>
        </w:tc>
        <w:tc>
          <w:tcPr>
            <w:tcW w:w="721" w:type="pct"/>
          </w:tcPr>
          <w:p w14:paraId="1A4EBF68" w14:textId="5DA7CA54" w:rsidR="00EA598B" w:rsidRPr="00AB5DEB" w:rsidRDefault="009E5F06" w:rsidP="00470683">
            <w:pPr>
              <w:jc w:val="right"/>
              <w:rPr>
                <w:sz w:val="20"/>
                <w:szCs w:val="20"/>
                <w:lang w:val="es-419"/>
              </w:rPr>
            </w:pPr>
            <w:r w:rsidRPr="00AB5DEB">
              <w:rPr>
                <w:sz w:val="20"/>
                <w:lang w:val="es-419"/>
              </w:rPr>
              <w:t>8.730.374</w:t>
            </w:r>
          </w:p>
        </w:tc>
      </w:tr>
      <w:tr w:rsidR="00860C1F" w:rsidRPr="00AB5DEB" w14:paraId="28D746DC" w14:textId="77777777" w:rsidTr="00860C1F">
        <w:trPr>
          <w:trHeight w:val="264"/>
        </w:trPr>
        <w:tc>
          <w:tcPr>
            <w:tcW w:w="674" w:type="pct"/>
            <w:vMerge w:val="restart"/>
            <w:vAlign w:val="center"/>
            <w:hideMark/>
          </w:tcPr>
          <w:p w14:paraId="754ED786" w14:textId="14825E0C" w:rsidR="00EA598B" w:rsidRPr="00AB5DEB" w:rsidRDefault="00314BB3" w:rsidP="00470683">
            <w:pPr>
              <w:jc w:val="center"/>
              <w:rPr>
                <w:sz w:val="20"/>
                <w:szCs w:val="20"/>
                <w:lang w:val="es-419"/>
              </w:rPr>
            </w:pPr>
            <w:r w:rsidRPr="00AB5DEB">
              <w:rPr>
                <w:color w:val="000000" w:themeColor="text1"/>
                <w:sz w:val="20"/>
                <w:lang w:val="es-419"/>
              </w:rPr>
              <w:t>PNUMA</w:t>
            </w:r>
          </w:p>
        </w:tc>
        <w:tc>
          <w:tcPr>
            <w:tcW w:w="1397" w:type="pct"/>
            <w:tcMar>
              <w:left w:w="29" w:type="dxa"/>
              <w:right w:w="29" w:type="dxa"/>
            </w:tcMar>
            <w:hideMark/>
          </w:tcPr>
          <w:p w14:paraId="6CAF149B" w14:textId="77777777" w:rsidR="00EA598B" w:rsidRPr="00AB5DEB" w:rsidRDefault="00EA598B" w:rsidP="00470683">
            <w:pPr>
              <w:jc w:val="left"/>
              <w:rPr>
                <w:sz w:val="20"/>
                <w:szCs w:val="20"/>
                <w:lang w:val="es-419"/>
              </w:rPr>
            </w:pPr>
            <w:r w:rsidRPr="00AB5DEB">
              <w:rPr>
                <w:sz w:val="20"/>
                <w:lang w:val="es-419"/>
              </w:rPr>
              <w:t>Eliminación de SAO (</w:t>
            </w:r>
            <w:proofErr w:type="spellStart"/>
            <w:r w:rsidRPr="00AB5DEB">
              <w:rPr>
                <w:sz w:val="20"/>
                <w:lang w:val="es-419"/>
              </w:rPr>
              <w:t>tons</w:t>
            </w:r>
            <w:proofErr w:type="spellEnd"/>
            <w:r w:rsidRPr="00AB5DEB">
              <w:rPr>
                <w:sz w:val="20"/>
                <w:lang w:val="es-419"/>
              </w:rPr>
              <w:t>. PAO)</w:t>
            </w:r>
          </w:p>
        </w:tc>
        <w:tc>
          <w:tcPr>
            <w:tcW w:w="721" w:type="pct"/>
          </w:tcPr>
          <w:p w14:paraId="13B671ED" w14:textId="702C20F6" w:rsidR="00EA598B" w:rsidRPr="00AB5DEB" w:rsidRDefault="00AB4DFA" w:rsidP="00470683">
            <w:pPr>
              <w:jc w:val="right"/>
              <w:rPr>
                <w:sz w:val="20"/>
                <w:szCs w:val="20"/>
                <w:lang w:val="es-419"/>
              </w:rPr>
            </w:pPr>
            <w:r w:rsidRPr="00AB5DEB">
              <w:rPr>
                <w:sz w:val="20"/>
                <w:lang w:val="es-419"/>
              </w:rPr>
              <w:t>23,31</w:t>
            </w:r>
          </w:p>
        </w:tc>
        <w:tc>
          <w:tcPr>
            <w:tcW w:w="721" w:type="pct"/>
          </w:tcPr>
          <w:p w14:paraId="593D4F10" w14:textId="30B6679D" w:rsidR="00EA598B" w:rsidRPr="00AB5DEB" w:rsidRDefault="00B57792" w:rsidP="00470683">
            <w:pPr>
              <w:jc w:val="right"/>
              <w:rPr>
                <w:sz w:val="20"/>
                <w:szCs w:val="20"/>
                <w:lang w:val="es-419"/>
              </w:rPr>
            </w:pPr>
            <w:r w:rsidRPr="00AB5DEB">
              <w:rPr>
                <w:sz w:val="20"/>
                <w:lang w:val="es-419"/>
              </w:rPr>
              <w:t>0,00</w:t>
            </w:r>
          </w:p>
        </w:tc>
        <w:tc>
          <w:tcPr>
            <w:tcW w:w="766" w:type="pct"/>
          </w:tcPr>
          <w:p w14:paraId="200EFAF9" w14:textId="14CF3FEE" w:rsidR="00EA598B" w:rsidRPr="00AB5DEB" w:rsidRDefault="00E660CC" w:rsidP="00470683">
            <w:pPr>
              <w:jc w:val="right"/>
              <w:rPr>
                <w:sz w:val="20"/>
                <w:szCs w:val="20"/>
                <w:lang w:val="es-419"/>
              </w:rPr>
            </w:pPr>
            <w:r w:rsidRPr="00AB5DEB">
              <w:rPr>
                <w:sz w:val="20"/>
                <w:lang w:val="es-419"/>
              </w:rPr>
              <w:t>26,95</w:t>
            </w:r>
          </w:p>
        </w:tc>
        <w:tc>
          <w:tcPr>
            <w:tcW w:w="721" w:type="pct"/>
          </w:tcPr>
          <w:p w14:paraId="79BED3FB" w14:textId="16C9B2F6" w:rsidR="00EA598B" w:rsidRPr="00AB5DEB" w:rsidRDefault="00986242" w:rsidP="00470683">
            <w:pPr>
              <w:jc w:val="right"/>
              <w:rPr>
                <w:sz w:val="20"/>
                <w:szCs w:val="20"/>
                <w:lang w:val="es-419"/>
              </w:rPr>
            </w:pPr>
            <w:r w:rsidRPr="00AB5DEB">
              <w:rPr>
                <w:sz w:val="20"/>
                <w:lang w:val="es-419"/>
              </w:rPr>
              <w:t>50,26</w:t>
            </w:r>
          </w:p>
        </w:tc>
      </w:tr>
      <w:tr w:rsidR="00860C1F" w:rsidRPr="00AB5DEB" w14:paraId="100AEBDF" w14:textId="77777777" w:rsidTr="00860C1F">
        <w:trPr>
          <w:trHeight w:val="264"/>
        </w:trPr>
        <w:tc>
          <w:tcPr>
            <w:tcW w:w="674" w:type="pct"/>
            <w:vMerge/>
            <w:vAlign w:val="center"/>
            <w:hideMark/>
          </w:tcPr>
          <w:p w14:paraId="65C6375E" w14:textId="77777777" w:rsidR="00EA598B" w:rsidRPr="00AB5DEB" w:rsidRDefault="00EA598B" w:rsidP="00470683">
            <w:pPr>
              <w:rPr>
                <w:sz w:val="20"/>
                <w:szCs w:val="20"/>
                <w:lang w:val="es-419"/>
              </w:rPr>
            </w:pPr>
          </w:p>
        </w:tc>
        <w:tc>
          <w:tcPr>
            <w:tcW w:w="1397" w:type="pct"/>
            <w:tcMar>
              <w:left w:w="29" w:type="dxa"/>
              <w:right w:w="29" w:type="dxa"/>
            </w:tcMar>
            <w:hideMark/>
          </w:tcPr>
          <w:p w14:paraId="0046FC00" w14:textId="77777777" w:rsidR="00EA598B" w:rsidRPr="00AB5DEB" w:rsidRDefault="00EA598B" w:rsidP="00470683">
            <w:pPr>
              <w:jc w:val="left"/>
              <w:rPr>
                <w:sz w:val="20"/>
                <w:szCs w:val="20"/>
                <w:lang w:val="es-419"/>
              </w:rPr>
            </w:pPr>
            <w:r w:rsidRPr="00AB5DEB">
              <w:rPr>
                <w:sz w:val="20"/>
                <w:lang w:val="es-419"/>
              </w:rPr>
              <w:t>Financiamiento (USD)</w:t>
            </w:r>
          </w:p>
        </w:tc>
        <w:tc>
          <w:tcPr>
            <w:tcW w:w="721" w:type="pct"/>
          </w:tcPr>
          <w:p w14:paraId="3E3E403A" w14:textId="5BA225B1" w:rsidR="00EA598B" w:rsidRPr="00AB5DEB" w:rsidRDefault="00362025" w:rsidP="00470683">
            <w:pPr>
              <w:jc w:val="right"/>
              <w:rPr>
                <w:sz w:val="20"/>
                <w:szCs w:val="20"/>
                <w:lang w:val="es-419"/>
              </w:rPr>
            </w:pPr>
            <w:r w:rsidRPr="00AB5DEB">
              <w:rPr>
                <w:sz w:val="20"/>
                <w:lang w:val="es-419"/>
              </w:rPr>
              <w:t>1.125.210</w:t>
            </w:r>
          </w:p>
        </w:tc>
        <w:tc>
          <w:tcPr>
            <w:tcW w:w="721" w:type="pct"/>
          </w:tcPr>
          <w:p w14:paraId="7532BBB3" w14:textId="60B1B013" w:rsidR="00EA598B" w:rsidRPr="00AB5DEB" w:rsidRDefault="00B57792" w:rsidP="00470683">
            <w:pPr>
              <w:jc w:val="right"/>
              <w:rPr>
                <w:sz w:val="20"/>
                <w:szCs w:val="20"/>
                <w:lang w:val="es-419"/>
              </w:rPr>
            </w:pPr>
            <w:r w:rsidRPr="00AB5DEB">
              <w:rPr>
                <w:sz w:val="20"/>
                <w:lang w:val="es-419"/>
              </w:rPr>
              <w:t>0</w:t>
            </w:r>
          </w:p>
        </w:tc>
        <w:tc>
          <w:tcPr>
            <w:tcW w:w="766" w:type="pct"/>
          </w:tcPr>
          <w:p w14:paraId="3657A6F5" w14:textId="16FD135F" w:rsidR="00EA598B" w:rsidRPr="00AB5DEB" w:rsidRDefault="00E660CC" w:rsidP="00470683">
            <w:pPr>
              <w:jc w:val="right"/>
              <w:rPr>
                <w:sz w:val="20"/>
                <w:szCs w:val="20"/>
                <w:lang w:val="es-419"/>
              </w:rPr>
            </w:pPr>
            <w:r w:rsidRPr="00AB5DEB">
              <w:rPr>
                <w:sz w:val="20"/>
                <w:lang w:val="es-419"/>
              </w:rPr>
              <w:t>1.300.864</w:t>
            </w:r>
          </w:p>
        </w:tc>
        <w:tc>
          <w:tcPr>
            <w:tcW w:w="721" w:type="pct"/>
          </w:tcPr>
          <w:p w14:paraId="5BACD241" w14:textId="2925CACF" w:rsidR="00EA598B" w:rsidRPr="00AB5DEB" w:rsidRDefault="009745B8" w:rsidP="00470683">
            <w:pPr>
              <w:jc w:val="right"/>
              <w:rPr>
                <w:sz w:val="20"/>
                <w:szCs w:val="20"/>
                <w:lang w:val="es-419"/>
              </w:rPr>
            </w:pPr>
            <w:r w:rsidRPr="00AB5DEB">
              <w:rPr>
                <w:sz w:val="20"/>
                <w:lang w:val="es-419"/>
              </w:rPr>
              <w:t>2.426.074</w:t>
            </w:r>
          </w:p>
        </w:tc>
      </w:tr>
      <w:tr w:rsidR="00860C1F" w:rsidRPr="00AB5DEB" w14:paraId="482F3837" w14:textId="77777777" w:rsidTr="00860C1F">
        <w:trPr>
          <w:trHeight w:val="264"/>
        </w:trPr>
        <w:tc>
          <w:tcPr>
            <w:tcW w:w="674" w:type="pct"/>
            <w:vMerge w:val="restart"/>
            <w:vAlign w:val="center"/>
          </w:tcPr>
          <w:p w14:paraId="413658ED" w14:textId="1449F0AB" w:rsidR="00314BB3" w:rsidRPr="00AB5DEB" w:rsidRDefault="00314BB3" w:rsidP="00314BB3">
            <w:pPr>
              <w:jc w:val="center"/>
              <w:rPr>
                <w:sz w:val="20"/>
                <w:szCs w:val="20"/>
                <w:lang w:val="es-419"/>
              </w:rPr>
            </w:pPr>
            <w:r w:rsidRPr="00AB5DEB">
              <w:rPr>
                <w:color w:val="000000" w:themeColor="text1"/>
                <w:sz w:val="20"/>
                <w:lang w:val="es-419"/>
              </w:rPr>
              <w:t>Alemania</w:t>
            </w:r>
          </w:p>
        </w:tc>
        <w:tc>
          <w:tcPr>
            <w:tcW w:w="1397" w:type="pct"/>
            <w:tcMar>
              <w:left w:w="29" w:type="dxa"/>
              <w:right w:w="29" w:type="dxa"/>
            </w:tcMar>
          </w:tcPr>
          <w:p w14:paraId="5CFE5F87" w14:textId="79000BA4" w:rsidR="00314BB3" w:rsidRPr="00AB5DEB" w:rsidRDefault="00314BB3" w:rsidP="00314BB3">
            <w:pPr>
              <w:jc w:val="left"/>
              <w:rPr>
                <w:sz w:val="20"/>
                <w:szCs w:val="20"/>
                <w:lang w:val="es-419"/>
              </w:rPr>
            </w:pPr>
            <w:r w:rsidRPr="00AB5DEB">
              <w:rPr>
                <w:sz w:val="20"/>
                <w:lang w:val="es-419"/>
              </w:rPr>
              <w:t>Eliminación de SAO (</w:t>
            </w:r>
            <w:proofErr w:type="spellStart"/>
            <w:r w:rsidRPr="00AB5DEB">
              <w:rPr>
                <w:sz w:val="20"/>
                <w:lang w:val="es-419"/>
              </w:rPr>
              <w:t>tons</w:t>
            </w:r>
            <w:proofErr w:type="spellEnd"/>
            <w:r w:rsidRPr="00AB5DEB">
              <w:rPr>
                <w:sz w:val="20"/>
                <w:lang w:val="es-419"/>
              </w:rPr>
              <w:t>. PAO)</w:t>
            </w:r>
          </w:p>
        </w:tc>
        <w:tc>
          <w:tcPr>
            <w:tcW w:w="721" w:type="pct"/>
          </w:tcPr>
          <w:p w14:paraId="25A3994F" w14:textId="2AB2920A" w:rsidR="00314BB3" w:rsidRPr="00AB5DEB" w:rsidRDefault="00545B1F" w:rsidP="00314BB3">
            <w:pPr>
              <w:jc w:val="right"/>
              <w:rPr>
                <w:sz w:val="20"/>
                <w:szCs w:val="20"/>
                <w:lang w:val="es-419"/>
              </w:rPr>
            </w:pPr>
            <w:r w:rsidRPr="00AB5DEB">
              <w:rPr>
                <w:sz w:val="20"/>
                <w:lang w:val="es-419"/>
              </w:rPr>
              <w:t>49,35</w:t>
            </w:r>
          </w:p>
        </w:tc>
        <w:tc>
          <w:tcPr>
            <w:tcW w:w="721" w:type="pct"/>
          </w:tcPr>
          <w:p w14:paraId="103D2852" w14:textId="6B6AC2AC" w:rsidR="00314BB3" w:rsidRPr="00AB5DEB" w:rsidRDefault="00B57792" w:rsidP="00314BB3">
            <w:pPr>
              <w:jc w:val="right"/>
              <w:rPr>
                <w:sz w:val="20"/>
                <w:szCs w:val="20"/>
                <w:lang w:val="es-419"/>
              </w:rPr>
            </w:pPr>
            <w:r w:rsidRPr="00AB5DEB">
              <w:rPr>
                <w:sz w:val="20"/>
                <w:lang w:val="es-419"/>
              </w:rPr>
              <w:t>0,00</w:t>
            </w:r>
          </w:p>
        </w:tc>
        <w:tc>
          <w:tcPr>
            <w:tcW w:w="766" w:type="pct"/>
          </w:tcPr>
          <w:p w14:paraId="1540833F" w14:textId="2DD2389A" w:rsidR="00314BB3" w:rsidRPr="00AB5DEB" w:rsidRDefault="00B034FC" w:rsidP="00314BB3">
            <w:pPr>
              <w:jc w:val="right"/>
              <w:rPr>
                <w:sz w:val="20"/>
                <w:szCs w:val="20"/>
                <w:lang w:val="es-419"/>
              </w:rPr>
            </w:pPr>
            <w:r w:rsidRPr="00AB5DEB">
              <w:rPr>
                <w:sz w:val="20"/>
                <w:lang w:val="es-419"/>
              </w:rPr>
              <w:t>55,26</w:t>
            </w:r>
          </w:p>
        </w:tc>
        <w:tc>
          <w:tcPr>
            <w:tcW w:w="721" w:type="pct"/>
          </w:tcPr>
          <w:p w14:paraId="66F7B6DD" w14:textId="4B58424E" w:rsidR="00314BB3" w:rsidRPr="00AB5DEB" w:rsidRDefault="006F325B" w:rsidP="00314BB3">
            <w:pPr>
              <w:jc w:val="right"/>
              <w:rPr>
                <w:sz w:val="20"/>
                <w:szCs w:val="20"/>
                <w:lang w:val="es-419"/>
              </w:rPr>
            </w:pPr>
            <w:r w:rsidRPr="00AB5DEB">
              <w:rPr>
                <w:sz w:val="20"/>
                <w:lang w:val="es-419"/>
              </w:rPr>
              <w:t>104,61</w:t>
            </w:r>
          </w:p>
        </w:tc>
      </w:tr>
      <w:tr w:rsidR="00860C1F" w:rsidRPr="00AB5DEB" w14:paraId="667D360A" w14:textId="77777777" w:rsidTr="00860C1F">
        <w:trPr>
          <w:trHeight w:val="264"/>
        </w:trPr>
        <w:tc>
          <w:tcPr>
            <w:tcW w:w="674" w:type="pct"/>
            <w:vMerge/>
            <w:vAlign w:val="center"/>
          </w:tcPr>
          <w:p w14:paraId="568C8074" w14:textId="77777777" w:rsidR="00314BB3" w:rsidRPr="00AB5DEB" w:rsidRDefault="00314BB3" w:rsidP="00314BB3">
            <w:pPr>
              <w:rPr>
                <w:sz w:val="20"/>
                <w:szCs w:val="20"/>
                <w:lang w:val="es-419"/>
              </w:rPr>
            </w:pPr>
          </w:p>
        </w:tc>
        <w:tc>
          <w:tcPr>
            <w:tcW w:w="1397" w:type="pct"/>
            <w:tcMar>
              <w:left w:w="29" w:type="dxa"/>
              <w:right w:w="29" w:type="dxa"/>
            </w:tcMar>
          </w:tcPr>
          <w:p w14:paraId="6728C040" w14:textId="493B1ADE" w:rsidR="00314BB3" w:rsidRPr="00AB5DEB" w:rsidRDefault="00314BB3" w:rsidP="00314BB3">
            <w:pPr>
              <w:jc w:val="left"/>
              <w:rPr>
                <w:sz w:val="20"/>
                <w:szCs w:val="20"/>
                <w:lang w:val="es-419"/>
              </w:rPr>
            </w:pPr>
            <w:r w:rsidRPr="00AB5DEB">
              <w:rPr>
                <w:sz w:val="20"/>
                <w:lang w:val="es-419"/>
              </w:rPr>
              <w:t>Financiamiento (USD)</w:t>
            </w:r>
          </w:p>
        </w:tc>
        <w:tc>
          <w:tcPr>
            <w:tcW w:w="721" w:type="pct"/>
          </w:tcPr>
          <w:p w14:paraId="2164367C" w14:textId="6BD855F7" w:rsidR="00314BB3" w:rsidRPr="00AB5DEB" w:rsidRDefault="00D2597D" w:rsidP="00314BB3">
            <w:pPr>
              <w:jc w:val="right"/>
              <w:rPr>
                <w:sz w:val="20"/>
                <w:szCs w:val="20"/>
                <w:lang w:val="es-419"/>
              </w:rPr>
            </w:pPr>
            <w:r w:rsidRPr="00AB5DEB">
              <w:rPr>
                <w:sz w:val="20"/>
                <w:lang w:val="es-419"/>
              </w:rPr>
              <w:t>2.379.336</w:t>
            </w:r>
          </w:p>
        </w:tc>
        <w:tc>
          <w:tcPr>
            <w:tcW w:w="721" w:type="pct"/>
          </w:tcPr>
          <w:p w14:paraId="1C8B07B8" w14:textId="2EBB4C42" w:rsidR="00314BB3" w:rsidRPr="00AB5DEB" w:rsidRDefault="00B57792" w:rsidP="00314BB3">
            <w:pPr>
              <w:jc w:val="right"/>
              <w:rPr>
                <w:sz w:val="20"/>
                <w:szCs w:val="20"/>
                <w:lang w:val="es-419"/>
              </w:rPr>
            </w:pPr>
            <w:r w:rsidRPr="00AB5DEB">
              <w:rPr>
                <w:sz w:val="20"/>
                <w:lang w:val="es-419"/>
              </w:rPr>
              <w:t>0</w:t>
            </w:r>
          </w:p>
        </w:tc>
        <w:tc>
          <w:tcPr>
            <w:tcW w:w="766" w:type="pct"/>
          </w:tcPr>
          <w:p w14:paraId="1CB3DB10" w14:textId="5AA67D31" w:rsidR="00314BB3" w:rsidRPr="00AB5DEB" w:rsidRDefault="00B034FC" w:rsidP="00314BB3">
            <w:pPr>
              <w:jc w:val="right"/>
              <w:rPr>
                <w:sz w:val="20"/>
                <w:szCs w:val="20"/>
                <w:lang w:val="es-419"/>
              </w:rPr>
            </w:pPr>
            <w:r w:rsidRPr="00AB5DEB">
              <w:rPr>
                <w:sz w:val="20"/>
                <w:lang w:val="es-419"/>
              </w:rPr>
              <w:t>2.663.992</w:t>
            </w:r>
          </w:p>
        </w:tc>
        <w:tc>
          <w:tcPr>
            <w:tcW w:w="721" w:type="pct"/>
          </w:tcPr>
          <w:p w14:paraId="3AE7B7A6" w14:textId="1C6644B1" w:rsidR="00314BB3" w:rsidRPr="00AB5DEB" w:rsidRDefault="004353BD" w:rsidP="00314BB3">
            <w:pPr>
              <w:jc w:val="right"/>
              <w:rPr>
                <w:sz w:val="20"/>
                <w:szCs w:val="20"/>
                <w:lang w:val="es-419"/>
              </w:rPr>
            </w:pPr>
            <w:r w:rsidRPr="00AB5DEB">
              <w:rPr>
                <w:sz w:val="20"/>
                <w:lang w:val="es-419"/>
              </w:rPr>
              <w:t>5.043.328</w:t>
            </w:r>
          </w:p>
        </w:tc>
      </w:tr>
    </w:tbl>
    <w:p w14:paraId="5099B3C1" w14:textId="77777777" w:rsidR="00EA598B" w:rsidRPr="00AB5DEB" w:rsidRDefault="00EA598B" w:rsidP="00EA598B">
      <w:pPr>
        <w:jc w:val="left"/>
        <w:rPr>
          <w:sz w:val="18"/>
          <w:szCs w:val="18"/>
          <w:lang w:val="es-419"/>
        </w:rPr>
      </w:pPr>
    </w:p>
    <w:tbl>
      <w:tblPr>
        <w:tblStyle w:val="TableGrid"/>
        <w:tblW w:w="102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87"/>
        <w:gridCol w:w="810"/>
        <w:gridCol w:w="1440"/>
        <w:gridCol w:w="900"/>
        <w:gridCol w:w="810"/>
        <w:gridCol w:w="900"/>
        <w:gridCol w:w="630"/>
        <w:gridCol w:w="810"/>
        <w:gridCol w:w="720"/>
        <w:gridCol w:w="720"/>
        <w:gridCol w:w="630"/>
        <w:gridCol w:w="900"/>
      </w:tblGrid>
      <w:tr w:rsidR="00B31181" w:rsidRPr="00AB5DEB" w14:paraId="5D7D0AA3" w14:textId="77777777" w:rsidTr="00CF26B4">
        <w:trPr>
          <w:trHeight w:val="281"/>
        </w:trPr>
        <w:tc>
          <w:tcPr>
            <w:tcW w:w="3237" w:type="dxa"/>
            <w:gridSpan w:val="3"/>
            <w:tcBorders>
              <w:top w:val="single" w:sz="2" w:space="0" w:color="auto"/>
              <w:left w:val="single" w:sz="2" w:space="0" w:color="auto"/>
              <w:bottom w:val="single" w:sz="2" w:space="0" w:color="auto"/>
              <w:right w:val="single" w:sz="2" w:space="0" w:color="auto"/>
            </w:tcBorders>
            <w:vAlign w:val="center"/>
            <w:hideMark/>
          </w:tcPr>
          <w:p w14:paraId="3391CF0D" w14:textId="6808A063" w:rsidR="00112BD2" w:rsidRPr="00AB5DEB" w:rsidRDefault="00112BD2" w:rsidP="007D5F6F">
            <w:pPr>
              <w:spacing w:afterLines="20" w:after="48"/>
              <w:ind w:left="38"/>
              <w:jc w:val="left"/>
              <w:rPr>
                <w:b/>
                <w:sz w:val="18"/>
                <w:szCs w:val="18"/>
                <w:lang w:val="es-419"/>
              </w:rPr>
            </w:pPr>
            <w:r w:rsidRPr="00AB5DEB">
              <w:rPr>
                <w:b/>
                <w:sz w:val="18"/>
                <w:lang w:val="es-419"/>
              </w:rPr>
              <w:t xml:space="preserve">VI) DATOS DEL PROYECTO </w:t>
            </w:r>
          </w:p>
        </w:tc>
        <w:tc>
          <w:tcPr>
            <w:tcW w:w="900" w:type="dxa"/>
            <w:shd w:val="clear" w:color="auto" w:fill="auto"/>
            <w:vAlign w:val="center"/>
            <w:hideMark/>
          </w:tcPr>
          <w:p w14:paraId="7BC0FAB0" w14:textId="61675F91" w:rsidR="00112BD2" w:rsidRPr="00AB5DEB" w:rsidRDefault="00112BD2" w:rsidP="007D5F6F">
            <w:pPr>
              <w:spacing w:afterLines="20" w:after="48"/>
              <w:ind w:left="38"/>
              <w:jc w:val="center"/>
              <w:rPr>
                <w:b/>
                <w:sz w:val="18"/>
                <w:szCs w:val="18"/>
                <w:highlight w:val="cyan"/>
                <w:lang w:val="es-419"/>
              </w:rPr>
            </w:pPr>
            <w:r w:rsidRPr="00AB5DEB">
              <w:rPr>
                <w:b/>
                <w:sz w:val="18"/>
                <w:lang w:val="es-419"/>
              </w:rPr>
              <w:t>2022</w:t>
            </w:r>
          </w:p>
        </w:tc>
        <w:tc>
          <w:tcPr>
            <w:tcW w:w="810" w:type="dxa"/>
            <w:shd w:val="clear" w:color="auto" w:fill="auto"/>
            <w:vAlign w:val="center"/>
          </w:tcPr>
          <w:p w14:paraId="0A0A80F6" w14:textId="55CA3662" w:rsidR="00112BD2" w:rsidRPr="00AB5DEB" w:rsidRDefault="00112BD2" w:rsidP="007D5F6F">
            <w:pPr>
              <w:spacing w:afterLines="20" w:after="48"/>
              <w:jc w:val="center"/>
              <w:rPr>
                <w:b/>
                <w:sz w:val="18"/>
                <w:szCs w:val="18"/>
                <w:lang w:val="es-419"/>
              </w:rPr>
            </w:pPr>
            <w:r w:rsidRPr="00AB5DEB">
              <w:rPr>
                <w:b/>
                <w:sz w:val="18"/>
                <w:lang w:val="es-419"/>
              </w:rPr>
              <w:t>2023</w:t>
            </w:r>
          </w:p>
        </w:tc>
        <w:tc>
          <w:tcPr>
            <w:tcW w:w="900" w:type="dxa"/>
            <w:shd w:val="clear" w:color="auto" w:fill="auto"/>
            <w:vAlign w:val="center"/>
          </w:tcPr>
          <w:p w14:paraId="7208434D" w14:textId="49953F58" w:rsidR="00112BD2" w:rsidRPr="00AB5DEB" w:rsidRDefault="00112BD2" w:rsidP="007D5F6F">
            <w:pPr>
              <w:spacing w:afterLines="20" w:after="48"/>
              <w:jc w:val="center"/>
              <w:rPr>
                <w:b/>
                <w:sz w:val="18"/>
                <w:szCs w:val="18"/>
                <w:lang w:val="es-419"/>
              </w:rPr>
            </w:pPr>
            <w:r w:rsidRPr="00AB5DEB">
              <w:rPr>
                <w:b/>
                <w:sz w:val="18"/>
                <w:lang w:val="es-419"/>
              </w:rPr>
              <w:t>2024</w:t>
            </w:r>
          </w:p>
        </w:tc>
        <w:tc>
          <w:tcPr>
            <w:tcW w:w="630" w:type="dxa"/>
            <w:shd w:val="clear" w:color="auto" w:fill="auto"/>
            <w:vAlign w:val="center"/>
          </w:tcPr>
          <w:p w14:paraId="1D93346E" w14:textId="7DABE277" w:rsidR="00112BD2" w:rsidRPr="00AB5DEB" w:rsidRDefault="00112BD2" w:rsidP="007D5F6F">
            <w:pPr>
              <w:spacing w:afterLines="20" w:after="48"/>
              <w:jc w:val="center"/>
              <w:rPr>
                <w:b/>
                <w:sz w:val="18"/>
                <w:szCs w:val="18"/>
                <w:lang w:val="es-419"/>
              </w:rPr>
            </w:pPr>
            <w:r w:rsidRPr="00AB5DEB">
              <w:rPr>
                <w:b/>
                <w:sz w:val="18"/>
                <w:lang w:val="es-419"/>
              </w:rPr>
              <w:t>2025</w:t>
            </w:r>
          </w:p>
        </w:tc>
        <w:tc>
          <w:tcPr>
            <w:tcW w:w="810" w:type="dxa"/>
            <w:vAlign w:val="center"/>
          </w:tcPr>
          <w:p w14:paraId="3E2A15F8" w14:textId="461BE4B8" w:rsidR="00112BD2" w:rsidRPr="00AB5DEB" w:rsidRDefault="00112BD2" w:rsidP="007D5F6F">
            <w:pPr>
              <w:spacing w:afterLines="20" w:after="48"/>
              <w:jc w:val="center"/>
              <w:rPr>
                <w:b/>
                <w:sz w:val="18"/>
                <w:szCs w:val="18"/>
                <w:lang w:val="es-419"/>
              </w:rPr>
            </w:pPr>
            <w:r w:rsidRPr="00AB5DEB">
              <w:rPr>
                <w:b/>
                <w:sz w:val="18"/>
                <w:lang w:val="es-419"/>
              </w:rPr>
              <w:t>2026</w:t>
            </w:r>
          </w:p>
        </w:tc>
        <w:tc>
          <w:tcPr>
            <w:tcW w:w="720" w:type="dxa"/>
            <w:vAlign w:val="center"/>
            <w:hideMark/>
          </w:tcPr>
          <w:p w14:paraId="355E3164" w14:textId="27B631A6" w:rsidR="00112BD2" w:rsidRPr="00AB5DEB" w:rsidRDefault="00112BD2" w:rsidP="007D5F6F">
            <w:pPr>
              <w:spacing w:afterLines="20" w:after="48"/>
              <w:jc w:val="center"/>
              <w:rPr>
                <w:b/>
                <w:sz w:val="18"/>
                <w:szCs w:val="18"/>
                <w:highlight w:val="cyan"/>
                <w:lang w:val="es-419"/>
              </w:rPr>
            </w:pPr>
            <w:r w:rsidRPr="00AB5DEB">
              <w:rPr>
                <w:b/>
                <w:sz w:val="18"/>
                <w:lang w:val="es-419"/>
              </w:rPr>
              <w:t>2027-2028</w:t>
            </w:r>
          </w:p>
        </w:tc>
        <w:tc>
          <w:tcPr>
            <w:tcW w:w="720" w:type="dxa"/>
            <w:vAlign w:val="center"/>
            <w:hideMark/>
          </w:tcPr>
          <w:p w14:paraId="15ED3C1B" w14:textId="4F2B4413" w:rsidR="00112BD2" w:rsidRPr="00AB5DEB" w:rsidRDefault="00112BD2" w:rsidP="007D5F6F">
            <w:pPr>
              <w:spacing w:afterLines="20" w:after="48"/>
              <w:jc w:val="center"/>
              <w:rPr>
                <w:b/>
                <w:sz w:val="18"/>
                <w:szCs w:val="18"/>
                <w:highlight w:val="cyan"/>
                <w:lang w:val="es-419"/>
              </w:rPr>
            </w:pPr>
            <w:r w:rsidRPr="00AB5DEB">
              <w:rPr>
                <w:b/>
                <w:sz w:val="18"/>
                <w:lang w:val="es-419"/>
              </w:rPr>
              <w:t>2029</w:t>
            </w:r>
          </w:p>
        </w:tc>
        <w:tc>
          <w:tcPr>
            <w:tcW w:w="630" w:type="dxa"/>
            <w:vAlign w:val="center"/>
            <w:hideMark/>
          </w:tcPr>
          <w:p w14:paraId="49279E2B" w14:textId="189B0E09" w:rsidR="00112BD2" w:rsidRPr="00AB5DEB" w:rsidRDefault="00112BD2" w:rsidP="007D5F6F">
            <w:pPr>
              <w:spacing w:afterLines="20" w:after="48"/>
              <w:jc w:val="center"/>
              <w:rPr>
                <w:b/>
                <w:sz w:val="18"/>
                <w:szCs w:val="18"/>
                <w:highlight w:val="cyan"/>
                <w:lang w:val="es-419"/>
              </w:rPr>
            </w:pPr>
            <w:r w:rsidRPr="00AB5DEB">
              <w:rPr>
                <w:b/>
                <w:sz w:val="18"/>
                <w:lang w:val="es-419"/>
              </w:rPr>
              <w:t>2030</w:t>
            </w:r>
          </w:p>
        </w:tc>
        <w:tc>
          <w:tcPr>
            <w:tcW w:w="900" w:type="dxa"/>
            <w:shd w:val="clear" w:color="auto" w:fill="auto"/>
            <w:vAlign w:val="center"/>
            <w:hideMark/>
          </w:tcPr>
          <w:p w14:paraId="0FEBA09B" w14:textId="4638FBDB" w:rsidR="00112BD2" w:rsidRPr="00AB5DEB" w:rsidRDefault="00112BD2" w:rsidP="007D5F6F">
            <w:pPr>
              <w:spacing w:afterLines="20" w:after="48"/>
              <w:jc w:val="center"/>
              <w:rPr>
                <w:b/>
                <w:sz w:val="18"/>
                <w:szCs w:val="18"/>
                <w:lang w:val="es-419"/>
              </w:rPr>
            </w:pPr>
            <w:r w:rsidRPr="00AB5DEB">
              <w:rPr>
                <w:b/>
                <w:sz w:val="18"/>
                <w:lang w:val="es-419"/>
              </w:rPr>
              <w:t>Total</w:t>
            </w:r>
          </w:p>
        </w:tc>
      </w:tr>
      <w:tr w:rsidR="00B31181" w:rsidRPr="00AB5DEB" w14:paraId="5FF55453" w14:textId="77777777" w:rsidTr="000D5D56">
        <w:trPr>
          <w:trHeight w:val="233"/>
        </w:trPr>
        <w:tc>
          <w:tcPr>
            <w:tcW w:w="3237" w:type="dxa"/>
            <w:gridSpan w:val="3"/>
            <w:tcBorders>
              <w:top w:val="single" w:sz="2" w:space="0" w:color="auto"/>
              <w:left w:val="single" w:sz="2" w:space="0" w:color="auto"/>
              <w:bottom w:val="single" w:sz="2" w:space="0" w:color="auto"/>
              <w:right w:val="single" w:sz="2" w:space="0" w:color="auto"/>
            </w:tcBorders>
            <w:tcMar>
              <w:left w:w="14" w:type="dxa"/>
              <w:right w:w="14" w:type="dxa"/>
            </w:tcMar>
            <w:hideMark/>
          </w:tcPr>
          <w:p w14:paraId="210DEF20" w14:textId="77777777" w:rsidR="00112BD2" w:rsidRPr="00AB5DEB" w:rsidRDefault="00112BD2" w:rsidP="00F96022">
            <w:pPr>
              <w:spacing w:after="60"/>
              <w:ind w:left="38"/>
              <w:jc w:val="left"/>
              <w:rPr>
                <w:sz w:val="18"/>
                <w:szCs w:val="18"/>
                <w:lang w:val="es-419"/>
              </w:rPr>
            </w:pPr>
            <w:r w:rsidRPr="00AB5DEB">
              <w:rPr>
                <w:sz w:val="18"/>
                <w:lang w:val="es-419"/>
              </w:rPr>
              <w:t>Límites de consumo del Protocolo de Montreal (</w:t>
            </w:r>
            <w:proofErr w:type="spellStart"/>
            <w:r w:rsidRPr="00AB5DEB">
              <w:rPr>
                <w:sz w:val="18"/>
                <w:lang w:val="es-419"/>
              </w:rPr>
              <w:t>tons</w:t>
            </w:r>
            <w:proofErr w:type="spellEnd"/>
            <w:r w:rsidRPr="00AB5DEB">
              <w:rPr>
                <w:sz w:val="18"/>
                <w:lang w:val="es-419"/>
              </w:rPr>
              <w:t>. PAO)</w:t>
            </w:r>
          </w:p>
        </w:tc>
        <w:tc>
          <w:tcPr>
            <w:tcW w:w="900" w:type="dxa"/>
            <w:shd w:val="clear" w:color="auto" w:fill="auto"/>
            <w:tcMar>
              <w:left w:w="29" w:type="dxa"/>
              <w:right w:w="29" w:type="dxa"/>
            </w:tcMar>
          </w:tcPr>
          <w:p w14:paraId="2E9B6549" w14:textId="0A23C757" w:rsidR="00112BD2" w:rsidRPr="00AB5DEB" w:rsidRDefault="00112BD2" w:rsidP="00F96022">
            <w:pPr>
              <w:spacing w:after="60"/>
              <w:ind w:left="38"/>
              <w:jc w:val="right"/>
              <w:rPr>
                <w:sz w:val="18"/>
                <w:szCs w:val="18"/>
                <w:lang w:val="es-419"/>
              </w:rPr>
            </w:pPr>
            <w:r w:rsidRPr="00AB5DEB">
              <w:rPr>
                <w:color w:val="000000"/>
                <w:sz w:val="18"/>
                <w:lang w:val="es-419"/>
              </w:rPr>
              <w:t>1.045,33</w:t>
            </w:r>
          </w:p>
        </w:tc>
        <w:tc>
          <w:tcPr>
            <w:tcW w:w="810" w:type="dxa"/>
            <w:tcMar>
              <w:left w:w="29" w:type="dxa"/>
              <w:right w:w="29" w:type="dxa"/>
            </w:tcMar>
          </w:tcPr>
          <w:p w14:paraId="2D9C4A29" w14:textId="19A307B6" w:rsidR="00112BD2" w:rsidRPr="00AB5DEB" w:rsidRDefault="00112BD2" w:rsidP="00F96022">
            <w:pPr>
              <w:spacing w:after="60"/>
              <w:jc w:val="right"/>
              <w:rPr>
                <w:sz w:val="18"/>
                <w:szCs w:val="18"/>
                <w:lang w:val="es-419"/>
              </w:rPr>
            </w:pPr>
            <w:r w:rsidRPr="00AB5DEB">
              <w:rPr>
                <w:color w:val="000000"/>
                <w:sz w:val="18"/>
                <w:lang w:val="es-419"/>
              </w:rPr>
              <w:t>1.045,33</w:t>
            </w:r>
          </w:p>
        </w:tc>
        <w:tc>
          <w:tcPr>
            <w:tcW w:w="900" w:type="dxa"/>
            <w:shd w:val="clear" w:color="auto" w:fill="auto"/>
            <w:tcMar>
              <w:left w:w="29" w:type="dxa"/>
              <w:right w:w="29" w:type="dxa"/>
            </w:tcMar>
          </w:tcPr>
          <w:p w14:paraId="2B1C97FD" w14:textId="1E6B7FF3" w:rsidR="00112BD2" w:rsidRPr="00AB5DEB" w:rsidRDefault="00112BD2" w:rsidP="00F96022">
            <w:pPr>
              <w:spacing w:after="60"/>
              <w:jc w:val="right"/>
              <w:rPr>
                <w:sz w:val="18"/>
                <w:szCs w:val="18"/>
                <w:lang w:val="es-419"/>
              </w:rPr>
            </w:pPr>
            <w:r w:rsidRPr="00AB5DEB">
              <w:rPr>
                <w:sz w:val="18"/>
                <w:lang w:val="es-419"/>
              </w:rPr>
              <w:t>1.045,33</w:t>
            </w:r>
          </w:p>
        </w:tc>
        <w:tc>
          <w:tcPr>
            <w:tcW w:w="630" w:type="dxa"/>
            <w:shd w:val="clear" w:color="auto" w:fill="auto"/>
            <w:tcMar>
              <w:left w:w="29" w:type="dxa"/>
              <w:right w:w="29" w:type="dxa"/>
            </w:tcMar>
          </w:tcPr>
          <w:p w14:paraId="721ECCA8" w14:textId="1D1854E9" w:rsidR="00112BD2" w:rsidRPr="00AB5DEB" w:rsidRDefault="00112BD2" w:rsidP="00F96022">
            <w:pPr>
              <w:spacing w:after="60"/>
              <w:jc w:val="right"/>
              <w:rPr>
                <w:sz w:val="18"/>
                <w:szCs w:val="18"/>
                <w:lang w:val="es-419"/>
              </w:rPr>
            </w:pPr>
            <w:r w:rsidRPr="00AB5DEB">
              <w:rPr>
                <w:sz w:val="18"/>
                <w:lang w:val="es-419"/>
              </w:rPr>
              <w:t>522,67</w:t>
            </w:r>
          </w:p>
        </w:tc>
        <w:tc>
          <w:tcPr>
            <w:tcW w:w="810" w:type="dxa"/>
            <w:tcMar>
              <w:left w:w="29" w:type="dxa"/>
              <w:right w:w="29" w:type="dxa"/>
            </w:tcMar>
          </w:tcPr>
          <w:p w14:paraId="357F9515" w14:textId="497E3AFF" w:rsidR="00112BD2" w:rsidRPr="00AB5DEB" w:rsidRDefault="00112BD2" w:rsidP="00F96022">
            <w:pPr>
              <w:spacing w:after="60"/>
              <w:jc w:val="right"/>
              <w:rPr>
                <w:sz w:val="18"/>
                <w:szCs w:val="18"/>
                <w:lang w:val="es-419"/>
              </w:rPr>
            </w:pPr>
            <w:r w:rsidRPr="00AB5DEB">
              <w:rPr>
                <w:sz w:val="18"/>
                <w:lang w:val="es-419"/>
              </w:rPr>
              <w:t>522,67</w:t>
            </w:r>
          </w:p>
        </w:tc>
        <w:tc>
          <w:tcPr>
            <w:tcW w:w="720" w:type="dxa"/>
            <w:tcMar>
              <w:left w:w="29" w:type="dxa"/>
              <w:right w:w="29" w:type="dxa"/>
            </w:tcMar>
          </w:tcPr>
          <w:p w14:paraId="1A896003" w14:textId="0AAA2600" w:rsidR="00112BD2" w:rsidRPr="00AB5DEB" w:rsidRDefault="00112BD2" w:rsidP="00F96022">
            <w:pPr>
              <w:spacing w:after="60"/>
              <w:jc w:val="right"/>
              <w:rPr>
                <w:sz w:val="18"/>
                <w:szCs w:val="18"/>
                <w:lang w:val="es-419"/>
              </w:rPr>
            </w:pPr>
            <w:r w:rsidRPr="00AB5DEB">
              <w:rPr>
                <w:sz w:val="18"/>
                <w:lang w:val="es-419"/>
              </w:rPr>
              <w:t>522,67</w:t>
            </w:r>
          </w:p>
        </w:tc>
        <w:tc>
          <w:tcPr>
            <w:tcW w:w="720" w:type="dxa"/>
            <w:tcMar>
              <w:left w:w="29" w:type="dxa"/>
              <w:right w:w="29" w:type="dxa"/>
            </w:tcMar>
          </w:tcPr>
          <w:p w14:paraId="47185A04" w14:textId="2AD12187" w:rsidR="00112BD2" w:rsidRPr="00AB5DEB" w:rsidRDefault="00112BD2" w:rsidP="00F96022">
            <w:pPr>
              <w:spacing w:after="60"/>
              <w:jc w:val="right"/>
              <w:rPr>
                <w:sz w:val="18"/>
                <w:szCs w:val="18"/>
                <w:lang w:val="es-419"/>
              </w:rPr>
            </w:pPr>
            <w:r w:rsidRPr="00AB5DEB">
              <w:rPr>
                <w:sz w:val="18"/>
                <w:lang w:val="es-419"/>
              </w:rPr>
              <w:t>522,67</w:t>
            </w:r>
          </w:p>
        </w:tc>
        <w:tc>
          <w:tcPr>
            <w:tcW w:w="630" w:type="dxa"/>
            <w:tcMar>
              <w:left w:w="29" w:type="dxa"/>
              <w:right w:w="29" w:type="dxa"/>
            </w:tcMar>
          </w:tcPr>
          <w:p w14:paraId="0C422A64" w14:textId="33FFF184" w:rsidR="00112BD2" w:rsidRPr="00AB5DEB" w:rsidRDefault="00112BD2" w:rsidP="00F96022">
            <w:pPr>
              <w:spacing w:after="60"/>
              <w:jc w:val="right"/>
              <w:rPr>
                <w:sz w:val="18"/>
                <w:szCs w:val="18"/>
                <w:lang w:val="es-419"/>
              </w:rPr>
            </w:pPr>
            <w:r w:rsidRPr="00AB5DEB">
              <w:rPr>
                <w:sz w:val="18"/>
                <w:lang w:val="es-419"/>
              </w:rPr>
              <w:t>0,00</w:t>
            </w:r>
          </w:p>
        </w:tc>
        <w:tc>
          <w:tcPr>
            <w:tcW w:w="900" w:type="dxa"/>
            <w:tcMar>
              <w:left w:w="29" w:type="dxa"/>
              <w:right w:w="29" w:type="dxa"/>
            </w:tcMar>
            <w:hideMark/>
          </w:tcPr>
          <w:p w14:paraId="6160F71F" w14:textId="61E1C08D" w:rsidR="00112BD2" w:rsidRPr="00AB5DEB" w:rsidRDefault="00112BD2" w:rsidP="00F96022">
            <w:pPr>
              <w:spacing w:after="60"/>
              <w:jc w:val="right"/>
              <w:rPr>
                <w:sz w:val="18"/>
                <w:szCs w:val="18"/>
                <w:lang w:val="es-419"/>
              </w:rPr>
            </w:pPr>
            <w:r w:rsidRPr="00AB5DEB">
              <w:rPr>
                <w:sz w:val="18"/>
                <w:lang w:val="es-419"/>
              </w:rPr>
              <w:t>n. a.</w:t>
            </w:r>
          </w:p>
        </w:tc>
      </w:tr>
      <w:tr w:rsidR="00B31181" w:rsidRPr="00AB5DEB" w14:paraId="58566C2A" w14:textId="77777777" w:rsidTr="000D5D56">
        <w:trPr>
          <w:trHeight w:val="269"/>
        </w:trPr>
        <w:tc>
          <w:tcPr>
            <w:tcW w:w="3237" w:type="dxa"/>
            <w:gridSpan w:val="3"/>
            <w:tcBorders>
              <w:top w:val="single" w:sz="2" w:space="0" w:color="auto"/>
              <w:left w:val="single" w:sz="2" w:space="0" w:color="auto"/>
              <w:bottom w:val="single" w:sz="2" w:space="0" w:color="auto"/>
              <w:right w:val="single" w:sz="2" w:space="0" w:color="auto"/>
            </w:tcBorders>
            <w:tcMar>
              <w:left w:w="14" w:type="dxa"/>
              <w:right w:w="14" w:type="dxa"/>
            </w:tcMar>
            <w:hideMark/>
          </w:tcPr>
          <w:p w14:paraId="61B0DBDA" w14:textId="77777777" w:rsidR="00112BD2" w:rsidRPr="00AB5DEB" w:rsidRDefault="00112BD2" w:rsidP="00F96022">
            <w:pPr>
              <w:spacing w:after="60"/>
              <w:ind w:left="38"/>
              <w:jc w:val="left"/>
              <w:rPr>
                <w:sz w:val="18"/>
                <w:szCs w:val="18"/>
                <w:lang w:val="es-419"/>
              </w:rPr>
            </w:pPr>
            <w:r w:rsidRPr="00AB5DEB">
              <w:rPr>
                <w:sz w:val="18"/>
                <w:lang w:val="es-419"/>
              </w:rPr>
              <w:t>Consumo máximo permitido (</w:t>
            </w:r>
            <w:proofErr w:type="spellStart"/>
            <w:r w:rsidRPr="00AB5DEB">
              <w:rPr>
                <w:sz w:val="18"/>
                <w:lang w:val="es-419"/>
              </w:rPr>
              <w:t>tons</w:t>
            </w:r>
            <w:proofErr w:type="spellEnd"/>
            <w:r w:rsidRPr="00AB5DEB">
              <w:rPr>
                <w:sz w:val="18"/>
                <w:lang w:val="es-419"/>
              </w:rPr>
              <w:t>. PAO)</w:t>
            </w:r>
          </w:p>
        </w:tc>
        <w:tc>
          <w:tcPr>
            <w:tcW w:w="900" w:type="dxa"/>
            <w:shd w:val="clear" w:color="auto" w:fill="auto"/>
            <w:tcMar>
              <w:left w:w="29" w:type="dxa"/>
              <w:right w:w="29" w:type="dxa"/>
            </w:tcMar>
          </w:tcPr>
          <w:p w14:paraId="58EF2305" w14:textId="2CA4CD7F" w:rsidR="00112BD2" w:rsidRPr="00AB5DEB" w:rsidRDefault="00112BD2" w:rsidP="00F96022">
            <w:pPr>
              <w:spacing w:after="60"/>
              <w:ind w:left="38"/>
              <w:jc w:val="right"/>
              <w:rPr>
                <w:sz w:val="18"/>
                <w:szCs w:val="18"/>
                <w:lang w:val="es-419"/>
              </w:rPr>
            </w:pPr>
            <w:r w:rsidRPr="00AB5DEB">
              <w:rPr>
                <w:color w:val="000000"/>
                <w:sz w:val="18"/>
                <w:lang w:val="es-419"/>
              </w:rPr>
              <w:t xml:space="preserve">698,82 </w:t>
            </w:r>
          </w:p>
        </w:tc>
        <w:tc>
          <w:tcPr>
            <w:tcW w:w="810" w:type="dxa"/>
            <w:tcMar>
              <w:left w:w="29" w:type="dxa"/>
              <w:right w:w="29" w:type="dxa"/>
            </w:tcMar>
          </w:tcPr>
          <w:p w14:paraId="08B9FA69" w14:textId="496C46AC" w:rsidR="00112BD2" w:rsidRPr="00AB5DEB" w:rsidRDefault="00112BD2" w:rsidP="00F96022">
            <w:pPr>
              <w:spacing w:after="60"/>
              <w:jc w:val="right"/>
              <w:rPr>
                <w:sz w:val="18"/>
                <w:szCs w:val="18"/>
                <w:lang w:val="es-419"/>
              </w:rPr>
            </w:pPr>
            <w:r w:rsidRPr="00AB5DEB">
              <w:rPr>
                <w:color w:val="000000"/>
                <w:sz w:val="18"/>
                <w:lang w:val="es-419"/>
              </w:rPr>
              <w:t xml:space="preserve">643,28 </w:t>
            </w:r>
          </w:p>
        </w:tc>
        <w:tc>
          <w:tcPr>
            <w:tcW w:w="900" w:type="dxa"/>
            <w:shd w:val="clear" w:color="auto" w:fill="auto"/>
            <w:tcMar>
              <w:left w:w="29" w:type="dxa"/>
              <w:right w:w="29" w:type="dxa"/>
            </w:tcMar>
          </w:tcPr>
          <w:p w14:paraId="3A56C224" w14:textId="59DFFD8A" w:rsidR="00112BD2" w:rsidRPr="00AB5DEB" w:rsidRDefault="00112BD2" w:rsidP="00F96022">
            <w:pPr>
              <w:spacing w:after="60"/>
              <w:jc w:val="right"/>
              <w:rPr>
                <w:sz w:val="18"/>
                <w:szCs w:val="18"/>
                <w:lang w:val="es-419"/>
              </w:rPr>
            </w:pPr>
            <w:r w:rsidRPr="00AB5DEB">
              <w:rPr>
                <w:sz w:val="18"/>
                <w:lang w:val="es-419"/>
              </w:rPr>
              <w:t>643,28</w:t>
            </w:r>
          </w:p>
        </w:tc>
        <w:tc>
          <w:tcPr>
            <w:tcW w:w="630" w:type="dxa"/>
            <w:shd w:val="clear" w:color="auto" w:fill="auto"/>
            <w:tcMar>
              <w:left w:w="29" w:type="dxa"/>
              <w:right w:w="29" w:type="dxa"/>
            </w:tcMar>
          </w:tcPr>
          <w:p w14:paraId="5742F027" w14:textId="010E74CC" w:rsidR="00112BD2" w:rsidRPr="00AB5DEB" w:rsidRDefault="00112BD2" w:rsidP="00F96022">
            <w:pPr>
              <w:spacing w:after="60"/>
              <w:jc w:val="right"/>
              <w:rPr>
                <w:sz w:val="18"/>
                <w:szCs w:val="18"/>
                <w:lang w:val="es-419"/>
              </w:rPr>
            </w:pPr>
            <w:r w:rsidRPr="00AB5DEB">
              <w:rPr>
                <w:sz w:val="18"/>
                <w:lang w:val="es-419"/>
              </w:rPr>
              <w:t>75,85</w:t>
            </w:r>
          </w:p>
        </w:tc>
        <w:tc>
          <w:tcPr>
            <w:tcW w:w="810" w:type="dxa"/>
            <w:tcMar>
              <w:left w:w="29" w:type="dxa"/>
              <w:right w:w="29" w:type="dxa"/>
            </w:tcMar>
          </w:tcPr>
          <w:p w14:paraId="65728254" w14:textId="22A36B89" w:rsidR="00112BD2" w:rsidRPr="00AB5DEB" w:rsidRDefault="00112BD2" w:rsidP="00F96022">
            <w:pPr>
              <w:spacing w:after="60"/>
              <w:jc w:val="right"/>
              <w:rPr>
                <w:sz w:val="18"/>
                <w:szCs w:val="18"/>
                <w:lang w:val="es-419"/>
              </w:rPr>
            </w:pPr>
            <w:r w:rsidRPr="00AB5DEB">
              <w:rPr>
                <w:sz w:val="18"/>
                <w:lang w:val="es-419"/>
              </w:rPr>
              <w:t>75,85</w:t>
            </w:r>
          </w:p>
        </w:tc>
        <w:tc>
          <w:tcPr>
            <w:tcW w:w="720" w:type="dxa"/>
            <w:tcMar>
              <w:left w:w="29" w:type="dxa"/>
              <w:right w:w="29" w:type="dxa"/>
            </w:tcMar>
          </w:tcPr>
          <w:p w14:paraId="691F5513" w14:textId="72612DCD" w:rsidR="00112BD2" w:rsidRPr="00AB5DEB" w:rsidRDefault="00112BD2" w:rsidP="00F96022">
            <w:pPr>
              <w:spacing w:after="60"/>
              <w:jc w:val="right"/>
              <w:rPr>
                <w:sz w:val="18"/>
                <w:szCs w:val="18"/>
                <w:lang w:val="es-419"/>
              </w:rPr>
            </w:pPr>
            <w:r w:rsidRPr="00AB5DEB">
              <w:rPr>
                <w:sz w:val="18"/>
                <w:lang w:val="es-419"/>
              </w:rPr>
              <w:t>75,85</w:t>
            </w:r>
          </w:p>
        </w:tc>
        <w:tc>
          <w:tcPr>
            <w:tcW w:w="720" w:type="dxa"/>
            <w:tcMar>
              <w:left w:w="29" w:type="dxa"/>
              <w:right w:w="29" w:type="dxa"/>
            </w:tcMar>
          </w:tcPr>
          <w:p w14:paraId="5D895054" w14:textId="13F6DD11" w:rsidR="00112BD2" w:rsidRPr="00AB5DEB" w:rsidRDefault="00112BD2" w:rsidP="00F96022">
            <w:pPr>
              <w:spacing w:after="60"/>
              <w:jc w:val="right"/>
              <w:rPr>
                <w:sz w:val="18"/>
                <w:szCs w:val="18"/>
                <w:lang w:val="es-419"/>
              </w:rPr>
            </w:pPr>
            <w:r w:rsidRPr="00AB5DEB">
              <w:rPr>
                <w:sz w:val="18"/>
                <w:lang w:val="es-419"/>
              </w:rPr>
              <w:t>75,85</w:t>
            </w:r>
          </w:p>
        </w:tc>
        <w:tc>
          <w:tcPr>
            <w:tcW w:w="630" w:type="dxa"/>
            <w:tcMar>
              <w:left w:w="29" w:type="dxa"/>
              <w:right w:w="29" w:type="dxa"/>
            </w:tcMar>
          </w:tcPr>
          <w:p w14:paraId="77DB8AD7" w14:textId="008B89C8" w:rsidR="00112BD2" w:rsidRPr="00AB5DEB" w:rsidRDefault="00112BD2" w:rsidP="00F96022">
            <w:pPr>
              <w:spacing w:after="60"/>
              <w:jc w:val="right"/>
              <w:rPr>
                <w:sz w:val="18"/>
                <w:szCs w:val="18"/>
                <w:lang w:val="es-419"/>
              </w:rPr>
            </w:pPr>
            <w:r w:rsidRPr="00AB5DEB">
              <w:rPr>
                <w:sz w:val="18"/>
                <w:lang w:val="es-419"/>
              </w:rPr>
              <w:t>0,00</w:t>
            </w:r>
          </w:p>
        </w:tc>
        <w:tc>
          <w:tcPr>
            <w:tcW w:w="900" w:type="dxa"/>
            <w:tcMar>
              <w:left w:w="29" w:type="dxa"/>
              <w:right w:w="29" w:type="dxa"/>
            </w:tcMar>
            <w:hideMark/>
          </w:tcPr>
          <w:p w14:paraId="3C6A62A0" w14:textId="74FF575A" w:rsidR="00112BD2" w:rsidRPr="00AB5DEB" w:rsidRDefault="00112BD2" w:rsidP="00F96022">
            <w:pPr>
              <w:spacing w:after="60"/>
              <w:jc w:val="right"/>
              <w:rPr>
                <w:sz w:val="18"/>
                <w:szCs w:val="18"/>
                <w:lang w:val="es-419"/>
              </w:rPr>
            </w:pPr>
            <w:r w:rsidRPr="00AB5DEB">
              <w:rPr>
                <w:sz w:val="18"/>
                <w:lang w:val="es-419"/>
              </w:rPr>
              <w:t>n. a.</w:t>
            </w:r>
          </w:p>
        </w:tc>
      </w:tr>
      <w:tr w:rsidR="000D5D56" w:rsidRPr="00AB5DEB" w14:paraId="07FC2ECC" w14:textId="77777777" w:rsidTr="000D5D56">
        <w:trPr>
          <w:trHeight w:val="233"/>
        </w:trPr>
        <w:tc>
          <w:tcPr>
            <w:tcW w:w="987" w:type="dxa"/>
            <w:vMerge w:val="restart"/>
            <w:tcBorders>
              <w:top w:val="single" w:sz="2" w:space="0" w:color="auto"/>
              <w:left w:val="single" w:sz="4" w:space="0" w:color="auto"/>
              <w:right w:val="single" w:sz="4" w:space="0" w:color="auto"/>
            </w:tcBorders>
            <w:tcMar>
              <w:left w:w="14" w:type="dxa"/>
              <w:right w:w="14" w:type="dxa"/>
            </w:tcMar>
            <w:hideMark/>
          </w:tcPr>
          <w:p w14:paraId="06807183" w14:textId="75C16707" w:rsidR="00112BD2" w:rsidRPr="00AB5DEB" w:rsidRDefault="00112BD2" w:rsidP="00FB6D16">
            <w:pPr>
              <w:spacing w:after="60"/>
              <w:ind w:left="38"/>
              <w:jc w:val="left"/>
              <w:rPr>
                <w:sz w:val="18"/>
                <w:szCs w:val="18"/>
                <w:lang w:val="es-419"/>
              </w:rPr>
            </w:pPr>
            <w:proofErr w:type="gramStart"/>
            <w:r w:rsidRPr="00AB5DEB">
              <w:rPr>
                <w:sz w:val="18"/>
                <w:lang w:val="es-419"/>
              </w:rPr>
              <w:t>Financia</w:t>
            </w:r>
            <w:r w:rsidR="000D5D56" w:rsidRPr="00AB5DEB">
              <w:rPr>
                <w:sz w:val="18"/>
                <w:lang w:val="es-419"/>
              </w:rPr>
              <w:t>-</w:t>
            </w:r>
            <w:r w:rsidRPr="00AB5DEB">
              <w:rPr>
                <w:sz w:val="18"/>
                <w:lang w:val="es-419"/>
              </w:rPr>
              <w:t>miento</w:t>
            </w:r>
            <w:proofErr w:type="gramEnd"/>
            <w:r w:rsidRPr="00AB5DEB">
              <w:rPr>
                <w:sz w:val="18"/>
                <w:lang w:val="es-419"/>
              </w:rPr>
              <w:t xml:space="preserve"> convenido en principio (USD)</w:t>
            </w:r>
          </w:p>
        </w:tc>
        <w:tc>
          <w:tcPr>
            <w:tcW w:w="81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088F516F" w14:textId="2E1AD4E8" w:rsidR="00112BD2" w:rsidRPr="00AB5DEB" w:rsidRDefault="00112BD2" w:rsidP="00FB6D16">
            <w:pPr>
              <w:spacing w:after="60"/>
              <w:ind w:left="38"/>
              <w:jc w:val="center"/>
              <w:rPr>
                <w:sz w:val="18"/>
                <w:szCs w:val="18"/>
                <w:lang w:val="es-419"/>
              </w:rPr>
            </w:pPr>
            <w:r w:rsidRPr="00AB5DEB">
              <w:rPr>
                <w:color w:val="000000" w:themeColor="text1"/>
                <w:sz w:val="18"/>
                <w:lang w:val="es-419"/>
              </w:rPr>
              <w:t>PNUD</w:t>
            </w:r>
          </w:p>
        </w:tc>
        <w:tc>
          <w:tcPr>
            <w:tcW w:w="1440" w:type="dxa"/>
            <w:tcBorders>
              <w:top w:val="single" w:sz="2" w:space="0" w:color="auto"/>
              <w:left w:val="single" w:sz="4" w:space="0" w:color="auto"/>
              <w:bottom w:val="single" w:sz="4" w:space="0" w:color="auto"/>
              <w:right w:val="single" w:sz="4" w:space="0" w:color="auto"/>
            </w:tcBorders>
            <w:tcMar>
              <w:left w:w="14" w:type="dxa"/>
              <w:right w:w="14" w:type="dxa"/>
            </w:tcMar>
            <w:hideMark/>
          </w:tcPr>
          <w:p w14:paraId="7D33D48E" w14:textId="77777777" w:rsidR="00112BD2" w:rsidRPr="00AB5DEB" w:rsidRDefault="00112BD2" w:rsidP="00FB6D16">
            <w:pPr>
              <w:spacing w:after="60"/>
              <w:ind w:left="38"/>
              <w:jc w:val="left"/>
              <w:rPr>
                <w:spacing w:val="-4"/>
                <w:sz w:val="18"/>
                <w:szCs w:val="18"/>
                <w:lang w:val="es-419"/>
              </w:rPr>
            </w:pPr>
            <w:r w:rsidRPr="00AB5DEB">
              <w:rPr>
                <w:spacing w:val="-4"/>
                <w:sz w:val="18"/>
                <w:lang w:val="es-419"/>
              </w:rPr>
              <w:t>Costos del proyecto</w:t>
            </w:r>
          </w:p>
        </w:tc>
        <w:tc>
          <w:tcPr>
            <w:tcW w:w="900" w:type="dxa"/>
            <w:shd w:val="clear" w:color="auto" w:fill="auto"/>
            <w:tcMar>
              <w:left w:w="29" w:type="dxa"/>
              <w:right w:w="29" w:type="dxa"/>
            </w:tcMar>
          </w:tcPr>
          <w:p w14:paraId="486E457E" w14:textId="1F24989F" w:rsidR="00112BD2" w:rsidRPr="00AB5DEB" w:rsidRDefault="00112BD2" w:rsidP="00FB6D16">
            <w:pPr>
              <w:spacing w:after="60"/>
              <w:ind w:left="38"/>
              <w:jc w:val="right"/>
              <w:rPr>
                <w:color w:val="000000"/>
                <w:sz w:val="18"/>
                <w:szCs w:val="18"/>
                <w:lang w:val="es-419"/>
              </w:rPr>
            </w:pPr>
            <w:r w:rsidRPr="00AB5DEB">
              <w:rPr>
                <w:sz w:val="18"/>
                <w:lang w:val="es-419"/>
              </w:rPr>
              <w:t>6.166.500</w:t>
            </w:r>
          </w:p>
        </w:tc>
        <w:tc>
          <w:tcPr>
            <w:tcW w:w="810" w:type="dxa"/>
            <w:tcMar>
              <w:left w:w="29" w:type="dxa"/>
              <w:right w:w="29" w:type="dxa"/>
            </w:tcMar>
          </w:tcPr>
          <w:p w14:paraId="275D6AAD" w14:textId="59FFCEBF"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shd w:val="clear" w:color="auto" w:fill="auto"/>
            <w:tcMar>
              <w:left w:w="29" w:type="dxa"/>
              <w:right w:w="29" w:type="dxa"/>
            </w:tcMar>
          </w:tcPr>
          <w:p w14:paraId="40AACFC9" w14:textId="45AB5E10" w:rsidR="00112BD2" w:rsidRPr="00AB5DEB" w:rsidRDefault="00112BD2" w:rsidP="00FB6D16">
            <w:pPr>
              <w:spacing w:after="60"/>
              <w:jc w:val="right"/>
              <w:rPr>
                <w:color w:val="000000"/>
                <w:sz w:val="18"/>
                <w:szCs w:val="18"/>
                <w:lang w:val="es-419"/>
              </w:rPr>
            </w:pPr>
            <w:r w:rsidRPr="00AB5DEB">
              <w:rPr>
                <w:sz w:val="18"/>
                <w:lang w:val="es-419"/>
              </w:rPr>
              <w:t>5.495.933</w:t>
            </w:r>
          </w:p>
        </w:tc>
        <w:tc>
          <w:tcPr>
            <w:tcW w:w="630" w:type="dxa"/>
            <w:shd w:val="clear" w:color="auto" w:fill="auto"/>
            <w:tcMar>
              <w:left w:w="29" w:type="dxa"/>
              <w:right w:w="29" w:type="dxa"/>
            </w:tcMar>
          </w:tcPr>
          <w:p w14:paraId="35CE41CA" w14:textId="5A445C22" w:rsidR="00112BD2" w:rsidRPr="00AB5DEB" w:rsidRDefault="00112BD2" w:rsidP="00FB6D16">
            <w:pPr>
              <w:spacing w:after="60"/>
              <w:jc w:val="right"/>
              <w:rPr>
                <w:color w:val="000000"/>
                <w:sz w:val="18"/>
                <w:szCs w:val="18"/>
                <w:lang w:val="es-419"/>
              </w:rPr>
            </w:pPr>
            <w:r w:rsidRPr="00AB5DEB">
              <w:rPr>
                <w:sz w:val="18"/>
                <w:lang w:val="es-419"/>
              </w:rPr>
              <w:t>0</w:t>
            </w:r>
          </w:p>
        </w:tc>
        <w:tc>
          <w:tcPr>
            <w:tcW w:w="810" w:type="dxa"/>
            <w:tcMar>
              <w:left w:w="29" w:type="dxa"/>
              <w:right w:w="29" w:type="dxa"/>
            </w:tcMar>
          </w:tcPr>
          <w:p w14:paraId="5A0A47EE" w14:textId="0B8F79C5" w:rsidR="00112BD2" w:rsidRPr="00AB5DEB" w:rsidRDefault="00112BD2" w:rsidP="00FB6D16">
            <w:pPr>
              <w:spacing w:after="60"/>
              <w:jc w:val="right"/>
              <w:rPr>
                <w:color w:val="000000"/>
                <w:sz w:val="18"/>
                <w:szCs w:val="18"/>
                <w:lang w:val="es-419"/>
              </w:rPr>
            </w:pPr>
            <w:r w:rsidRPr="00AB5DEB">
              <w:rPr>
                <w:sz w:val="18"/>
                <w:lang w:val="es-419"/>
              </w:rPr>
              <w:t>2.663.295</w:t>
            </w:r>
          </w:p>
        </w:tc>
        <w:tc>
          <w:tcPr>
            <w:tcW w:w="720" w:type="dxa"/>
            <w:tcMar>
              <w:left w:w="29" w:type="dxa"/>
              <w:right w:w="29" w:type="dxa"/>
            </w:tcMar>
          </w:tcPr>
          <w:p w14:paraId="496CE0FE" w14:textId="1A3F1FE2" w:rsidR="00112BD2" w:rsidRPr="00AB5DEB" w:rsidRDefault="00112BD2" w:rsidP="00FB6D16">
            <w:pPr>
              <w:spacing w:after="60"/>
              <w:jc w:val="right"/>
              <w:rPr>
                <w:color w:val="000000"/>
                <w:sz w:val="18"/>
                <w:szCs w:val="18"/>
                <w:lang w:val="es-419"/>
              </w:rPr>
            </w:pPr>
            <w:r w:rsidRPr="00AB5DEB">
              <w:rPr>
                <w:sz w:val="18"/>
                <w:lang w:val="es-419"/>
              </w:rPr>
              <w:t>0</w:t>
            </w:r>
          </w:p>
        </w:tc>
        <w:tc>
          <w:tcPr>
            <w:tcW w:w="720" w:type="dxa"/>
            <w:tcMar>
              <w:left w:w="29" w:type="dxa"/>
              <w:right w:w="29" w:type="dxa"/>
            </w:tcMar>
          </w:tcPr>
          <w:p w14:paraId="34449F68" w14:textId="3DA6A52D" w:rsidR="00112BD2" w:rsidRPr="00AB5DEB" w:rsidRDefault="00112BD2" w:rsidP="00FB6D16">
            <w:pPr>
              <w:spacing w:after="60"/>
              <w:jc w:val="right"/>
              <w:rPr>
                <w:color w:val="000000"/>
                <w:sz w:val="18"/>
                <w:szCs w:val="18"/>
                <w:lang w:val="es-419"/>
              </w:rPr>
            </w:pPr>
            <w:r w:rsidRPr="00AB5DEB">
              <w:rPr>
                <w:sz w:val="18"/>
                <w:lang w:val="es-419"/>
              </w:rPr>
              <w:t>509.332</w:t>
            </w:r>
          </w:p>
        </w:tc>
        <w:tc>
          <w:tcPr>
            <w:tcW w:w="630" w:type="dxa"/>
            <w:tcMar>
              <w:left w:w="29" w:type="dxa"/>
              <w:right w:w="29" w:type="dxa"/>
            </w:tcMar>
          </w:tcPr>
          <w:p w14:paraId="47A419E5" w14:textId="3D1B837F"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7D823A1C" w14:textId="639068F0" w:rsidR="00112BD2" w:rsidRPr="00AB5DEB" w:rsidRDefault="00112BD2" w:rsidP="00FB6D16">
            <w:pPr>
              <w:spacing w:after="60"/>
              <w:jc w:val="right"/>
              <w:rPr>
                <w:color w:val="000000"/>
                <w:sz w:val="18"/>
                <w:szCs w:val="18"/>
                <w:lang w:val="es-419"/>
              </w:rPr>
            </w:pPr>
            <w:r w:rsidRPr="00AB5DEB">
              <w:rPr>
                <w:color w:val="000000"/>
                <w:sz w:val="18"/>
                <w:lang w:val="es-419"/>
              </w:rPr>
              <w:t>14.835.060</w:t>
            </w:r>
          </w:p>
        </w:tc>
      </w:tr>
      <w:tr w:rsidR="000D5D56" w:rsidRPr="00AB5DEB" w14:paraId="77DA5DA2" w14:textId="77777777" w:rsidTr="000D5D56">
        <w:trPr>
          <w:trHeight w:val="49"/>
        </w:trPr>
        <w:tc>
          <w:tcPr>
            <w:tcW w:w="987" w:type="dxa"/>
            <w:vMerge/>
            <w:tcBorders>
              <w:left w:val="single" w:sz="4" w:space="0" w:color="auto"/>
              <w:right w:val="single" w:sz="4" w:space="0" w:color="auto"/>
            </w:tcBorders>
            <w:vAlign w:val="center"/>
            <w:hideMark/>
          </w:tcPr>
          <w:p w14:paraId="709C0DDD" w14:textId="77777777" w:rsidR="00112BD2" w:rsidRPr="00AB5DEB" w:rsidRDefault="00112BD2" w:rsidP="00FB6D16">
            <w:pPr>
              <w:spacing w:after="60"/>
              <w:ind w:left="38"/>
              <w:rPr>
                <w:sz w:val="18"/>
                <w:szCs w:val="18"/>
                <w:lang w:val="es-419"/>
              </w:rPr>
            </w:pPr>
          </w:p>
        </w:tc>
        <w:tc>
          <w:tcPr>
            <w:tcW w:w="810" w:type="dxa"/>
            <w:vMerge/>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2DCCDB9C" w14:textId="77777777" w:rsidR="00112BD2" w:rsidRPr="00AB5DEB" w:rsidRDefault="00112BD2" w:rsidP="00FB6D16">
            <w:pPr>
              <w:spacing w:after="60"/>
              <w:ind w:left="38"/>
              <w:jc w:val="center"/>
              <w:rPr>
                <w:sz w:val="18"/>
                <w:szCs w:val="18"/>
                <w:lang w:val="es-419"/>
              </w:rPr>
            </w:pP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2711C11F" w14:textId="77777777" w:rsidR="00112BD2" w:rsidRPr="00AB5DEB" w:rsidRDefault="00112BD2" w:rsidP="00FB6D16">
            <w:pPr>
              <w:spacing w:after="60"/>
              <w:ind w:left="38"/>
              <w:jc w:val="left"/>
              <w:rPr>
                <w:spacing w:val="-4"/>
                <w:sz w:val="18"/>
                <w:szCs w:val="18"/>
                <w:lang w:val="es-419"/>
              </w:rPr>
            </w:pPr>
            <w:r w:rsidRPr="00AB5DEB">
              <w:rPr>
                <w:spacing w:val="-4"/>
                <w:sz w:val="18"/>
                <w:lang w:val="es-419"/>
              </w:rPr>
              <w:t>Gastos de apoyo</w:t>
            </w:r>
          </w:p>
        </w:tc>
        <w:tc>
          <w:tcPr>
            <w:tcW w:w="900" w:type="dxa"/>
            <w:shd w:val="clear" w:color="auto" w:fill="auto"/>
            <w:tcMar>
              <w:left w:w="29" w:type="dxa"/>
              <w:right w:w="29" w:type="dxa"/>
            </w:tcMar>
          </w:tcPr>
          <w:p w14:paraId="6F2A86BE" w14:textId="3616BC2B" w:rsidR="00112BD2" w:rsidRPr="00AB5DEB" w:rsidRDefault="00112BD2" w:rsidP="00FB6D16">
            <w:pPr>
              <w:spacing w:after="60"/>
              <w:ind w:left="38"/>
              <w:jc w:val="right"/>
              <w:rPr>
                <w:color w:val="000000"/>
                <w:sz w:val="18"/>
                <w:szCs w:val="18"/>
                <w:lang w:val="es-419"/>
              </w:rPr>
            </w:pPr>
            <w:r w:rsidRPr="00AB5DEB">
              <w:rPr>
                <w:sz w:val="18"/>
                <w:lang w:val="es-419"/>
              </w:rPr>
              <w:t>431.655</w:t>
            </w:r>
          </w:p>
        </w:tc>
        <w:tc>
          <w:tcPr>
            <w:tcW w:w="810" w:type="dxa"/>
            <w:tcMar>
              <w:left w:w="29" w:type="dxa"/>
              <w:right w:w="29" w:type="dxa"/>
            </w:tcMar>
          </w:tcPr>
          <w:p w14:paraId="50F8E2E8" w14:textId="213D9690"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shd w:val="clear" w:color="auto" w:fill="auto"/>
            <w:tcMar>
              <w:left w:w="29" w:type="dxa"/>
              <w:right w:w="29" w:type="dxa"/>
            </w:tcMar>
          </w:tcPr>
          <w:p w14:paraId="0C7A83D7" w14:textId="52C5DD17" w:rsidR="00112BD2" w:rsidRPr="00AB5DEB" w:rsidRDefault="00112BD2" w:rsidP="00FB6D16">
            <w:pPr>
              <w:spacing w:after="60"/>
              <w:jc w:val="right"/>
              <w:rPr>
                <w:color w:val="000000"/>
                <w:sz w:val="18"/>
                <w:szCs w:val="18"/>
                <w:lang w:val="es-419"/>
              </w:rPr>
            </w:pPr>
            <w:r w:rsidRPr="00AB5DEB">
              <w:rPr>
                <w:sz w:val="18"/>
                <w:lang w:val="es-419"/>
              </w:rPr>
              <w:t>384.715</w:t>
            </w:r>
          </w:p>
        </w:tc>
        <w:tc>
          <w:tcPr>
            <w:tcW w:w="630" w:type="dxa"/>
            <w:shd w:val="clear" w:color="auto" w:fill="auto"/>
            <w:tcMar>
              <w:left w:w="29" w:type="dxa"/>
              <w:right w:w="29" w:type="dxa"/>
            </w:tcMar>
          </w:tcPr>
          <w:p w14:paraId="63D68007" w14:textId="0BBF9FD6" w:rsidR="00112BD2" w:rsidRPr="00AB5DEB" w:rsidRDefault="00112BD2" w:rsidP="00FB6D16">
            <w:pPr>
              <w:spacing w:after="60"/>
              <w:jc w:val="right"/>
              <w:rPr>
                <w:color w:val="000000"/>
                <w:sz w:val="18"/>
                <w:szCs w:val="18"/>
                <w:lang w:val="es-419"/>
              </w:rPr>
            </w:pPr>
            <w:r w:rsidRPr="00AB5DEB">
              <w:rPr>
                <w:sz w:val="18"/>
                <w:lang w:val="es-419"/>
              </w:rPr>
              <w:t>0</w:t>
            </w:r>
          </w:p>
        </w:tc>
        <w:tc>
          <w:tcPr>
            <w:tcW w:w="810" w:type="dxa"/>
            <w:tcMar>
              <w:left w:w="29" w:type="dxa"/>
              <w:right w:w="29" w:type="dxa"/>
            </w:tcMar>
          </w:tcPr>
          <w:p w14:paraId="0DFFE0CA" w14:textId="51639E79" w:rsidR="00112BD2" w:rsidRPr="00AB5DEB" w:rsidRDefault="00112BD2" w:rsidP="00FB6D16">
            <w:pPr>
              <w:spacing w:after="60"/>
              <w:jc w:val="right"/>
              <w:rPr>
                <w:color w:val="000000"/>
                <w:sz w:val="18"/>
                <w:szCs w:val="18"/>
                <w:lang w:val="es-419"/>
              </w:rPr>
            </w:pPr>
            <w:r w:rsidRPr="00AB5DEB">
              <w:rPr>
                <w:sz w:val="18"/>
                <w:lang w:val="es-419"/>
              </w:rPr>
              <w:t>186.431</w:t>
            </w:r>
          </w:p>
        </w:tc>
        <w:tc>
          <w:tcPr>
            <w:tcW w:w="720" w:type="dxa"/>
            <w:tcMar>
              <w:left w:w="29" w:type="dxa"/>
              <w:right w:w="29" w:type="dxa"/>
            </w:tcMar>
          </w:tcPr>
          <w:p w14:paraId="4D8027F9" w14:textId="75C3579A" w:rsidR="00112BD2" w:rsidRPr="00AB5DEB" w:rsidRDefault="00112BD2" w:rsidP="00FB6D16">
            <w:pPr>
              <w:spacing w:after="60"/>
              <w:jc w:val="right"/>
              <w:rPr>
                <w:color w:val="000000"/>
                <w:sz w:val="18"/>
                <w:szCs w:val="18"/>
                <w:lang w:val="es-419"/>
              </w:rPr>
            </w:pPr>
            <w:r w:rsidRPr="00AB5DEB">
              <w:rPr>
                <w:sz w:val="18"/>
                <w:lang w:val="es-419"/>
              </w:rPr>
              <w:t>0</w:t>
            </w:r>
          </w:p>
        </w:tc>
        <w:tc>
          <w:tcPr>
            <w:tcW w:w="720" w:type="dxa"/>
            <w:tcMar>
              <w:left w:w="29" w:type="dxa"/>
              <w:right w:w="29" w:type="dxa"/>
            </w:tcMar>
          </w:tcPr>
          <w:p w14:paraId="01722E32" w14:textId="693BB110" w:rsidR="00112BD2" w:rsidRPr="00AB5DEB" w:rsidRDefault="00112BD2" w:rsidP="00FB6D16">
            <w:pPr>
              <w:spacing w:after="60"/>
              <w:jc w:val="right"/>
              <w:rPr>
                <w:color w:val="000000"/>
                <w:sz w:val="18"/>
                <w:szCs w:val="18"/>
                <w:lang w:val="es-419"/>
              </w:rPr>
            </w:pPr>
            <w:r w:rsidRPr="00AB5DEB">
              <w:rPr>
                <w:sz w:val="18"/>
                <w:lang w:val="es-419"/>
              </w:rPr>
              <w:t>35.653</w:t>
            </w:r>
          </w:p>
        </w:tc>
        <w:tc>
          <w:tcPr>
            <w:tcW w:w="630" w:type="dxa"/>
            <w:tcMar>
              <w:left w:w="29" w:type="dxa"/>
              <w:right w:w="29" w:type="dxa"/>
            </w:tcMar>
          </w:tcPr>
          <w:p w14:paraId="1462DBA7" w14:textId="3204A8C0"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2F9164F2" w14:textId="77CAA3D7" w:rsidR="00112BD2" w:rsidRPr="00AB5DEB" w:rsidRDefault="00112BD2" w:rsidP="00FB6D16">
            <w:pPr>
              <w:spacing w:after="60"/>
              <w:jc w:val="right"/>
              <w:rPr>
                <w:color w:val="000000"/>
                <w:sz w:val="18"/>
                <w:szCs w:val="18"/>
                <w:lang w:val="es-419"/>
              </w:rPr>
            </w:pPr>
            <w:r w:rsidRPr="00AB5DEB">
              <w:rPr>
                <w:color w:val="000000"/>
                <w:sz w:val="18"/>
                <w:lang w:val="es-419"/>
              </w:rPr>
              <w:t>1.038.454</w:t>
            </w:r>
          </w:p>
        </w:tc>
      </w:tr>
      <w:tr w:rsidR="000D5D56" w:rsidRPr="00AB5DEB" w14:paraId="180801A8" w14:textId="77777777" w:rsidTr="000D5D56">
        <w:trPr>
          <w:trHeight w:val="139"/>
        </w:trPr>
        <w:tc>
          <w:tcPr>
            <w:tcW w:w="987" w:type="dxa"/>
            <w:vMerge/>
            <w:tcBorders>
              <w:left w:val="single" w:sz="4" w:space="0" w:color="auto"/>
              <w:right w:val="single" w:sz="4" w:space="0" w:color="auto"/>
            </w:tcBorders>
            <w:vAlign w:val="center"/>
            <w:hideMark/>
          </w:tcPr>
          <w:p w14:paraId="0F46FD83" w14:textId="77777777" w:rsidR="00112BD2" w:rsidRPr="00AB5DEB" w:rsidRDefault="00112BD2" w:rsidP="00FB6D16">
            <w:pPr>
              <w:spacing w:after="60"/>
              <w:ind w:left="38"/>
              <w:rPr>
                <w:sz w:val="18"/>
                <w:szCs w:val="18"/>
                <w:lang w:val="es-419"/>
              </w:rPr>
            </w:pPr>
          </w:p>
        </w:tc>
        <w:tc>
          <w:tcPr>
            <w:tcW w:w="810" w:type="dxa"/>
            <w:vMerge w:val="restart"/>
            <w:tcBorders>
              <w:top w:val="single" w:sz="4" w:space="0" w:color="auto"/>
              <w:left w:val="single" w:sz="4" w:space="0" w:color="auto"/>
              <w:bottom w:val="single" w:sz="4" w:space="0" w:color="auto"/>
              <w:right w:val="single" w:sz="4" w:space="0" w:color="auto"/>
            </w:tcBorders>
            <w:tcMar>
              <w:left w:w="14" w:type="dxa"/>
              <w:right w:w="14" w:type="dxa"/>
            </w:tcMar>
            <w:vAlign w:val="center"/>
            <w:hideMark/>
          </w:tcPr>
          <w:p w14:paraId="31784ACE" w14:textId="2BA839DF" w:rsidR="00112BD2" w:rsidRPr="00AB5DEB" w:rsidRDefault="00112BD2" w:rsidP="00FB6D16">
            <w:pPr>
              <w:spacing w:after="60"/>
              <w:ind w:left="38"/>
              <w:jc w:val="center"/>
              <w:rPr>
                <w:caps/>
                <w:sz w:val="18"/>
                <w:szCs w:val="18"/>
                <w:lang w:val="es-419"/>
              </w:rPr>
            </w:pPr>
            <w:r w:rsidRPr="00AB5DEB">
              <w:rPr>
                <w:color w:val="000000" w:themeColor="text1"/>
                <w:sz w:val="18"/>
                <w:lang w:val="es-419"/>
              </w:rPr>
              <w:t>PNUMA</w:t>
            </w: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6EDA8DDC" w14:textId="77777777" w:rsidR="00112BD2" w:rsidRPr="00AB5DEB" w:rsidRDefault="00112BD2" w:rsidP="00FB6D16">
            <w:pPr>
              <w:spacing w:after="60"/>
              <w:ind w:left="38"/>
              <w:jc w:val="left"/>
              <w:rPr>
                <w:spacing w:val="-4"/>
                <w:sz w:val="18"/>
                <w:szCs w:val="18"/>
                <w:lang w:val="es-419"/>
              </w:rPr>
            </w:pPr>
            <w:r w:rsidRPr="00AB5DEB">
              <w:rPr>
                <w:spacing w:val="-4"/>
                <w:sz w:val="18"/>
                <w:lang w:val="es-419"/>
              </w:rPr>
              <w:t>Costos del proyecto</w:t>
            </w:r>
          </w:p>
        </w:tc>
        <w:tc>
          <w:tcPr>
            <w:tcW w:w="900" w:type="dxa"/>
            <w:shd w:val="clear" w:color="auto" w:fill="auto"/>
            <w:tcMar>
              <w:left w:w="29" w:type="dxa"/>
              <w:right w:w="29" w:type="dxa"/>
            </w:tcMar>
          </w:tcPr>
          <w:p w14:paraId="518126A2" w14:textId="33FC63FF" w:rsidR="00112BD2" w:rsidRPr="00AB5DEB" w:rsidRDefault="00112BD2" w:rsidP="00FB6D16">
            <w:pPr>
              <w:spacing w:after="60"/>
              <w:ind w:left="38"/>
              <w:jc w:val="right"/>
              <w:rPr>
                <w:color w:val="000000"/>
                <w:sz w:val="18"/>
                <w:szCs w:val="18"/>
                <w:lang w:val="es-419"/>
              </w:rPr>
            </w:pPr>
            <w:r w:rsidRPr="00AB5DEB">
              <w:rPr>
                <w:sz w:val="18"/>
                <w:lang w:val="es-419"/>
              </w:rPr>
              <w:t>668.215</w:t>
            </w:r>
          </w:p>
        </w:tc>
        <w:tc>
          <w:tcPr>
            <w:tcW w:w="810" w:type="dxa"/>
            <w:tcMar>
              <w:left w:w="29" w:type="dxa"/>
              <w:right w:w="29" w:type="dxa"/>
            </w:tcMar>
          </w:tcPr>
          <w:p w14:paraId="7C113D7E" w14:textId="7494EEE5"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shd w:val="clear" w:color="auto" w:fill="auto"/>
            <w:tcMar>
              <w:left w:w="29" w:type="dxa"/>
              <w:right w:w="29" w:type="dxa"/>
            </w:tcMar>
          </w:tcPr>
          <w:p w14:paraId="32952BAF" w14:textId="109DCF6A" w:rsidR="00112BD2" w:rsidRPr="00AB5DEB" w:rsidRDefault="00112BD2" w:rsidP="00FB6D16">
            <w:pPr>
              <w:spacing w:after="60"/>
              <w:jc w:val="right"/>
              <w:rPr>
                <w:color w:val="000000"/>
                <w:sz w:val="18"/>
                <w:szCs w:val="18"/>
                <w:lang w:val="es-419"/>
              </w:rPr>
            </w:pPr>
            <w:r w:rsidRPr="00AB5DEB">
              <w:rPr>
                <w:sz w:val="18"/>
                <w:lang w:val="es-419"/>
              </w:rPr>
              <w:t>1.011.000</w:t>
            </w:r>
          </w:p>
        </w:tc>
        <w:tc>
          <w:tcPr>
            <w:tcW w:w="630" w:type="dxa"/>
            <w:shd w:val="clear" w:color="auto" w:fill="auto"/>
            <w:tcMar>
              <w:left w:w="29" w:type="dxa"/>
              <w:right w:w="29" w:type="dxa"/>
            </w:tcMar>
          </w:tcPr>
          <w:p w14:paraId="0EA2BA9D" w14:textId="112AD1AE" w:rsidR="00112BD2" w:rsidRPr="00AB5DEB" w:rsidRDefault="00112BD2" w:rsidP="00FB6D16">
            <w:pPr>
              <w:spacing w:after="60"/>
              <w:jc w:val="right"/>
              <w:rPr>
                <w:color w:val="000000"/>
                <w:sz w:val="18"/>
                <w:szCs w:val="18"/>
                <w:lang w:val="es-419"/>
              </w:rPr>
            </w:pPr>
            <w:r w:rsidRPr="00AB5DEB">
              <w:rPr>
                <w:sz w:val="18"/>
                <w:lang w:val="es-419"/>
              </w:rPr>
              <w:t>0</w:t>
            </w:r>
          </w:p>
        </w:tc>
        <w:tc>
          <w:tcPr>
            <w:tcW w:w="810" w:type="dxa"/>
            <w:tcMar>
              <w:left w:w="29" w:type="dxa"/>
              <w:right w:w="29" w:type="dxa"/>
            </w:tcMar>
          </w:tcPr>
          <w:p w14:paraId="10723C66" w14:textId="32BAAE38" w:rsidR="00112BD2" w:rsidRPr="00AB5DEB" w:rsidRDefault="00112BD2" w:rsidP="00FB6D16">
            <w:pPr>
              <w:spacing w:after="60"/>
              <w:jc w:val="right"/>
              <w:rPr>
                <w:color w:val="000000"/>
                <w:sz w:val="18"/>
                <w:szCs w:val="18"/>
                <w:lang w:val="es-419"/>
              </w:rPr>
            </w:pPr>
            <w:r w:rsidRPr="00AB5DEB">
              <w:rPr>
                <w:sz w:val="18"/>
                <w:lang w:val="es-419"/>
              </w:rPr>
              <w:t>1.168.825</w:t>
            </w:r>
          </w:p>
        </w:tc>
        <w:tc>
          <w:tcPr>
            <w:tcW w:w="720" w:type="dxa"/>
            <w:tcMar>
              <w:left w:w="29" w:type="dxa"/>
              <w:right w:w="29" w:type="dxa"/>
            </w:tcMar>
          </w:tcPr>
          <w:p w14:paraId="62B3FC7A" w14:textId="3EBA620D" w:rsidR="00112BD2" w:rsidRPr="00AB5DEB" w:rsidRDefault="00112BD2" w:rsidP="00FB6D16">
            <w:pPr>
              <w:spacing w:after="60"/>
              <w:jc w:val="right"/>
              <w:rPr>
                <w:color w:val="000000"/>
                <w:sz w:val="18"/>
                <w:szCs w:val="18"/>
                <w:lang w:val="es-419"/>
              </w:rPr>
            </w:pPr>
            <w:r w:rsidRPr="00AB5DEB">
              <w:rPr>
                <w:sz w:val="18"/>
                <w:lang w:val="es-419"/>
              </w:rPr>
              <w:t>0</w:t>
            </w:r>
          </w:p>
        </w:tc>
        <w:tc>
          <w:tcPr>
            <w:tcW w:w="720" w:type="dxa"/>
            <w:tcMar>
              <w:left w:w="29" w:type="dxa"/>
              <w:right w:w="29" w:type="dxa"/>
            </w:tcMar>
          </w:tcPr>
          <w:p w14:paraId="79FEBEBA" w14:textId="19815F3D" w:rsidR="00112BD2" w:rsidRPr="00AB5DEB" w:rsidRDefault="00112BD2" w:rsidP="00FB6D16">
            <w:pPr>
              <w:spacing w:after="60"/>
              <w:jc w:val="right"/>
              <w:rPr>
                <w:color w:val="000000"/>
                <w:sz w:val="18"/>
                <w:szCs w:val="18"/>
                <w:lang w:val="es-419"/>
              </w:rPr>
            </w:pPr>
            <w:r w:rsidRPr="00AB5DEB">
              <w:rPr>
                <w:sz w:val="18"/>
                <w:lang w:val="es-419"/>
              </w:rPr>
              <w:t>521.960</w:t>
            </w:r>
          </w:p>
        </w:tc>
        <w:tc>
          <w:tcPr>
            <w:tcW w:w="630" w:type="dxa"/>
            <w:tcMar>
              <w:left w:w="29" w:type="dxa"/>
              <w:right w:w="29" w:type="dxa"/>
            </w:tcMar>
          </w:tcPr>
          <w:p w14:paraId="3CE7D25E" w14:textId="132F6774"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247E3019" w14:textId="1CA07AC6" w:rsidR="00112BD2" w:rsidRPr="00AB5DEB" w:rsidRDefault="00112BD2" w:rsidP="00FB6D16">
            <w:pPr>
              <w:spacing w:after="60"/>
              <w:jc w:val="right"/>
              <w:rPr>
                <w:color w:val="000000"/>
                <w:sz w:val="18"/>
                <w:szCs w:val="18"/>
                <w:lang w:val="es-419"/>
              </w:rPr>
            </w:pPr>
            <w:r w:rsidRPr="00AB5DEB">
              <w:rPr>
                <w:color w:val="000000"/>
                <w:sz w:val="18"/>
                <w:lang w:val="es-419"/>
              </w:rPr>
              <w:t>3.370.000</w:t>
            </w:r>
          </w:p>
        </w:tc>
      </w:tr>
      <w:tr w:rsidR="000D5D56" w:rsidRPr="00AB5DEB" w14:paraId="7E123E09" w14:textId="77777777" w:rsidTr="000D5D56">
        <w:trPr>
          <w:trHeight w:val="131"/>
        </w:trPr>
        <w:tc>
          <w:tcPr>
            <w:tcW w:w="987" w:type="dxa"/>
            <w:vMerge/>
            <w:tcBorders>
              <w:left w:val="single" w:sz="4" w:space="0" w:color="auto"/>
              <w:right w:val="single" w:sz="4" w:space="0" w:color="auto"/>
            </w:tcBorders>
            <w:vAlign w:val="center"/>
            <w:hideMark/>
          </w:tcPr>
          <w:p w14:paraId="063443F4" w14:textId="77777777" w:rsidR="00112BD2" w:rsidRPr="00AB5DEB" w:rsidRDefault="00112BD2" w:rsidP="00FB6D16">
            <w:pPr>
              <w:spacing w:after="60"/>
              <w:ind w:left="38"/>
              <w:rPr>
                <w:sz w:val="18"/>
                <w:szCs w:val="18"/>
                <w:lang w:val="es-419"/>
              </w:rPr>
            </w:pPr>
          </w:p>
        </w:tc>
        <w:tc>
          <w:tcPr>
            <w:tcW w:w="810" w:type="dxa"/>
            <w:vMerge/>
            <w:tcBorders>
              <w:top w:val="single" w:sz="4" w:space="0" w:color="auto"/>
              <w:left w:val="single" w:sz="4" w:space="0" w:color="auto"/>
              <w:bottom w:val="single" w:sz="4" w:space="0" w:color="auto"/>
              <w:right w:val="single" w:sz="4" w:space="0" w:color="auto"/>
            </w:tcBorders>
            <w:tcMar>
              <w:left w:w="14" w:type="dxa"/>
              <w:right w:w="14" w:type="dxa"/>
            </w:tcMar>
            <w:hideMark/>
          </w:tcPr>
          <w:p w14:paraId="1E1FAAC7" w14:textId="77777777" w:rsidR="00112BD2" w:rsidRPr="00AB5DEB" w:rsidRDefault="00112BD2" w:rsidP="00FB6D16">
            <w:pPr>
              <w:spacing w:after="60"/>
              <w:ind w:left="38"/>
              <w:rPr>
                <w:sz w:val="18"/>
                <w:szCs w:val="18"/>
                <w:lang w:val="es-419"/>
              </w:rPr>
            </w:pP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3FE7648B" w14:textId="77777777" w:rsidR="00112BD2" w:rsidRPr="00AB5DEB" w:rsidRDefault="00112BD2" w:rsidP="00FB6D16">
            <w:pPr>
              <w:spacing w:after="60"/>
              <w:ind w:left="38"/>
              <w:jc w:val="left"/>
              <w:rPr>
                <w:spacing w:val="-4"/>
                <w:sz w:val="18"/>
                <w:szCs w:val="18"/>
                <w:lang w:val="es-419"/>
              </w:rPr>
            </w:pPr>
            <w:r w:rsidRPr="00AB5DEB">
              <w:rPr>
                <w:spacing w:val="-4"/>
                <w:sz w:val="18"/>
                <w:lang w:val="es-419"/>
              </w:rPr>
              <w:t>Gastos de apoyo</w:t>
            </w:r>
          </w:p>
        </w:tc>
        <w:tc>
          <w:tcPr>
            <w:tcW w:w="900" w:type="dxa"/>
            <w:shd w:val="clear" w:color="auto" w:fill="auto"/>
            <w:tcMar>
              <w:left w:w="29" w:type="dxa"/>
              <w:right w:w="29" w:type="dxa"/>
            </w:tcMar>
          </w:tcPr>
          <w:p w14:paraId="2B08F094" w14:textId="5392C928" w:rsidR="00112BD2" w:rsidRPr="00AB5DEB" w:rsidRDefault="00112BD2" w:rsidP="00FB6D16">
            <w:pPr>
              <w:spacing w:after="60"/>
              <w:ind w:left="38"/>
              <w:jc w:val="right"/>
              <w:rPr>
                <w:color w:val="000000"/>
                <w:sz w:val="18"/>
                <w:szCs w:val="18"/>
                <w:lang w:val="es-419"/>
              </w:rPr>
            </w:pPr>
            <w:r w:rsidRPr="00AB5DEB">
              <w:rPr>
                <w:color w:val="000000"/>
                <w:sz w:val="18"/>
                <w:lang w:val="es-419"/>
              </w:rPr>
              <w:t>75.486</w:t>
            </w:r>
          </w:p>
        </w:tc>
        <w:tc>
          <w:tcPr>
            <w:tcW w:w="810" w:type="dxa"/>
            <w:tcMar>
              <w:left w:w="29" w:type="dxa"/>
              <w:right w:w="29" w:type="dxa"/>
            </w:tcMar>
          </w:tcPr>
          <w:p w14:paraId="4944DB26" w14:textId="413BEB75"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900" w:type="dxa"/>
            <w:shd w:val="clear" w:color="auto" w:fill="auto"/>
            <w:tcMar>
              <w:left w:w="29" w:type="dxa"/>
              <w:right w:w="29" w:type="dxa"/>
            </w:tcMar>
          </w:tcPr>
          <w:p w14:paraId="259B6254" w14:textId="32C4BEDF" w:rsidR="00112BD2" w:rsidRPr="00AB5DEB" w:rsidRDefault="00112BD2" w:rsidP="00FB6D16">
            <w:pPr>
              <w:spacing w:after="60"/>
              <w:jc w:val="right"/>
              <w:rPr>
                <w:color w:val="000000"/>
                <w:sz w:val="18"/>
                <w:szCs w:val="18"/>
                <w:lang w:val="es-419"/>
              </w:rPr>
            </w:pPr>
            <w:r w:rsidRPr="00AB5DEB">
              <w:rPr>
                <w:color w:val="000000"/>
                <w:sz w:val="18"/>
                <w:lang w:val="es-419"/>
              </w:rPr>
              <w:t>114.210</w:t>
            </w:r>
          </w:p>
        </w:tc>
        <w:tc>
          <w:tcPr>
            <w:tcW w:w="630" w:type="dxa"/>
            <w:shd w:val="clear" w:color="auto" w:fill="auto"/>
            <w:tcMar>
              <w:left w:w="29" w:type="dxa"/>
              <w:right w:w="29" w:type="dxa"/>
            </w:tcMar>
          </w:tcPr>
          <w:p w14:paraId="08CA9E62" w14:textId="40DB42E9"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810" w:type="dxa"/>
            <w:tcMar>
              <w:left w:w="29" w:type="dxa"/>
              <w:right w:w="29" w:type="dxa"/>
            </w:tcMar>
          </w:tcPr>
          <w:p w14:paraId="5B33F19C" w14:textId="36A2AC94" w:rsidR="00112BD2" w:rsidRPr="00AB5DEB" w:rsidRDefault="00112BD2" w:rsidP="00FB6D16">
            <w:pPr>
              <w:spacing w:after="60"/>
              <w:jc w:val="right"/>
              <w:rPr>
                <w:color w:val="000000"/>
                <w:sz w:val="18"/>
                <w:szCs w:val="18"/>
                <w:lang w:val="es-419"/>
              </w:rPr>
            </w:pPr>
            <w:r w:rsidRPr="00AB5DEB">
              <w:rPr>
                <w:color w:val="000000"/>
                <w:sz w:val="18"/>
                <w:lang w:val="es-419"/>
              </w:rPr>
              <w:t>132.039</w:t>
            </w:r>
          </w:p>
        </w:tc>
        <w:tc>
          <w:tcPr>
            <w:tcW w:w="720" w:type="dxa"/>
            <w:tcMar>
              <w:left w:w="29" w:type="dxa"/>
              <w:right w:w="29" w:type="dxa"/>
            </w:tcMar>
          </w:tcPr>
          <w:p w14:paraId="11022D91" w14:textId="19C36BA1"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720" w:type="dxa"/>
            <w:tcMar>
              <w:left w:w="29" w:type="dxa"/>
              <w:right w:w="29" w:type="dxa"/>
            </w:tcMar>
          </w:tcPr>
          <w:p w14:paraId="1E69373A" w14:textId="4820F390" w:rsidR="00112BD2" w:rsidRPr="00AB5DEB" w:rsidRDefault="00112BD2" w:rsidP="00FB6D16">
            <w:pPr>
              <w:spacing w:after="60"/>
              <w:jc w:val="right"/>
              <w:rPr>
                <w:color w:val="000000"/>
                <w:sz w:val="18"/>
                <w:szCs w:val="18"/>
                <w:lang w:val="es-419"/>
              </w:rPr>
            </w:pPr>
            <w:r w:rsidRPr="00AB5DEB">
              <w:rPr>
                <w:color w:val="000000"/>
                <w:sz w:val="18"/>
                <w:lang w:val="es-419"/>
              </w:rPr>
              <w:t>58.965</w:t>
            </w:r>
          </w:p>
        </w:tc>
        <w:tc>
          <w:tcPr>
            <w:tcW w:w="630" w:type="dxa"/>
            <w:tcMar>
              <w:left w:w="29" w:type="dxa"/>
              <w:right w:w="29" w:type="dxa"/>
            </w:tcMar>
          </w:tcPr>
          <w:p w14:paraId="45786E75" w14:textId="332CA4D1"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383255CC" w14:textId="52BBC708" w:rsidR="00112BD2" w:rsidRPr="00AB5DEB" w:rsidRDefault="00112BD2" w:rsidP="00FB6D16">
            <w:pPr>
              <w:spacing w:after="60"/>
              <w:jc w:val="right"/>
              <w:rPr>
                <w:color w:val="000000"/>
                <w:sz w:val="18"/>
                <w:szCs w:val="18"/>
                <w:lang w:val="es-419"/>
              </w:rPr>
            </w:pPr>
            <w:r w:rsidRPr="00AB5DEB">
              <w:rPr>
                <w:color w:val="000000"/>
                <w:sz w:val="18"/>
                <w:lang w:val="es-419"/>
              </w:rPr>
              <w:t>380.700</w:t>
            </w:r>
          </w:p>
        </w:tc>
      </w:tr>
      <w:tr w:rsidR="000D5D56" w:rsidRPr="00AB5DEB" w14:paraId="1FC6D275" w14:textId="77777777" w:rsidTr="000D5D56">
        <w:trPr>
          <w:trHeight w:val="100"/>
        </w:trPr>
        <w:tc>
          <w:tcPr>
            <w:tcW w:w="987" w:type="dxa"/>
            <w:vMerge/>
            <w:tcBorders>
              <w:left w:val="single" w:sz="4" w:space="0" w:color="auto"/>
              <w:right w:val="single" w:sz="4" w:space="0" w:color="auto"/>
            </w:tcBorders>
          </w:tcPr>
          <w:p w14:paraId="2ABBC200" w14:textId="77777777" w:rsidR="00112BD2" w:rsidRPr="00AB5DEB" w:rsidRDefault="00112BD2" w:rsidP="00FB6D16">
            <w:pPr>
              <w:spacing w:after="60"/>
              <w:ind w:left="38"/>
              <w:jc w:val="left"/>
              <w:rPr>
                <w:sz w:val="18"/>
                <w:szCs w:val="18"/>
                <w:lang w:val="es-419"/>
              </w:rPr>
            </w:pPr>
          </w:p>
        </w:tc>
        <w:tc>
          <w:tcPr>
            <w:tcW w:w="810" w:type="dxa"/>
            <w:vMerge w:val="restart"/>
            <w:tcBorders>
              <w:top w:val="single" w:sz="4" w:space="0" w:color="auto"/>
              <w:left w:val="single" w:sz="4" w:space="0" w:color="auto"/>
              <w:right w:val="single" w:sz="4" w:space="0" w:color="auto"/>
            </w:tcBorders>
            <w:tcMar>
              <w:left w:w="14" w:type="dxa"/>
              <w:right w:w="14" w:type="dxa"/>
            </w:tcMar>
            <w:vAlign w:val="center"/>
          </w:tcPr>
          <w:p w14:paraId="6847F9BF" w14:textId="1CD10D17" w:rsidR="00112BD2" w:rsidRPr="00AB5DEB" w:rsidRDefault="00112BD2" w:rsidP="00FB6D16">
            <w:pPr>
              <w:spacing w:after="60"/>
              <w:ind w:left="38"/>
              <w:jc w:val="center"/>
              <w:rPr>
                <w:sz w:val="18"/>
                <w:szCs w:val="18"/>
                <w:lang w:val="es-419"/>
              </w:rPr>
            </w:pPr>
            <w:r w:rsidRPr="00AB5DEB">
              <w:rPr>
                <w:sz w:val="18"/>
                <w:lang w:val="es-419"/>
              </w:rPr>
              <w:t>Alemania</w:t>
            </w: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tcPr>
          <w:p w14:paraId="2C4514AA" w14:textId="680D71C3" w:rsidR="00112BD2" w:rsidRPr="00AB5DEB" w:rsidRDefault="00112BD2" w:rsidP="00FB6D16">
            <w:pPr>
              <w:spacing w:after="60"/>
              <w:ind w:left="38"/>
              <w:jc w:val="left"/>
              <w:rPr>
                <w:spacing w:val="-4"/>
                <w:sz w:val="18"/>
                <w:szCs w:val="18"/>
                <w:lang w:val="es-419"/>
              </w:rPr>
            </w:pPr>
            <w:r w:rsidRPr="00AB5DEB">
              <w:rPr>
                <w:spacing w:val="-4"/>
                <w:sz w:val="18"/>
                <w:lang w:val="es-419"/>
              </w:rPr>
              <w:t>Costos del proyecto</w:t>
            </w:r>
          </w:p>
        </w:tc>
        <w:tc>
          <w:tcPr>
            <w:tcW w:w="900" w:type="dxa"/>
            <w:shd w:val="clear" w:color="auto" w:fill="auto"/>
            <w:tcMar>
              <w:left w:w="29" w:type="dxa"/>
              <w:right w:w="29" w:type="dxa"/>
            </w:tcMar>
          </w:tcPr>
          <w:p w14:paraId="71369665" w14:textId="08CF6756" w:rsidR="00112BD2" w:rsidRPr="00AB5DEB" w:rsidRDefault="00112BD2" w:rsidP="00FB6D16">
            <w:pPr>
              <w:spacing w:after="60"/>
              <w:ind w:left="38"/>
              <w:jc w:val="right"/>
              <w:rPr>
                <w:color w:val="000000"/>
                <w:sz w:val="18"/>
                <w:szCs w:val="18"/>
                <w:lang w:val="es-419"/>
              </w:rPr>
            </w:pPr>
            <w:r w:rsidRPr="00AB5DEB">
              <w:rPr>
                <w:sz w:val="18"/>
                <w:lang w:val="es-419"/>
              </w:rPr>
              <w:t>1.700.643</w:t>
            </w:r>
          </w:p>
        </w:tc>
        <w:tc>
          <w:tcPr>
            <w:tcW w:w="810" w:type="dxa"/>
            <w:tcMar>
              <w:left w:w="29" w:type="dxa"/>
              <w:right w:w="29" w:type="dxa"/>
            </w:tcMar>
          </w:tcPr>
          <w:p w14:paraId="62142D3F" w14:textId="17BBF129"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shd w:val="clear" w:color="auto" w:fill="auto"/>
            <w:tcMar>
              <w:left w:w="29" w:type="dxa"/>
              <w:right w:w="29" w:type="dxa"/>
            </w:tcMar>
          </w:tcPr>
          <w:p w14:paraId="2A498267" w14:textId="201F7E19" w:rsidR="00112BD2" w:rsidRPr="00AB5DEB" w:rsidRDefault="00112BD2" w:rsidP="00FB6D16">
            <w:pPr>
              <w:spacing w:after="60"/>
              <w:jc w:val="right"/>
              <w:rPr>
                <w:color w:val="000000"/>
                <w:sz w:val="18"/>
                <w:szCs w:val="18"/>
                <w:lang w:val="es-419"/>
              </w:rPr>
            </w:pPr>
            <w:r w:rsidRPr="00AB5DEB">
              <w:rPr>
                <w:sz w:val="18"/>
                <w:lang w:val="es-419"/>
              </w:rPr>
              <w:t>2.140.772</w:t>
            </w:r>
          </w:p>
        </w:tc>
        <w:tc>
          <w:tcPr>
            <w:tcW w:w="630" w:type="dxa"/>
            <w:shd w:val="clear" w:color="auto" w:fill="auto"/>
            <w:tcMar>
              <w:left w:w="29" w:type="dxa"/>
              <w:right w:w="29" w:type="dxa"/>
            </w:tcMar>
          </w:tcPr>
          <w:p w14:paraId="3EEDFF50" w14:textId="73355481" w:rsidR="00112BD2" w:rsidRPr="00AB5DEB" w:rsidRDefault="00112BD2" w:rsidP="00FB6D16">
            <w:pPr>
              <w:spacing w:after="60"/>
              <w:jc w:val="right"/>
              <w:rPr>
                <w:color w:val="000000"/>
                <w:sz w:val="18"/>
                <w:szCs w:val="18"/>
                <w:lang w:val="es-419"/>
              </w:rPr>
            </w:pPr>
            <w:r w:rsidRPr="00AB5DEB">
              <w:rPr>
                <w:sz w:val="18"/>
                <w:lang w:val="es-419"/>
              </w:rPr>
              <w:t>0</w:t>
            </w:r>
          </w:p>
        </w:tc>
        <w:tc>
          <w:tcPr>
            <w:tcW w:w="810" w:type="dxa"/>
            <w:tcMar>
              <w:left w:w="29" w:type="dxa"/>
              <w:right w:w="29" w:type="dxa"/>
            </w:tcMar>
          </w:tcPr>
          <w:p w14:paraId="44152BFF" w14:textId="5FF7C762" w:rsidR="00112BD2" w:rsidRPr="00AB5DEB" w:rsidRDefault="00112BD2" w:rsidP="00FB6D16">
            <w:pPr>
              <w:spacing w:after="60"/>
              <w:jc w:val="right"/>
              <w:rPr>
                <w:color w:val="000000"/>
                <w:sz w:val="18"/>
                <w:szCs w:val="18"/>
                <w:lang w:val="es-419"/>
              </w:rPr>
            </w:pPr>
            <w:r w:rsidRPr="00AB5DEB">
              <w:rPr>
                <w:sz w:val="18"/>
                <w:lang w:val="es-419"/>
              </w:rPr>
              <w:t>2.396.887</w:t>
            </w:r>
          </w:p>
        </w:tc>
        <w:tc>
          <w:tcPr>
            <w:tcW w:w="720" w:type="dxa"/>
            <w:tcMar>
              <w:left w:w="29" w:type="dxa"/>
              <w:right w:w="29" w:type="dxa"/>
            </w:tcMar>
          </w:tcPr>
          <w:p w14:paraId="56349C52" w14:textId="3FA8D172" w:rsidR="00112BD2" w:rsidRPr="00AB5DEB" w:rsidRDefault="00112BD2" w:rsidP="00FB6D16">
            <w:pPr>
              <w:spacing w:after="60"/>
              <w:jc w:val="right"/>
              <w:rPr>
                <w:color w:val="000000"/>
                <w:sz w:val="18"/>
                <w:szCs w:val="18"/>
                <w:lang w:val="es-419"/>
              </w:rPr>
            </w:pPr>
            <w:r w:rsidRPr="00AB5DEB">
              <w:rPr>
                <w:sz w:val="18"/>
                <w:lang w:val="es-419"/>
              </w:rPr>
              <w:t>0</w:t>
            </w:r>
          </w:p>
        </w:tc>
        <w:tc>
          <w:tcPr>
            <w:tcW w:w="720" w:type="dxa"/>
            <w:tcMar>
              <w:left w:w="29" w:type="dxa"/>
              <w:right w:w="29" w:type="dxa"/>
            </w:tcMar>
          </w:tcPr>
          <w:p w14:paraId="1D097617" w14:textId="70893AF8" w:rsidR="00112BD2" w:rsidRPr="00AB5DEB" w:rsidRDefault="00112BD2" w:rsidP="00FB6D16">
            <w:pPr>
              <w:spacing w:after="60"/>
              <w:jc w:val="right"/>
              <w:rPr>
                <w:color w:val="000000"/>
                <w:sz w:val="18"/>
                <w:szCs w:val="18"/>
                <w:lang w:val="es-419"/>
              </w:rPr>
            </w:pPr>
            <w:r w:rsidRPr="00AB5DEB">
              <w:rPr>
                <w:sz w:val="18"/>
                <w:lang w:val="es-419"/>
              </w:rPr>
              <w:t>714.270</w:t>
            </w:r>
          </w:p>
        </w:tc>
        <w:tc>
          <w:tcPr>
            <w:tcW w:w="630" w:type="dxa"/>
            <w:tcMar>
              <w:left w:w="29" w:type="dxa"/>
              <w:right w:w="29" w:type="dxa"/>
            </w:tcMar>
          </w:tcPr>
          <w:p w14:paraId="0F03FF7D" w14:textId="5BA821B2"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276D1B8E" w14:textId="5C218F31" w:rsidR="00112BD2" w:rsidRPr="00AB5DEB" w:rsidRDefault="00112BD2" w:rsidP="00FB6D16">
            <w:pPr>
              <w:spacing w:after="60"/>
              <w:jc w:val="right"/>
              <w:rPr>
                <w:color w:val="000000"/>
                <w:sz w:val="18"/>
                <w:szCs w:val="18"/>
                <w:lang w:val="es-419"/>
              </w:rPr>
            </w:pPr>
            <w:r w:rsidRPr="00AB5DEB">
              <w:rPr>
                <w:color w:val="000000"/>
                <w:sz w:val="18"/>
                <w:lang w:val="es-419"/>
              </w:rPr>
              <w:t>6.952.572</w:t>
            </w:r>
          </w:p>
        </w:tc>
      </w:tr>
      <w:tr w:rsidR="000D5D56" w:rsidRPr="00AB5DEB" w14:paraId="38B0F706" w14:textId="77777777" w:rsidTr="000D5D56">
        <w:trPr>
          <w:trHeight w:val="100"/>
        </w:trPr>
        <w:tc>
          <w:tcPr>
            <w:tcW w:w="987" w:type="dxa"/>
            <w:vMerge/>
            <w:tcBorders>
              <w:left w:val="single" w:sz="4" w:space="0" w:color="auto"/>
              <w:bottom w:val="single" w:sz="4" w:space="0" w:color="auto"/>
              <w:right w:val="single" w:sz="4" w:space="0" w:color="auto"/>
            </w:tcBorders>
          </w:tcPr>
          <w:p w14:paraId="17E698D3" w14:textId="77777777" w:rsidR="00112BD2" w:rsidRPr="00AB5DEB" w:rsidRDefault="00112BD2" w:rsidP="00FB6D16">
            <w:pPr>
              <w:spacing w:after="60"/>
              <w:ind w:left="38"/>
              <w:jc w:val="left"/>
              <w:rPr>
                <w:sz w:val="18"/>
                <w:szCs w:val="18"/>
                <w:lang w:val="es-419"/>
              </w:rPr>
            </w:pPr>
          </w:p>
        </w:tc>
        <w:tc>
          <w:tcPr>
            <w:tcW w:w="810" w:type="dxa"/>
            <w:vMerge/>
            <w:tcBorders>
              <w:left w:val="single" w:sz="4" w:space="0" w:color="auto"/>
              <w:bottom w:val="single" w:sz="4" w:space="0" w:color="auto"/>
              <w:right w:val="single" w:sz="4" w:space="0" w:color="auto"/>
            </w:tcBorders>
          </w:tcPr>
          <w:p w14:paraId="0481A76E" w14:textId="77777777" w:rsidR="00112BD2" w:rsidRPr="00AB5DEB" w:rsidRDefault="00112BD2" w:rsidP="00FB6D16">
            <w:pPr>
              <w:spacing w:after="60"/>
              <w:ind w:left="38"/>
              <w:jc w:val="center"/>
              <w:rPr>
                <w:sz w:val="18"/>
                <w:szCs w:val="18"/>
                <w:lang w:val="es-419"/>
              </w:rPr>
            </w:pP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tcPr>
          <w:p w14:paraId="7D00D317" w14:textId="5D631C9A" w:rsidR="00112BD2" w:rsidRPr="00AB5DEB" w:rsidRDefault="00112BD2" w:rsidP="00FB6D16">
            <w:pPr>
              <w:spacing w:after="60"/>
              <w:ind w:left="38"/>
              <w:jc w:val="left"/>
              <w:rPr>
                <w:spacing w:val="-4"/>
                <w:sz w:val="18"/>
                <w:szCs w:val="18"/>
                <w:lang w:val="es-419"/>
              </w:rPr>
            </w:pPr>
            <w:r w:rsidRPr="00AB5DEB">
              <w:rPr>
                <w:spacing w:val="-4"/>
                <w:sz w:val="18"/>
                <w:lang w:val="es-419"/>
              </w:rPr>
              <w:t>Gastos de apoyo</w:t>
            </w:r>
          </w:p>
        </w:tc>
        <w:tc>
          <w:tcPr>
            <w:tcW w:w="900" w:type="dxa"/>
            <w:shd w:val="clear" w:color="auto" w:fill="auto"/>
            <w:tcMar>
              <w:left w:w="29" w:type="dxa"/>
              <w:right w:w="29" w:type="dxa"/>
            </w:tcMar>
          </w:tcPr>
          <w:p w14:paraId="23AF1909" w14:textId="0E7F295D" w:rsidR="00112BD2" w:rsidRPr="00AB5DEB" w:rsidRDefault="00112BD2" w:rsidP="00FB6D16">
            <w:pPr>
              <w:spacing w:after="60"/>
              <w:ind w:left="38"/>
              <w:jc w:val="right"/>
              <w:rPr>
                <w:color w:val="000000"/>
                <w:sz w:val="18"/>
                <w:szCs w:val="18"/>
                <w:lang w:val="es-419"/>
              </w:rPr>
            </w:pPr>
            <w:r w:rsidRPr="00AB5DEB">
              <w:rPr>
                <w:color w:val="000000"/>
                <w:sz w:val="18"/>
                <w:lang w:val="es-419"/>
              </w:rPr>
              <w:t>189.517</w:t>
            </w:r>
          </w:p>
        </w:tc>
        <w:tc>
          <w:tcPr>
            <w:tcW w:w="810" w:type="dxa"/>
            <w:tcMar>
              <w:left w:w="29" w:type="dxa"/>
              <w:right w:w="29" w:type="dxa"/>
            </w:tcMar>
          </w:tcPr>
          <w:p w14:paraId="4AA5EBA7" w14:textId="3F62911A"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900" w:type="dxa"/>
            <w:shd w:val="clear" w:color="auto" w:fill="auto"/>
            <w:tcMar>
              <w:left w:w="29" w:type="dxa"/>
              <w:right w:w="29" w:type="dxa"/>
            </w:tcMar>
          </w:tcPr>
          <w:p w14:paraId="7C1CB829" w14:textId="436574C0" w:rsidR="00112BD2" w:rsidRPr="00AB5DEB" w:rsidRDefault="00112BD2" w:rsidP="00FB6D16">
            <w:pPr>
              <w:spacing w:after="60"/>
              <w:jc w:val="right"/>
              <w:rPr>
                <w:color w:val="000000"/>
                <w:sz w:val="18"/>
                <w:szCs w:val="18"/>
                <w:lang w:val="es-419"/>
              </w:rPr>
            </w:pPr>
            <w:r w:rsidRPr="00AB5DEB">
              <w:rPr>
                <w:color w:val="000000"/>
                <w:sz w:val="18"/>
                <w:lang w:val="es-419"/>
              </w:rPr>
              <w:t>238.564</w:t>
            </w:r>
          </w:p>
        </w:tc>
        <w:tc>
          <w:tcPr>
            <w:tcW w:w="630" w:type="dxa"/>
            <w:shd w:val="clear" w:color="auto" w:fill="auto"/>
            <w:tcMar>
              <w:left w:w="29" w:type="dxa"/>
              <w:right w:w="29" w:type="dxa"/>
            </w:tcMar>
          </w:tcPr>
          <w:p w14:paraId="1A128284" w14:textId="263CCF94"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810" w:type="dxa"/>
            <w:tcMar>
              <w:left w:w="29" w:type="dxa"/>
              <w:right w:w="29" w:type="dxa"/>
            </w:tcMar>
          </w:tcPr>
          <w:p w14:paraId="6AB4B696" w14:textId="05F434D7" w:rsidR="00112BD2" w:rsidRPr="00AB5DEB" w:rsidRDefault="00112BD2" w:rsidP="00FB6D16">
            <w:pPr>
              <w:spacing w:after="60"/>
              <w:jc w:val="right"/>
              <w:rPr>
                <w:color w:val="000000"/>
                <w:sz w:val="18"/>
                <w:szCs w:val="18"/>
                <w:lang w:val="es-419"/>
              </w:rPr>
            </w:pPr>
            <w:r w:rsidRPr="00AB5DEB">
              <w:rPr>
                <w:color w:val="000000"/>
                <w:sz w:val="18"/>
                <w:lang w:val="es-419"/>
              </w:rPr>
              <w:t>267.105</w:t>
            </w:r>
          </w:p>
        </w:tc>
        <w:tc>
          <w:tcPr>
            <w:tcW w:w="720" w:type="dxa"/>
            <w:tcMar>
              <w:left w:w="29" w:type="dxa"/>
              <w:right w:w="29" w:type="dxa"/>
            </w:tcMar>
          </w:tcPr>
          <w:p w14:paraId="0F603588" w14:textId="049BC7F1" w:rsidR="00112BD2" w:rsidRPr="00AB5DEB" w:rsidRDefault="00112BD2" w:rsidP="00FB6D16">
            <w:pPr>
              <w:spacing w:after="60"/>
              <w:jc w:val="right"/>
              <w:rPr>
                <w:color w:val="000000"/>
                <w:sz w:val="18"/>
                <w:szCs w:val="18"/>
                <w:lang w:val="es-419"/>
              </w:rPr>
            </w:pPr>
            <w:r w:rsidRPr="00AB5DEB">
              <w:rPr>
                <w:color w:val="000000"/>
                <w:sz w:val="18"/>
                <w:lang w:val="es-419"/>
              </w:rPr>
              <w:t>0</w:t>
            </w:r>
          </w:p>
        </w:tc>
        <w:tc>
          <w:tcPr>
            <w:tcW w:w="720" w:type="dxa"/>
            <w:tcMar>
              <w:left w:w="29" w:type="dxa"/>
              <w:right w:w="29" w:type="dxa"/>
            </w:tcMar>
          </w:tcPr>
          <w:p w14:paraId="025741FA" w14:textId="55885903" w:rsidR="00112BD2" w:rsidRPr="00AB5DEB" w:rsidRDefault="00112BD2" w:rsidP="00FB6D16">
            <w:pPr>
              <w:spacing w:after="60"/>
              <w:jc w:val="right"/>
              <w:rPr>
                <w:color w:val="000000"/>
                <w:sz w:val="18"/>
                <w:szCs w:val="18"/>
                <w:lang w:val="es-419"/>
              </w:rPr>
            </w:pPr>
            <w:r w:rsidRPr="00AB5DEB">
              <w:rPr>
                <w:color w:val="000000"/>
                <w:sz w:val="18"/>
                <w:lang w:val="es-419"/>
              </w:rPr>
              <w:t>79.597</w:t>
            </w:r>
          </w:p>
        </w:tc>
        <w:tc>
          <w:tcPr>
            <w:tcW w:w="630" w:type="dxa"/>
            <w:tcMar>
              <w:left w:w="29" w:type="dxa"/>
              <w:right w:w="29" w:type="dxa"/>
            </w:tcMar>
          </w:tcPr>
          <w:p w14:paraId="688AD1EF" w14:textId="6ACBBCD3" w:rsidR="00112BD2" w:rsidRPr="00AB5DEB" w:rsidRDefault="00112BD2" w:rsidP="00FB6D16">
            <w:pPr>
              <w:spacing w:after="60"/>
              <w:jc w:val="right"/>
              <w:rPr>
                <w:color w:val="000000"/>
                <w:sz w:val="18"/>
                <w:szCs w:val="18"/>
                <w:lang w:val="es-419"/>
              </w:rPr>
            </w:pPr>
            <w:r w:rsidRPr="00AB5DEB">
              <w:rPr>
                <w:sz w:val="18"/>
                <w:lang w:val="es-419"/>
              </w:rPr>
              <w:t>0</w:t>
            </w:r>
          </w:p>
        </w:tc>
        <w:tc>
          <w:tcPr>
            <w:tcW w:w="900" w:type="dxa"/>
            <w:tcMar>
              <w:left w:w="29" w:type="dxa"/>
              <w:right w:w="29" w:type="dxa"/>
            </w:tcMar>
          </w:tcPr>
          <w:p w14:paraId="30A4ADEC" w14:textId="2517EAB5" w:rsidR="00112BD2" w:rsidRPr="00AB5DEB" w:rsidRDefault="00112BD2" w:rsidP="00FB6D16">
            <w:pPr>
              <w:spacing w:after="60"/>
              <w:jc w:val="right"/>
              <w:rPr>
                <w:color w:val="000000"/>
                <w:sz w:val="18"/>
                <w:szCs w:val="18"/>
                <w:lang w:val="es-419"/>
              </w:rPr>
            </w:pPr>
            <w:r w:rsidRPr="00AB5DEB">
              <w:rPr>
                <w:color w:val="000000"/>
                <w:sz w:val="18"/>
                <w:lang w:val="es-419"/>
              </w:rPr>
              <w:t>774.783</w:t>
            </w:r>
          </w:p>
        </w:tc>
      </w:tr>
      <w:tr w:rsidR="000D5D56" w:rsidRPr="00AB5DEB" w14:paraId="25A2E9A6" w14:textId="77777777" w:rsidTr="000D5D56">
        <w:trPr>
          <w:trHeight w:val="106"/>
        </w:trPr>
        <w:tc>
          <w:tcPr>
            <w:tcW w:w="1797" w:type="dxa"/>
            <w:gridSpan w:val="2"/>
            <w:vMerge w:val="restart"/>
            <w:tcBorders>
              <w:top w:val="single" w:sz="4" w:space="0" w:color="auto"/>
              <w:left w:val="single" w:sz="4" w:space="0" w:color="auto"/>
              <w:bottom w:val="single" w:sz="4" w:space="0" w:color="auto"/>
              <w:right w:val="single" w:sz="4" w:space="0" w:color="auto"/>
            </w:tcBorders>
            <w:tcMar>
              <w:left w:w="14" w:type="dxa"/>
              <w:right w:w="14" w:type="dxa"/>
            </w:tcMar>
            <w:hideMark/>
          </w:tcPr>
          <w:p w14:paraId="1CE2D1B0" w14:textId="77777777" w:rsidR="00112BD2" w:rsidRPr="00AB5DEB" w:rsidRDefault="00112BD2" w:rsidP="008B0FF0">
            <w:pPr>
              <w:spacing w:after="60"/>
              <w:ind w:left="38"/>
              <w:jc w:val="left"/>
              <w:rPr>
                <w:spacing w:val="-4"/>
                <w:sz w:val="18"/>
                <w:szCs w:val="18"/>
                <w:lang w:val="es-419"/>
              </w:rPr>
            </w:pPr>
            <w:r w:rsidRPr="00AB5DEB">
              <w:rPr>
                <w:spacing w:val="-4"/>
                <w:sz w:val="18"/>
                <w:lang w:val="es-419"/>
              </w:rPr>
              <w:t>Fondos aprobados por el Comité Ejecutivo (USD)</w:t>
            </w: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44930E80" w14:textId="77777777" w:rsidR="00112BD2" w:rsidRPr="00AB5DEB" w:rsidRDefault="00112BD2" w:rsidP="008B0FF0">
            <w:pPr>
              <w:spacing w:after="60"/>
              <w:ind w:left="38"/>
              <w:jc w:val="left"/>
              <w:rPr>
                <w:spacing w:val="-6"/>
                <w:sz w:val="18"/>
                <w:szCs w:val="18"/>
                <w:lang w:val="es-419"/>
              </w:rPr>
            </w:pPr>
            <w:r w:rsidRPr="00AB5DEB">
              <w:rPr>
                <w:spacing w:val="-6"/>
                <w:sz w:val="18"/>
                <w:lang w:val="es-419"/>
              </w:rPr>
              <w:t>Costos del proyecto</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58A01BDD" w14:textId="28BC98D4" w:rsidR="00112BD2" w:rsidRPr="00AB5DEB" w:rsidRDefault="00E233E9" w:rsidP="008B0FF0">
            <w:pPr>
              <w:spacing w:after="60"/>
              <w:ind w:left="38"/>
              <w:jc w:val="right"/>
              <w:rPr>
                <w:color w:val="000000"/>
                <w:sz w:val="18"/>
                <w:szCs w:val="18"/>
                <w:lang w:val="es-419"/>
              </w:rPr>
            </w:pPr>
            <w:r w:rsidRPr="00AB5DEB">
              <w:rPr>
                <w:color w:val="000000"/>
                <w:sz w:val="18"/>
                <w:lang w:val="es-419"/>
              </w:rPr>
              <w:t>8.535.358</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22335071" w14:textId="4AC5C673" w:rsidR="00112BD2" w:rsidRPr="00AB5DEB" w:rsidRDefault="00682AF9" w:rsidP="008B0FF0">
            <w:pPr>
              <w:spacing w:after="60"/>
              <w:jc w:val="right"/>
              <w:rPr>
                <w:color w:val="000000"/>
                <w:sz w:val="18"/>
                <w:szCs w:val="18"/>
                <w:lang w:val="es-419"/>
              </w:rPr>
            </w:pPr>
            <w:r w:rsidRPr="00AB5DEB">
              <w:rPr>
                <w:color w:val="000000"/>
                <w:sz w:val="18"/>
                <w:lang w:val="es-419"/>
              </w:rPr>
              <w:t>0</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57369DAB" w14:textId="26B2F37E" w:rsidR="00112BD2" w:rsidRPr="00AB5DEB" w:rsidRDefault="00112BD2" w:rsidP="008B0FF0">
            <w:pPr>
              <w:spacing w:after="60"/>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3D816835" w14:textId="77AEB7E7" w:rsidR="00112BD2" w:rsidRPr="00AB5DEB" w:rsidRDefault="00112BD2" w:rsidP="008B0FF0">
            <w:pPr>
              <w:spacing w:after="60"/>
              <w:jc w:val="right"/>
              <w:rPr>
                <w:color w:val="000000"/>
                <w:sz w:val="18"/>
                <w:szCs w:val="18"/>
                <w:lang w:val="es-419" w:eastAsia="en-CA"/>
              </w:rPr>
            </w:pP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0DBED731" w14:textId="32A82561"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1159E58C" w14:textId="686BE1B5"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51E0749B" w14:textId="77777777" w:rsidR="00112BD2" w:rsidRPr="00AB5DEB" w:rsidRDefault="00112BD2" w:rsidP="008B0FF0">
            <w:pPr>
              <w:spacing w:after="60"/>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2AE6518D" w14:textId="77777777" w:rsidR="00112BD2" w:rsidRPr="00AB5DEB" w:rsidRDefault="00112BD2" w:rsidP="008B0FF0">
            <w:pPr>
              <w:spacing w:after="60"/>
              <w:jc w:val="right"/>
              <w:rPr>
                <w:color w:val="000000"/>
                <w:sz w:val="18"/>
                <w:szCs w:val="18"/>
                <w:lang w:val="es-419" w:eastAsia="en-CA"/>
              </w:rPr>
            </w:pP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60D34FA2" w14:textId="55872EB8" w:rsidR="00112BD2" w:rsidRPr="00AB5DEB" w:rsidRDefault="007144D1" w:rsidP="008B0FF0">
            <w:pPr>
              <w:spacing w:after="60"/>
              <w:jc w:val="right"/>
              <w:rPr>
                <w:color w:val="000000"/>
                <w:sz w:val="18"/>
                <w:szCs w:val="18"/>
                <w:lang w:val="es-419"/>
              </w:rPr>
            </w:pPr>
            <w:r w:rsidRPr="00AB5DEB">
              <w:rPr>
                <w:color w:val="000000"/>
                <w:sz w:val="18"/>
                <w:lang w:val="es-419"/>
              </w:rPr>
              <w:t>8.535.358</w:t>
            </w:r>
          </w:p>
        </w:tc>
      </w:tr>
      <w:tr w:rsidR="000D5D56" w:rsidRPr="00AB5DEB" w14:paraId="036651B6" w14:textId="77777777" w:rsidTr="000D5D56">
        <w:trPr>
          <w:trHeight w:val="83"/>
        </w:trPr>
        <w:tc>
          <w:tcPr>
            <w:tcW w:w="1797" w:type="dxa"/>
            <w:gridSpan w:val="2"/>
            <w:vMerge/>
            <w:tcBorders>
              <w:top w:val="single" w:sz="4" w:space="0" w:color="auto"/>
              <w:left w:val="single" w:sz="4" w:space="0" w:color="auto"/>
              <w:bottom w:val="single" w:sz="4" w:space="0" w:color="auto"/>
              <w:right w:val="single" w:sz="4" w:space="0" w:color="auto"/>
            </w:tcBorders>
            <w:tcMar>
              <w:left w:w="14" w:type="dxa"/>
              <w:right w:w="14" w:type="dxa"/>
            </w:tcMar>
            <w:hideMark/>
          </w:tcPr>
          <w:p w14:paraId="75EA3914" w14:textId="77777777" w:rsidR="00112BD2" w:rsidRPr="00AB5DEB" w:rsidRDefault="00112BD2" w:rsidP="008B0FF0">
            <w:pPr>
              <w:spacing w:after="60"/>
              <w:ind w:left="38"/>
              <w:jc w:val="left"/>
              <w:rPr>
                <w:sz w:val="18"/>
                <w:szCs w:val="18"/>
                <w:lang w:val="es-419"/>
              </w:rPr>
            </w:pP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359CA1D0" w14:textId="77777777" w:rsidR="00112BD2" w:rsidRPr="00AB5DEB" w:rsidRDefault="00112BD2" w:rsidP="008B0FF0">
            <w:pPr>
              <w:spacing w:after="60"/>
              <w:ind w:left="38"/>
              <w:jc w:val="left"/>
              <w:rPr>
                <w:spacing w:val="-4"/>
                <w:sz w:val="18"/>
                <w:szCs w:val="18"/>
                <w:lang w:val="es-419"/>
              </w:rPr>
            </w:pPr>
            <w:r w:rsidRPr="00AB5DEB">
              <w:rPr>
                <w:spacing w:val="-4"/>
                <w:sz w:val="18"/>
                <w:lang w:val="es-419"/>
              </w:rPr>
              <w:t>Gastos de apoyo</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54F8719E" w14:textId="015C0B7D" w:rsidR="00112BD2" w:rsidRPr="00AB5DEB" w:rsidRDefault="00EE394A" w:rsidP="008B0FF0">
            <w:pPr>
              <w:spacing w:after="60"/>
              <w:ind w:left="38"/>
              <w:jc w:val="right"/>
              <w:rPr>
                <w:color w:val="000000"/>
                <w:sz w:val="18"/>
                <w:szCs w:val="18"/>
                <w:lang w:val="es-419"/>
              </w:rPr>
            </w:pPr>
            <w:r w:rsidRPr="00AB5DEB">
              <w:rPr>
                <w:color w:val="000000"/>
                <w:sz w:val="18"/>
                <w:lang w:val="es-419"/>
              </w:rPr>
              <w:t>696.658</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0928D24E" w14:textId="141FC11E" w:rsidR="00112BD2" w:rsidRPr="00AB5DEB" w:rsidRDefault="002C7A82" w:rsidP="008B0FF0">
            <w:pPr>
              <w:spacing w:after="60"/>
              <w:jc w:val="right"/>
              <w:rPr>
                <w:color w:val="000000"/>
                <w:sz w:val="18"/>
                <w:szCs w:val="18"/>
                <w:lang w:val="es-419"/>
              </w:rPr>
            </w:pPr>
            <w:r w:rsidRPr="00AB5DEB">
              <w:rPr>
                <w:color w:val="000000"/>
                <w:sz w:val="18"/>
                <w:lang w:val="es-419"/>
              </w:rPr>
              <w:t>0</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1E8E56D5" w14:textId="082C4DD7" w:rsidR="00112BD2" w:rsidRPr="00AB5DEB" w:rsidRDefault="00112BD2" w:rsidP="008B0FF0">
            <w:pPr>
              <w:spacing w:after="60"/>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051F75E5" w14:textId="04D20591" w:rsidR="00112BD2" w:rsidRPr="00AB5DEB" w:rsidRDefault="00112BD2" w:rsidP="008B0FF0">
            <w:pPr>
              <w:spacing w:after="60"/>
              <w:jc w:val="right"/>
              <w:rPr>
                <w:color w:val="000000"/>
                <w:sz w:val="18"/>
                <w:szCs w:val="18"/>
                <w:lang w:val="es-419" w:eastAsia="en-CA"/>
              </w:rPr>
            </w:pP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36CC7E4F" w14:textId="1D6123D3"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5A2B980F" w14:textId="5381D4C5"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11071232" w14:textId="77777777" w:rsidR="00112BD2" w:rsidRPr="00AB5DEB" w:rsidRDefault="00112BD2" w:rsidP="008B0FF0">
            <w:pPr>
              <w:spacing w:after="60"/>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5751C322" w14:textId="77777777" w:rsidR="00112BD2" w:rsidRPr="00AB5DEB" w:rsidRDefault="00112BD2" w:rsidP="008B0FF0">
            <w:pPr>
              <w:spacing w:after="60"/>
              <w:jc w:val="right"/>
              <w:rPr>
                <w:color w:val="000000"/>
                <w:sz w:val="18"/>
                <w:szCs w:val="18"/>
                <w:lang w:val="es-419" w:eastAsia="en-CA"/>
              </w:rPr>
            </w:pP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76B7C750" w14:textId="481633BD" w:rsidR="00112BD2" w:rsidRPr="00AB5DEB" w:rsidRDefault="007144D1" w:rsidP="008B0FF0">
            <w:pPr>
              <w:spacing w:after="60"/>
              <w:jc w:val="right"/>
              <w:rPr>
                <w:color w:val="000000"/>
                <w:sz w:val="18"/>
                <w:szCs w:val="18"/>
                <w:lang w:val="es-419"/>
              </w:rPr>
            </w:pPr>
            <w:r w:rsidRPr="00AB5DEB">
              <w:rPr>
                <w:color w:val="000000"/>
                <w:sz w:val="18"/>
                <w:lang w:val="es-419"/>
              </w:rPr>
              <w:t>696.658</w:t>
            </w:r>
          </w:p>
        </w:tc>
      </w:tr>
      <w:tr w:rsidR="000D5D56" w:rsidRPr="00AB5DEB" w14:paraId="426F8794" w14:textId="77777777" w:rsidTr="000D5D56">
        <w:trPr>
          <w:trHeight w:val="358"/>
        </w:trPr>
        <w:tc>
          <w:tcPr>
            <w:tcW w:w="1797" w:type="dxa"/>
            <w:gridSpan w:val="2"/>
            <w:vMerge w:val="restart"/>
            <w:tcBorders>
              <w:top w:val="single" w:sz="4" w:space="0" w:color="auto"/>
              <w:left w:val="single" w:sz="4" w:space="0" w:color="auto"/>
              <w:bottom w:val="single" w:sz="4" w:space="0" w:color="auto"/>
              <w:right w:val="single" w:sz="4" w:space="0" w:color="auto"/>
            </w:tcBorders>
            <w:tcMar>
              <w:left w:w="14" w:type="dxa"/>
              <w:right w:w="14" w:type="dxa"/>
            </w:tcMar>
            <w:hideMark/>
          </w:tcPr>
          <w:p w14:paraId="07595A29" w14:textId="77777777" w:rsidR="00112BD2" w:rsidRPr="00AB5DEB" w:rsidRDefault="00112BD2" w:rsidP="008B0FF0">
            <w:pPr>
              <w:spacing w:after="60"/>
              <w:ind w:left="38" w:right="-85"/>
              <w:jc w:val="left"/>
              <w:rPr>
                <w:sz w:val="18"/>
                <w:szCs w:val="18"/>
                <w:lang w:val="es-419"/>
              </w:rPr>
            </w:pPr>
            <w:proofErr w:type="gramStart"/>
            <w:r w:rsidRPr="00AB5DEB">
              <w:rPr>
                <w:sz w:val="18"/>
                <w:lang w:val="es-419"/>
              </w:rPr>
              <w:t>Total</w:t>
            </w:r>
            <w:proofErr w:type="gramEnd"/>
            <w:r w:rsidRPr="00AB5DEB">
              <w:rPr>
                <w:sz w:val="18"/>
                <w:lang w:val="es-419"/>
              </w:rPr>
              <w:t xml:space="preserve"> fondos recomendados para aprobación en esta reunión (USD)</w:t>
            </w: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09E47C5D" w14:textId="77777777" w:rsidR="00112BD2" w:rsidRPr="00AB5DEB" w:rsidRDefault="00112BD2" w:rsidP="008B0FF0">
            <w:pPr>
              <w:spacing w:after="60"/>
              <w:ind w:left="38"/>
              <w:jc w:val="left"/>
              <w:rPr>
                <w:spacing w:val="-4"/>
                <w:sz w:val="18"/>
                <w:szCs w:val="18"/>
                <w:lang w:val="es-419"/>
              </w:rPr>
            </w:pPr>
            <w:r w:rsidRPr="00AB5DEB">
              <w:rPr>
                <w:spacing w:val="-4"/>
                <w:sz w:val="18"/>
                <w:lang w:val="es-419"/>
              </w:rPr>
              <w:t>Costos del proyecto</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1D83A85F" w14:textId="7E55B4C3" w:rsidR="00112BD2" w:rsidRPr="00AB5DEB" w:rsidRDefault="00F92F2D" w:rsidP="008B0FF0">
            <w:pPr>
              <w:spacing w:after="60"/>
              <w:ind w:left="38"/>
              <w:jc w:val="right"/>
              <w:rPr>
                <w:color w:val="000000"/>
                <w:sz w:val="18"/>
                <w:szCs w:val="18"/>
                <w:lang w:val="es-419"/>
              </w:rPr>
            </w:pPr>
            <w:r w:rsidRPr="00AB5DEB">
              <w:rPr>
                <w:color w:val="000000"/>
                <w:sz w:val="18"/>
                <w:lang w:val="es-419"/>
              </w:rPr>
              <w:t>0</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7B1AB64D" w14:textId="6D2D42E3" w:rsidR="00112BD2" w:rsidRPr="00AB5DEB" w:rsidRDefault="004B3715" w:rsidP="008B0FF0">
            <w:pPr>
              <w:spacing w:after="60"/>
              <w:jc w:val="right"/>
              <w:rPr>
                <w:color w:val="000000"/>
                <w:sz w:val="18"/>
                <w:szCs w:val="18"/>
                <w:lang w:val="es-419"/>
              </w:rPr>
            </w:pPr>
            <w:r w:rsidRPr="00AB5DEB">
              <w:rPr>
                <w:color w:val="000000"/>
                <w:sz w:val="18"/>
                <w:lang w:val="es-419"/>
              </w:rPr>
              <w:t>0</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3E63C114" w14:textId="46F79105" w:rsidR="00112BD2" w:rsidRPr="00AB5DEB" w:rsidRDefault="000F3242" w:rsidP="008B0FF0">
            <w:pPr>
              <w:spacing w:after="60"/>
              <w:jc w:val="right"/>
              <w:rPr>
                <w:color w:val="000000"/>
                <w:sz w:val="18"/>
                <w:szCs w:val="18"/>
                <w:lang w:val="es-419"/>
              </w:rPr>
            </w:pPr>
            <w:r w:rsidRPr="00AB5DEB">
              <w:rPr>
                <w:color w:val="000000"/>
                <w:sz w:val="18"/>
                <w:lang w:val="es-419"/>
              </w:rPr>
              <w:t>8.647.705</w:t>
            </w: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579AAE56" w14:textId="77777777" w:rsidR="00112BD2" w:rsidRPr="00AB5DEB" w:rsidRDefault="00112BD2" w:rsidP="008B0FF0">
            <w:pPr>
              <w:spacing w:after="60"/>
              <w:jc w:val="right"/>
              <w:rPr>
                <w:color w:val="000000"/>
                <w:sz w:val="18"/>
                <w:szCs w:val="18"/>
                <w:lang w:val="es-419" w:eastAsia="en-CA"/>
              </w:rPr>
            </w:pP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tcPr>
          <w:p w14:paraId="3A428253" w14:textId="68531D5F"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5EDEFAE8" w14:textId="4301E1DC" w:rsidR="00112BD2" w:rsidRPr="00AB5DEB" w:rsidRDefault="00112BD2" w:rsidP="008B0FF0">
            <w:pPr>
              <w:spacing w:after="60"/>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33782D41" w14:textId="77777777" w:rsidR="00112BD2" w:rsidRPr="00AB5DEB" w:rsidRDefault="00112BD2" w:rsidP="008B0FF0">
            <w:pPr>
              <w:spacing w:after="60"/>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Mar>
              <w:left w:w="29" w:type="dxa"/>
              <w:right w:w="29" w:type="dxa"/>
            </w:tcMar>
          </w:tcPr>
          <w:p w14:paraId="246CF374" w14:textId="77777777" w:rsidR="00112BD2" w:rsidRPr="00AB5DEB" w:rsidRDefault="00112BD2" w:rsidP="008B0FF0">
            <w:pPr>
              <w:spacing w:after="60"/>
              <w:jc w:val="right"/>
              <w:rPr>
                <w:color w:val="000000"/>
                <w:sz w:val="18"/>
                <w:szCs w:val="18"/>
                <w:lang w:val="es-419" w:eastAsia="en-CA"/>
              </w:rPr>
            </w:pP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02C45EA5" w14:textId="0F928BB7" w:rsidR="00112BD2" w:rsidRPr="00AB5DEB" w:rsidRDefault="00F255A2" w:rsidP="008B0FF0">
            <w:pPr>
              <w:spacing w:after="60"/>
              <w:jc w:val="right"/>
              <w:rPr>
                <w:color w:val="000000"/>
                <w:sz w:val="18"/>
                <w:szCs w:val="18"/>
                <w:lang w:val="es-419"/>
              </w:rPr>
            </w:pPr>
            <w:r w:rsidRPr="00AB5DEB">
              <w:rPr>
                <w:color w:val="000000"/>
                <w:sz w:val="18"/>
                <w:lang w:val="es-419"/>
              </w:rPr>
              <w:t>8.647.705</w:t>
            </w:r>
          </w:p>
        </w:tc>
      </w:tr>
      <w:tr w:rsidR="000D5D56" w:rsidRPr="00AB5DEB" w14:paraId="55AAD7FB" w14:textId="77777777" w:rsidTr="000D5D56">
        <w:trPr>
          <w:trHeight w:val="358"/>
        </w:trPr>
        <w:tc>
          <w:tcPr>
            <w:tcW w:w="1797" w:type="dxa"/>
            <w:gridSpan w:val="2"/>
            <w:vMerge/>
            <w:tcBorders>
              <w:top w:val="single" w:sz="4" w:space="0" w:color="auto"/>
              <w:left w:val="single" w:sz="4" w:space="0" w:color="auto"/>
              <w:bottom w:val="single" w:sz="4" w:space="0" w:color="auto"/>
              <w:right w:val="single" w:sz="4" w:space="0" w:color="auto"/>
            </w:tcBorders>
            <w:vAlign w:val="center"/>
            <w:hideMark/>
          </w:tcPr>
          <w:p w14:paraId="4BB115FA" w14:textId="77777777" w:rsidR="00112BD2" w:rsidRPr="00AB5DEB" w:rsidRDefault="00112BD2" w:rsidP="002622AF">
            <w:pPr>
              <w:ind w:left="38"/>
              <w:rPr>
                <w:sz w:val="18"/>
                <w:szCs w:val="18"/>
                <w:lang w:val="es-419"/>
              </w:rPr>
            </w:pPr>
          </w:p>
        </w:tc>
        <w:tc>
          <w:tcPr>
            <w:tcW w:w="1440" w:type="dxa"/>
            <w:tcBorders>
              <w:top w:val="single" w:sz="4" w:space="0" w:color="auto"/>
              <w:left w:val="single" w:sz="4" w:space="0" w:color="auto"/>
              <w:bottom w:val="single" w:sz="4" w:space="0" w:color="auto"/>
              <w:right w:val="single" w:sz="4" w:space="0" w:color="auto"/>
            </w:tcBorders>
            <w:tcMar>
              <w:left w:w="14" w:type="dxa"/>
              <w:right w:w="14" w:type="dxa"/>
            </w:tcMar>
            <w:hideMark/>
          </w:tcPr>
          <w:p w14:paraId="63A50729" w14:textId="77777777" w:rsidR="00112BD2" w:rsidRPr="00AB5DEB" w:rsidRDefault="00112BD2" w:rsidP="008B0FF0">
            <w:pPr>
              <w:spacing w:afterLines="20" w:after="48"/>
              <w:ind w:left="38"/>
              <w:jc w:val="left"/>
              <w:rPr>
                <w:spacing w:val="-4"/>
                <w:sz w:val="18"/>
                <w:szCs w:val="18"/>
                <w:lang w:val="es-419"/>
              </w:rPr>
            </w:pPr>
            <w:r w:rsidRPr="00AB5DEB">
              <w:rPr>
                <w:spacing w:val="-4"/>
                <w:sz w:val="18"/>
                <w:lang w:val="es-419"/>
              </w:rPr>
              <w:t>Gastos de apoyo</w:t>
            </w:r>
          </w:p>
        </w:tc>
        <w:tc>
          <w:tcPr>
            <w:tcW w:w="900" w:type="dxa"/>
            <w:tcBorders>
              <w:top w:val="single" w:sz="4" w:space="0" w:color="auto"/>
              <w:left w:val="single" w:sz="4" w:space="0" w:color="auto"/>
              <w:bottom w:val="single" w:sz="4" w:space="0" w:color="auto"/>
              <w:right w:val="single" w:sz="4" w:space="0" w:color="auto"/>
            </w:tcBorders>
          </w:tcPr>
          <w:p w14:paraId="4D10ACF3" w14:textId="39049985" w:rsidR="00112BD2" w:rsidRPr="00AB5DEB" w:rsidRDefault="00F92F2D" w:rsidP="008B0FF0">
            <w:pPr>
              <w:spacing w:afterLines="20" w:after="48"/>
              <w:ind w:left="38"/>
              <w:jc w:val="right"/>
              <w:rPr>
                <w:color w:val="000000"/>
                <w:sz w:val="18"/>
                <w:szCs w:val="18"/>
                <w:lang w:val="es-419"/>
              </w:rPr>
            </w:pPr>
            <w:r w:rsidRPr="00AB5DEB">
              <w:rPr>
                <w:color w:val="000000"/>
                <w:sz w:val="18"/>
                <w:lang w:val="es-419"/>
              </w:rPr>
              <w:t>0</w:t>
            </w:r>
          </w:p>
        </w:tc>
        <w:tc>
          <w:tcPr>
            <w:tcW w:w="810" w:type="dxa"/>
            <w:tcBorders>
              <w:top w:val="single" w:sz="4" w:space="0" w:color="auto"/>
              <w:left w:val="single" w:sz="4" w:space="0" w:color="auto"/>
              <w:bottom w:val="single" w:sz="4" w:space="0" w:color="auto"/>
              <w:right w:val="single" w:sz="4" w:space="0" w:color="auto"/>
            </w:tcBorders>
          </w:tcPr>
          <w:p w14:paraId="314982DE" w14:textId="7C6BF346" w:rsidR="00112BD2" w:rsidRPr="00AB5DEB" w:rsidRDefault="004B3715" w:rsidP="008B0FF0">
            <w:pPr>
              <w:spacing w:afterLines="20" w:after="48"/>
              <w:jc w:val="right"/>
              <w:rPr>
                <w:color w:val="000000"/>
                <w:sz w:val="18"/>
                <w:szCs w:val="18"/>
                <w:lang w:val="es-419"/>
              </w:rPr>
            </w:pPr>
            <w:r w:rsidRPr="00AB5DEB">
              <w:rPr>
                <w:color w:val="000000"/>
                <w:sz w:val="18"/>
                <w:lang w:val="es-419"/>
              </w:rPr>
              <w:t>0</w:t>
            </w:r>
          </w:p>
        </w:tc>
        <w:tc>
          <w:tcPr>
            <w:tcW w:w="900" w:type="dxa"/>
            <w:tcBorders>
              <w:top w:val="single" w:sz="4" w:space="0" w:color="auto"/>
              <w:left w:val="single" w:sz="4" w:space="0" w:color="auto"/>
              <w:bottom w:val="single" w:sz="4" w:space="0" w:color="auto"/>
              <w:right w:val="single" w:sz="4" w:space="0" w:color="auto"/>
            </w:tcBorders>
          </w:tcPr>
          <w:p w14:paraId="4904254C" w14:textId="5FCF80C3" w:rsidR="00112BD2" w:rsidRPr="00AB5DEB" w:rsidRDefault="00A00DB3" w:rsidP="008B0FF0">
            <w:pPr>
              <w:spacing w:afterLines="20" w:after="48"/>
              <w:jc w:val="right"/>
              <w:rPr>
                <w:color w:val="000000"/>
                <w:sz w:val="18"/>
                <w:szCs w:val="18"/>
                <w:lang w:val="es-419"/>
              </w:rPr>
            </w:pPr>
            <w:r w:rsidRPr="00AB5DEB">
              <w:rPr>
                <w:color w:val="000000"/>
                <w:sz w:val="18"/>
                <w:lang w:val="es-419"/>
              </w:rPr>
              <w:t>737.489</w:t>
            </w:r>
          </w:p>
        </w:tc>
        <w:tc>
          <w:tcPr>
            <w:tcW w:w="630" w:type="dxa"/>
            <w:tcBorders>
              <w:top w:val="single" w:sz="4" w:space="0" w:color="auto"/>
              <w:left w:val="single" w:sz="4" w:space="0" w:color="auto"/>
              <w:bottom w:val="single" w:sz="4" w:space="0" w:color="auto"/>
              <w:right w:val="single" w:sz="4" w:space="0" w:color="auto"/>
            </w:tcBorders>
          </w:tcPr>
          <w:p w14:paraId="0A31CE00" w14:textId="77777777" w:rsidR="00112BD2" w:rsidRPr="00AB5DEB" w:rsidRDefault="00112BD2" w:rsidP="008B0FF0">
            <w:pPr>
              <w:spacing w:afterLines="20" w:after="48"/>
              <w:jc w:val="right"/>
              <w:rPr>
                <w:color w:val="000000"/>
                <w:sz w:val="18"/>
                <w:szCs w:val="18"/>
                <w:lang w:val="es-419" w:eastAsia="en-CA"/>
              </w:rPr>
            </w:pPr>
          </w:p>
        </w:tc>
        <w:tc>
          <w:tcPr>
            <w:tcW w:w="810" w:type="dxa"/>
            <w:tcBorders>
              <w:top w:val="single" w:sz="4" w:space="0" w:color="auto"/>
              <w:left w:val="single" w:sz="4" w:space="0" w:color="auto"/>
              <w:bottom w:val="single" w:sz="4" w:space="0" w:color="auto"/>
              <w:right w:val="single" w:sz="4" w:space="0" w:color="auto"/>
            </w:tcBorders>
          </w:tcPr>
          <w:p w14:paraId="2DAFA9A5" w14:textId="63929A2E" w:rsidR="00112BD2" w:rsidRPr="00AB5DEB" w:rsidRDefault="00112BD2" w:rsidP="008B0FF0">
            <w:pPr>
              <w:spacing w:afterLines="20" w:after="48"/>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Pr>
          <w:p w14:paraId="13C7C630" w14:textId="243F5BC0" w:rsidR="00112BD2" w:rsidRPr="00AB5DEB" w:rsidRDefault="00112BD2" w:rsidP="008B0FF0">
            <w:pPr>
              <w:spacing w:afterLines="20" w:after="48"/>
              <w:jc w:val="right"/>
              <w:rPr>
                <w:color w:val="000000"/>
                <w:sz w:val="18"/>
                <w:szCs w:val="18"/>
                <w:lang w:val="es-419" w:eastAsia="en-CA"/>
              </w:rPr>
            </w:pPr>
          </w:p>
        </w:tc>
        <w:tc>
          <w:tcPr>
            <w:tcW w:w="720" w:type="dxa"/>
            <w:tcBorders>
              <w:top w:val="single" w:sz="4" w:space="0" w:color="auto"/>
              <w:left w:val="single" w:sz="4" w:space="0" w:color="auto"/>
              <w:bottom w:val="single" w:sz="4" w:space="0" w:color="auto"/>
              <w:right w:val="single" w:sz="4" w:space="0" w:color="auto"/>
            </w:tcBorders>
          </w:tcPr>
          <w:p w14:paraId="272A0B93" w14:textId="77777777" w:rsidR="00112BD2" w:rsidRPr="00AB5DEB" w:rsidRDefault="00112BD2" w:rsidP="008B0FF0">
            <w:pPr>
              <w:spacing w:afterLines="20" w:after="48"/>
              <w:jc w:val="right"/>
              <w:rPr>
                <w:color w:val="000000"/>
                <w:sz w:val="18"/>
                <w:szCs w:val="18"/>
                <w:lang w:val="es-419" w:eastAsia="en-CA"/>
              </w:rPr>
            </w:pPr>
          </w:p>
        </w:tc>
        <w:tc>
          <w:tcPr>
            <w:tcW w:w="630" w:type="dxa"/>
            <w:tcBorders>
              <w:top w:val="single" w:sz="4" w:space="0" w:color="auto"/>
              <w:left w:val="single" w:sz="4" w:space="0" w:color="auto"/>
              <w:bottom w:val="single" w:sz="4" w:space="0" w:color="auto"/>
              <w:right w:val="single" w:sz="4" w:space="0" w:color="auto"/>
            </w:tcBorders>
          </w:tcPr>
          <w:p w14:paraId="130ACCC3" w14:textId="77777777" w:rsidR="00112BD2" w:rsidRPr="00AB5DEB" w:rsidRDefault="00112BD2" w:rsidP="008B0FF0">
            <w:pPr>
              <w:spacing w:afterLines="20" w:after="48"/>
              <w:jc w:val="right"/>
              <w:rPr>
                <w:color w:val="000000"/>
                <w:sz w:val="18"/>
                <w:szCs w:val="18"/>
                <w:lang w:val="es-419" w:eastAsia="en-CA"/>
              </w:rPr>
            </w:pPr>
          </w:p>
        </w:tc>
        <w:tc>
          <w:tcPr>
            <w:tcW w:w="900" w:type="dxa"/>
            <w:tcBorders>
              <w:top w:val="single" w:sz="4" w:space="0" w:color="auto"/>
              <w:left w:val="single" w:sz="4" w:space="0" w:color="auto"/>
              <w:bottom w:val="single" w:sz="4" w:space="0" w:color="auto"/>
              <w:right w:val="single" w:sz="4" w:space="0" w:color="auto"/>
            </w:tcBorders>
          </w:tcPr>
          <w:p w14:paraId="205E1DD2" w14:textId="6781CE65" w:rsidR="00112BD2" w:rsidRPr="00AB5DEB" w:rsidRDefault="00F255A2" w:rsidP="008B0FF0">
            <w:pPr>
              <w:spacing w:afterLines="20" w:after="48"/>
              <w:jc w:val="right"/>
              <w:rPr>
                <w:color w:val="000000"/>
                <w:sz w:val="18"/>
                <w:szCs w:val="18"/>
                <w:lang w:val="es-419"/>
              </w:rPr>
            </w:pPr>
            <w:r w:rsidRPr="00AB5DEB">
              <w:rPr>
                <w:color w:val="000000"/>
                <w:sz w:val="18"/>
                <w:lang w:val="es-419"/>
              </w:rPr>
              <w:t>737.489</w:t>
            </w:r>
          </w:p>
        </w:tc>
      </w:tr>
    </w:tbl>
    <w:p w14:paraId="47D39760" w14:textId="77777777" w:rsidR="00EA598B" w:rsidRPr="00AB5DEB" w:rsidRDefault="00EA598B" w:rsidP="00EA598B">
      <w:pPr>
        <w:jc w:val="left"/>
        <w:rPr>
          <w:sz w:val="16"/>
          <w:szCs w:val="16"/>
          <w:lang w:val="es-419"/>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AB5DEB" w14:paraId="161C147D" w14:textId="77777777" w:rsidTr="00023A6E">
        <w:trPr>
          <w:trHeight w:val="42"/>
        </w:trPr>
        <w:tc>
          <w:tcPr>
            <w:tcW w:w="3825" w:type="dxa"/>
            <w:hideMark/>
          </w:tcPr>
          <w:p w14:paraId="1B6322BB" w14:textId="77777777" w:rsidR="00EA598B" w:rsidRPr="00AB5DEB" w:rsidRDefault="00EA598B" w:rsidP="00470683">
            <w:pPr>
              <w:spacing w:after="60"/>
              <w:jc w:val="left"/>
              <w:rPr>
                <w:b/>
                <w:sz w:val="20"/>
                <w:szCs w:val="20"/>
                <w:lang w:val="es-419"/>
              </w:rPr>
            </w:pPr>
            <w:r w:rsidRPr="00AB5DEB">
              <w:rPr>
                <w:b/>
                <w:sz w:val="20"/>
                <w:lang w:val="es-419"/>
              </w:rPr>
              <w:t>Recomendación de la Secretaría:</w:t>
            </w:r>
          </w:p>
        </w:tc>
        <w:tc>
          <w:tcPr>
            <w:tcW w:w="6175" w:type="dxa"/>
            <w:hideMark/>
          </w:tcPr>
          <w:p w14:paraId="45382624" w14:textId="54774EFD" w:rsidR="00EA598B" w:rsidRPr="00AB5DEB" w:rsidRDefault="00EA598B" w:rsidP="00470683">
            <w:pPr>
              <w:spacing w:after="60"/>
              <w:jc w:val="center"/>
              <w:rPr>
                <w:sz w:val="20"/>
                <w:szCs w:val="20"/>
                <w:lang w:val="es-419"/>
              </w:rPr>
            </w:pPr>
            <w:r w:rsidRPr="00AB5DEB">
              <w:rPr>
                <w:sz w:val="20"/>
                <w:lang w:val="es-419"/>
              </w:rPr>
              <w:t xml:space="preserve">Para consideración individual </w:t>
            </w:r>
          </w:p>
        </w:tc>
      </w:tr>
    </w:tbl>
    <w:p w14:paraId="4E4AB7FB" w14:textId="77777777" w:rsidR="00EA598B" w:rsidRPr="00AB5DEB" w:rsidRDefault="00EA598B" w:rsidP="00EA598B">
      <w:pPr>
        <w:rPr>
          <w:lang w:val="es-419"/>
        </w:rPr>
      </w:pPr>
      <w:r w:rsidRPr="00AB5DEB">
        <w:rPr>
          <w:lang w:val="es-419"/>
        </w:rPr>
        <w:br w:type="page"/>
      </w:r>
    </w:p>
    <w:p w14:paraId="2380F758" w14:textId="77777777" w:rsidR="00EA598B" w:rsidRPr="00AB5DEB" w:rsidRDefault="00EA598B" w:rsidP="0028245E">
      <w:pPr>
        <w:keepNext/>
        <w:spacing w:after="240"/>
        <w:jc w:val="center"/>
        <w:rPr>
          <w:b/>
          <w:lang w:val="es-419"/>
        </w:rPr>
      </w:pPr>
      <w:r w:rsidRPr="00AB5DEB">
        <w:rPr>
          <w:b/>
          <w:lang w:val="es-419"/>
        </w:rPr>
        <w:lastRenderedPageBreak/>
        <w:t>DESCRIPCIÓN DEL PROYECTO</w:t>
      </w:r>
    </w:p>
    <w:p w14:paraId="259DB8AC" w14:textId="5C8F4C57" w:rsidR="00EA598B" w:rsidRPr="00AB5DEB" w:rsidRDefault="00EA598B">
      <w:pPr>
        <w:pStyle w:val="Heading1"/>
        <w:rPr>
          <w:lang w:val="es-419"/>
        </w:rPr>
      </w:pPr>
      <w:r w:rsidRPr="00AB5DEB">
        <w:rPr>
          <w:lang w:val="es-419"/>
        </w:rPr>
        <w:t xml:space="preserve">En nombre del </w:t>
      </w:r>
      <w:r w:rsidR="00CF26B4" w:rsidRPr="00AB5DEB">
        <w:rPr>
          <w:lang w:val="es-419"/>
        </w:rPr>
        <w:t>G</w:t>
      </w:r>
      <w:r w:rsidRPr="00AB5DEB">
        <w:rPr>
          <w:lang w:val="es-419"/>
        </w:rPr>
        <w:t>obierno de la India, el PNUD, en calidad de principal organismo de ejecución, ha presentado una solicitud de financiamiento para el segundo tramo de la etapa III del plan de gestión para la eliminación de los HCFC (PGEH), por un costo total de USD 9.385.194, que se desglosa en USD 5.495.933, más gastos de apoyo de USD 384.715, para el PNUD, USD 1.011.000, más gastos de apoyo de USD 114.210, para el PNUMA, y USD 2.140.772, más gastos de apoyo de USD 238.564, para el Gobierno de Alemania</w:t>
      </w:r>
      <w:bookmarkStart w:id="0" w:name="_Hlk181021186"/>
      <w:r w:rsidRPr="00AB5DEB">
        <w:rPr>
          <w:rStyle w:val="FootnoteReference"/>
          <w:lang w:val="es-419"/>
        </w:rPr>
        <w:footnoteReference w:id="3"/>
      </w:r>
      <w:bookmarkEnd w:id="0"/>
      <w:r w:rsidR="00D2776B" w:rsidRPr="00AB5DEB">
        <w:rPr>
          <w:lang w:val="es-419"/>
        </w:rPr>
        <w:t>.</w:t>
      </w:r>
      <w:r w:rsidRPr="00AB5DEB">
        <w:rPr>
          <w:lang w:val="es-419"/>
        </w:rPr>
        <w:t xml:space="preserve"> La presentación incluy</w:t>
      </w:r>
      <w:r w:rsidR="00F879D8" w:rsidRPr="00AB5DEB">
        <w:rPr>
          <w:lang w:val="es-419"/>
        </w:rPr>
        <w:t xml:space="preserve">e un informe sobre la marcha </w:t>
      </w:r>
      <w:r w:rsidRPr="00AB5DEB">
        <w:rPr>
          <w:lang w:val="es-419"/>
        </w:rPr>
        <w:t>del primer tramo, el informe de verificación del consumo de HCFC para el período 202</w:t>
      </w:r>
      <w:r w:rsidR="00D20471" w:rsidRPr="00AB5DEB">
        <w:rPr>
          <w:lang w:val="es-419"/>
        </w:rPr>
        <w:t>2-</w:t>
      </w:r>
      <w:r w:rsidRPr="00AB5DEB">
        <w:rPr>
          <w:lang w:val="es-419"/>
        </w:rPr>
        <w:t>2023 y el plan de ejecución de</w:t>
      </w:r>
      <w:r w:rsidR="00D20471" w:rsidRPr="00AB5DEB">
        <w:rPr>
          <w:lang w:val="es-419"/>
        </w:rPr>
        <w:t>l</w:t>
      </w:r>
      <w:r w:rsidRPr="00AB5DEB">
        <w:rPr>
          <w:lang w:val="es-419"/>
        </w:rPr>
        <w:t xml:space="preserve"> tramo 2025</w:t>
      </w:r>
      <w:r w:rsidR="00D20471" w:rsidRPr="00AB5DEB">
        <w:rPr>
          <w:lang w:val="es-419"/>
        </w:rPr>
        <w:t>-</w:t>
      </w:r>
      <w:r w:rsidRPr="00AB5DEB">
        <w:rPr>
          <w:lang w:val="es-419"/>
        </w:rPr>
        <w:t>2027.</w:t>
      </w:r>
    </w:p>
    <w:p w14:paraId="2EC25FD3" w14:textId="77777777" w:rsidR="00EA598B" w:rsidRPr="00AB5DEB" w:rsidRDefault="00EA598B" w:rsidP="0028245E">
      <w:pPr>
        <w:keepNext/>
        <w:spacing w:after="240"/>
        <w:rPr>
          <w:u w:val="single"/>
          <w:lang w:val="es-419"/>
        </w:rPr>
      </w:pPr>
      <w:r w:rsidRPr="00AB5DEB">
        <w:rPr>
          <w:u w:val="single"/>
          <w:lang w:val="es-419"/>
        </w:rPr>
        <w:t>Informe sobre el consumo de HCFC</w:t>
      </w:r>
    </w:p>
    <w:p w14:paraId="758F4454" w14:textId="1E033E49" w:rsidR="00EA598B" w:rsidRPr="00AB5DEB" w:rsidRDefault="00EA598B" w:rsidP="008A22FC">
      <w:pPr>
        <w:pStyle w:val="Heading1"/>
        <w:tabs>
          <w:tab w:val="num" w:pos="0"/>
        </w:tabs>
        <w:rPr>
          <w:lang w:val="es-419"/>
        </w:rPr>
      </w:pPr>
      <w:r w:rsidRPr="00AB5DEB">
        <w:rPr>
          <w:lang w:val="es-419"/>
        </w:rPr>
        <w:t xml:space="preserve">El </w:t>
      </w:r>
      <w:r w:rsidR="00F879D8" w:rsidRPr="00AB5DEB">
        <w:rPr>
          <w:lang w:val="es-419"/>
        </w:rPr>
        <w:t>G</w:t>
      </w:r>
      <w:r w:rsidRPr="00AB5DEB">
        <w:rPr>
          <w:lang w:val="es-419"/>
        </w:rPr>
        <w:t>obierno de la India comunicó un consumo de 322,44 toneladas PAO de HCFC en 2023, lo cual es un 80 % inferior al nivel de referencia de HCFC del país para el cumplimiento. En el Cuadro 1 se indica el consumo de HCFC en el período 2019</w:t>
      </w:r>
      <w:r w:rsidRPr="00AB5DEB">
        <w:rPr>
          <w:lang w:val="es-419"/>
        </w:rPr>
        <w:noBreakHyphen/>
        <w:t>202</w:t>
      </w:r>
      <w:r w:rsidR="00F879D8" w:rsidRPr="00AB5DEB">
        <w:rPr>
          <w:lang w:val="es-419"/>
        </w:rPr>
        <w:t>3</w:t>
      </w:r>
      <w:r w:rsidRPr="00AB5DEB">
        <w:rPr>
          <w:lang w:val="es-419"/>
        </w:rPr>
        <w:t>.</w:t>
      </w:r>
    </w:p>
    <w:p w14:paraId="143D3571" w14:textId="6242FC6F" w:rsidR="00EA598B" w:rsidRPr="00AB5DEB" w:rsidRDefault="00EA598B" w:rsidP="0028245E">
      <w:pPr>
        <w:keepNext/>
        <w:rPr>
          <w:b/>
          <w:lang w:val="es-419"/>
        </w:rPr>
      </w:pPr>
      <w:r w:rsidRPr="00AB5DEB">
        <w:rPr>
          <w:b/>
          <w:lang w:val="es-419"/>
        </w:rPr>
        <w:t>Cuadro 1. Consumo de HCFC en la India (datos del Artículo 7 para 2019-2023)</w:t>
      </w:r>
    </w:p>
    <w:tbl>
      <w:tblPr>
        <w:tblW w:w="5000" w:type="pct"/>
        <w:tblLayout w:type="fixed"/>
        <w:tblLook w:val="04A0" w:firstRow="1" w:lastRow="0" w:firstColumn="1" w:lastColumn="0" w:noHBand="0" w:noVBand="1"/>
      </w:tblPr>
      <w:tblGrid>
        <w:gridCol w:w="2255"/>
        <w:gridCol w:w="1070"/>
        <w:gridCol w:w="1262"/>
        <w:gridCol w:w="1080"/>
        <w:gridCol w:w="1080"/>
        <w:gridCol w:w="1167"/>
        <w:gridCol w:w="1796"/>
      </w:tblGrid>
      <w:tr w:rsidR="00F879D8" w:rsidRPr="00AB5DEB" w14:paraId="6C3B97D9" w14:textId="77777777" w:rsidTr="00F879D8">
        <w:trPr>
          <w:tblHeader/>
        </w:trPr>
        <w:tc>
          <w:tcPr>
            <w:tcW w:w="1161"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B37EB53" w14:textId="77777777" w:rsidR="00EA598B" w:rsidRPr="00AB5DEB" w:rsidRDefault="00EA598B" w:rsidP="0028245E">
            <w:pPr>
              <w:keepNext/>
              <w:jc w:val="center"/>
              <w:rPr>
                <w:b/>
                <w:bCs/>
                <w:color w:val="000000"/>
                <w:sz w:val="20"/>
                <w:szCs w:val="20"/>
                <w:lang w:val="es-419"/>
              </w:rPr>
            </w:pPr>
            <w:r w:rsidRPr="00AB5DEB">
              <w:rPr>
                <w:b/>
                <w:color w:val="000000"/>
                <w:sz w:val="20"/>
                <w:lang w:val="es-419"/>
              </w:rPr>
              <w:t>HCFC</w:t>
            </w:r>
          </w:p>
        </w:tc>
        <w:tc>
          <w:tcPr>
            <w:tcW w:w="55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B4B7643" w14:textId="77777777" w:rsidR="00EA598B" w:rsidRPr="00AB5DEB" w:rsidRDefault="00EA598B" w:rsidP="0028245E">
            <w:pPr>
              <w:keepNext/>
              <w:jc w:val="center"/>
              <w:rPr>
                <w:b/>
                <w:bCs/>
                <w:color w:val="000000"/>
                <w:sz w:val="20"/>
                <w:szCs w:val="20"/>
                <w:lang w:val="es-419"/>
              </w:rPr>
            </w:pPr>
            <w:r w:rsidRPr="00AB5DEB">
              <w:rPr>
                <w:b/>
                <w:color w:val="000000"/>
                <w:sz w:val="20"/>
                <w:lang w:val="es-419"/>
              </w:rPr>
              <w:t>2019</w:t>
            </w:r>
          </w:p>
        </w:tc>
        <w:tc>
          <w:tcPr>
            <w:tcW w:w="650"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904E180" w14:textId="77777777" w:rsidR="00EA598B" w:rsidRPr="00AB5DEB" w:rsidRDefault="00EA598B" w:rsidP="0028245E">
            <w:pPr>
              <w:keepNext/>
              <w:jc w:val="center"/>
              <w:rPr>
                <w:b/>
                <w:bCs/>
                <w:color w:val="000000"/>
                <w:sz w:val="20"/>
                <w:szCs w:val="20"/>
                <w:lang w:val="es-419"/>
              </w:rPr>
            </w:pPr>
            <w:r w:rsidRPr="00AB5DEB">
              <w:rPr>
                <w:b/>
                <w:color w:val="000000"/>
                <w:sz w:val="20"/>
                <w:lang w:val="es-419"/>
              </w:rPr>
              <w:t>2020</w:t>
            </w:r>
          </w:p>
        </w:tc>
        <w:tc>
          <w:tcPr>
            <w:tcW w:w="556"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B4BBA66" w14:textId="77777777" w:rsidR="00EA598B" w:rsidRPr="00AB5DEB" w:rsidRDefault="00EA598B" w:rsidP="0028245E">
            <w:pPr>
              <w:keepNext/>
              <w:jc w:val="center"/>
              <w:rPr>
                <w:b/>
                <w:bCs/>
                <w:color w:val="000000"/>
                <w:sz w:val="20"/>
                <w:szCs w:val="20"/>
                <w:lang w:val="es-419"/>
              </w:rPr>
            </w:pPr>
            <w:r w:rsidRPr="00AB5DEB">
              <w:rPr>
                <w:b/>
                <w:color w:val="000000"/>
                <w:sz w:val="20"/>
                <w:lang w:val="es-419"/>
              </w:rPr>
              <w:t>2021</w:t>
            </w:r>
          </w:p>
        </w:tc>
        <w:tc>
          <w:tcPr>
            <w:tcW w:w="556" w:type="pct"/>
            <w:tcBorders>
              <w:top w:val="single" w:sz="4" w:space="0" w:color="auto"/>
              <w:left w:val="nil"/>
              <w:bottom w:val="single" w:sz="4" w:space="0" w:color="auto"/>
              <w:right w:val="single" w:sz="4" w:space="0" w:color="auto"/>
            </w:tcBorders>
            <w:tcMar>
              <w:left w:w="29" w:type="dxa"/>
              <w:right w:w="29" w:type="dxa"/>
            </w:tcMar>
          </w:tcPr>
          <w:p w14:paraId="533ABF28" w14:textId="77777777" w:rsidR="00EA598B" w:rsidRPr="00AB5DEB" w:rsidRDefault="00EA598B" w:rsidP="0028245E">
            <w:pPr>
              <w:keepNext/>
              <w:jc w:val="center"/>
              <w:rPr>
                <w:b/>
                <w:bCs/>
                <w:color w:val="000000"/>
                <w:sz w:val="20"/>
                <w:szCs w:val="20"/>
                <w:lang w:val="es-419"/>
              </w:rPr>
            </w:pPr>
            <w:r w:rsidRPr="00AB5DEB">
              <w:rPr>
                <w:b/>
                <w:color w:val="000000"/>
                <w:sz w:val="20"/>
                <w:lang w:val="es-419"/>
              </w:rPr>
              <w:t>2022</w:t>
            </w:r>
          </w:p>
        </w:tc>
        <w:tc>
          <w:tcPr>
            <w:tcW w:w="601" w:type="pct"/>
            <w:tcBorders>
              <w:top w:val="single" w:sz="4" w:space="0" w:color="auto"/>
              <w:left w:val="single" w:sz="4" w:space="0" w:color="auto"/>
              <w:bottom w:val="single" w:sz="4" w:space="0" w:color="auto"/>
              <w:right w:val="single" w:sz="4" w:space="0" w:color="auto"/>
            </w:tcBorders>
            <w:tcMar>
              <w:left w:w="29" w:type="dxa"/>
              <w:right w:w="29" w:type="dxa"/>
            </w:tcMar>
          </w:tcPr>
          <w:p w14:paraId="0FC45526" w14:textId="04B68438" w:rsidR="00EA598B" w:rsidRPr="00AB5DEB" w:rsidRDefault="00EA598B" w:rsidP="0028245E">
            <w:pPr>
              <w:keepNext/>
              <w:jc w:val="center"/>
              <w:rPr>
                <w:b/>
                <w:bCs/>
                <w:color w:val="000000"/>
                <w:sz w:val="20"/>
                <w:szCs w:val="20"/>
                <w:lang w:val="es-419"/>
              </w:rPr>
            </w:pPr>
            <w:r w:rsidRPr="00AB5DEB">
              <w:rPr>
                <w:b/>
                <w:color w:val="000000"/>
                <w:sz w:val="20"/>
                <w:lang w:val="es-419"/>
              </w:rPr>
              <w:t>2023</w:t>
            </w:r>
          </w:p>
        </w:tc>
        <w:tc>
          <w:tcPr>
            <w:tcW w:w="925"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A0350B1" w14:textId="77777777" w:rsidR="00EA598B" w:rsidRPr="00AB5DEB" w:rsidRDefault="00EA598B" w:rsidP="0028245E">
            <w:pPr>
              <w:keepNext/>
              <w:jc w:val="center"/>
              <w:rPr>
                <w:b/>
                <w:bCs/>
                <w:color w:val="000000"/>
                <w:sz w:val="20"/>
                <w:szCs w:val="20"/>
                <w:lang w:val="es-419"/>
              </w:rPr>
            </w:pPr>
            <w:r w:rsidRPr="00AB5DEB">
              <w:rPr>
                <w:b/>
                <w:color w:val="000000"/>
                <w:sz w:val="20"/>
                <w:lang w:val="es-419"/>
              </w:rPr>
              <w:t>Nivel de referencia</w:t>
            </w:r>
          </w:p>
        </w:tc>
      </w:tr>
      <w:tr w:rsidR="00EA598B" w:rsidRPr="00AB5DEB" w14:paraId="5EF04723"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3D6248" w14:textId="77777777" w:rsidR="00EA598B" w:rsidRPr="00AB5DEB" w:rsidRDefault="00EA598B" w:rsidP="0028245E">
            <w:pPr>
              <w:keepNext/>
              <w:ind w:left="98"/>
              <w:jc w:val="left"/>
              <w:rPr>
                <w:b/>
                <w:bCs/>
                <w:color w:val="000000"/>
                <w:sz w:val="20"/>
                <w:szCs w:val="20"/>
                <w:lang w:val="es-419"/>
              </w:rPr>
            </w:pPr>
            <w:r w:rsidRPr="00AB5DEB">
              <w:rPr>
                <w:b/>
                <w:color w:val="000000"/>
                <w:sz w:val="20"/>
                <w:lang w:val="es-419"/>
              </w:rPr>
              <w:t>Toneladas métricas (t)</w:t>
            </w:r>
          </w:p>
        </w:tc>
      </w:tr>
      <w:tr w:rsidR="00F879D8" w:rsidRPr="00AB5DEB" w14:paraId="0195EB5A" w14:textId="77777777" w:rsidTr="00F879D8">
        <w:tc>
          <w:tcPr>
            <w:tcW w:w="11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E5E188"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HCFC-22</w:t>
            </w:r>
          </w:p>
        </w:tc>
        <w:tc>
          <w:tcPr>
            <w:tcW w:w="551" w:type="pct"/>
            <w:tcBorders>
              <w:top w:val="nil"/>
              <w:left w:val="nil"/>
              <w:bottom w:val="single" w:sz="4" w:space="0" w:color="auto"/>
              <w:right w:val="single" w:sz="4" w:space="0" w:color="auto"/>
            </w:tcBorders>
            <w:shd w:val="clear" w:color="auto" w:fill="auto"/>
            <w:noWrap/>
          </w:tcPr>
          <w:p w14:paraId="0809F3C1" w14:textId="0DE86057" w:rsidR="00EA598B" w:rsidRPr="00AB5DEB" w:rsidRDefault="000A2FD7" w:rsidP="00470683">
            <w:pPr>
              <w:widowControl w:val="0"/>
              <w:tabs>
                <w:tab w:val="left" w:pos="430"/>
              </w:tabs>
              <w:ind w:left="-137" w:right="63"/>
              <w:jc w:val="right"/>
              <w:rPr>
                <w:sz w:val="20"/>
                <w:szCs w:val="20"/>
                <w:lang w:val="es-419"/>
              </w:rPr>
            </w:pPr>
            <w:r w:rsidRPr="00AB5DEB">
              <w:rPr>
                <w:sz w:val="20"/>
                <w:lang w:val="es-419"/>
              </w:rPr>
              <w:t>9.988,45</w:t>
            </w:r>
          </w:p>
        </w:tc>
        <w:tc>
          <w:tcPr>
            <w:tcW w:w="650" w:type="pct"/>
            <w:tcBorders>
              <w:top w:val="nil"/>
              <w:left w:val="nil"/>
              <w:bottom w:val="single" w:sz="4" w:space="0" w:color="auto"/>
              <w:right w:val="single" w:sz="4" w:space="0" w:color="auto"/>
            </w:tcBorders>
            <w:shd w:val="clear" w:color="auto" w:fill="auto"/>
            <w:noWrap/>
          </w:tcPr>
          <w:p w14:paraId="00D8E253" w14:textId="128B87E0" w:rsidR="00EA598B" w:rsidRPr="00AB5DEB" w:rsidRDefault="00711064" w:rsidP="00470683">
            <w:pPr>
              <w:widowControl w:val="0"/>
              <w:tabs>
                <w:tab w:val="left" w:pos="430"/>
              </w:tabs>
              <w:ind w:left="-137" w:right="63"/>
              <w:jc w:val="right"/>
              <w:rPr>
                <w:sz w:val="20"/>
                <w:szCs w:val="20"/>
                <w:lang w:val="es-419"/>
              </w:rPr>
            </w:pPr>
            <w:r w:rsidRPr="00AB5DEB">
              <w:rPr>
                <w:sz w:val="20"/>
                <w:lang w:val="es-419"/>
              </w:rPr>
              <w:t>5.404,19</w:t>
            </w:r>
          </w:p>
        </w:tc>
        <w:tc>
          <w:tcPr>
            <w:tcW w:w="556" w:type="pct"/>
            <w:tcBorders>
              <w:top w:val="nil"/>
              <w:left w:val="nil"/>
              <w:bottom w:val="single" w:sz="4" w:space="0" w:color="auto"/>
              <w:right w:val="single" w:sz="4" w:space="0" w:color="auto"/>
            </w:tcBorders>
            <w:shd w:val="clear" w:color="auto" w:fill="auto"/>
            <w:noWrap/>
          </w:tcPr>
          <w:p w14:paraId="1B6F27E7" w14:textId="766818C7" w:rsidR="00EA598B" w:rsidRPr="00AB5DEB" w:rsidRDefault="00711064" w:rsidP="00470683">
            <w:pPr>
              <w:widowControl w:val="0"/>
              <w:tabs>
                <w:tab w:val="left" w:pos="430"/>
              </w:tabs>
              <w:ind w:left="-137" w:right="63"/>
              <w:jc w:val="right"/>
              <w:rPr>
                <w:color w:val="000000"/>
                <w:sz w:val="20"/>
                <w:szCs w:val="20"/>
                <w:lang w:val="es-419"/>
              </w:rPr>
            </w:pPr>
            <w:r w:rsidRPr="00AB5DEB">
              <w:rPr>
                <w:color w:val="000000"/>
                <w:sz w:val="20"/>
                <w:lang w:val="es-419"/>
              </w:rPr>
              <w:t>4.278,99</w:t>
            </w:r>
          </w:p>
        </w:tc>
        <w:tc>
          <w:tcPr>
            <w:tcW w:w="556" w:type="pct"/>
            <w:tcBorders>
              <w:top w:val="single" w:sz="4" w:space="0" w:color="auto"/>
              <w:left w:val="nil"/>
              <w:bottom w:val="single" w:sz="4" w:space="0" w:color="auto"/>
              <w:right w:val="single" w:sz="2" w:space="0" w:color="auto"/>
            </w:tcBorders>
          </w:tcPr>
          <w:p w14:paraId="125A80AB" w14:textId="6E92092B" w:rsidR="00EA598B" w:rsidRPr="00AB5DEB" w:rsidRDefault="00ED1F34" w:rsidP="00470683">
            <w:pPr>
              <w:widowControl w:val="0"/>
              <w:tabs>
                <w:tab w:val="left" w:pos="430"/>
              </w:tabs>
              <w:ind w:left="-137" w:right="63"/>
              <w:jc w:val="right"/>
              <w:rPr>
                <w:color w:val="000000"/>
                <w:sz w:val="20"/>
                <w:szCs w:val="20"/>
                <w:lang w:val="es-419"/>
              </w:rPr>
            </w:pPr>
            <w:r w:rsidRPr="00AB5DEB">
              <w:rPr>
                <w:color w:val="000000"/>
                <w:sz w:val="20"/>
                <w:lang w:val="es-419"/>
              </w:rPr>
              <w:t>6.220,55</w:t>
            </w:r>
          </w:p>
        </w:tc>
        <w:tc>
          <w:tcPr>
            <w:tcW w:w="601" w:type="pct"/>
            <w:tcBorders>
              <w:top w:val="single" w:sz="2" w:space="0" w:color="auto"/>
              <w:left w:val="single" w:sz="2" w:space="0" w:color="auto"/>
              <w:bottom w:val="single" w:sz="2" w:space="0" w:color="auto"/>
              <w:right w:val="single" w:sz="2" w:space="0" w:color="auto"/>
            </w:tcBorders>
          </w:tcPr>
          <w:p w14:paraId="3506E47F" w14:textId="63671BD1" w:rsidR="00EA598B" w:rsidRPr="00AB5DEB" w:rsidRDefault="002E4F27" w:rsidP="00470683">
            <w:pPr>
              <w:widowControl w:val="0"/>
              <w:tabs>
                <w:tab w:val="left" w:pos="430"/>
              </w:tabs>
              <w:ind w:left="-137" w:right="63"/>
              <w:jc w:val="right"/>
              <w:rPr>
                <w:color w:val="000000"/>
                <w:sz w:val="20"/>
                <w:szCs w:val="20"/>
                <w:lang w:val="es-419"/>
              </w:rPr>
            </w:pPr>
            <w:r w:rsidRPr="00AB5DEB">
              <w:rPr>
                <w:color w:val="000000" w:themeColor="text1"/>
                <w:sz w:val="20"/>
                <w:lang w:val="es-419"/>
              </w:rPr>
              <w:t>5.819,05</w:t>
            </w:r>
          </w:p>
        </w:tc>
        <w:tc>
          <w:tcPr>
            <w:tcW w:w="925" w:type="pct"/>
            <w:tcBorders>
              <w:top w:val="nil"/>
              <w:left w:val="single" w:sz="2" w:space="0" w:color="auto"/>
              <w:bottom w:val="single" w:sz="4" w:space="0" w:color="auto"/>
              <w:right w:val="single" w:sz="4" w:space="0" w:color="auto"/>
            </w:tcBorders>
            <w:shd w:val="clear" w:color="auto" w:fill="auto"/>
            <w:noWrap/>
          </w:tcPr>
          <w:p w14:paraId="64789917" w14:textId="232303BF" w:rsidR="00EA598B" w:rsidRPr="00AB5DEB" w:rsidRDefault="00463C37" w:rsidP="00470683">
            <w:pPr>
              <w:widowControl w:val="0"/>
              <w:tabs>
                <w:tab w:val="left" w:pos="430"/>
              </w:tabs>
              <w:ind w:left="-137" w:right="63"/>
              <w:jc w:val="right"/>
              <w:rPr>
                <w:color w:val="000000"/>
                <w:sz w:val="20"/>
                <w:szCs w:val="20"/>
                <w:lang w:val="es-419"/>
              </w:rPr>
            </w:pPr>
            <w:r w:rsidRPr="00AB5DEB">
              <w:rPr>
                <w:color w:val="000000"/>
                <w:sz w:val="20"/>
                <w:lang w:val="es-419"/>
              </w:rPr>
              <w:t>10.944,7</w:t>
            </w:r>
          </w:p>
        </w:tc>
      </w:tr>
      <w:tr w:rsidR="00F879D8" w:rsidRPr="00AB5DEB" w14:paraId="4A95F953" w14:textId="77777777" w:rsidTr="00F879D8">
        <w:tc>
          <w:tcPr>
            <w:tcW w:w="11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728B59"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HCFC-123</w:t>
            </w:r>
          </w:p>
        </w:tc>
        <w:tc>
          <w:tcPr>
            <w:tcW w:w="551" w:type="pct"/>
            <w:tcBorders>
              <w:top w:val="nil"/>
              <w:left w:val="nil"/>
              <w:bottom w:val="single" w:sz="4" w:space="0" w:color="auto"/>
              <w:right w:val="single" w:sz="4" w:space="0" w:color="auto"/>
            </w:tcBorders>
            <w:shd w:val="clear" w:color="auto" w:fill="auto"/>
            <w:noWrap/>
          </w:tcPr>
          <w:p w14:paraId="1858C341" w14:textId="7F4FC042" w:rsidR="00EA598B" w:rsidRPr="00AB5DEB" w:rsidRDefault="00B71B08" w:rsidP="00470683">
            <w:pPr>
              <w:widowControl w:val="0"/>
              <w:tabs>
                <w:tab w:val="left" w:pos="430"/>
              </w:tabs>
              <w:ind w:left="-137" w:right="63"/>
              <w:jc w:val="right"/>
              <w:rPr>
                <w:sz w:val="20"/>
                <w:szCs w:val="20"/>
                <w:lang w:val="es-419"/>
              </w:rPr>
            </w:pPr>
            <w:r w:rsidRPr="00AB5DEB">
              <w:rPr>
                <w:sz w:val="20"/>
                <w:lang w:val="es-419"/>
              </w:rPr>
              <w:t>77,48</w:t>
            </w:r>
          </w:p>
        </w:tc>
        <w:tc>
          <w:tcPr>
            <w:tcW w:w="650" w:type="pct"/>
            <w:tcBorders>
              <w:top w:val="nil"/>
              <w:left w:val="nil"/>
              <w:bottom w:val="single" w:sz="4" w:space="0" w:color="auto"/>
              <w:right w:val="single" w:sz="4" w:space="0" w:color="auto"/>
            </w:tcBorders>
            <w:shd w:val="clear" w:color="auto" w:fill="auto"/>
            <w:noWrap/>
          </w:tcPr>
          <w:p w14:paraId="2047659D" w14:textId="3818239A" w:rsidR="00EA598B" w:rsidRPr="00AB5DEB" w:rsidRDefault="00B71B08" w:rsidP="00470683">
            <w:pPr>
              <w:widowControl w:val="0"/>
              <w:tabs>
                <w:tab w:val="left" w:pos="430"/>
              </w:tabs>
              <w:ind w:left="-137" w:right="63"/>
              <w:jc w:val="right"/>
              <w:rPr>
                <w:sz w:val="20"/>
                <w:szCs w:val="20"/>
                <w:lang w:val="es-419"/>
              </w:rPr>
            </w:pPr>
            <w:r w:rsidRPr="00AB5DEB">
              <w:rPr>
                <w:sz w:val="20"/>
                <w:lang w:val="es-419"/>
              </w:rPr>
              <w:t>12,99</w:t>
            </w:r>
          </w:p>
        </w:tc>
        <w:tc>
          <w:tcPr>
            <w:tcW w:w="556" w:type="pct"/>
            <w:tcBorders>
              <w:top w:val="nil"/>
              <w:left w:val="nil"/>
              <w:bottom w:val="single" w:sz="4" w:space="0" w:color="auto"/>
              <w:right w:val="single" w:sz="4" w:space="0" w:color="auto"/>
            </w:tcBorders>
            <w:shd w:val="clear" w:color="auto" w:fill="auto"/>
            <w:noWrap/>
          </w:tcPr>
          <w:p w14:paraId="6E11F912" w14:textId="204CED66" w:rsidR="00EA598B" w:rsidRPr="00AB5DEB" w:rsidRDefault="00B71B08" w:rsidP="00470683">
            <w:pPr>
              <w:widowControl w:val="0"/>
              <w:tabs>
                <w:tab w:val="left" w:pos="430"/>
              </w:tabs>
              <w:ind w:left="-137" w:right="63"/>
              <w:jc w:val="right"/>
              <w:rPr>
                <w:color w:val="000000"/>
                <w:sz w:val="20"/>
                <w:szCs w:val="20"/>
                <w:lang w:val="es-419"/>
              </w:rPr>
            </w:pPr>
            <w:r w:rsidRPr="00AB5DEB">
              <w:rPr>
                <w:color w:val="000000"/>
                <w:sz w:val="20"/>
                <w:lang w:val="es-419"/>
              </w:rPr>
              <w:t>47,19</w:t>
            </w:r>
          </w:p>
        </w:tc>
        <w:tc>
          <w:tcPr>
            <w:tcW w:w="556" w:type="pct"/>
            <w:tcBorders>
              <w:top w:val="single" w:sz="4" w:space="0" w:color="auto"/>
              <w:left w:val="nil"/>
              <w:bottom w:val="single" w:sz="4" w:space="0" w:color="auto"/>
              <w:right w:val="single" w:sz="2" w:space="0" w:color="auto"/>
            </w:tcBorders>
          </w:tcPr>
          <w:p w14:paraId="428D1ADB" w14:textId="3F180530" w:rsidR="00EA598B" w:rsidRPr="00AB5DEB" w:rsidRDefault="00476A02" w:rsidP="00470683">
            <w:pPr>
              <w:widowControl w:val="0"/>
              <w:tabs>
                <w:tab w:val="left" w:pos="430"/>
              </w:tabs>
              <w:ind w:left="-137" w:right="63"/>
              <w:jc w:val="right"/>
              <w:rPr>
                <w:color w:val="000000"/>
                <w:sz w:val="20"/>
                <w:szCs w:val="20"/>
                <w:lang w:val="es-419"/>
              </w:rPr>
            </w:pPr>
            <w:r w:rsidRPr="00AB5DEB">
              <w:rPr>
                <w:color w:val="000000"/>
                <w:sz w:val="20"/>
                <w:lang w:val="es-419"/>
              </w:rPr>
              <w:t>173,38</w:t>
            </w:r>
          </w:p>
        </w:tc>
        <w:tc>
          <w:tcPr>
            <w:tcW w:w="601" w:type="pct"/>
            <w:tcBorders>
              <w:top w:val="single" w:sz="2" w:space="0" w:color="auto"/>
              <w:left w:val="single" w:sz="2" w:space="0" w:color="auto"/>
              <w:bottom w:val="single" w:sz="2" w:space="0" w:color="auto"/>
              <w:right w:val="single" w:sz="2" w:space="0" w:color="auto"/>
            </w:tcBorders>
          </w:tcPr>
          <w:p w14:paraId="3A4C0C04" w14:textId="41DDD9D0" w:rsidR="00EA598B" w:rsidRPr="00AB5DEB" w:rsidRDefault="00402DC1" w:rsidP="00470683">
            <w:pPr>
              <w:widowControl w:val="0"/>
              <w:tabs>
                <w:tab w:val="left" w:pos="430"/>
              </w:tabs>
              <w:ind w:left="-137" w:right="63"/>
              <w:jc w:val="right"/>
              <w:rPr>
                <w:color w:val="000000"/>
                <w:sz w:val="20"/>
                <w:szCs w:val="20"/>
                <w:lang w:val="es-419"/>
              </w:rPr>
            </w:pPr>
            <w:r w:rsidRPr="00AB5DEB">
              <w:rPr>
                <w:color w:val="000000"/>
                <w:sz w:val="20"/>
                <w:lang w:val="es-419"/>
              </w:rPr>
              <w:t>84,38</w:t>
            </w:r>
          </w:p>
        </w:tc>
        <w:tc>
          <w:tcPr>
            <w:tcW w:w="925" w:type="pct"/>
            <w:tcBorders>
              <w:top w:val="nil"/>
              <w:left w:val="single" w:sz="2" w:space="0" w:color="auto"/>
              <w:bottom w:val="single" w:sz="4" w:space="0" w:color="auto"/>
              <w:right w:val="single" w:sz="4" w:space="0" w:color="auto"/>
            </w:tcBorders>
            <w:shd w:val="clear" w:color="auto" w:fill="auto"/>
            <w:noWrap/>
          </w:tcPr>
          <w:p w14:paraId="1275C1BC" w14:textId="0C3C8250" w:rsidR="00EA598B" w:rsidRPr="00AB5DEB" w:rsidRDefault="00A84EEC" w:rsidP="00470683">
            <w:pPr>
              <w:widowControl w:val="0"/>
              <w:tabs>
                <w:tab w:val="left" w:pos="430"/>
              </w:tabs>
              <w:ind w:left="-137" w:right="63"/>
              <w:jc w:val="right"/>
              <w:rPr>
                <w:color w:val="000000"/>
                <w:sz w:val="20"/>
                <w:szCs w:val="20"/>
                <w:lang w:val="es-419"/>
              </w:rPr>
            </w:pPr>
            <w:r w:rsidRPr="00AB5DEB">
              <w:rPr>
                <w:color w:val="000000"/>
                <w:sz w:val="20"/>
                <w:lang w:val="es-419"/>
              </w:rPr>
              <w:t>176,5</w:t>
            </w:r>
          </w:p>
        </w:tc>
      </w:tr>
      <w:tr w:rsidR="00F879D8" w:rsidRPr="00AB5DEB" w14:paraId="486486B1" w14:textId="77777777" w:rsidTr="00F879D8">
        <w:tc>
          <w:tcPr>
            <w:tcW w:w="11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9588C"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HCFC-141b</w:t>
            </w:r>
          </w:p>
        </w:tc>
        <w:tc>
          <w:tcPr>
            <w:tcW w:w="551" w:type="pct"/>
            <w:tcBorders>
              <w:top w:val="nil"/>
              <w:left w:val="nil"/>
              <w:bottom w:val="single" w:sz="4" w:space="0" w:color="auto"/>
              <w:right w:val="single" w:sz="4" w:space="0" w:color="auto"/>
            </w:tcBorders>
            <w:shd w:val="clear" w:color="auto" w:fill="auto"/>
            <w:noWrap/>
          </w:tcPr>
          <w:p w14:paraId="68D6B5D8" w14:textId="26C4936B" w:rsidR="00EA598B" w:rsidRPr="00AB5DEB" w:rsidRDefault="00072C8A" w:rsidP="00072C8A">
            <w:pPr>
              <w:widowControl w:val="0"/>
              <w:tabs>
                <w:tab w:val="left" w:pos="430"/>
              </w:tabs>
              <w:ind w:left="-137" w:right="63"/>
              <w:jc w:val="right"/>
              <w:rPr>
                <w:sz w:val="20"/>
                <w:szCs w:val="20"/>
                <w:lang w:val="es-419"/>
              </w:rPr>
            </w:pPr>
            <w:r w:rsidRPr="00AB5DEB">
              <w:rPr>
                <w:sz w:val="20"/>
                <w:lang w:val="es-419"/>
              </w:rPr>
              <w:t>3.494,18</w:t>
            </w:r>
          </w:p>
        </w:tc>
        <w:tc>
          <w:tcPr>
            <w:tcW w:w="650" w:type="pct"/>
            <w:tcBorders>
              <w:top w:val="nil"/>
              <w:left w:val="nil"/>
              <w:bottom w:val="single" w:sz="4" w:space="0" w:color="auto"/>
              <w:right w:val="single" w:sz="4" w:space="0" w:color="auto"/>
            </w:tcBorders>
            <w:shd w:val="clear" w:color="auto" w:fill="auto"/>
            <w:noWrap/>
          </w:tcPr>
          <w:p w14:paraId="100B0826" w14:textId="29A59C91" w:rsidR="00EA598B" w:rsidRPr="00AB5DEB" w:rsidRDefault="003A7335" w:rsidP="00470683">
            <w:pPr>
              <w:widowControl w:val="0"/>
              <w:tabs>
                <w:tab w:val="left" w:pos="430"/>
              </w:tabs>
              <w:ind w:left="-137" w:right="63"/>
              <w:jc w:val="right"/>
              <w:rPr>
                <w:sz w:val="20"/>
                <w:szCs w:val="20"/>
                <w:lang w:val="es-419"/>
              </w:rPr>
            </w:pPr>
            <w:r w:rsidRPr="00AB5DEB">
              <w:rPr>
                <w:sz w:val="20"/>
                <w:lang w:val="es-419"/>
              </w:rPr>
              <w:t>0,00</w:t>
            </w:r>
          </w:p>
        </w:tc>
        <w:tc>
          <w:tcPr>
            <w:tcW w:w="556" w:type="pct"/>
            <w:tcBorders>
              <w:top w:val="nil"/>
              <w:left w:val="nil"/>
              <w:bottom w:val="single" w:sz="4" w:space="0" w:color="auto"/>
              <w:right w:val="single" w:sz="4" w:space="0" w:color="auto"/>
            </w:tcBorders>
            <w:shd w:val="clear" w:color="auto" w:fill="auto"/>
            <w:noWrap/>
          </w:tcPr>
          <w:p w14:paraId="124443C5" w14:textId="7C00ED8C" w:rsidR="00EA598B" w:rsidRPr="00AB5DEB" w:rsidRDefault="003A7335" w:rsidP="00470683">
            <w:pPr>
              <w:widowControl w:val="0"/>
              <w:tabs>
                <w:tab w:val="left" w:pos="430"/>
              </w:tabs>
              <w:ind w:left="-137" w:right="63"/>
              <w:jc w:val="right"/>
              <w:rPr>
                <w:color w:val="000000"/>
                <w:sz w:val="20"/>
                <w:szCs w:val="20"/>
                <w:lang w:val="es-419"/>
              </w:rPr>
            </w:pPr>
            <w:r w:rsidRPr="00AB5DEB">
              <w:rPr>
                <w:color w:val="000000"/>
                <w:sz w:val="20"/>
                <w:lang w:val="es-419"/>
              </w:rPr>
              <w:t>0,00</w:t>
            </w:r>
          </w:p>
        </w:tc>
        <w:tc>
          <w:tcPr>
            <w:tcW w:w="556" w:type="pct"/>
            <w:tcBorders>
              <w:top w:val="single" w:sz="4" w:space="0" w:color="auto"/>
              <w:left w:val="nil"/>
              <w:bottom w:val="single" w:sz="4" w:space="0" w:color="auto"/>
              <w:right w:val="single" w:sz="4" w:space="0" w:color="auto"/>
            </w:tcBorders>
          </w:tcPr>
          <w:p w14:paraId="5FE88540" w14:textId="7F3107FC" w:rsidR="00EA598B" w:rsidRPr="00AB5DEB" w:rsidRDefault="003A7335" w:rsidP="00470683">
            <w:pPr>
              <w:widowControl w:val="0"/>
              <w:tabs>
                <w:tab w:val="left" w:pos="430"/>
              </w:tabs>
              <w:ind w:left="-137" w:right="63"/>
              <w:jc w:val="right"/>
              <w:rPr>
                <w:color w:val="000000"/>
                <w:sz w:val="20"/>
                <w:szCs w:val="20"/>
                <w:lang w:val="es-419"/>
              </w:rPr>
            </w:pPr>
            <w:r w:rsidRPr="00AB5DEB">
              <w:rPr>
                <w:color w:val="000000"/>
                <w:sz w:val="20"/>
                <w:lang w:val="es-419"/>
              </w:rPr>
              <w:t>0,00</w:t>
            </w:r>
          </w:p>
        </w:tc>
        <w:tc>
          <w:tcPr>
            <w:tcW w:w="601" w:type="pct"/>
            <w:tcBorders>
              <w:top w:val="nil"/>
              <w:left w:val="single" w:sz="4" w:space="0" w:color="auto"/>
              <w:bottom w:val="single" w:sz="4" w:space="0" w:color="auto"/>
              <w:right w:val="single" w:sz="4" w:space="0" w:color="auto"/>
            </w:tcBorders>
          </w:tcPr>
          <w:p w14:paraId="764CDA4A" w14:textId="5202DE1B" w:rsidR="00EA598B" w:rsidRPr="00AB5DEB" w:rsidRDefault="00DA105B" w:rsidP="00470683">
            <w:pPr>
              <w:widowControl w:val="0"/>
              <w:tabs>
                <w:tab w:val="left" w:pos="430"/>
              </w:tabs>
              <w:ind w:left="-137" w:right="63"/>
              <w:jc w:val="right"/>
              <w:rPr>
                <w:color w:val="000000"/>
                <w:sz w:val="20"/>
                <w:szCs w:val="20"/>
                <w:lang w:val="es-419"/>
              </w:rPr>
            </w:pPr>
            <w:r w:rsidRPr="00AB5DEB">
              <w:rPr>
                <w:color w:val="000000"/>
                <w:sz w:val="20"/>
                <w:lang w:val="es-419"/>
              </w:rPr>
              <w:t>0,00</w:t>
            </w:r>
          </w:p>
        </w:tc>
        <w:tc>
          <w:tcPr>
            <w:tcW w:w="925" w:type="pct"/>
            <w:tcBorders>
              <w:top w:val="nil"/>
              <w:left w:val="single" w:sz="4" w:space="0" w:color="auto"/>
              <w:bottom w:val="single" w:sz="4" w:space="0" w:color="auto"/>
              <w:right w:val="single" w:sz="4" w:space="0" w:color="auto"/>
            </w:tcBorders>
            <w:shd w:val="clear" w:color="auto" w:fill="auto"/>
            <w:noWrap/>
          </w:tcPr>
          <w:p w14:paraId="7D5F3440" w14:textId="5E55F5FC" w:rsidR="00EA598B" w:rsidRPr="00AB5DEB" w:rsidRDefault="00A84EEC" w:rsidP="00470683">
            <w:pPr>
              <w:widowControl w:val="0"/>
              <w:tabs>
                <w:tab w:val="left" w:pos="430"/>
              </w:tabs>
              <w:ind w:left="-137" w:right="63"/>
              <w:jc w:val="right"/>
              <w:rPr>
                <w:color w:val="000000"/>
                <w:sz w:val="20"/>
                <w:szCs w:val="20"/>
                <w:lang w:val="es-419"/>
              </w:rPr>
            </w:pPr>
            <w:r w:rsidRPr="00AB5DEB">
              <w:rPr>
                <w:color w:val="000000"/>
                <w:sz w:val="20"/>
                <w:lang w:val="es-419"/>
              </w:rPr>
              <w:t>7.868,4</w:t>
            </w:r>
          </w:p>
        </w:tc>
      </w:tr>
      <w:tr w:rsidR="00F879D8" w:rsidRPr="00AB5DEB" w14:paraId="46389AFA" w14:textId="77777777" w:rsidTr="00F879D8">
        <w:tc>
          <w:tcPr>
            <w:tcW w:w="11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900F7D" w14:textId="3DFAB074" w:rsidR="00EA598B" w:rsidRPr="00AB5DEB" w:rsidRDefault="00EA598B" w:rsidP="00470683">
            <w:pPr>
              <w:widowControl w:val="0"/>
              <w:ind w:left="98"/>
              <w:jc w:val="left"/>
              <w:rPr>
                <w:color w:val="000000"/>
                <w:sz w:val="20"/>
                <w:szCs w:val="20"/>
                <w:lang w:val="es-419"/>
              </w:rPr>
            </w:pPr>
            <w:r w:rsidRPr="00AB5DEB">
              <w:rPr>
                <w:color w:val="000000"/>
                <w:sz w:val="20"/>
                <w:lang w:val="es-419"/>
              </w:rPr>
              <w:t>HCFC-225**</w:t>
            </w:r>
          </w:p>
        </w:tc>
        <w:tc>
          <w:tcPr>
            <w:tcW w:w="551" w:type="pct"/>
            <w:tcBorders>
              <w:top w:val="nil"/>
              <w:left w:val="nil"/>
              <w:bottom w:val="single" w:sz="4" w:space="0" w:color="auto"/>
              <w:right w:val="single" w:sz="4" w:space="0" w:color="auto"/>
            </w:tcBorders>
            <w:shd w:val="clear" w:color="auto" w:fill="auto"/>
            <w:noWrap/>
          </w:tcPr>
          <w:p w14:paraId="58AF0A6C" w14:textId="21A2E6C2" w:rsidR="00EA598B" w:rsidRPr="00AB5DEB" w:rsidRDefault="00AC3A92" w:rsidP="00470683">
            <w:pPr>
              <w:widowControl w:val="0"/>
              <w:tabs>
                <w:tab w:val="left" w:pos="430"/>
              </w:tabs>
              <w:ind w:left="-137" w:right="63"/>
              <w:jc w:val="right"/>
              <w:rPr>
                <w:sz w:val="20"/>
                <w:szCs w:val="20"/>
                <w:lang w:val="es-419"/>
              </w:rPr>
            </w:pPr>
            <w:r w:rsidRPr="00AB5DEB">
              <w:rPr>
                <w:sz w:val="20"/>
                <w:lang w:val="es-419"/>
              </w:rPr>
              <w:t>55,50</w:t>
            </w:r>
          </w:p>
        </w:tc>
        <w:tc>
          <w:tcPr>
            <w:tcW w:w="650" w:type="pct"/>
            <w:tcBorders>
              <w:top w:val="nil"/>
              <w:left w:val="nil"/>
              <w:bottom w:val="single" w:sz="4" w:space="0" w:color="auto"/>
              <w:right w:val="single" w:sz="4" w:space="0" w:color="auto"/>
            </w:tcBorders>
            <w:shd w:val="clear" w:color="auto" w:fill="auto"/>
            <w:noWrap/>
          </w:tcPr>
          <w:p w14:paraId="4E2FAD2C" w14:textId="562988EC" w:rsidR="00EA598B" w:rsidRPr="00AB5DEB" w:rsidRDefault="00BA4F26" w:rsidP="00470683">
            <w:pPr>
              <w:widowControl w:val="0"/>
              <w:tabs>
                <w:tab w:val="left" w:pos="430"/>
              </w:tabs>
              <w:ind w:left="-137" w:right="63"/>
              <w:jc w:val="right"/>
              <w:rPr>
                <w:sz w:val="20"/>
                <w:szCs w:val="20"/>
                <w:lang w:val="es-419"/>
              </w:rPr>
            </w:pPr>
            <w:r w:rsidRPr="00AB5DEB">
              <w:rPr>
                <w:sz w:val="20"/>
                <w:lang w:val="es-419"/>
              </w:rPr>
              <w:t>0,00</w:t>
            </w:r>
          </w:p>
        </w:tc>
        <w:tc>
          <w:tcPr>
            <w:tcW w:w="556" w:type="pct"/>
            <w:tcBorders>
              <w:top w:val="nil"/>
              <w:left w:val="nil"/>
              <w:bottom w:val="single" w:sz="4" w:space="0" w:color="auto"/>
              <w:right w:val="single" w:sz="4" w:space="0" w:color="auto"/>
            </w:tcBorders>
            <w:shd w:val="clear" w:color="auto" w:fill="auto"/>
            <w:noWrap/>
          </w:tcPr>
          <w:p w14:paraId="161345F5" w14:textId="3035A1AC" w:rsidR="00EA598B" w:rsidRPr="00AB5DEB" w:rsidRDefault="00AC3A92" w:rsidP="00470683">
            <w:pPr>
              <w:widowControl w:val="0"/>
              <w:tabs>
                <w:tab w:val="left" w:pos="430"/>
              </w:tabs>
              <w:ind w:left="-137" w:right="63"/>
              <w:jc w:val="right"/>
              <w:rPr>
                <w:color w:val="000000"/>
                <w:sz w:val="20"/>
                <w:szCs w:val="20"/>
                <w:lang w:val="es-419"/>
              </w:rPr>
            </w:pPr>
            <w:r w:rsidRPr="00AB5DEB">
              <w:rPr>
                <w:color w:val="000000"/>
                <w:sz w:val="20"/>
                <w:lang w:val="es-419"/>
              </w:rPr>
              <w:t>-254,49</w:t>
            </w:r>
          </w:p>
        </w:tc>
        <w:tc>
          <w:tcPr>
            <w:tcW w:w="556" w:type="pct"/>
            <w:tcBorders>
              <w:top w:val="single" w:sz="4" w:space="0" w:color="auto"/>
              <w:left w:val="nil"/>
              <w:bottom w:val="single" w:sz="4" w:space="0" w:color="auto"/>
              <w:right w:val="single" w:sz="4" w:space="0" w:color="auto"/>
            </w:tcBorders>
          </w:tcPr>
          <w:p w14:paraId="7C6F7ABA" w14:textId="2D43956B" w:rsidR="00EA598B" w:rsidRPr="00AB5DEB" w:rsidRDefault="00AC3A92" w:rsidP="00470683">
            <w:pPr>
              <w:widowControl w:val="0"/>
              <w:tabs>
                <w:tab w:val="left" w:pos="430"/>
              </w:tabs>
              <w:ind w:left="-137" w:right="63"/>
              <w:jc w:val="right"/>
              <w:rPr>
                <w:color w:val="000000"/>
                <w:sz w:val="20"/>
                <w:szCs w:val="20"/>
                <w:lang w:val="es-419"/>
              </w:rPr>
            </w:pPr>
            <w:r w:rsidRPr="00AB5DEB">
              <w:rPr>
                <w:color w:val="000000"/>
                <w:sz w:val="20"/>
                <w:lang w:val="es-419"/>
              </w:rPr>
              <w:t>-44,26</w:t>
            </w:r>
          </w:p>
        </w:tc>
        <w:tc>
          <w:tcPr>
            <w:tcW w:w="601" w:type="pct"/>
            <w:tcBorders>
              <w:top w:val="nil"/>
              <w:left w:val="single" w:sz="4" w:space="0" w:color="auto"/>
              <w:bottom w:val="single" w:sz="4" w:space="0" w:color="auto"/>
              <w:right w:val="single" w:sz="4" w:space="0" w:color="auto"/>
            </w:tcBorders>
          </w:tcPr>
          <w:p w14:paraId="5BC430A6" w14:textId="2452ABED" w:rsidR="00EA598B" w:rsidRPr="00AB5DEB" w:rsidRDefault="000B4493" w:rsidP="00470683">
            <w:pPr>
              <w:widowControl w:val="0"/>
              <w:tabs>
                <w:tab w:val="left" w:pos="430"/>
              </w:tabs>
              <w:ind w:left="-137" w:right="63"/>
              <w:jc w:val="right"/>
              <w:rPr>
                <w:color w:val="000000"/>
                <w:sz w:val="20"/>
                <w:szCs w:val="20"/>
                <w:lang w:val="es-419"/>
              </w:rPr>
            </w:pPr>
            <w:r w:rsidRPr="00AB5DEB">
              <w:rPr>
                <w:color w:val="000000"/>
                <w:sz w:val="20"/>
                <w:lang w:val="es-419"/>
              </w:rPr>
              <w:t>10,09</w:t>
            </w:r>
          </w:p>
        </w:tc>
        <w:tc>
          <w:tcPr>
            <w:tcW w:w="925" w:type="pct"/>
            <w:tcBorders>
              <w:top w:val="nil"/>
              <w:left w:val="single" w:sz="4" w:space="0" w:color="auto"/>
              <w:bottom w:val="single" w:sz="4" w:space="0" w:color="auto"/>
              <w:right w:val="single" w:sz="4" w:space="0" w:color="auto"/>
            </w:tcBorders>
            <w:shd w:val="clear" w:color="auto" w:fill="auto"/>
            <w:noWrap/>
          </w:tcPr>
          <w:p w14:paraId="108B2C8B" w14:textId="6A1C03AF" w:rsidR="00EA598B" w:rsidRPr="00AB5DEB" w:rsidRDefault="00A84EEC" w:rsidP="00470683">
            <w:pPr>
              <w:widowControl w:val="0"/>
              <w:tabs>
                <w:tab w:val="left" w:pos="430"/>
              </w:tabs>
              <w:ind w:left="-137" w:right="63"/>
              <w:jc w:val="right"/>
              <w:rPr>
                <w:color w:val="000000"/>
                <w:sz w:val="20"/>
                <w:szCs w:val="20"/>
                <w:lang w:val="es-419"/>
              </w:rPr>
            </w:pPr>
            <w:r w:rsidRPr="00AB5DEB">
              <w:rPr>
                <w:color w:val="000000"/>
                <w:sz w:val="20"/>
                <w:lang w:val="es-419"/>
              </w:rPr>
              <w:t>1.903,0</w:t>
            </w:r>
          </w:p>
        </w:tc>
      </w:tr>
      <w:tr w:rsidR="00F879D8" w:rsidRPr="00AB5DEB" w14:paraId="752ED9D8" w14:textId="77777777" w:rsidTr="00F879D8">
        <w:tc>
          <w:tcPr>
            <w:tcW w:w="116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49E316E" w14:textId="77777777" w:rsidR="00EA598B" w:rsidRPr="00AB5DEB" w:rsidRDefault="00EA598B" w:rsidP="00470683">
            <w:pPr>
              <w:ind w:left="98"/>
              <w:jc w:val="left"/>
              <w:rPr>
                <w:rFonts w:eastAsiaTheme="minorHAnsi"/>
                <w:b/>
                <w:color w:val="000000"/>
                <w:sz w:val="20"/>
                <w:szCs w:val="20"/>
                <w:lang w:val="es-419"/>
              </w:rPr>
            </w:pPr>
            <w:r w:rsidRPr="00AB5DEB">
              <w:rPr>
                <w:b/>
                <w:color w:val="000000"/>
                <w:sz w:val="20"/>
                <w:lang w:val="es-419"/>
              </w:rPr>
              <w:t>Total (t)</w:t>
            </w:r>
          </w:p>
        </w:tc>
        <w:tc>
          <w:tcPr>
            <w:tcW w:w="551" w:type="pct"/>
            <w:tcBorders>
              <w:top w:val="nil"/>
              <w:left w:val="nil"/>
              <w:bottom w:val="single" w:sz="4" w:space="0" w:color="auto"/>
              <w:right w:val="single" w:sz="4" w:space="0" w:color="auto"/>
            </w:tcBorders>
            <w:shd w:val="clear" w:color="auto" w:fill="auto"/>
            <w:noWrap/>
          </w:tcPr>
          <w:p w14:paraId="43DAFCD0" w14:textId="30460825" w:rsidR="00EA598B" w:rsidRPr="00AB5DEB" w:rsidRDefault="009C651F" w:rsidP="00470683">
            <w:pPr>
              <w:widowControl w:val="0"/>
              <w:tabs>
                <w:tab w:val="left" w:pos="430"/>
              </w:tabs>
              <w:ind w:left="-137" w:right="63"/>
              <w:jc w:val="right"/>
              <w:rPr>
                <w:b/>
                <w:color w:val="000000"/>
                <w:sz w:val="20"/>
                <w:szCs w:val="20"/>
                <w:lang w:val="es-419"/>
              </w:rPr>
            </w:pPr>
            <w:r w:rsidRPr="00AB5DEB">
              <w:rPr>
                <w:b/>
                <w:color w:val="000000"/>
                <w:sz w:val="20"/>
                <w:lang w:val="es-419"/>
              </w:rPr>
              <w:t>13.615,61</w:t>
            </w:r>
          </w:p>
        </w:tc>
        <w:tc>
          <w:tcPr>
            <w:tcW w:w="650" w:type="pct"/>
            <w:tcBorders>
              <w:top w:val="nil"/>
              <w:left w:val="nil"/>
              <w:bottom w:val="single" w:sz="4" w:space="0" w:color="auto"/>
              <w:right w:val="single" w:sz="4" w:space="0" w:color="auto"/>
            </w:tcBorders>
            <w:shd w:val="clear" w:color="auto" w:fill="auto"/>
            <w:noWrap/>
          </w:tcPr>
          <w:p w14:paraId="432185B6" w14:textId="45A42F03" w:rsidR="00EA598B" w:rsidRPr="00AB5DEB" w:rsidRDefault="007B2E44" w:rsidP="00470683">
            <w:pPr>
              <w:widowControl w:val="0"/>
              <w:tabs>
                <w:tab w:val="left" w:pos="430"/>
              </w:tabs>
              <w:ind w:left="-137" w:right="63"/>
              <w:jc w:val="right"/>
              <w:rPr>
                <w:b/>
                <w:color w:val="000000"/>
                <w:sz w:val="20"/>
                <w:szCs w:val="20"/>
                <w:lang w:val="es-419"/>
              </w:rPr>
            </w:pPr>
            <w:r w:rsidRPr="00AB5DEB">
              <w:rPr>
                <w:b/>
                <w:color w:val="000000"/>
                <w:sz w:val="20"/>
                <w:lang w:val="es-419"/>
              </w:rPr>
              <w:t>5.417,18</w:t>
            </w:r>
          </w:p>
        </w:tc>
        <w:tc>
          <w:tcPr>
            <w:tcW w:w="556" w:type="pct"/>
            <w:tcBorders>
              <w:top w:val="nil"/>
              <w:left w:val="nil"/>
              <w:bottom w:val="single" w:sz="4" w:space="0" w:color="auto"/>
              <w:right w:val="single" w:sz="4" w:space="0" w:color="auto"/>
            </w:tcBorders>
            <w:shd w:val="clear" w:color="auto" w:fill="auto"/>
            <w:noWrap/>
          </w:tcPr>
          <w:p w14:paraId="78138243" w14:textId="5CE8100E" w:rsidR="00EA598B" w:rsidRPr="00AB5DEB" w:rsidRDefault="003B4F10" w:rsidP="00470683">
            <w:pPr>
              <w:widowControl w:val="0"/>
              <w:tabs>
                <w:tab w:val="left" w:pos="430"/>
              </w:tabs>
              <w:ind w:left="-137" w:right="63"/>
              <w:jc w:val="right"/>
              <w:rPr>
                <w:b/>
                <w:color w:val="000000"/>
                <w:sz w:val="20"/>
                <w:szCs w:val="20"/>
                <w:lang w:val="es-419"/>
              </w:rPr>
            </w:pPr>
            <w:r w:rsidRPr="00AB5DEB">
              <w:rPr>
                <w:b/>
                <w:color w:val="000000"/>
                <w:sz w:val="20"/>
                <w:lang w:val="es-419"/>
              </w:rPr>
              <w:t>4.071,69</w:t>
            </w:r>
          </w:p>
        </w:tc>
        <w:tc>
          <w:tcPr>
            <w:tcW w:w="556" w:type="pct"/>
            <w:tcBorders>
              <w:top w:val="single" w:sz="4" w:space="0" w:color="auto"/>
              <w:left w:val="nil"/>
              <w:bottom w:val="single" w:sz="4" w:space="0" w:color="auto"/>
              <w:right w:val="single" w:sz="4" w:space="0" w:color="auto"/>
            </w:tcBorders>
          </w:tcPr>
          <w:p w14:paraId="1F793ACE" w14:textId="027CA242" w:rsidR="00EA598B" w:rsidRPr="00AB5DEB" w:rsidRDefault="00FC477E" w:rsidP="00470683">
            <w:pPr>
              <w:widowControl w:val="0"/>
              <w:tabs>
                <w:tab w:val="left" w:pos="430"/>
              </w:tabs>
              <w:ind w:left="-137" w:right="63"/>
              <w:jc w:val="right"/>
              <w:rPr>
                <w:b/>
                <w:color w:val="000000"/>
                <w:sz w:val="20"/>
                <w:szCs w:val="20"/>
                <w:lang w:val="es-419"/>
              </w:rPr>
            </w:pPr>
            <w:r w:rsidRPr="00AB5DEB">
              <w:rPr>
                <w:b/>
                <w:color w:val="000000"/>
                <w:sz w:val="20"/>
                <w:lang w:val="es-419"/>
              </w:rPr>
              <w:t>6.349,67</w:t>
            </w:r>
          </w:p>
        </w:tc>
        <w:tc>
          <w:tcPr>
            <w:tcW w:w="601" w:type="pct"/>
            <w:tcBorders>
              <w:top w:val="nil"/>
              <w:left w:val="single" w:sz="4" w:space="0" w:color="auto"/>
              <w:bottom w:val="single" w:sz="4" w:space="0" w:color="auto"/>
              <w:right w:val="single" w:sz="4" w:space="0" w:color="auto"/>
            </w:tcBorders>
          </w:tcPr>
          <w:p w14:paraId="08D1AB0F" w14:textId="5479FD25" w:rsidR="00EA598B" w:rsidRPr="00AB5DEB" w:rsidRDefault="003E7335" w:rsidP="00470683">
            <w:pPr>
              <w:widowControl w:val="0"/>
              <w:tabs>
                <w:tab w:val="left" w:pos="430"/>
              </w:tabs>
              <w:ind w:left="-137" w:right="63"/>
              <w:jc w:val="right"/>
              <w:rPr>
                <w:b/>
                <w:color w:val="000000"/>
                <w:sz w:val="20"/>
                <w:szCs w:val="20"/>
                <w:lang w:val="es-419"/>
              </w:rPr>
            </w:pPr>
            <w:r w:rsidRPr="00AB5DEB">
              <w:rPr>
                <w:b/>
                <w:color w:val="000000"/>
                <w:sz w:val="20"/>
                <w:lang w:val="es-419"/>
              </w:rPr>
              <w:t>5.903,43</w:t>
            </w:r>
          </w:p>
        </w:tc>
        <w:tc>
          <w:tcPr>
            <w:tcW w:w="925" w:type="pct"/>
            <w:tcBorders>
              <w:top w:val="nil"/>
              <w:left w:val="single" w:sz="4" w:space="0" w:color="auto"/>
              <w:bottom w:val="single" w:sz="4" w:space="0" w:color="auto"/>
              <w:right w:val="single" w:sz="4" w:space="0" w:color="auto"/>
            </w:tcBorders>
            <w:shd w:val="clear" w:color="auto" w:fill="auto"/>
            <w:noWrap/>
          </w:tcPr>
          <w:p w14:paraId="6E9C1718" w14:textId="74E4C0E5" w:rsidR="00EA598B" w:rsidRPr="00AB5DEB" w:rsidRDefault="00A84EEC" w:rsidP="00470683">
            <w:pPr>
              <w:widowControl w:val="0"/>
              <w:tabs>
                <w:tab w:val="left" w:pos="430"/>
              </w:tabs>
              <w:ind w:left="-137" w:right="63"/>
              <w:jc w:val="right"/>
              <w:rPr>
                <w:b/>
                <w:color w:val="000000"/>
                <w:sz w:val="20"/>
                <w:szCs w:val="20"/>
                <w:lang w:val="es-419"/>
              </w:rPr>
            </w:pPr>
            <w:r w:rsidRPr="00AB5DEB">
              <w:rPr>
                <w:b/>
                <w:color w:val="000000"/>
                <w:sz w:val="20"/>
                <w:lang w:val="es-419"/>
              </w:rPr>
              <w:t>21.504,4</w:t>
            </w:r>
          </w:p>
        </w:tc>
      </w:tr>
      <w:tr w:rsidR="00EA598B" w:rsidRPr="00AB5DEB" w14:paraId="78FCEEA3"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A62C43" w14:textId="77777777" w:rsidR="00EA598B" w:rsidRPr="00AB5DEB" w:rsidRDefault="00EA598B" w:rsidP="0028245E">
            <w:pPr>
              <w:keepNext/>
              <w:ind w:left="98"/>
              <w:jc w:val="left"/>
              <w:rPr>
                <w:color w:val="000000"/>
                <w:sz w:val="20"/>
                <w:szCs w:val="20"/>
                <w:lang w:val="es-419"/>
              </w:rPr>
            </w:pPr>
            <w:r w:rsidRPr="00AB5DEB">
              <w:rPr>
                <w:b/>
                <w:color w:val="000000"/>
                <w:sz w:val="20"/>
                <w:lang w:val="es-419"/>
              </w:rPr>
              <w:t>Toneladas PAO</w:t>
            </w:r>
          </w:p>
        </w:tc>
      </w:tr>
      <w:tr w:rsidR="00F879D8" w:rsidRPr="00AB5DEB" w14:paraId="3D56907D" w14:textId="77777777" w:rsidTr="00F879D8">
        <w:tc>
          <w:tcPr>
            <w:tcW w:w="11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5BDD6D"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HCFC-22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514A5BF7" w14:textId="5974476A" w:rsidR="00EA598B" w:rsidRPr="00AB5DEB" w:rsidRDefault="007E13E7" w:rsidP="00C51FD1">
            <w:pPr>
              <w:widowControl w:val="0"/>
              <w:ind w:left="-279" w:right="63"/>
              <w:jc w:val="right"/>
              <w:rPr>
                <w:color w:val="000000"/>
                <w:sz w:val="20"/>
                <w:szCs w:val="20"/>
                <w:lang w:val="es-419"/>
              </w:rPr>
            </w:pPr>
            <w:r w:rsidRPr="00AB5DEB">
              <w:rPr>
                <w:color w:val="000000"/>
                <w:sz w:val="20"/>
                <w:lang w:val="es-419"/>
              </w:rPr>
              <w:t>549,37</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14:paraId="2CB6E381" w14:textId="62D91D95" w:rsidR="00EA598B" w:rsidRPr="00AB5DEB" w:rsidRDefault="006E421E" w:rsidP="00C51FD1">
            <w:pPr>
              <w:widowControl w:val="0"/>
              <w:ind w:left="-279" w:right="63"/>
              <w:jc w:val="right"/>
              <w:rPr>
                <w:color w:val="000000"/>
                <w:sz w:val="20"/>
                <w:szCs w:val="20"/>
                <w:lang w:val="es-419"/>
              </w:rPr>
            </w:pPr>
            <w:r w:rsidRPr="00AB5DEB">
              <w:rPr>
                <w:color w:val="000000"/>
                <w:sz w:val="20"/>
                <w:lang w:val="es-419"/>
              </w:rPr>
              <w:t>297,23</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7F429E5B" w14:textId="668D43EF" w:rsidR="00EA598B" w:rsidRPr="00AB5DEB" w:rsidRDefault="006E421E" w:rsidP="00C51FD1">
            <w:pPr>
              <w:widowControl w:val="0"/>
              <w:ind w:left="-279" w:right="63"/>
              <w:jc w:val="right"/>
              <w:rPr>
                <w:color w:val="000000"/>
                <w:sz w:val="20"/>
                <w:szCs w:val="20"/>
                <w:lang w:val="es-419"/>
              </w:rPr>
            </w:pPr>
            <w:r w:rsidRPr="00AB5DEB">
              <w:rPr>
                <w:color w:val="000000"/>
                <w:sz w:val="20"/>
                <w:lang w:val="es-419"/>
              </w:rPr>
              <w:t>235,34</w:t>
            </w:r>
          </w:p>
        </w:tc>
        <w:tc>
          <w:tcPr>
            <w:tcW w:w="556" w:type="pct"/>
            <w:tcBorders>
              <w:top w:val="single" w:sz="4" w:space="0" w:color="auto"/>
              <w:left w:val="single" w:sz="4" w:space="0" w:color="auto"/>
              <w:bottom w:val="single" w:sz="4" w:space="0" w:color="auto"/>
              <w:right w:val="single" w:sz="4" w:space="0" w:color="auto"/>
            </w:tcBorders>
          </w:tcPr>
          <w:p w14:paraId="39C208BD" w14:textId="4DE0A03C" w:rsidR="00EA598B" w:rsidRPr="00AB5DEB" w:rsidRDefault="00C51FD1" w:rsidP="00C51FD1">
            <w:pPr>
              <w:widowControl w:val="0"/>
              <w:ind w:left="-279" w:right="63"/>
              <w:jc w:val="right"/>
              <w:rPr>
                <w:color w:val="000000"/>
                <w:sz w:val="20"/>
                <w:szCs w:val="20"/>
                <w:lang w:val="es-419"/>
              </w:rPr>
            </w:pPr>
            <w:r w:rsidRPr="00AB5DEB">
              <w:rPr>
                <w:color w:val="000000"/>
                <w:sz w:val="20"/>
                <w:lang w:val="es-419"/>
              </w:rPr>
              <w:t>342,13</w:t>
            </w:r>
          </w:p>
        </w:tc>
        <w:tc>
          <w:tcPr>
            <w:tcW w:w="601" w:type="pct"/>
            <w:tcBorders>
              <w:top w:val="single" w:sz="4" w:space="0" w:color="auto"/>
              <w:left w:val="single" w:sz="4" w:space="0" w:color="auto"/>
              <w:bottom w:val="single" w:sz="4" w:space="0" w:color="auto"/>
              <w:right w:val="single" w:sz="4" w:space="0" w:color="auto"/>
            </w:tcBorders>
          </w:tcPr>
          <w:p w14:paraId="63D601EA" w14:textId="0F2BC217" w:rsidR="00EA598B" w:rsidRPr="00AB5DEB" w:rsidRDefault="00FD38CC" w:rsidP="00C51FD1">
            <w:pPr>
              <w:widowControl w:val="0"/>
              <w:ind w:left="-279" w:right="63"/>
              <w:jc w:val="right"/>
              <w:rPr>
                <w:color w:val="000000"/>
                <w:sz w:val="20"/>
                <w:szCs w:val="20"/>
                <w:lang w:val="es-419"/>
              </w:rPr>
            </w:pPr>
            <w:r w:rsidRPr="00AB5DEB">
              <w:rPr>
                <w:color w:val="000000"/>
                <w:sz w:val="20"/>
                <w:lang w:val="es-419"/>
              </w:rPr>
              <w:t>320,05</w:t>
            </w:r>
          </w:p>
        </w:tc>
        <w:tc>
          <w:tcPr>
            <w:tcW w:w="925" w:type="pct"/>
            <w:tcBorders>
              <w:top w:val="single" w:sz="4" w:space="0" w:color="auto"/>
              <w:left w:val="single" w:sz="4" w:space="0" w:color="auto"/>
              <w:bottom w:val="single" w:sz="4" w:space="0" w:color="auto"/>
              <w:right w:val="single" w:sz="4" w:space="0" w:color="auto"/>
            </w:tcBorders>
            <w:shd w:val="clear" w:color="auto" w:fill="auto"/>
            <w:noWrap/>
          </w:tcPr>
          <w:p w14:paraId="2414643F" w14:textId="09A5B52C" w:rsidR="00EA598B" w:rsidRPr="00AB5DEB" w:rsidRDefault="0055135E" w:rsidP="00C51FD1">
            <w:pPr>
              <w:widowControl w:val="0"/>
              <w:ind w:left="-279" w:right="63"/>
              <w:jc w:val="right"/>
              <w:rPr>
                <w:color w:val="000000"/>
                <w:sz w:val="20"/>
                <w:szCs w:val="20"/>
                <w:lang w:val="es-419"/>
              </w:rPr>
            </w:pPr>
            <w:r w:rsidRPr="00AB5DEB">
              <w:rPr>
                <w:color w:val="000000"/>
                <w:sz w:val="20"/>
                <w:lang w:val="es-419"/>
              </w:rPr>
              <w:t>602,0</w:t>
            </w:r>
          </w:p>
        </w:tc>
      </w:tr>
      <w:tr w:rsidR="00F879D8" w:rsidRPr="00AB5DEB" w14:paraId="3728F9D0" w14:textId="77777777" w:rsidTr="00F879D8">
        <w:tc>
          <w:tcPr>
            <w:tcW w:w="11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1EFD1"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HCFC-123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889E7B0" w14:textId="21294179" w:rsidR="00EA598B" w:rsidRPr="00AB5DEB" w:rsidRDefault="0018521F" w:rsidP="00C51FD1">
            <w:pPr>
              <w:widowControl w:val="0"/>
              <w:ind w:left="-279" w:right="63"/>
              <w:jc w:val="right"/>
              <w:rPr>
                <w:color w:val="000000"/>
                <w:sz w:val="20"/>
                <w:szCs w:val="20"/>
                <w:lang w:val="es-419"/>
              </w:rPr>
            </w:pPr>
            <w:r w:rsidRPr="00AB5DEB">
              <w:rPr>
                <w:color w:val="000000"/>
                <w:sz w:val="20"/>
                <w:lang w:val="es-419"/>
              </w:rPr>
              <w:t>1,55</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14:paraId="4D8A1EB5" w14:textId="173349CD" w:rsidR="00EA598B" w:rsidRPr="00AB5DEB" w:rsidRDefault="0018521F" w:rsidP="00C51FD1">
            <w:pPr>
              <w:widowControl w:val="0"/>
              <w:ind w:left="-279" w:right="63"/>
              <w:jc w:val="right"/>
              <w:rPr>
                <w:color w:val="000000"/>
                <w:sz w:val="20"/>
                <w:szCs w:val="20"/>
                <w:lang w:val="es-419"/>
              </w:rPr>
            </w:pPr>
            <w:r w:rsidRPr="00AB5DEB">
              <w:rPr>
                <w:color w:val="000000"/>
                <w:sz w:val="20"/>
                <w:lang w:val="es-419"/>
              </w:rPr>
              <w:t>0,26</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46C8E271" w14:textId="05BCDCB9" w:rsidR="00EA598B" w:rsidRPr="00AB5DEB" w:rsidRDefault="0018521F" w:rsidP="0018521F">
            <w:pPr>
              <w:widowControl w:val="0"/>
              <w:ind w:left="-279" w:right="63"/>
              <w:jc w:val="right"/>
              <w:rPr>
                <w:color w:val="000000"/>
                <w:sz w:val="20"/>
                <w:szCs w:val="20"/>
                <w:lang w:val="es-419"/>
              </w:rPr>
            </w:pPr>
            <w:r w:rsidRPr="00AB5DEB">
              <w:rPr>
                <w:color w:val="000000"/>
                <w:sz w:val="20"/>
                <w:lang w:val="es-419"/>
              </w:rPr>
              <w:t>0,94</w:t>
            </w:r>
          </w:p>
        </w:tc>
        <w:tc>
          <w:tcPr>
            <w:tcW w:w="556" w:type="pct"/>
            <w:tcBorders>
              <w:top w:val="single" w:sz="4" w:space="0" w:color="auto"/>
              <w:left w:val="single" w:sz="4" w:space="0" w:color="auto"/>
              <w:bottom w:val="single" w:sz="4" w:space="0" w:color="auto"/>
              <w:right w:val="single" w:sz="4" w:space="0" w:color="auto"/>
            </w:tcBorders>
          </w:tcPr>
          <w:p w14:paraId="23A3D6FA" w14:textId="7121E929" w:rsidR="00EA598B" w:rsidRPr="00AB5DEB" w:rsidRDefault="001E3345" w:rsidP="00C51FD1">
            <w:pPr>
              <w:widowControl w:val="0"/>
              <w:ind w:left="-279" w:right="63"/>
              <w:jc w:val="right"/>
              <w:rPr>
                <w:color w:val="000000"/>
                <w:sz w:val="20"/>
                <w:szCs w:val="20"/>
                <w:lang w:val="es-419"/>
              </w:rPr>
            </w:pPr>
            <w:r w:rsidRPr="00AB5DEB">
              <w:rPr>
                <w:color w:val="000000"/>
                <w:sz w:val="20"/>
                <w:lang w:val="es-419"/>
              </w:rPr>
              <w:t>3,47</w:t>
            </w:r>
          </w:p>
        </w:tc>
        <w:tc>
          <w:tcPr>
            <w:tcW w:w="601" w:type="pct"/>
            <w:tcBorders>
              <w:top w:val="single" w:sz="4" w:space="0" w:color="auto"/>
              <w:left w:val="single" w:sz="4" w:space="0" w:color="auto"/>
              <w:bottom w:val="single" w:sz="4" w:space="0" w:color="auto"/>
              <w:right w:val="single" w:sz="4" w:space="0" w:color="auto"/>
            </w:tcBorders>
          </w:tcPr>
          <w:p w14:paraId="5F7B0B10" w14:textId="00F9E465" w:rsidR="00EA598B" w:rsidRPr="00AB5DEB" w:rsidRDefault="00FD38CC" w:rsidP="00C51FD1">
            <w:pPr>
              <w:widowControl w:val="0"/>
              <w:ind w:left="-279" w:right="63"/>
              <w:jc w:val="right"/>
              <w:rPr>
                <w:color w:val="000000"/>
                <w:sz w:val="20"/>
                <w:szCs w:val="20"/>
                <w:lang w:val="es-419"/>
              </w:rPr>
            </w:pPr>
            <w:r w:rsidRPr="00AB5DEB">
              <w:rPr>
                <w:color w:val="000000"/>
                <w:sz w:val="20"/>
                <w:lang w:val="es-419"/>
              </w:rPr>
              <w:t>1,69</w:t>
            </w:r>
          </w:p>
        </w:tc>
        <w:tc>
          <w:tcPr>
            <w:tcW w:w="925" w:type="pct"/>
            <w:tcBorders>
              <w:top w:val="single" w:sz="4" w:space="0" w:color="auto"/>
              <w:left w:val="single" w:sz="4" w:space="0" w:color="auto"/>
              <w:bottom w:val="single" w:sz="4" w:space="0" w:color="auto"/>
              <w:right w:val="single" w:sz="4" w:space="0" w:color="auto"/>
            </w:tcBorders>
            <w:shd w:val="clear" w:color="auto" w:fill="auto"/>
            <w:noWrap/>
          </w:tcPr>
          <w:p w14:paraId="0E644147" w14:textId="42A965A5" w:rsidR="00EA598B" w:rsidRPr="00AB5DEB" w:rsidRDefault="00447695" w:rsidP="00C51FD1">
            <w:pPr>
              <w:widowControl w:val="0"/>
              <w:ind w:left="-279" w:right="63"/>
              <w:jc w:val="right"/>
              <w:rPr>
                <w:color w:val="000000"/>
                <w:sz w:val="20"/>
                <w:szCs w:val="20"/>
                <w:lang w:val="es-419"/>
              </w:rPr>
            </w:pPr>
            <w:r w:rsidRPr="00AB5DEB">
              <w:rPr>
                <w:color w:val="000000"/>
                <w:sz w:val="20"/>
                <w:lang w:val="es-419"/>
              </w:rPr>
              <w:t>3,5</w:t>
            </w:r>
          </w:p>
        </w:tc>
      </w:tr>
      <w:tr w:rsidR="00F879D8" w:rsidRPr="00AB5DEB" w14:paraId="0DB54A89" w14:textId="77777777" w:rsidTr="00F879D8">
        <w:tc>
          <w:tcPr>
            <w:tcW w:w="11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0784EA" w14:textId="77777777" w:rsidR="00EA598B" w:rsidRPr="00AB5DEB" w:rsidRDefault="00EA598B" w:rsidP="00470683">
            <w:pPr>
              <w:widowControl w:val="0"/>
              <w:ind w:left="98"/>
              <w:jc w:val="left"/>
              <w:rPr>
                <w:color w:val="000000"/>
                <w:sz w:val="20"/>
                <w:szCs w:val="20"/>
                <w:lang w:val="es-419"/>
              </w:rPr>
            </w:pPr>
            <w:r w:rsidRPr="00AB5DEB">
              <w:rPr>
                <w:color w:val="000000"/>
                <w:sz w:val="20"/>
                <w:lang w:val="es-419"/>
              </w:rPr>
              <w:t>HCFC-141b</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5582F780" w14:textId="1BF0CAC0" w:rsidR="00EA598B" w:rsidRPr="00AB5DEB" w:rsidRDefault="00971C73" w:rsidP="00C51FD1">
            <w:pPr>
              <w:widowControl w:val="0"/>
              <w:ind w:left="-279" w:right="63"/>
              <w:jc w:val="right"/>
              <w:rPr>
                <w:color w:val="000000"/>
                <w:sz w:val="20"/>
                <w:szCs w:val="20"/>
                <w:lang w:val="es-419"/>
              </w:rPr>
            </w:pPr>
            <w:r w:rsidRPr="00AB5DEB">
              <w:rPr>
                <w:color w:val="000000"/>
                <w:sz w:val="20"/>
                <w:lang w:val="es-419"/>
              </w:rPr>
              <w:t>384,36</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14:paraId="1C5DC8F6" w14:textId="0B88F5D7" w:rsidR="00EA598B" w:rsidRPr="00AB5DEB" w:rsidRDefault="00971C73" w:rsidP="00C51FD1">
            <w:pPr>
              <w:widowControl w:val="0"/>
              <w:ind w:left="-279" w:right="63"/>
              <w:jc w:val="right"/>
              <w:rPr>
                <w:color w:val="000000"/>
                <w:sz w:val="20"/>
                <w:szCs w:val="20"/>
                <w:lang w:val="es-419"/>
              </w:rPr>
            </w:pPr>
            <w:r w:rsidRPr="00AB5DEB">
              <w:rPr>
                <w:color w:val="000000"/>
                <w:sz w:val="20"/>
                <w:lang w:val="es-419"/>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54F34894" w14:textId="5B2DE480" w:rsidR="00EA598B" w:rsidRPr="00AB5DEB" w:rsidRDefault="00971C73" w:rsidP="00C51FD1">
            <w:pPr>
              <w:widowControl w:val="0"/>
              <w:ind w:left="-279" w:right="63"/>
              <w:jc w:val="right"/>
              <w:rPr>
                <w:color w:val="000000"/>
                <w:sz w:val="20"/>
                <w:szCs w:val="20"/>
                <w:lang w:val="es-419"/>
              </w:rPr>
            </w:pPr>
            <w:r w:rsidRPr="00AB5DEB">
              <w:rPr>
                <w:color w:val="000000"/>
                <w:sz w:val="20"/>
                <w:lang w:val="es-419"/>
              </w:rPr>
              <w:t>0,00</w:t>
            </w:r>
          </w:p>
        </w:tc>
        <w:tc>
          <w:tcPr>
            <w:tcW w:w="556" w:type="pct"/>
            <w:tcBorders>
              <w:top w:val="single" w:sz="4" w:space="0" w:color="auto"/>
              <w:left w:val="single" w:sz="4" w:space="0" w:color="auto"/>
              <w:bottom w:val="single" w:sz="4" w:space="0" w:color="auto"/>
              <w:right w:val="single" w:sz="4" w:space="0" w:color="auto"/>
            </w:tcBorders>
          </w:tcPr>
          <w:p w14:paraId="14342CFC" w14:textId="309C9803" w:rsidR="00EA598B" w:rsidRPr="00AB5DEB" w:rsidRDefault="00971C73" w:rsidP="00C51FD1">
            <w:pPr>
              <w:widowControl w:val="0"/>
              <w:ind w:left="-279" w:right="63"/>
              <w:jc w:val="right"/>
              <w:rPr>
                <w:color w:val="000000"/>
                <w:sz w:val="20"/>
                <w:szCs w:val="20"/>
                <w:lang w:val="es-419"/>
              </w:rPr>
            </w:pPr>
            <w:r w:rsidRPr="00AB5DEB">
              <w:rPr>
                <w:color w:val="000000"/>
                <w:sz w:val="20"/>
                <w:lang w:val="es-419"/>
              </w:rPr>
              <w:t>0,00</w:t>
            </w:r>
          </w:p>
        </w:tc>
        <w:tc>
          <w:tcPr>
            <w:tcW w:w="601" w:type="pct"/>
            <w:tcBorders>
              <w:top w:val="single" w:sz="4" w:space="0" w:color="auto"/>
              <w:left w:val="single" w:sz="4" w:space="0" w:color="auto"/>
              <w:bottom w:val="single" w:sz="4" w:space="0" w:color="auto"/>
              <w:right w:val="single" w:sz="4" w:space="0" w:color="auto"/>
            </w:tcBorders>
          </w:tcPr>
          <w:p w14:paraId="30AE8382" w14:textId="51E1AB5A" w:rsidR="00EA598B" w:rsidRPr="00AB5DEB" w:rsidRDefault="00DA105B" w:rsidP="00C51FD1">
            <w:pPr>
              <w:widowControl w:val="0"/>
              <w:ind w:left="-279" w:right="63"/>
              <w:jc w:val="right"/>
              <w:rPr>
                <w:color w:val="000000"/>
                <w:sz w:val="20"/>
                <w:szCs w:val="20"/>
                <w:lang w:val="es-419"/>
              </w:rPr>
            </w:pPr>
            <w:r w:rsidRPr="00AB5DEB">
              <w:rPr>
                <w:color w:val="000000"/>
                <w:sz w:val="20"/>
                <w:lang w:val="es-419"/>
              </w:rPr>
              <w:t>0,00</w:t>
            </w:r>
          </w:p>
        </w:tc>
        <w:tc>
          <w:tcPr>
            <w:tcW w:w="925" w:type="pct"/>
            <w:tcBorders>
              <w:top w:val="single" w:sz="4" w:space="0" w:color="auto"/>
              <w:left w:val="single" w:sz="4" w:space="0" w:color="auto"/>
              <w:bottom w:val="single" w:sz="4" w:space="0" w:color="auto"/>
              <w:right w:val="single" w:sz="4" w:space="0" w:color="auto"/>
            </w:tcBorders>
            <w:shd w:val="clear" w:color="auto" w:fill="auto"/>
            <w:noWrap/>
          </w:tcPr>
          <w:p w14:paraId="31F7E267" w14:textId="0ABE57AC" w:rsidR="00EA598B" w:rsidRPr="00AB5DEB" w:rsidRDefault="00447695" w:rsidP="00C51FD1">
            <w:pPr>
              <w:widowControl w:val="0"/>
              <w:ind w:left="-279" w:right="63"/>
              <w:jc w:val="right"/>
              <w:rPr>
                <w:color w:val="000000"/>
                <w:sz w:val="20"/>
                <w:szCs w:val="20"/>
                <w:lang w:val="es-419"/>
              </w:rPr>
            </w:pPr>
            <w:r w:rsidRPr="00AB5DEB">
              <w:rPr>
                <w:color w:val="000000"/>
                <w:sz w:val="20"/>
                <w:lang w:val="es-419"/>
              </w:rPr>
              <w:t>865,5</w:t>
            </w:r>
          </w:p>
        </w:tc>
      </w:tr>
      <w:tr w:rsidR="00F879D8" w:rsidRPr="00AB5DEB" w14:paraId="6E54F4D9" w14:textId="77777777" w:rsidTr="00F879D8">
        <w:tc>
          <w:tcPr>
            <w:tcW w:w="11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91753" w14:textId="555030A0" w:rsidR="00EA598B" w:rsidRPr="00AB5DEB" w:rsidRDefault="00EA598B" w:rsidP="00470683">
            <w:pPr>
              <w:widowControl w:val="0"/>
              <w:ind w:left="98"/>
              <w:jc w:val="left"/>
              <w:rPr>
                <w:color w:val="000000"/>
                <w:sz w:val="20"/>
                <w:szCs w:val="20"/>
                <w:lang w:val="es-419"/>
              </w:rPr>
            </w:pPr>
            <w:r w:rsidRPr="00AB5DEB">
              <w:rPr>
                <w:color w:val="000000"/>
                <w:sz w:val="20"/>
                <w:lang w:val="es-419"/>
              </w:rPr>
              <w:t>HCFC-225**</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3500B5C7" w14:textId="16311536" w:rsidR="00EA598B" w:rsidRPr="00AB5DEB" w:rsidRDefault="000C3704" w:rsidP="000C3704">
            <w:pPr>
              <w:widowControl w:val="0"/>
              <w:ind w:left="-279" w:right="63"/>
              <w:jc w:val="right"/>
              <w:rPr>
                <w:color w:val="000000"/>
                <w:sz w:val="20"/>
                <w:szCs w:val="20"/>
                <w:lang w:val="es-419"/>
              </w:rPr>
            </w:pPr>
            <w:r w:rsidRPr="00AB5DEB">
              <w:rPr>
                <w:color w:val="000000"/>
                <w:sz w:val="20"/>
                <w:lang w:val="es-419"/>
              </w:rPr>
              <w:t>3,89</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14:paraId="774A590C" w14:textId="2E61C128" w:rsidR="00EA598B" w:rsidRPr="00AB5DEB" w:rsidRDefault="00AB0202" w:rsidP="00C51FD1">
            <w:pPr>
              <w:widowControl w:val="0"/>
              <w:ind w:left="-279" w:right="63"/>
              <w:jc w:val="right"/>
              <w:rPr>
                <w:color w:val="000000"/>
                <w:sz w:val="20"/>
                <w:szCs w:val="20"/>
                <w:lang w:val="es-419"/>
              </w:rPr>
            </w:pPr>
            <w:r w:rsidRPr="00AB5DEB">
              <w:rPr>
                <w:color w:val="000000"/>
                <w:sz w:val="20"/>
                <w:lang w:val="es-419"/>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7A4725AE" w14:textId="3E2AAF6D" w:rsidR="00EA598B" w:rsidRPr="00AB5DEB" w:rsidRDefault="00AB0202" w:rsidP="00C51FD1">
            <w:pPr>
              <w:widowControl w:val="0"/>
              <w:ind w:left="-279" w:right="63"/>
              <w:jc w:val="right"/>
              <w:rPr>
                <w:color w:val="000000"/>
                <w:sz w:val="20"/>
                <w:szCs w:val="20"/>
                <w:lang w:val="es-419"/>
              </w:rPr>
            </w:pPr>
            <w:r w:rsidRPr="00AB5DEB">
              <w:rPr>
                <w:color w:val="000000"/>
                <w:sz w:val="20"/>
                <w:lang w:val="es-419"/>
              </w:rPr>
              <w:t>-17,81</w:t>
            </w:r>
          </w:p>
        </w:tc>
        <w:tc>
          <w:tcPr>
            <w:tcW w:w="556" w:type="pct"/>
            <w:tcBorders>
              <w:top w:val="single" w:sz="4" w:space="0" w:color="auto"/>
              <w:left w:val="single" w:sz="4" w:space="0" w:color="auto"/>
              <w:bottom w:val="single" w:sz="4" w:space="0" w:color="auto"/>
              <w:right w:val="single" w:sz="4" w:space="0" w:color="auto"/>
            </w:tcBorders>
          </w:tcPr>
          <w:p w14:paraId="167D7C06" w14:textId="7B3D9202" w:rsidR="00EA598B" w:rsidRPr="00AB5DEB" w:rsidRDefault="00903732" w:rsidP="00C51FD1">
            <w:pPr>
              <w:widowControl w:val="0"/>
              <w:ind w:left="-279" w:right="63"/>
              <w:jc w:val="right"/>
              <w:rPr>
                <w:color w:val="000000"/>
                <w:sz w:val="20"/>
                <w:szCs w:val="20"/>
                <w:lang w:val="es-419"/>
              </w:rPr>
            </w:pPr>
            <w:r w:rsidRPr="00AB5DEB">
              <w:rPr>
                <w:color w:val="000000"/>
                <w:sz w:val="20"/>
                <w:lang w:val="es-419"/>
              </w:rPr>
              <w:t>-3,10</w:t>
            </w:r>
          </w:p>
        </w:tc>
        <w:tc>
          <w:tcPr>
            <w:tcW w:w="601" w:type="pct"/>
            <w:tcBorders>
              <w:top w:val="single" w:sz="4" w:space="0" w:color="auto"/>
              <w:left w:val="single" w:sz="4" w:space="0" w:color="auto"/>
              <w:bottom w:val="single" w:sz="4" w:space="0" w:color="auto"/>
              <w:right w:val="single" w:sz="4" w:space="0" w:color="auto"/>
            </w:tcBorders>
          </w:tcPr>
          <w:p w14:paraId="670BB6BD" w14:textId="44F497E9" w:rsidR="00EA598B" w:rsidRPr="00AB5DEB" w:rsidRDefault="00557380" w:rsidP="00C51FD1">
            <w:pPr>
              <w:widowControl w:val="0"/>
              <w:ind w:left="-279" w:right="63"/>
              <w:jc w:val="right"/>
              <w:rPr>
                <w:color w:val="000000"/>
                <w:sz w:val="20"/>
                <w:szCs w:val="20"/>
                <w:lang w:val="es-419"/>
              </w:rPr>
            </w:pPr>
            <w:r w:rsidRPr="00AB5DEB">
              <w:rPr>
                <w:color w:val="000000"/>
                <w:sz w:val="20"/>
                <w:lang w:val="es-419"/>
              </w:rPr>
              <w:t>0,71*</w:t>
            </w:r>
          </w:p>
        </w:tc>
        <w:tc>
          <w:tcPr>
            <w:tcW w:w="925" w:type="pct"/>
            <w:tcBorders>
              <w:top w:val="single" w:sz="4" w:space="0" w:color="auto"/>
              <w:left w:val="single" w:sz="4" w:space="0" w:color="auto"/>
              <w:bottom w:val="single" w:sz="4" w:space="0" w:color="auto"/>
              <w:right w:val="single" w:sz="4" w:space="0" w:color="auto"/>
            </w:tcBorders>
            <w:shd w:val="clear" w:color="auto" w:fill="auto"/>
            <w:noWrap/>
          </w:tcPr>
          <w:p w14:paraId="476E5237" w14:textId="77BDA728" w:rsidR="00EA598B" w:rsidRPr="00AB5DEB" w:rsidRDefault="00447695" w:rsidP="00C51FD1">
            <w:pPr>
              <w:widowControl w:val="0"/>
              <w:ind w:left="-279" w:right="63"/>
              <w:jc w:val="right"/>
              <w:rPr>
                <w:color w:val="000000"/>
                <w:sz w:val="20"/>
                <w:szCs w:val="20"/>
                <w:lang w:val="es-419"/>
              </w:rPr>
            </w:pPr>
            <w:r w:rsidRPr="00AB5DEB">
              <w:rPr>
                <w:color w:val="000000"/>
                <w:sz w:val="20"/>
                <w:lang w:val="es-419"/>
              </w:rPr>
              <w:t>123,7</w:t>
            </w:r>
          </w:p>
        </w:tc>
      </w:tr>
      <w:tr w:rsidR="00F879D8" w:rsidRPr="00AB5DEB" w14:paraId="0C26DA04" w14:textId="77777777" w:rsidTr="00F879D8">
        <w:tc>
          <w:tcPr>
            <w:tcW w:w="11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42261D" w14:textId="77777777" w:rsidR="00EA598B" w:rsidRPr="00AB5DEB" w:rsidRDefault="00EA598B" w:rsidP="00470683">
            <w:pPr>
              <w:ind w:left="98"/>
              <w:jc w:val="left"/>
              <w:rPr>
                <w:rFonts w:eastAsiaTheme="minorHAnsi"/>
                <w:b/>
                <w:sz w:val="20"/>
                <w:szCs w:val="20"/>
                <w:lang w:val="es-419"/>
              </w:rPr>
            </w:pPr>
            <w:r w:rsidRPr="00AB5DEB">
              <w:rPr>
                <w:b/>
                <w:sz w:val="20"/>
                <w:lang w:val="es-419"/>
              </w:rPr>
              <w:t>Total (toneladas PAO)</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0BCF4FD" w14:textId="0291E95C" w:rsidR="00EA598B" w:rsidRPr="00AB5DEB" w:rsidRDefault="008D5C17" w:rsidP="00320D18">
            <w:pPr>
              <w:widowControl w:val="0"/>
              <w:ind w:left="-279" w:right="63"/>
              <w:jc w:val="right"/>
              <w:rPr>
                <w:b/>
                <w:color w:val="000000"/>
                <w:sz w:val="20"/>
                <w:szCs w:val="20"/>
                <w:lang w:val="es-419"/>
              </w:rPr>
            </w:pPr>
            <w:r w:rsidRPr="00AB5DEB">
              <w:rPr>
                <w:b/>
                <w:color w:val="000000"/>
                <w:sz w:val="20"/>
                <w:lang w:val="es-419"/>
              </w:rPr>
              <w:t>939,16</w:t>
            </w:r>
          </w:p>
        </w:tc>
        <w:tc>
          <w:tcPr>
            <w:tcW w:w="650" w:type="pct"/>
            <w:tcBorders>
              <w:top w:val="single" w:sz="4" w:space="0" w:color="auto"/>
              <w:left w:val="single" w:sz="4" w:space="0" w:color="auto"/>
              <w:bottom w:val="single" w:sz="4" w:space="0" w:color="auto"/>
              <w:right w:val="single" w:sz="4" w:space="0" w:color="auto"/>
            </w:tcBorders>
            <w:shd w:val="clear" w:color="auto" w:fill="auto"/>
            <w:noWrap/>
          </w:tcPr>
          <w:p w14:paraId="0C0F4835" w14:textId="2E17332B" w:rsidR="00EA598B" w:rsidRPr="00AB5DEB" w:rsidRDefault="000A2DD1" w:rsidP="00C51FD1">
            <w:pPr>
              <w:widowControl w:val="0"/>
              <w:ind w:left="-279" w:right="63"/>
              <w:jc w:val="right"/>
              <w:rPr>
                <w:b/>
                <w:color w:val="000000"/>
                <w:sz w:val="20"/>
                <w:szCs w:val="20"/>
                <w:lang w:val="es-419"/>
              </w:rPr>
            </w:pPr>
            <w:r w:rsidRPr="00AB5DEB">
              <w:rPr>
                <w:b/>
                <w:color w:val="000000"/>
                <w:sz w:val="20"/>
                <w:lang w:val="es-419"/>
              </w:rPr>
              <w:t>297,49</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4151D8DE" w14:textId="58FF7872" w:rsidR="00EA598B" w:rsidRPr="00AB5DEB" w:rsidRDefault="006262BC" w:rsidP="006262BC">
            <w:pPr>
              <w:widowControl w:val="0"/>
              <w:ind w:left="-279" w:right="63"/>
              <w:jc w:val="right"/>
              <w:rPr>
                <w:b/>
                <w:color w:val="000000"/>
                <w:sz w:val="20"/>
                <w:szCs w:val="20"/>
                <w:lang w:val="es-419"/>
              </w:rPr>
            </w:pPr>
            <w:r w:rsidRPr="00AB5DEB">
              <w:rPr>
                <w:b/>
                <w:color w:val="000000"/>
                <w:sz w:val="20"/>
                <w:lang w:val="es-419"/>
              </w:rPr>
              <w:t>218,47</w:t>
            </w:r>
          </w:p>
        </w:tc>
        <w:tc>
          <w:tcPr>
            <w:tcW w:w="556" w:type="pct"/>
            <w:tcBorders>
              <w:top w:val="single" w:sz="4" w:space="0" w:color="auto"/>
              <w:left w:val="single" w:sz="4" w:space="0" w:color="auto"/>
              <w:bottom w:val="single" w:sz="4" w:space="0" w:color="auto"/>
              <w:right w:val="single" w:sz="4" w:space="0" w:color="auto"/>
            </w:tcBorders>
          </w:tcPr>
          <w:p w14:paraId="7BF99EA7" w14:textId="43F0AE36" w:rsidR="00EA598B" w:rsidRPr="00AB5DEB" w:rsidRDefault="00A97978" w:rsidP="00A97978">
            <w:pPr>
              <w:ind w:left="-279" w:right="63"/>
              <w:jc w:val="right"/>
              <w:rPr>
                <w:b/>
                <w:color w:val="000000"/>
                <w:sz w:val="20"/>
                <w:szCs w:val="20"/>
                <w:lang w:val="es-419"/>
              </w:rPr>
            </w:pPr>
            <w:r w:rsidRPr="00AB5DEB">
              <w:rPr>
                <w:b/>
                <w:color w:val="000000"/>
                <w:sz w:val="20"/>
                <w:lang w:val="es-419"/>
              </w:rPr>
              <w:t>342,50</w:t>
            </w:r>
          </w:p>
        </w:tc>
        <w:tc>
          <w:tcPr>
            <w:tcW w:w="601" w:type="pct"/>
            <w:tcBorders>
              <w:top w:val="single" w:sz="4" w:space="0" w:color="auto"/>
              <w:left w:val="single" w:sz="4" w:space="0" w:color="auto"/>
              <w:bottom w:val="single" w:sz="4" w:space="0" w:color="auto"/>
              <w:right w:val="single" w:sz="4" w:space="0" w:color="auto"/>
            </w:tcBorders>
          </w:tcPr>
          <w:p w14:paraId="32485CFD" w14:textId="258D9E09" w:rsidR="00EA598B" w:rsidRPr="00AB5DEB" w:rsidRDefault="00026334" w:rsidP="00C51FD1">
            <w:pPr>
              <w:ind w:left="-279" w:right="63"/>
              <w:jc w:val="right"/>
              <w:rPr>
                <w:b/>
                <w:color w:val="000000"/>
                <w:sz w:val="20"/>
                <w:szCs w:val="20"/>
                <w:lang w:val="es-419"/>
              </w:rPr>
            </w:pPr>
            <w:r w:rsidRPr="00AB5DEB">
              <w:rPr>
                <w:b/>
                <w:color w:val="000000"/>
                <w:sz w:val="20"/>
                <w:lang w:val="es-419"/>
              </w:rPr>
              <w:t>322,44</w:t>
            </w:r>
          </w:p>
        </w:tc>
        <w:tc>
          <w:tcPr>
            <w:tcW w:w="925" w:type="pct"/>
            <w:tcBorders>
              <w:top w:val="single" w:sz="4" w:space="0" w:color="auto"/>
              <w:left w:val="single" w:sz="4" w:space="0" w:color="auto"/>
              <w:bottom w:val="single" w:sz="4" w:space="0" w:color="auto"/>
              <w:right w:val="single" w:sz="4" w:space="0" w:color="auto"/>
            </w:tcBorders>
            <w:shd w:val="clear" w:color="auto" w:fill="auto"/>
            <w:noWrap/>
          </w:tcPr>
          <w:p w14:paraId="1D24142E" w14:textId="11298128" w:rsidR="00EA598B" w:rsidRPr="00AB5DEB" w:rsidRDefault="000A2DD1" w:rsidP="00C51FD1">
            <w:pPr>
              <w:ind w:left="-279" w:right="63"/>
              <w:jc w:val="right"/>
              <w:rPr>
                <w:rFonts w:eastAsiaTheme="minorHAnsi"/>
                <w:b/>
                <w:color w:val="000000"/>
                <w:sz w:val="20"/>
                <w:szCs w:val="20"/>
                <w:lang w:val="es-419"/>
              </w:rPr>
            </w:pPr>
            <w:r w:rsidRPr="00AB5DEB">
              <w:rPr>
                <w:b/>
                <w:color w:val="000000"/>
                <w:sz w:val="20"/>
                <w:lang w:val="es-419"/>
              </w:rPr>
              <w:t>1.608,2</w:t>
            </w:r>
          </w:p>
        </w:tc>
      </w:tr>
    </w:tbl>
    <w:p w14:paraId="69FE2E53" w14:textId="36A13F79" w:rsidR="00EA598B" w:rsidRPr="00AB5DEB" w:rsidRDefault="00EA598B" w:rsidP="00EA598B">
      <w:pPr>
        <w:rPr>
          <w:sz w:val="18"/>
          <w:szCs w:val="18"/>
          <w:lang w:val="es-419"/>
        </w:rPr>
      </w:pPr>
      <w:r w:rsidRPr="00AB5DEB">
        <w:rPr>
          <w:sz w:val="18"/>
          <w:lang w:val="es-419"/>
        </w:rPr>
        <w:t xml:space="preserve">* </w:t>
      </w:r>
      <w:r w:rsidR="00C637C0" w:rsidRPr="00AB5DEB">
        <w:rPr>
          <w:sz w:val="18"/>
          <w:lang w:val="es-419"/>
        </w:rPr>
        <w:t>Las discrepancias en</w:t>
      </w:r>
      <w:r w:rsidRPr="00AB5DEB">
        <w:rPr>
          <w:sz w:val="18"/>
          <w:lang w:val="es-419"/>
        </w:rPr>
        <w:t xml:space="preserve"> las cifras </w:t>
      </w:r>
      <w:r w:rsidR="00C637C0" w:rsidRPr="00AB5DEB">
        <w:rPr>
          <w:sz w:val="18"/>
          <w:lang w:val="es-419"/>
        </w:rPr>
        <w:t xml:space="preserve">se </w:t>
      </w:r>
      <w:r w:rsidRPr="00AB5DEB">
        <w:rPr>
          <w:sz w:val="18"/>
          <w:lang w:val="es-419"/>
        </w:rPr>
        <w:t>deb</w:t>
      </w:r>
      <w:r w:rsidR="00C637C0" w:rsidRPr="00AB5DEB">
        <w:rPr>
          <w:sz w:val="18"/>
          <w:lang w:val="es-419"/>
        </w:rPr>
        <w:t>en</w:t>
      </w:r>
      <w:r w:rsidRPr="00AB5DEB">
        <w:rPr>
          <w:sz w:val="18"/>
          <w:lang w:val="es-419"/>
        </w:rPr>
        <w:t xml:space="preserve"> al redondeo.</w:t>
      </w:r>
    </w:p>
    <w:p w14:paraId="69F69FF5" w14:textId="47BEA571" w:rsidR="00EA598B" w:rsidRPr="00AB5DEB" w:rsidRDefault="00EA598B" w:rsidP="00EA598B">
      <w:pPr>
        <w:rPr>
          <w:sz w:val="18"/>
          <w:szCs w:val="18"/>
          <w:lang w:val="es-419"/>
        </w:rPr>
      </w:pPr>
      <w:r w:rsidRPr="00AB5DEB">
        <w:rPr>
          <w:sz w:val="18"/>
          <w:lang w:val="es-419"/>
        </w:rPr>
        <w:t xml:space="preserve">** India produjo HCFC-225 en 2018, 2019, 2022 y 2023 para uso como materia prima. Las exportaciones de HCFC-225 en 2021 y 2022 fueron para materia prima y se produjeron parcialmente en 2022 y en años anteriores. </w:t>
      </w:r>
    </w:p>
    <w:p w14:paraId="748D3887" w14:textId="5F2870A4" w:rsidR="0054795B" w:rsidRPr="00AB5DEB" w:rsidRDefault="001D03C8" w:rsidP="00A52FAD">
      <w:pPr>
        <w:pStyle w:val="Heading1"/>
        <w:spacing w:before="240"/>
        <w:rPr>
          <w:rStyle w:val="normaltextrun"/>
          <w:lang w:val="es-419"/>
        </w:rPr>
      </w:pPr>
      <w:r w:rsidRPr="00AB5DEB">
        <w:rPr>
          <w:shd w:val="clear" w:color="auto" w:fill="FFFFFF"/>
          <w:lang w:val="es-419"/>
        </w:rPr>
        <w:t xml:space="preserve">En 2020 y 2021 el consumo global de HCFC disminuyó </w:t>
      </w:r>
      <w:r w:rsidRPr="00AB5DEB">
        <w:rPr>
          <w:rStyle w:val="normaltextrun"/>
          <w:shd w:val="clear" w:color="auto" w:fill="FFFFFF"/>
          <w:lang w:val="es-419"/>
        </w:rPr>
        <w:t xml:space="preserve">debido a la pandemia de COVID-19, </w:t>
      </w:r>
      <w:r w:rsidR="00A921CB" w:rsidRPr="00AB5DEB">
        <w:rPr>
          <w:rStyle w:val="normaltextrun"/>
          <w:shd w:val="clear" w:color="auto" w:fill="FFFFFF"/>
          <w:lang w:val="es-419"/>
        </w:rPr>
        <w:t xml:space="preserve">aumentando </w:t>
      </w:r>
      <w:r w:rsidRPr="00AB5DEB">
        <w:rPr>
          <w:rStyle w:val="normaltextrun"/>
          <w:shd w:val="clear" w:color="auto" w:fill="FFFFFF"/>
          <w:lang w:val="es-419"/>
        </w:rPr>
        <w:t>luego en 2022 acompas</w:t>
      </w:r>
      <w:r w:rsidR="00A921CB" w:rsidRPr="00AB5DEB">
        <w:rPr>
          <w:rStyle w:val="normaltextrun"/>
          <w:shd w:val="clear" w:color="auto" w:fill="FFFFFF"/>
          <w:lang w:val="es-419"/>
        </w:rPr>
        <w:t>ando la recuperación económica.</w:t>
      </w:r>
      <w:r w:rsidRPr="00AB5DEB">
        <w:rPr>
          <w:rStyle w:val="normaltextrun"/>
          <w:shd w:val="clear" w:color="auto" w:fill="FFFFFF"/>
          <w:lang w:val="es-419"/>
        </w:rPr>
        <w:t xml:space="preserve"> La disminución en 2023 se debió a la transición a alternativas, principalmente por parte de empresas no admisible</w:t>
      </w:r>
      <w:r w:rsidR="00A921CB" w:rsidRPr="00AB5DEB">
        <w:rPr>
          <w:rStyle w:val="normaltextrun"/>
          <w:shd w:val="clear" w:color="auto" w:fill="FFFFFF"/>
          <w:lang w:val="es-419"/>
        </w:rPr>
        <w:t>s</w:t>
      </w:r>
      <w:r w:rsidRPr="00AB5DEB">
        <w:rPr>
          <w:rStyle w:val="normaltextrun"/>
          <w:shd w:val="clear" w:color="auto" w:fill="FFFFFF"/>
          <w:lang w:val="es-419"/>
        </w:rPr>
        <w:t xml:space="preserve"> en la etapa III del PGEH, en función de la demanda de mercado. El uso de HCFC-22 en el sector de servicio técnico de equipos de refrigeración representa entre el 50 % y el 60 % del consumo total de HCFC del país, siguiendo la tendencia desde 2017. Es probable que el consumo aumente en los próximos </w:t>
      </w:r>
      <w:r w:rsidR="0099094A" w:rsidRPr="00AB5DEB">
        <w:rPr>
          <w:rStyle w:val="normaltextrun"/>
          <w:shd w:val="clear" w:color="auto" w:fill="FFFFFF"/>
          <w:lang w:val="es-419"/>
        </w:rPr>
        <w:t>años,</w:t>
      </w:r>
      <w:r w:rsidRPr="00AB5DEB">
        <w:rPr>
          <w:rStyle w:val="normaltextrun"/>
          <w:shd w:val="clear" w:color="auto" w:fill="FFFFFF"/>
          <w:lang w:val="es-419"/>
        </w:rPr>
        <w:t xml:space="preserve"> pero manteniéndose dentro de los límites permitidos.</w:t>
      </w:r>
      <w:r w:rsidRPr="00AB5DEB">
        <w:rPr>
          <w:rStyle w:val="eop"/>
          <w:shd w:val="clear" w:color="auto" w:fill="FFFFFF"/>
          <w:lang w:val="es-419"/>
        </w:rPr>
        <w:t> </w:t>
      </w:r>
      <w:r w:rsidRPr="00AB5DEB">
        <w:rPr>
          <w:rStyle w:val="normaltextrun"/>
          <w:shd w:val="clear" w:color="auto" w:fill="FFFFFF"/>
          <w:lang w:val="es-419"/>
        </w:rPr>
        <w:t>El Gobierno ha decretado una prohibición de importación y fabricación de equipos de refrigeración y climatización a base de o que utilizan HCFC que comenzará a regir el 1 de enero de 2025.</w:t>
      </w:r>
    </w:p>
    <w:p w14:paraId="35635E09" w14:textId="0DF2FE67" w:rsidR="00EA598B" w:rsidRPr="00AB5DEB" w:rsidRDefault="00C025EA" w:rsidP="00F32C7F">
      <w:pPr>
        <w:pStyle w:val="Heading1"/>
        <w:spacing w:before="240"/>
        <w:rPr>
          <w:lang w:val="es-419"/>
        </w:rPr>
      </w:pPr>
      <w:r w:rsidRPr="00AB5DEB">
        <w:rPr>
          <w:lang w:val="es-419"/>
        </w:rPr>
        <w:t>El consumo de HCFC</w:t>
      </w:r>
      <w:r w:rsidRPr="00AB5DEB">
        <w:rPr>
          <w:lang w:val="es-419"/>
        </w:rPr>
        <w:noBreakHyphen/>
        <w:t xml:space="preserve">141b se eliminó en 2020, conforme a la prohibición que comenzó a regir el 1 de enero de 2020. </w:t>
      </w:r>
      <w:r w:rsidR="00A921CB" w:rsidRPr="00AB5DEB">
        <w:rPr>
          <w:lang w:val="es-419"/>
        </w:rPr>
        <w:t xml:space="preserve">Se importa </w:t>
      </w:r>
      <w:r w:rsidRPr="00AB5DEB">
        <w:rPr>
          <w:lang w:val="es-419"/>
        </w:rPr>
        <w:t>HCFC</w:t>
      </w:r>
      <w:r w:rsidRPr="00AB5DEB">
        <w:rPr>
          <w:lang w:val="es-419"/>
        </w:rPr>
        <w:noBreakHyphen/>
        <w:t>123 y</w:t>
      </w:r>
      <w:r w:rsidR="00A921CB" w:rsidRPr="00AB5DEB">
        <w:rPr>
          <w:lang w:val="es-419"/>
        </w:rPr>
        <w:t xml:space="preserve"> se</w:t>
      </w:r>
      <w:r w:rsidRPr="00AB5DEB">
        <w:rPr>
          <w:lang w:val="es-419"/>
        </w:rPr>
        <w:t xml:space="preserve"> utiliza en la fabricación y mantenimiento de equipos de protección contra incendios y en el servicio técnico de enfriadores</w:t>
      </w:r>
      <w:r w:rsidRPr="00AB5DEB">
        <w:rPr>
          <w:rStyle w:val="normaltextrun"/>
          <w:shd w:val="clear" w:color="auto" w:fill="FFFFFF"/>
          <w:lang w:val="es-419"/>
        </w:rPr>
        <w:t>. Las fluctuaciones en el consumo durante el período informado se deben a condiciones de mercado y al hecho de que las importaciones de un año pueden cubrir las necesidades de más de un año.</w:t>
      </w:r>
    </w:p>
    <w:p w14:paraId="401B458D" w14:textId="77777777" w:rsidR="00EA598B" w:rsidRPr="00AB5DEB" w:rsidRDefault="00EA598B" w:rsidP="00A52FAD">
      <w:pPr>
        <w:keepNext/>
        <w:spacing w:after="240"/>
        <w:rPr>
          <w:i/>
          <w:lang w:val="es-419"/>
        </w:rPr>
      </w:pPr>
      <w:r w:rsidRPr="00AB5DEB">
        <w:rPr>
          <w:i/>
          <w:lang w:val="es-419"/>
        </w:rPr>
        <w:lastRenderedPageBreak/>
        <w:t>Informe de ejecución del programa país</w:t>
      </w:r>
    </w:p>
    <w:p w14:paraId="71481A98" w14:textId="31D02859" w:rsidR="00EA598B" w:rsidRPr="00AB5DEB" w:rsidRDefault="00EA598B" w:rsidP="00A52FAD">
      <w:pPr>
        <w:pStyle w:val="Heading1"/>
        <w:rPr>
          <w:lang w:val="es-419"/>
        </w:rPr>
      </w:pPr>
      <w:r w:rsidRPr="00AB5DEB">
        <w:rPr>
          <w:lang w:val="es-419"/>
        </w:rPr>
        <w:t xml:space="preserve">El consumo sectorial de HCFC declarado por el Gobierno de la India en el informe de ejecución del programa país para el año 2023 concuerda con lo notificado en virtud del </w:t>
      </w:r>
      <w:r w:rsidR="00A921CB" w:rsidRPr="00AB5DEB">
        <w:rPr>
          <w:lang w:val="es-419"/>
        </w:rPr>
        <w:t>A</w:t>
      </w:r>
      <w:r w:rsidRPr="00AB5DEB">
        <w:rPr>
          <w:lang w:val="es-419"/>
        </w:rPr>
        <w:t>rtículo 7 del Protocolo de Montreal. Los datos notificados en virtud del Artículo 7 indican una tasa de consumo levemente superior (una diferencia de 0,71 toneladas PAO)</w:t>
      </w:r>
      <w:r w:rsidRPr="00AB5DEB">
        <w:rPr>
          <w:shd w:val="clear" w:color="auto" w:fill="FFFFFF"/>
          <w:lang w:val="es-419"/>
        </w:rPr>
        <w:t xml:space="preserve"> </w:t>
      </w:r>
      <w:r w:rsidRPr="00AB5DEB">
        <w:rPr>
          <w:rStyle w:val="normaltextrun"/>
          <w:shd w:val="clear" w:color="auto" w:fill="FFFFFF"/>
          <w:lang w:val="es-419"/>
        </w:rPr>
        <w:t>debido a la producción de HCFC-225 para exportación en años futuros para uso como materia prima, que no fue indicada en los datos del programa país, conforme al formato estándar. </w:t>
      </w:r>
      <w:r w:rsidRPr="00AB5DEB">
        <w:rPr>
          <w:rStyle w:val="eop"/>
          <w:shd w:val="clear" w:color="auto" w:fill="FFFFFF"/>
          <w:lang w:val="es-419"/>
        </w:rPr>
        <w:t> </w:t>
      </w:r>
    </w:p>
    <w:p w14:paraId="76313A64" w14:textId="160BF32D" w:rsidR="00EA598B" w:rsidRPr="00AB5DEB" w:rsidRDefault="00EA598B" w:rsidP="00A52FAD">
      <w:pPr>
        <w:keepNext/>
        <w:spacing w:after="240"/>
        <w:rPr>
          <w:i/>
          <w:lang w:val="es-419"/>
        </w:rPr>
      </w:pPr>
      <w:r w:rsidRPr="00AB5DEB">
        <w:rPr>
          <w:i/>
          <w:lang w:val="es-419"/>
        </w:rPr>
        <w:t xml:space="preserve">Informe de verificación </w:t>
      </w:r>
    </w:p>
    <w:p w14:paraId="0EA0EF8D" w14:textId="76CA2524" w:rsidR="00881743" w:rsidRPr="00AB5DEB" w:rsidRDefault="00EA598B" w:rsidP="00B3645A">
      <w:pPr>
        <w:pStyle w:val="Heading1"/>
        <w:keepNext/>
        <w:rPr>
          <w:u w:val="single"/>
          <w:lang w:val="es-419"/>
        </w:rPr>
      </w:pPr>
      <w:r w:rsidRPr="00AB5DEB">
        <w:rPr>
          <w:lang w:val="es-419"/>
        </w:rPr>
        <w:t>E</w:t>
      </w:r>
      <w:r w:rsidR="006A3CD1" w:rsidRPr="00AB5DEB">
        <w:rPr>
          <w:lang w:val="es-419"/>
        </w:rPr>
        <w:t>n e</w:t>
      </w:r>
      <w:r w:rsidRPr="00AB5DEB">
        <w:rPr>
          <w:lang w:val="es-419"/>
        </w:rPr>
        <w:t xml:space="preserve">l informe de verificación </w:t>
      </w:r>
      <w:r w:rsidR="006A3CD1" w:rsidRPr="00AB5DEB">
        <w:rPr>
          <w:lang w:val="es-419"/>
        </w:rPr>
        <w:t xml:space="preserve">se </w:t>
      </w:r>
      <w:r w:rsidRPr="00AB5DEB">
        <w:rPr>
          <w:lang w:val="es-419"/>
        </w:rPr>
        <w:t>confirm</w:t>
      </w:r>
      <w:r w:rsidR="006A3CD1" w:rsidRPr="00AB5DEB">
        <w:rPr>
          <w:lang w:val="es-419"/>
        </w:rPr>
        <w:t>a</w:t>
      </w:r>
      <w:r w:rsidRPr="00AB5DEB">
        <w:rPr>
          <w:lang w:val="es-419"/>
        </w:rPr>
        <w:t xml:space="preserve"> que el Gobierno est</w:t>
      </w:r>
      <w:r w:rsidR="006A3CD1" w:rsidRPr="00AB5DEB">
        <w:rPr>
          <w:lang w:val="es-419"/>
        </w:rPr>
        <w:t>á</w:t>
      </w:r>
      <w:r w:rsidRPr="00AB5DEB">
        <w:rPr>
          <w:lang w:val="es-419"/>
        </w:rPr>
        <w:t xml:space="preserve"> aplicando un sistema de licencias y cuotas para las importaciones y exportaciones de HCFC y que el consumo total de HCFC indicado en virtud del Artículo 7 del Protocolo de Montreal para el período 2022-2023 e</w:t>
      </w:r>
      <w:r w:rsidR="006A3CD1" w:rsidRPr="00AB5DEB">
        <w:rPr>
          <w:lang w:val="es-419"/>
        </w:rPr>
        <w:t>s</w:t>
      </w:r>
      <w:r w:rsidRPr="00AB5DEB">
        <w:rPr>
          <w:lang w:val="es-419"/>
        </w:rPr>
        <w:t xml:space="preserve"> correcto (como se indica en el Cuadro 1). La verificación concluyó que la India está en cumplimiento para los años 2022 y 2023 con arreglo al cronograma de eliminación acelerada del Protocolo de Montreal, y que el consumo está por debajo del consumo máximo permitido establecido para esos años en el Acuerdo entre el Gobierno de la India y el Comité Ejecutivo. </w:t>
      </w:r>
    </w:p>
    <w:p w14:paraId="5CAB8E60" w14:textId="0E09E569" w:rsidR="009946AA" w:rsidRPr="00AB5DEB" w:rsidRDefault="009946AA" w:rsidP="009946AA">
      <w:pPr>
        <w:pStyle w:val="Heading1"/>
        <w:rPr>
          <w:rStyle w:val="normaltextrun"/>
          <w:color w:val="000000"/>
          <w:shd w:val="clear" w:color="auto" w:fill="FFFFFF"/>
          <w:lang w:val="es-419"/>
        </w:rPr>
      </w:pPr>
      <w:r w:rsidRPr="00AB5DEB">
        <w:rPr>
          <w:lang w:val="es-419"/>
        </w:rPr>
        <w:t xml:space="preserve">Cabe señalar que el informe de verificación no abarca el </w:t>
      </w:r>
      <w:r w:rsidRPr="00AB5DEB">
        <w:rPr>
          <w:rStyle w:val="normaltextrun"/>
          <w:color w:val="000000"/>
          <w:shd w:val="clear" w:color="auto" w:fill="FFFFFF"/>
          <w:lang w:val="es-419"/>
        </w:rPr>
        <w:t xml:space="preserve">HCFC-225. No hubo producción de HCFC-225 en los años 2009 y 2010 y no está incluido en el nivel de referencia para la producción de HCFC. La producción y exportación anual de HCFC-225 se incluyen en los datos declarados por el país en virtud del Artículo 7. Las </w:t>
      </w:r>
      <w:r w:rsidR="006A3CD1" w:rsidRPr="00AB5DEB">
        <w:rPr>
          <w:rStyle w:val="normaltextrun"/>
          <w:color w:val="000000"/>
          <w:shd w:val="clear" w:color="auto" w:fill="FFFFFF"/>
          <w:lang w:val="es-419"/>
        </w:rPr>
        <w:t>discrepancias</w:t>
      </w:r>
      <w:r w:rsidRPr="00AB5DEB">
        <w:rPr>
          <w:rStyle w:val="normaltextrun"/>
          <w:color w:val="000000"/>
          <w:shd w:val="clear" w:color="auto" w:fill="FFFFFF"/>
          <w:lang w:val="es-419"/>
        </w:rPr>
        <w:t xml:space="preserve"> entre los datos de consumo en virtud del Artículo 7 para 2021 y 2022, el consumo verificado para esos años y los datos presentados en el informe del programa país se deben a exportaciones de pequeñas cantidades de HCFC</w:t>
      </w:r>
      <w:r w:rsidRPr="00AB5DEB">
        <w:rPr>
          <w:rStyle w:val="normaltextrun"/>
          <w:color w:val="000000"/>
          <w:shd w:val="clear" w:color="auto" w:fill="FFFFFF"/>
          <w:lang w:val="es-419"/>
        </w:rPr>
        <w:noBreakHyphen/>
        <w:t>225 para materia prima que fueron producidas parcialmente en años anteriores. Asimismo, el HCFC</w:t>
      </w:r>
      <w:r w:rsidRPr="00AB5DEB">
        <w:rPr>
          <w:rStyle w:val="normaltextrun"/>
          <w:color w:val="000000"/>
          <w:shd w:val="clear" w:color="auto" w:fill="FFFFFF"/>
          <w:lang w:val="es-419"/>
        </w:rPr>
        <w:noBreakHyphen/>
        <w:t xml:space="preserve">225 producido en 2023 se exportará para uso como materia prima en un año futuro. El HCFC-225 producido se exporta exclusivamente a un país como materia prima y para usos controlados. </w:t>
      </w:r>
    </w:p>
    <w:p w14:paraId="0706BF54" w14:textId="0A7C468F" w:rsidR="00EA598B" w:rsidRPr="00AB5DEB" w:rsidRDefault="00EA598B" w:rsidP="00881743">
      <w:pPr>
        <w:pStyle w:val="Heading1"/>
        <w:keepNext/>
        <w:numPr>
          <w:ilvl w:val="0"/>
          <w:numId w:val="0"/>
        </w:numPr>
        <w:rPr>
          <w:u w:val="single"/>
          <w:lang w:val="es-419"/>
        </w:rPr>
      </w:pPr>
      <w:r w:rsidRPr="00AB5DEB">
        <w:rPr>
          <w:u w:val="single"/>
          <w:lang w:val="es-419"/>
        </w:rPr>
        <w:t xml:space="preserve">Estado de ejecución de la etapa II del plan de gestión para la eliminación de los HCFC </w:t>
      </w:r>
    </w:p>
    <w:p w14:paraId="28E6AD38" w14:textId="1BE13956" w:rsidR="00EA598B" w:rsidRPr="00AB5DEB" w:rsidRDefault="00EA598B" w:rsidP="00A52FAD">
      <w:pPr>
        <w:pStyle w:val="Heading1"/>
        <w:rPr>
          <w:lang w:val="es-419"/>
        </w:rPr>
      </w:pPr>
      <w:r w:rsidRPr="00AB5DEB">
        <w:rPr>
          <w:lang w:val="es-419"/>
        </w:rPr>
        <w:t xml:space="preserve">La etapa II del PGEH se completará </w:t>
      </w:r>
      <w:r w:rsidR="007265A8" w:rsidRPr="00AB5DEB">
        <w:rPr>
          <w:lang w:val="es-419"/>
        </w:rPr>
        <w:t xml:space="preserve">a más tardar </w:t>
      </w:r>
      <w:r w:rsidRPr="00AB5DEB">
        <w:rPr>
          <w:lang w:val="es-419"/>
        </w:rPr>
        <w:t>el 31 de diciembre de 2024.</w:t>
      </w:r>
    </w:p>
    <w:p w14:paraId="348FFD8F" w14:textId="482B8EB2" w:rsidR="00EA598B" w:rsidRPr="00AB5DEB" w:rsidRDefault="00EA598B" w:rsidP="00A52FAD">
      <w:pPr>
        <w:keepNext/>
        <w:spacing w:after="240"/>
        <w:rPr>
          <w:u w:val="single"/>
          <w:lang w:val="es-419"/>
        </w:rPr>
      </w:pPr>
      <w:r w:rsidRPr="00AB5DEB">
        <w:rPr>
          <w:u w:val="single"/>
          <w:lang w:val="es-419"/>
        </w:rPr>
        <w:t>Informe sobre la marcha del primer tramo de la etapa III del plan de gestión para la eliminación de los HCFC</w:t>
      </w:r>
    </w:p>
    <w:p w14:paraId="12FF23FB" w14:textId="77777777" w:rsidR="00EA598B" w:rsidRPr="00AB5DEB" w:rsidRDefault="00EA598B" w:rsidP="00A52FAD">
      <w:pPr>
        <w:keepNext/>
        <w:spacing w:after="240"/>
        <w:rPr>
          <w:i/>
          <w:lang w:val="es-419"/>
        </w:rPr>
      </w:pPr>
      <w:r w:rsidRPr="00AB5DEB">
        <w:rPr>
          <w:i/>
          <w:lang w:val="es-419"/>
        </w:rPr>
        <w:t>Marco jurídico</w:t>
      </w:r>
    </w:p>
    <w:p w14:paraId="56E4422C" w14:textId="58CCC1D7" w:rsidR="00EA598B" w:rsidRPr="00AB5DEB" w:rsidRDefault="00120A42" w:rsidP="00485B8D">
      <w:pPr>
        <w:pStyle w:val="Heading1"/>
        <w:rPr>
          <w:lang w:val="es-419"/>
        </w:rPr>
      </w:pPr>
      <w:r w:rsidRPr="00AB5DEB">
        <w:rPr>
          <w:lang w:val="es-419"/>
        </w:rPr>
        <w:t>Están vigentes un sistema de licencias, un sistema de cuotas y cuotas nacionales de importación</w:t>
      </w:r>
      <w:r w:rsidR="00270FBE" w:rsidRPr="00AB5DEB">
        <w:rPr>
          <w:lang w:val="es-419"/>
        </w:rPr>
        <w:t xml:space="preserve"> de HCFC</w:t>
      </w:r>
      <w:r w:rsidRPr="00AB5DEB">
        <w:rPr>
          <w:lang w:val="es-419"/>
        </w:rPr>
        <w:t>. Se prohibió la fabricación de productos y equipo</w:t>
      </w:r>
      <w:r w:rsidR="00270FBE" w:rsidRPr="00AB5DEB">
        <w:rPr>
          <w:lang w:val="es-419"/>
        </w:rPr>
        <w:t>s a base de o que utilizan HCFC</w:t>
      </w:r>
      <w:r w:rsidRPr="00AB5DEB">
        <w:rPr>
          <w:lang w:val="es-419"/>
        </w:rPr>
        <w:t xml:space="preserve"> (prohibición que rige incluso para fabricantes de aparatos de aire acondicionado, otros equipos de refrigeración y climatización, extintores de incendios o sistemas de extinción de incendios y demás equipos o productos) con efecto a partir del 1 de enero de 2025. Conforme a la ratificación </w:t>
      </w:r>
      <w:r w:rsidR="0099094A" w:rsidRPr="00AB5DEB">
        <w:rPr>
          <w:lang w:val="es-419"/>
        </w:rPr>
        <w:t>de</w:t>
      </w:r>
      <w:r w:rsidRPr="00AB5DEB">
        <w:rPr>
          <w:lang w:val="es-419"/>
        </w:rPr>
        <w:t xml:space="preserve"> la Enmienda de Kigali por el país el 27 de septiembre de 2021, la India estableció un sistema de licencias para los HFC en marzo de 2022, e implementará un sistema de cuotas de HFC </w:t>
      </w:r>
      <w:r w:rsidRPr="00AB5DEB">
        <w:rPr>
          <w:rStyle w:val="Style1"/>
          <w:sz w:val="22"/>
          <w:lang w:val="es-419"/>
        </w:rPr>
        <w:t>una vez</w:t>
      </w:r>
      <w:r w:rsidR="00FE2870" w:rsidRPr="00AB5DEB">
        <w:rPr>
          <w:rStyle w:val="Style1"/>
          <w:sz w:val="22"/>
          <w:lang w:val="es-419"/>
        </w:rPr>
        <w:t xml:space="preserve"> que </w:t>
      </w:r>
      <w:r w:rsidRPr="00AB5DEB">
        <w:rPr>
          <w:rStyle w:val="Style1"/>
          <w:sz w:val="22"/>
          <w:lang w:val="es-419"/>
        </w:rPr>
        <w:t>finali</w:t>
      </w:r>
      <w:r w:rsidR="00FE2870" w:rsidRPr="00AB5DEB">
        <w:rPr>
          <w:rStyle w:val="Style1"/>
          <w:sz w:val="22"/>
          <w:lang w:val="es-419"/>
        </w:rPr>
        <w:t>ce</w:t>
      </w:r>
      <w:r w:rsidRPr="00AB5DEB">
        <w:rPr>
          <w:rStyle w:val="Style1"/>
          <w:sz w:val="22"/>
          <w:lang w:val="es-419"/>
        </w:rPr>
        <w:t xml:space="preserve"> la estrategia nacional de reducción de HFC en 2024 y se adopten </w:t>
      </w:r>
      <w:r w:rsidR="0099094A" w:rsidRPr="00AB5DEB">
        <w:rPr>
          <w:rStyle w:val="Style1"/>
          <w:sz w:val="22"/>
          <w:lang w:val="es-419"/>
        </w:rPr>
        <w:t>normas</w:t>
      </w:r>
      <w:r w:rsidRPr="00AB5DEB">
        <w:rPr>
          <w:rStyle w:val="Style1"/>
          <w:sz w:val="22"/>
          <w:lang w:val="es-419"/>
        </w:rPr>
        <w:t xml:space="preserve"> relativas a los HFC en 2025 y 2026.</w:t>
      </w:r>
    </w:p>
    <w:p w14:paraId="0DCB6CE0" w14:textId="6380F9CD" w:rsidR="00EA598B" w:rsidRPr="00AB5DEB" w:rsidRDefault="00623D66" w:rsidP="00A52FAD">
      <w:pPr>
        <w:keepNext/>
        <w:spacing w:after="240"/>
        <w:rPr>
          <w:iCs/>
          <w:lang w:val="es-419"/>
        </w:rPr>
      </w:pPr>
      <w:r w:rsidRPr="00AB5DEB">
        <w:rPr>
          <w:i/>
          <w:lang w:val="es-419"/>
        </w:rPr>
        <w:t>Sector de fabricación de climatizadores (PNUD)</w:t>
      </w:r>
    </w:p>
    <w:p w14:paraId="7F9DF399" w14:textId="6C44EA18" w:rsidR="000469E4" w:rsidRPr="00AB5DEB" w:rsidRDefault="009657EC" w:rsidP="0031478B">
      <w:pPr>
        <w:pStyle w:val="Heading1"/>
        <w:rPr>
          <w:iCs/>
          <w:lang w:val="es-419"/>
        </w:rPr>
      </w:pPr>
      <w:r w:rsidRPr="00AB5DEB">
        <w:rPr>
          <w:lang w:val="es-419"/>
        </w:rPr>
        <w:t xml:space="preserve">Se verificó que existe un total de 16 empresas (13 </w:t>
      </w:r>
      <w:r w:rsidR="008517D9" w:rsidRPr="00AB5DEB">
        <w:rPr>
          <w:lang w:val="es-419"/>
        </w:rPr>
        <w:t xml:space="preserve">empresas de climatizadores de ambientes </w:t>
      </w:r>
      <w:r w:rsidRPr="00AB5DEB">
        <w:rPr>
          <w:lang w:val="es-419"/>
        </w:rPr>
        <w:t xml:space="preserve">y 3 en el sector de climatizadores comerciales livianos) que consumen 222,92 t de HCFC-22 y se determinó que reunían las condiciones para participar en el PGEH. Se firmaron memorandos de entendimiento con 11 de ellas para su conversión a HFC-32, mientras que </w:t>
      </w:r>
      <w:proofErr w:type="gramStart"/>
      <w:r w:rsidR="0099094A" w:rsidRPr="00AB5DEB">
        <w:rPr>
          <w:lang w:val="es-419"/>
        </w:rPr>
        <w:t>l</w:t>
      </w:r>
      <w:r w:rsidR="00FE2870" w:rsidRPr="00AB5DEB">
        <w:rPr>
          <w:lang w:val="es-419"/>
        </w:rPr>
        <w:t>a</w:t>
      </w:r>
      <w:r w:rsidR="0099094A" w:rsidRPr="00AB5DEB">
        <w:rPr>
          <w:lang w:val="es-419"/>
        </w:rPr>
        <w:t>s 5 restantes</w:t>
      </w:r>
      <w:proofErr w:type="gramEnd"/>
      <w:r w:rsidRPr="00AB5DEB">
        <w:rPr>
          <w:lang w:val="es-419"/>
        </w:rPr>
        <w:t xml:space="preserve">, que requieren más apoyo para la conversión tecnológica, están elaborando sus planes de conversión y pruebas de tecnología </w:t>
      </w:r>
      <w:r w:rsidR="00002FFA" w:rsidRPr="00AB5DEB">
        <w:rPr>
          <w:lang w:val="es-419"/>
        </w:rPr>
        <w:t>con miras a</w:t>
      </w:r>
      <w:r w:rsidRPr="00AB5DEB">
        <w:rPr>
          <w:lang w:val="es-419"/>
        </w:rPr>
        <w:t xml:space="preserve"> la firma del memorando de </w:t>
      </w:r>
      <w:r w:rsidR="0099094A" w:rsidRPr="00AB5DEB">
        <w:rPr>
          <w:lang w:val="es-419"/>
        </w:rPr>
        <w:t>entendimiento, prevista</w:t>
      </w:r>
      <w:r w:rsidRPr="00AB5DEB">
        <w:rPr>
          <w:lang w:val="es-419"/>
        </w:rPr>
        <w:t xml:space="preserve"> para el último trimestre de 2024. Otras 14 empresas (155,71 t de HCFC-22) establecidas después del 21 de septiembre de 2007 o que n</w:t>
      </w:r>
      <w:r w:rsidR="00FE2870" w:rsidRPr="00AB5DEB">
        <w:rPr>
          <w:lang w:val="es-419"/>
        </w:rPr>
        <w:t>o s</w:t>
      </w:r>
      <w:r w:rsidR="00002FFA" w:rsidRPr="00AB5DEB">
        <w:rPr>
          <w:lang w:val="es-419"/>
        </w:rPr>
        <w:t>on</w:t>
      </w:r>
      <w:r w:rsidR="0073729A" w:rsidRPr="00AB5DEB">
        <w:rPr>
          <w:lang w:val="es-419"/>
        </w:rPr>
        <w:t xml:space="preserve"> </w:t>
      </w:r>
      <w:r w:rsidR="00FE2870" w:rsidRPr="00AB5DEB">
        <w:rPr>
          <w:lang w:val="es-419"/>
        </w:rPr>
        <w:t xml:space="preserve">de propiedad </w:t>
      </w:r>
      <w:r w:rsidR="0073729A" w:rsidRPr="00AB5DEB">
        <w:rPr>
          <w:lang w:val="es-419"/>
        </w:rPr>
        <w:t>que está acogida</w:t>
      </w:r>
      <w:r w:rsidR="00FE2870" w:rsidRPr="00AB5DEB">
        <w:rPr>
          <w:lang w:val="es-419"/>
        </w:rPr>
        <w:t xml:space="preserve"> al </w:t>
      </w:r>
      <w:r w:rsidRPr="00AB5DEB">
        <w:rPr>
          <w:lang w:val="es-419"/>
        </w:rPr>
        <w:t xml:space="preserve">Artículo 5 se convertirían con recursos propios. </w:t>
      </w:r>
    </w:p>
    <w:p w14:paraId="4D99F218" w14:textId="54427392" w:rsidR="00276B00" w:rsidRPr="00AB5DEB" w:rsidRDefault="00903B98" w:rsidP="00BC0048">
      <w:pPr>
        <w:pStyle w:val="Heading1"/>
        <w:keepNext/>
        <w:numPr>
          <w:ilvl w:val="0"/>
          <w:numId w:val="0"/>
        </w:numPr>
        <w:rPr>
          <w:iCs/>
          <w:lang w:val="es-419"/>
        </w:rPr>
      </w:pPr>
      <w:r w:rsidRPr="00AB5DEB">
        <w:rPr>
          <w:i/>
          <w:lang w:val="es-419"/>
        </w:rPr>
        <w:lastRenderedPageBreak/>
        <w:t>Sector de fabricación de refrigeración comercial (PNUD)</w:t>
      </w:r>
    </w:p>
    <w:p w14:paraId="0D4BD52C" w14:textId="4046AE5C" w:rsidR="000E0383" w:rsidRPr="00AB5DEB" w:rsidRDefault="005B612E" w:rsidP="000E0383">
      <w:pPr>
        <w:pStyle w:val="Heading1"/>
        <w:rPr>
          <w:lang w:val="es-419"/>
        </w:rPr>
      </w:pPr>
      <w:r w:rsidRPr="00AB5DEB">
        <w:rPr>
          <w:lang w:val="es-419"/>
        </w:rPr>
        <w:t xml:space="preserve">Se verificó que </w:t>
      </w:r>
      <w:r w:rsidR="0073729A" w:rsidRPr="00AB5DEB">
        <w:rPr>
          <w:lang w:val="es-419"/>
        </w:rPr>
        <w:t>hay</w:t>
      </w:r>
      <w:r w:rsidRPr="00AB5DEB">
        <w:rPr>
          <w:lang w:val="es-419"/>
        </w:rPr>
        <w:t xml:space="preserve"> un total de 48 empresas de fabricación de enfriadores de procesos y refrigeración comercial (en su mayoría empresas micro, pequeñas y medianas) que consumen 163,19 t de HCFC-22 y se determinó que reunían las condiciones para participar en el PGEH. Se firmaron memorandos de entendimiento con 33 de ellas para su conversión a R-290, R-600a o HFC-32, y todas esas empresas han presentado un plan de conversión técnica y están avanzando con sus actividades de conversión; </w:t>
      </w:r>
      <w:proofErr w:type="gramStart"/>
      <w:r w:rsidR="0099094A" w:rsidRPr="00AB5DEB">
        <w:rPr>
          <w:lang w:val="es-419"/>
        </w:rPr>
        <w:t>l</w:t>
      </w:r>
      <w:r w:rsidR="0073729A" w:rsidRPr="00AB5DEB">
        <w:rPr>
          <w:lang w:val="es-419"/>
        </w:rPr>
        <w:t>a</w:t>
      </w:r>
      <w:r w:rsidR="0099094A" w:rsidRPr="00AB5DEB">
        <w:rPr>
          <w:lang w:val="es-419"/>
        </w:rPr>
        <w:t>s 15 restantes</w:t>
      </w:r>
      <w:proofErr w:type="gramEnd"/>
      <w:r w:rsidRPr="00AB5DEB">
        <w:rPr>
          <w:lang w:val="es-419"/>
        </w:rPr>
        <w:t xml:space="preserve">, que requieren más apoyo para la conversión tecnológica, están elaborando sus planes de conversión y pruebas de tecnología </w:t>
      </w:r>
      <w:r w:rsidR="00002FFA" w:rsidRPr="00AB5DEB">
        <w:rPr>
          <w:lang w:val="es-419"/>
        </w:rPr>
        <w:t>con miras</w:t>
      </w:r>
      <w:r w:rsidRPr="00AB5DEB">
        <w:rPr>
          <w:lang w:val="es-419"/>
        </w:rPr>
        <w:t xml:space="preserve"> </w:t>
      </w:r>
      <w:r w:rsidR="00002FFA" w:rsidRPr="00AB5DEB">
        <w:rPr>
          <w:lang w:val="es-419"/>
        </w:rPr>
        <w:t>a</w:t>
      </w:r>
      <w:r w:rsidRPr="00AB5DEB">
        <w:rPr>
          <w:lang w:val="es-419"/>
        </w:rPr>
        <w:t xml:space="preserve"> la firma del memorando de entendimiento,</w:t>
      </w:r>
      <w:r w:rsidR="00087F53" w:rsidRPr="00AB5DEB">
        <w:rPr>
          <w:lang w:val="es-419"/>
        </w:rPr>
        <w:t xml:space="preserve"> </w:t>
      </w:r>
      <w:r w:rsidRPr="00AB5DEB">
        <w:rPr>
          <w:lang w:val="es-419"/>
        </w:rPr>
        <w:t xml:space="preserve">prevista para el último trimestre de 2024. Otras 91 empresas (38,93 t de HCFC-22) establecidas después del 21 de septiembre de 2007 o que no son de propiedad </w:t>
      </w:r>
      <w:r w:rsidR="00002FFA" w:rsidRPr="00AB5DEB">
        <w:rPr>
          <w:lang w:val="es-419"/>
        </w:rPr>
        <w:t xml:space="preserve">que está acogida al </w:t>
      </w:r>
      <w:r w:rsidRPr="00AB5DEB">
        <w:rPr>
          <w:lang w:val="es-419"/>
        </w:rPr>
        <w:t>Artículo 5 se con</w:t>
      </w:r>
      <w:r w:rsidR="00002FFA" w:rsidRPr="00AB5DEB">
        <w:rPr>
          <w:lang w:val="es-419"/>
        </w:rPr>
        <w:t>vertirían con recursos propios.</w:t>
      </w:r>
    </w:p>
    <w:p w14:paraId="439E8532" w14:textId="605B552B" w:rsidR="0098369B" w:rsidRPr="00AB5DEB" w:rsidRDefault="0098369B" w:rsidP="0098369B">
      <w:pPr>
        <w:pStyle w:val="Heading1"/>
        <w:numPr>
          <w:ilvl w:val="0"/>
          <w:numId w:val="0"/>
        </w:numPr>
        <w:rPr>
          <w:i/>
          <w:lang w:val="es-419"/>
        </w:rPr>
      </w:pPr>
      <w:r w:rsidRPr="00AB5DEB">
        <w:rPr>
          <w:i/>
          <w:lang w:val="es-419"/>
        </w:rPr>
        <w:t>Asistencia técnica para el sector de fabricación</w:t>
      </w:r>
    </w:p>
    <w:p w14:paraId="77E20940" w14:textId="65393EFF" w:rsidR="0098369B" w:rsidRPr="00AB5DEB" w:rsidRDefault="0098369B" w:rsidP="0098369B">
      <w:pPr>
        <w:pStyle w:val="Heading1"/>
        <w:rPr>
          <w:iCs/>
          <w:lang w:val="es-419"/>
        </w:rPr>
      </w:pPr>
      <w:r w:rsidRPr="00AB5DEB">
        <w:rPr>
          <w:lang w:val="es-419"/>
        </w:rPr>
        <w:t xml:space="preserve">Se seleccionó a una institución técnica del gobierno nacional especializada en el sector de enfriamiento para prestar asistencia a empresas del sector, junto con expertos internacionales. Se está en </w:t>
      </w:r>
      <w:r w:rsidR="00002FFA" w:rsidRPr="00AB5DEB">
        <w:rPr>
          <w:lang w:val="es-419"/>
        </w:rPr>
        <w:t>vías</w:t>
      </w:r>
      <w:r w:rsidRPr="00AB5DEB">
        <w:rPr>
          <w:lang w:val="es-419"/>
        </w:rPr>
        <w:t xml:space="preserve"> de firmar un acuerdo de cooperación con esta institución.</w:t>
      </w:r>
    </w:p>
    <w:p w14:paraId="16DADE6D" w14:textId="77777777" w:rsidR="006C2085" w:rsidRPr="00AB5DEB" w:rsidRDefault="00EA598B" w:rsidP="006C2085">
      <w:pPr>
        <w:keepNext/>
        <w:spacing w:after="240"/>
        <w:rPr>
          <w:i/>
          <w:lang w:val="es-419"/>
        </w:rPr>
      </w:pPr>
      <w:r w:rsidRPr="00AB5DEB">
        <w:rPr>
          <w:i/>
          <w:lang w:val="es-419"/>
        </w:rPr>
        <w:t xml:space="preserve">Sector de servicio técnico de equipos de refrigeración </w:t>
      </w:r>
    </w:p>
    <w:p w14:paraId="76B51043" w14:textId="08DF4FF0" w:rsidR="006602E2" w:rsidRPr="00AB5DEB" w:rsidRDefault="00984930" w:rsidP="00A97943">
      <w:pPr>
        <w:pStyle w:val="Heading1"/>
        <w:rPr>
          <w:lang w:val="es-419"/>
        </w:rPr>
      </w:pPr>
      <w:r w:rsidRPr="00AB5DEB">
        <w:rPr>
          <w:i/>
          <w:lang w:val="es-419"/>
        </w:rPr>
        <w:t>Fortalecimiento de capacidades en el sector de servicio técnico de equipos de refrigeración (PNUD):</w:t>
      </w:r>
      <w:r w:rsidRPr="00AB5DEB">
        <w:rPr>
          <w:lang w:val="es-419"/>
        </w:rPr>
        <w:t xml:space="preserve"> Se inició un proceso de adquisición para la entrega de equipos</w:t>
      </w:r>
      <w:r w:rsidR="00C87B75" w:rsidRPr="00AB5DEB">
        <w:rPr>
          <w:vertAlign w:val="superscript"/>
          <w:lang w:val="es-419"/>
        </w:rPr>
        <w:footnoteReference w:id="4"/>
      </w:r>
      <w:r w:rsidRPr="00AB5DEB">
        <w:rPr>
          <w:lang w:val="es-419"/>
        </w:rPr>
        <w:t xml:space="preserve"> a los institutos de capacitación industrial. De los 120 conjuntos de equipos que se adquirirán para institutos de capacitación industrial, se tiene previsto entregar equipos </w:t>
      </w:r>
      <w:r w:rsidR="00002FFA" w:rsidRPr="00AB5DEB">
        <w:rPr>
          <w:lang w:val="es-419"/>
        </w:rPr>
        <w:t xml:space="preserve">a </w:t>
      </w:r>
      <w:r w:rsidRPr="00AB5DEB">
        <w:rPr>
          <w:lang w:val="es-419"/>
        </w:rPr>
        <w:t xml:space="preserve">25 de estas instituciones en 2024 y el resto en 2025, como se refleja en </w:t>
      </w:r>
      <w:r w:rsidR="00087F53" w:rsidRPr="00AB5DEB">
        <w:rPr>
          <w:lang w:val="es-419"/>
        </w:rPr>
        <w:t>el plan de ejecución del tramo.</w:t>
      </w:r>
    </w:p>
    <w:p w14:paraId="06F9D657" w14:textId="3E31262F" w:rsidR="00A97943" w:rsidRPr="00AB5DEB" w:rsidRDefault="00A97943" w:rsidP="00B75704">
      <w:pPr>
        <w:pStyle w:val="Heading1"/>
        <w:rPr>
          <w:lang w:val="es-419"/>
        </w:rPr>
      </w:pPr>
      <w:r w:rsidRPr="00AB5DEB">
        <w:rPr>
          <w:i/>
          <w:lang w:val="es-419"/>
        </w:rPr>
        <w:t>Fortalecimiento de capacidades en el sector de servicio técnico de equipos de refrigeración (Alemania):</w:t>
      </w:r>
      <w:r w:rsidRPr="00AB5DEB">
        <w:rPr>
          <w:lang w:val="es-419"/>
        </w:rPr>
        <w:t xml:space="preserve"> El Consejo Nacional de Educación Vocacional y Capacitación (NVCET)</w:t>
      </w:r>
      <w:r w:rsidR="00002FFA" w:rsidRPr="00AB5DEB">
        <w:rPr>
          <w:lang w:val="es-419"/>
        </w:rPr>
        <w:t xml:space="preserve"> </w:t>
      </w:r>
      <w:r w:rsidRPr="00AB5DEB">
        <w:rPr>
          <w:lang w:val="es-419"/>
        </w:rPr>
        <w:t xml:space="preserve">aprobó una propuesta de </w:t>
      </w:r>
      <w:r w:rsidR="00082F34" w:rsidRPr="00AB5DEB">
        <w:rPr>
          <w:lang w:val="es-419"/>
        </w:rPr>
        <w:t xml:space="preserve">contenido de </w:t>
      </w:r>
      <w:r w:rsidRPr="00AB5DEB">
        <w:rPr>
          <w:lang w:val="es-419"/>
        </w:rPr>
        <w:t xml:space="preserve">capacitación y un sistema </w:t>
      </w:r>
      <w:r w:rsidR="00082F34" w:rsidRPr="00AB5DEB">
        <w:rPr>
          <w:lang w:val="es-419"/>
        </w:rPr>
        <w:t xml:space="preserve">unificado </w:t>
      </w:r>
      <w:r w:rsidRPr="00AB5DEB">
        <w:rPr>
          <w:lang w:val="es-419"/>
        </w:rPr>
        <w:t>de acreditación para técnicos en servicio técnico presentada por la División del Ozono del Ministerio de Medio Ambiente, Bosques y Cambio Climático (</w:t>
      </w:r>
      <w:proofErr w:type="spellStart"/>
      <w:r w:rsidRPr="00AB5DEB">
        <w:rPr>
          <w:lang w:val="es-419"/>
        </w:rPr>
        <w:t>MoEFCC</w:t>
      </w:r>
      <w:proofErr w:type="spellEnd"/>
      <w:r w:rsidRPr="00AB5DEB">
        <w:rPr>
          <w:lang w:val="es-419"/>
        </w:rPr>
        <w:t xml:space="preserve">). La propuesta indica que la capacitación puede ser impartida por cualquier organismo, pero </w:t>
      </w:r>
      <w:r w:rsidR="00082F34" w:rsidRPr="00AB5DEB">
        <w:rPr>
          <w:lang w:val="es-419"/>
        </w:rPr>
        <w:t xml:space="preserve">que </w:t>
      </w:r>
      <w:r w:rsidRPr="00AB5DEB">
        <w:rPr>
          <w:lang w:val="es-419"/>
        </w:rPr>
        <w:t>el NCVET es el organismo que otorga la acreditación sobre la base de una evaluación de los técnicos capacitados. Los candidatos que no aprueben serán recapacitados hasta que obten</w:t>
      </w:r>
      <w:r w:rsidR="00082F34" w:rsidRPr="00AB5DEB">
        <w:rPr>
          <w:lang w:val="es-419"/>
        </w:rPr>
        <w:t xml:space="preserve">gan la acreditación del NCVET. </w:t>
      </w:r>
      <w:r w:rsidRPr="00AB5DEB">
        <w:rPr>
          <w:lang w:val="es-419"/>
        </w:rPr>
        <w:t xml:space="preserve">Alemania está </w:t>
      </w:r>
      <w:r w:rsidR="00082F34" w:rsidRPr="00AB5DEB">
        <w:rPr>
          <w:lang w:val="es-419"/>
        </w:rPr>
        <w:t>ultim</w:t>
      </w:r>
      <w:r w:rsidRPr="00AB5DEB">
        <w:rPr>
          <w:lang w:val="es-419"/>
        </w:rPr>
        <w:t xml:space="preserve">ando contratos de contraparte </w:t>
      </w:r>
      <w:r w:rsidR="002755B8" w:rsidRPr="00AB5DEB">
        <w:rPr>
          <w:lang w:val="es-419"/>
        </w:rPr>
        <w:t>de</w:t>
      </w:r>
      <w:r w:rsidRPr="00AB5DEB">
        <w:rPr>
          <w:lang w:val="es-419"/>
        </w:rPr>
        <w:t xml:space="preserve"> capacitación con miras a iniciar la capacitación de 25.000 técnicos de servicio técnico a partir de diciembre de 2024. Se ha iniciado la adquisición de equipos y materiales para la capacitación y ya se completó la elaboración y actualización de materiales de capacitación, revisados por expertos, y publicados en septiembre de 2024. Se finalizó la elaboración de los contenidos de los cursos de capacitación de instructores, que fueron revisados por expertos, y en noviembre de 2024 se impartirán dos de estos cursos para 50 instructores. La totalidad del financiamiento del primer tramo de esta actividad se desembolsará a más tardar en el segundo trimestre de 2025.</w:t>
      </w:r>
    </w:p>
    <w:p w14:paraId="13200BC5" w14:textId="4ADB3AF5" w:rsidR="00F5781D" w:rsidRPr="00AB5DEB" w:rsidRDefault="00F5781D" w:rsidP="00A52FAD">
      <w:pPr>
        <w:keepNext/>
        <w:spacing w:after="240"/>
        <w:rPr>
          <w:i/>
          <w:lang w:val="es-419"/>
        </w:rPr>
      </w:pPr>
      <w:r w:rsidRPr="00AB5DEB">
        <w:rPr>
          <w:i/>
          <w:lang w:val="es-419"/>
        </w:rPr>
        <w:t>Actividades de apoyo en el sector de servicio técnico (PNUMA)</w:t>
      </w:r>
    </w:p>
    <w:p w14:paraId="5FCC92D2" w14:textId="71F82301" w:rsidR="000B6A2F" w:rsidRPr="00AB5DEB" w:rsidRDefault="000B6A2F" w:rsidP="002755B8">
      <w:pPr>
        <w:pStyle w:val="Heading1"/>
        <w:rPr>
          <w:lang w:val="es-419"/>
        </w:rPr>
      </w:pPr>
      <w:r w:rsidRPr="00AB5DEB">
        <w:rPr>
          <w:i/>
          <w:lang w:val="es-419"/>
        </w:rPr>
        <w:t xml:space="preserve">Marco de </w:t>
      </w:r>
      <w:r w:rsidR="002755B8" w:rsidRPr="00AB5DEB">
        <w:rPr>
          <w:i/>
          <w:lang w:val="es-419"/>
        </w:rPr>
        <w:t>p</w:t>
      </w:r>
      <w:r w:rsidRPr="00AB5DEB">
        <w:rPr>
          <w:i/>
          <w:lang w:val="es-419"/>
        </w:rPr>
        <w:t xml:space="preserve">olíticas y </w:t>
      </w:r>
      <w:r w:rsidR="002755B8" w:rsidRPr="00AB5DEB">
        <w:rPr>
          <w:i/>
          <w:lang w:val="es-419"/>
        </w:rPr>
        <w:t>fiscalización</w:t>
      </w:r>
      <w:r w:rsidRPr="00AB5DEB">
        <w:rPr>
          <w:i/>
          <w:lang w:val="es-419"/>
        </w:rPr>
        <w:t>:</w:t>
      </w:r>
      <w:r w:rsidRPr="00AB5DEB">
        <w:rPr>
          <w:lang w:val="es-419"/>
        </w:rPr>
        <w:t xml:space="preserve"> En octubre de 2024 se determinaron áreas para la creación de capacidad de funcionarios de la Junta de Control de Contaminación (PCB), se revisó el contenido de la capacitación y se inició su implementación; se finalizó un memorando de entendimiento con la Academia </w:t>
      </w:r>
      <w:r w:rsidRPr="00AB5DEB">
        <w:rPr>
          <w:lang w:val="es-419"/>
        </w:rPr>
        <w:lastRenderedPageBreak/>
        <w:t xml:space="preserve">Nacional de Aduanas, Impuestos Indirectos y Estupefacientes (NACIN) sobre creación de capacidad de funcionarios de aduanas y de fiscalización, así como determinación de perfiles de riesgo, y </w:t>
      </w:r>
      <w:r w:rsidR="002755B8" w:rsidRPr="00AB5DEB">
        <w:rPr>
          <w:lang w:val="es-419"/>
        </w:rPr>
        <w:t xml:space="preserve">en septiembre de 2024 </w:t>
      </w:r>
      <w:r w:rsidRPr="00AB5DEB">
        <w:rPr>
          <w:lang w:val="es-419"/>
        </w:rPr>
        <w:t>se inició la capacitación de 100 funcionarios de aduanas; se inició la adquisición de 25 identificadores de refrigerantes para todos los puertos aduaneros y se completaron dos diálogos fronterizos con funcionarios de aduanas</w:t>
      </w:r>
      <w:r w:rsidR="002755B8" w:rsidRPr="00AB5DEB">
        <w:rPr>
          <w:lang w:val="es-419"/>
        </w:rPr>
        <w:t xml:space="preserve"> en septiembre de 2024</w:t>
      </w:r>
      <w:r w:rsidRPr="00AB5DEB">
        <w:rPr>
          <w:lang w:val="es-419"/>
        </w:rPr>
        <w:t xml:space="preserve">. Tras consultas entre la NACIN y las autoridades aduaneras y de </w:t>
      </w:r>
      <w:r w:rsidR="002755B8" w:rsidRPr="00AB5DEB">
        <w:rPr>
          <w:lang w:val="es-419"/>
        </w:rPr>
        <w:t>fiscalización</w:t>
      </w:r>
      <w:r w:rsidRPr="00AB5DEB">
        <w:rPr>
          <w:lang w:val="es-419"/>
        </w:rPr>
        <w:t xml:space="preserve"> sobre la necesidad de prácticas operativas estándar para procesos de </w:t>
      </w:r>
      <w:r w:rsidR="002755B8" w:rsidRPr="00AB5DEB">
        <w:rPr>
          <w:lang w:val="es-419"/>
        </w:rPr>
        <w:t xml:space="preserve">fiscalización </w:t>
      </w:r>
      <w:r w:rsidRPr="00AB5DEB">
        <w:rPr>
          <w:lang w:val="es-419"/>
        </w:rPr>
        <w:t>para combatir el comercio ilegal, se elaborarán tales prácticas, que incluirán también procedimientos para solicitud de licencias/cuotas, declaración de importaciones y exportaciones, verificación de declaraciones, inspección de cargamentos, gestión de incautaciones, sanciones/multas, notificación de casos y mantenimiento de registros.</w:t>
      </w:r>
    </w:p>
    <w:p w14:paraId="2DEE60C4" w14:textId="4AE571D9" w:rsidR="0041262D" w:rsidRPr="00AB5DEB" w:rsidRDefault="000B6A2F" w:rsidP="00FC78C1">
      <w:pPr>
        <w:pStyle w:val="Heading1"/>
        <w:rPr>
          <w:lang w:val="es-419"/>
        </w:rPr>
      </w:pPr>
      <w:r w:rsidRPr="00AB5DEB">
        <w:rPr>
          <w:i/>
          <w:lang w:val="es-419"/>
        </w:rPr>
        <w:t>Formulación de políticas sectoriales relativas a SAO:</w:t>
      </w:r>
      <w:r w:rsidRPr="00AB5DEB">
        <w:rPr>
          <w:lang w:val="es-419"/>
        </w:rPr>
        <w:t xml:space="preserve"> Se están finalizando los términos de referencia para seis estudios que comenzarán en diciembre de 2024, a saber: compendio de legislación/políticas sobre eliminación de SAO; estudio sobre políticas relativas a las mujeres en el sector de enfriamiento; estudio sobre enfriamiento pasivo/red de frío; estudio sobre desarrollo de refrigeración del sector del transporte; guía práctica con inclusión de mejores prácticas para </w:t>
      </w:r>
      <w:r w:rsidR="001F40DD" w:rsidRPr="00AB5DEB">
        <w:rPr>
          <w:lang w:val="es-419"/>
        </w:rPr>
        <w:t xml:space="preserve">la </w:t>
      </w:r>
      <w:r w:rsidRPr="00AB5DEB">
        <w:rPr>
          <w:lang w:val="es-419"/>
        </w:rPr>
        <w:t xml:space="preserve">instalación y </w:t>
      </w:r>
      <w:r w:rsidR="001F40DD" w:rsidRPr="00AB5DEB">
        <w:rPr>
          <w:lang w:val="es-419"/>
        </w:rPr>
        <w:t xml:space="preserve">el </w:t>
      </w:r>
      <w:r w:rsidRPr="00AB5DEB">
        <w:rPr>
          <w:lang w:val="es-419"/>
        </w:rPr>
        <w:t xml:space="preserve">mantenimiento de alternativas </w:t>
      </w:r>
      <w:r w:rsidR="001F40DD" w:rsidRPr="00AB5DEB">
        <w:rPr>
          <w:lang w:val="es-419"/>
        </w:rPr>
        <w:t xml:space="preserve">a base </w:t>
      </w:r>
      <w:r w:rsidRPr="00AB5DEB">
        <w:rPr>
          <w:lang w:val="es-419"/>
        </w:rPr>
        <w:t>de amoníaco/</w:t>
      </w:r>
      <w:r w:rsidR="001F40DD" w:rsidRPr="00AB5DEB">
        <w:rPr>
          <w:lang w:val="es-419"/>
        </w:rPr>
        <w:t xml:space="preserve">de </w:t>
      </w:r>
      <w:r w:rsidRPr="00AB5DEB">
        <w:rPr>
          <w:lang w:val="es-419"/>
        </w:rPr>
        <w:t>bajo PCA; y estudio sobre tecnología de refrigeraci</w:t>
      </w:r>
      <w:r w:rsidR="001F63FA">
        <w:rPr>
          <w:lang w:val="es-419"/>
        </w:rPr>
        <w:t>ón y climatización autóctona/no equivalente</w:t>
      </w:r>
      <w:r w:rsidR="001F40DD" w:rsidRPr="00AB5DEB">
        <w:rPr>
          <w:lang w:val="es-419"/>
        </w:rPr>
        <w:t xml:space="preserve"> de la India</w:t>
      </w:r>
      <w:r w:rsidRPr="00AB5DEB">
        <w:rPr>
          <w:lang w:val="es-419"/>
        </w:rPr>
        <w:t>.</w:t>
      </w:r>
    </w:p>
    <w:p w14:paraId="7759BF84" w14:textId="552FA10A" w:rsidR="00897FC0" w:rsidRPr="00AB5DEB" w:rsidRDefault="000B6A2F" w:rsidP="00FC78C1">
      <w:pPr>
        <w:pStyle w:val="Heading1"/>
        <w:rPr>
          <w:lang w:val="es-419"/>
        </w:rPr>
      </w:pPr>
      <w:r w:rsidRPr="00AB5DEB">
        <w:rPr>
          <w:i/>
          <w:lang w:val="es-419"/>
        </w:rPr>
        <w:t>Sensibilización, extensión y comunicación:</w:t>
      </w:r>
      <w:r w:rsidRPr="00AB5DEB">
        <w:rPr>
          <w:lang w:val="es-419"/>
        </w:rPr>
        <w:t xml:space="preserve"> Se estableció un comité asesor para el boletín electrónico, cuyo primer número está previsto para diciembre 2024 y que se publicará en forma trimestral; en el Día Mundial del Ozono 2024 se presentaron dos videos documentales</w:t>
      </w:r>
      <w:bookmarkStart w:id="1" w:name="_Hlk181089034"/>
      <w:r w:rsidR="00FC24AF" w:rsidRPr="00AB5DEB">
        <w:rPr>
          <w:vertAlign w:val="superscript"/>
          <w:lang w:val="es-419"/>
        </w:rPr>
        <w:footnoteReference w:id="5"/>
      </w:r>
      <w:bookmarkEnd w:id="1"/>
      <w:r w:rsidRPr="00AB5DEB">
        <w:rPr>
          <w:lang w:val="es-419"/>
        </w:rPr>
        <w:t xml:space="preserve"> sobre el sistema </w:t>
      </w:r>
      <w:r w:rsidR="00DA2EF0" w:rsidRPr="00AB5DEB">
        <w:rPr>
          <w:lang w:val="es-419"/>
        </w:rPr>
        <w:t xml:space="preserve">unificado </w:t>
      </w:r>
      <w:r w:rsidRPr="00AB5DEB">
        <w:rPr>
          <w:lang w:val="es-419"/>
        </w:rPr>
        <w:t>de acreditación para técnicos en refrigeración y climatización; se está llevando a cabo una campaña de sensibilización de usuarios finales con alcance nacional como parte de las celebraciones del Día Mundial del Ozono; 400 participantes asistieron a cinco talleres de consulta con partes intervinientes realizados para promover campañas de sensibilización sobre prohibiciones/eliminación de HCFC para 2025, acreditación, gestión de refrigerantes y otras áreas pertinentes de la etapa III del PGEH.</w:t>
      </w:r>
    </w:p>
    <w:p w14:paraId="57E523DA" w14:textId="15DB24D0" w:rsidR="00EA598B" w:rsidRPr="00AB5DEB" w:rsidRDefault="00EA598B" w:rsidP="00A52FAD">
      <w:pPr>
        <w:keepNext/>
        <w:spacing w:after="240"/>
        <w:rPr>
          <w:i/>
          <w:lang w:val="es-419"/>
        </w:rPr>
      </w:pPr>
      <w:r w:rsidRPr="00AB5DEB">
        <w:rPr>
          <w:i/>
          <w:lang w:val="es-419"/>
        </w:rPr>
        <w:t>Ejecución y supervisión del proyecto</w:t>
      </w:r>
    </w:p>
    <w:p w14:paraId="4BC1FD14" w14:textId="52B38A60" w:rsidR="00C90A00" w:rsidRPr="00AB5DEB" w:rsidRDefault="00407570" w:rsidP="00FD5E70">
      <w:pPr>
        <w:pStyle w:val="Heading1"/>
        <w:rPr>
          <w:lang w:val="es-419"/>
        </w:rPr>
      </w:pPr>
      <w:r w:rsidRPr="00AB5DEB">
        <w:rPr>
          <w:lang w:val="es-419"/>
        </w:rPr>
        <w:t xml:space="preserve">La oficina de gestión del proyecto (OGP), establecida dentro de la División del Ozono, coordina la ejecución del PGEH, facilitando la comunicación entre partes intervinientes y sensibilizando sobre cuestiones relacionadas con las SAO entre altos encargados de la toma de decisiones. Entre las tareas que le competen a la OGP están la verificación por terceros de la admisibilidad de las empresas y de </w:t>
      </w:r>
      <w:r w:rsidR="00147212" w:rsidRPr="00AB5DEB">
        <w:rPr>
          <w:lang w:val="es-419"/>
        </w:rPr>
        <w:t>los plazos programados</w:t>
      </w:r>
      <w:r w:rsidRPr="00AB5DEB">
        <w:rPr>
          <w:lang w:val="es-419"/>
        </w:rPr>
        <w:t xml:space="preserve"> a través de visitas in situ; la prestación de asistencia técnica a empresas admisibles; la gestión de la ejecución de los proyectos de inversión; la organización de misiones, reuniones y visitas técnicas; y la elaboración de informes periódicos financieros y sobre la marcha de las actividades para su presentación al Comité Directivo del Proyecto, la División del Ozono y el PNUD. </w:t>
      </w:r>
    </w:p>
    <w:p w14:paraId="168A7EB0" w14:textId="4497C3F5" w:rsidR="00407570" w:rsidRPr="00AB5DEB" w:rsidRDefault="00301919" w:rsidP="00C85E78">
      <w:pPr>
        <w:pStyle w:val="Heading1"/>
        <w:rPr>
          <w:lang w:val="es-419"/>
        </w:rPr>
      </w:pPr>
      <w:r w:rsidRPr="00AB5DEB">
        <w:rPr>
          <w:lang w:val="es-419"/>
        </w:rPr>
        <w:t xml:space="preserve">Durante el primer tramo, se reforzó a la OGP para garantizar la coordinación adecuada con el PNUD y las empresas participantes para la finalización </w:t>
      </w:r>
      <w:r w:rsidR="00DA2EF0" w:rsidRPr="00AB5DEB">
        <w:rPr>
          <w:lang w:val="es-419"/>
        </w:rPr>
        <w:t>en fecha</w:t>
      </w:r>
      <w:r w:rsidRPr="00AB5DEB">
        <w:rPr>
          <w:lang w:val="es-419"/>
        </w:rPr>
        <w:t xml:space="preserve"> de las actividades de conversión de tecnologías por las empresas participantes. Los fondos asignados a la OGP en el primer tramo ascienden a U</w:t>
      </w:r>
      <w:r w:rsidR="00BC7293" w:rsidRPr="00AB5DEB">
        <w:rPr>
          <w:lang w:val="es-419"/>
        </w:rPr>
        <w:t>SD 448.930, incluidos costos de</w:t>
      </w:r>
      <w:r w:rsidRPr="00AB5DEB">
        <w:rPr>
          <w:lang w:val="es-419"/>
        </w:rPr>
        <w:t xml:space="preserve"> personal del proyecto y consultas (USS 120.000); misiones técnicas para apoyar a las empresas asistidas en sus procesos de conversión (USD 30.000); verificación por terceros </w:t>
      </w:r>
      <w:r w:rsidR="00BC7293" w:rsidRPr="00AB5DEB">
        <w:rPr>
          <w:lang w:val="es-419"/>
        </w:rPr>
        <w:t>de</w:t>
      </w:r>
      <w:r w:rsidRPr="00AB5DEB">
        <w:rPr>
          <w:lang w:val="es-419"/>
        </w:rPr>
        <w:t xml:space="preserve"> </w:t>
      </w:r>
      <w:r w:rsidR="00DA2EF0" w:rsidRPr="00AB5DEB">
        <w:rPr>
          <w:lang w:val="es-419"/>
        </w:rPr>
        <w:t>la</w:t>
      </w:r>
      <w:r w:rsidRPr="00AB5DEB">
        <w:rPr>
          <w:lang w:val="es-419"/>
        </w:rPr>
        <w:t xml:space="preserve"> admisibilidad </w:t>
      </w:r>
      <w:r w:rsidR="00DA2EF0" w:rsidRPr="00AB5DEB">
        <w:rPr>
          <w:lang w:val="es-419"/>
        </w:rPr>
        <w:t xml:space="preserve">de las empresas </w:t>
      </w:r>
      <w:r w:rsidRPr="00AB5DEB">
        <w:rPr>
          <w:lang w:val="es-419"/>
        </w:rPr>
        <w:t xml:space="preserve">y </w:t>
      </w:r>
      <w:r w:rsidR="00BC7293" w:rsidRPr="00AB5DEB">
        <w:rPr>
          <w:lang w:val="es-419"/>
        </w:rPr>
        <w:t>d</w:t>
      </w:r>
      <w:r w:rsidR="00DA2EF0" w:rsidRPr="00AB5DEB">
        <w:rPr>
          <w:lang w:val="es-419"/>
        </w:rPr>
        <w:t>el cumplimiento de los plazos</w:t>
      </w:r>
      <w:r w:rsidRPr="00AB5DEB">
        <w:rPr>
          <w:lang w:val="es-419"/>
        </w:rPr>
        <w:t xml:space="preserve"> </w:t>
      </w:r>
      <w:r w:rsidR="00DA2EF0" w:rsidRPr="00AB5DEB">
        <w:rPr>
          <w:lang w:val="es-419"/>
        </w:rPr>
        <w:t>pr</w:t>
      </w:r>
      <w:r w:rsidRPr="00AB5DEB">
        <w:rPr>
          <w:lang w:val="es-419"/>
        </w:rPr>
        <w:t>o</w:t>
      </w:r>
      <w:r w:rsidR="00DA2EF0" w:rsidRPr="00AB5DEB">
        <w:rPr>
          <w:lang w:val="es-419"/>
        </w:rPr>
        <w:t>gramado</w:t>
      </w:r>
      <w:r w:rsidRPr="00AB5DEB">
        <w:rPr>
          <w:lang w:val="es-419"/>
        </w:rPr>
        <w:t>s y verificación independiente de</w:t>
      </w:r>
      <w:r w:rsidR="00BC7293" w:rsidRPr="00AB5DEB">
        <w:rPr>
          <w:lang w:val="es-419"/>
        </w:rPr>
        <w:t>l</w:t>
      </w:r>
      <w:r w:rsidRPr="00AB5DEB">
        <w:rPr>
          <w:lang w:val="es-419"/>
        </w:rPr>
        <w:t xml:space="preserve"> consumo (USD 200.000); costos operativos (USD 50.000); y reuniones, talleres, sensibilización y elaboración de un plan de acción de género (USD 48.930).</w:t>
      </w:r>
    </w:p>
    <w:p w14:paraId="0620A1F0" w14:textId="198214E9" w:rsidR="00EA598B" w:rsidRPr="00AB5DEB" w:rsidRDefault="00EA598B" w:rsidP="00A52FAD">
      <w:pPr>
        <w:keepNext/>
        <w:spacing w:after="240"/>
        <w:rPr>
          <w:lang w:val="es-419"/>
        </w:rPr>
      </w:pPr>
      <w:r w:rsidRPr="00AB5DEB">
        <w:rPr>
          <w:u w:val="single"/>
          <w:lang w:val="es-419"/>
        </w:rPr>
        <w:t>Nivel de desembolso de fondos</w:t>
      </w:r>
      <w:r w:rsidRPr="00AB5DEB">
        <w:rPr>
          <w:lang w:val="es-419"/>
        </w:rPr>
        <w:t xml:space="preserve"> </w:t>
      </w:r>
    </w:p>
    <w:p w14:paraId="2CF12C3C" w14:textId="77F3BDE1" w:rsidR="00EA598B" w:rsidRPr="00AB5DEB" w:rsidRDefault="00EA598B" w:rsidP="00A52FAD">
      <w:pPr>
        <w:pStyle w:val="Heading1"/>
        <w:rPr>
          <w:spacing w:val="-2"/>
          <w:lang w:val="es-419"/>
        </w:rPr>
      </w:pPr>
      <w:r w:rsidRPr="00AB5DEB">
        <w:rPr>
          <w:spacing w:val="-2"/>
          <w:lang w:val="es-419"/>
        </w:rPr>
        <w:t>Al 19 de octubre de 2024, de los USD 8.535.358 aprobado</w:t>
      </w:r>
      <w:r w:rsidR="008517D9" w:rsidRPr="00AB5DEB">
        <w:rPr>
          <w:spacing w:val="-2"/>
          <w:lang w:val="es-419"/>
        </w:rPr>
        <w:t>s</w:t>
      </w:r>
      <w:r w:rsidRPr="00AB5DEB">
        <w:rPr>
          <w:spacing w:val="-2"/>
          <w:lang w:val="es-419"/>
        </w:rPr>
        <w:t xml:space="preserve"> hasta la fecha (USD 6.166.500 para el PNUD, USD 688.215 para el PNUMA y USD 1.700.643 para el Gobierno de Alemania), se desembolsaron </w:t>
      </w:r>
      <w:r w:rsidRPr="00AB5DEB">
        <w:rPr>
          <w:spacing w:val="-2"/>
          <w:lang w:val="es-419"/>
        </w:rPr>
        <w:lastRenderedPageBreak/>
        <w:t xml:space="preserve">USD 2.196.017 (26 %) (USD 1.281.909 para el PNUD (21 %), USD 269.108 para el PNUMA (39 %) y USD 645.000 para el Gobierno de Alemania (38 %)). El saldo de USD 6.339.341 se desembolsará en 2025 y 2026. </w:t>
      </w:r>
    </w:p>
    <w:p w14:paraId="67AC2D03" w14:textId="23CE9619" w:rsidR="00EA598B" w:rsidRPr="00AB5DEB" w:rsidRDefault="00EA598B" w:rsidP="00285888">
      <w:pPr>
        <w:keepNext/>
        <w:spacing w:before="240" w:after="240"/>
        <w:rPr>
          <w:u w:val="single"/>
          <w:lang w:val="es-419"/>
        </w:rPr>
      </w:pPr>
      <w:r w:rsidRPr="00AB5DEB">
        <w:rPr>
          <w:u w:val="single"/>
          <w:lang w:val="es-419"/>
        </w:rPr>
        <w:t>Plan de ejecución para el segundo tramo de la etapa III del plan de gestión para la eliminación de los HCFC</w:t>
      </w:r>
    </w:p>
    <w:p w14:paraId="5347C180" w14:textId="1561AEE3" w:rsidR="00EA598B" w:rsidRPr="00AB5DEB" w:rsidRDefault="00EA598B" w:rsidP="00285888">
      <w:pPr>
        <w:pStyle w:val="Heading1"/>
        <w:rPr>
          <w:lang w:val="es-419"/>
        </w:rPr>
      </w:pPr>
      <w:bookmarkStart w:id="2" w:name="_Hlk126934425"/>
      <w:bookmarkStart w:id="3" w:name="_Hlk126663552"/>
      <w:r w:rsidRPr="00AB5DEB">
        <w:rPr>
          <w:lang w:val="es-419"/>
        </w:rPr>
        <w:t>Entre enero de 2025 y diciembre de 2027 se llevarán a cabo las siguientes actividades:</w:t>
      </w:r>
    </w:p>
    <w:p w14:paraId="1660C282" w14:textId="15DE5C13" w:rsidR="00EA598B" w:rsidRPr="00AB5DEB" w:rsidRDefault="00F232A9" w:rsidP="00087F53">
      <w:pPr>
        <w:pStyle w:val="Heading2"/>
        <w:widowControl/>
        <w:numPr>
          <w:ilvl w:val="1"/>
          <w:numId w:val="27"/>
        </w:numPr>
        <w:rPr>
          <w:lang w:val="es-419"/>
        </w:rPr>
      </w:pPr>
      <w:r w:rsidRPr="00AB5DEB">
        <w:rPr>
          <w:i/>
          <w:lang w:val="es-419"/>
        </w:rPr>
        <w:t>Sector de fabricación de climatizadores</w:t>
      </w:r>
      <w:r w:rsidRPr="00AB5DEB">
        <w:rPr>
          <w:lang w:val="es-419"/>
        </w:rPr>
        <w:t xml:space="preserve"> </w:t>
      </w:r>
      <w:r w:rsidRPr="00AB5DEB">
        <w:rPr>
          <w:i/>
          <w:lang w:val="es-419"/>
        </w:rPr>
        <w:t>(PNUD):</w:t>
      </w:r>
      <w:r w:rsidRPr="00AB5DEB">
        <w:rPr>
          <w:lang w:val="es-419"/>
        </w:rPr>
        <w:t xml:space="preserve"> Establecer memorandos de entendimiento con 5 empresas de refrigeración y climatización restantes; y completar y supervisar la conversión de 16 empresas participantes (USD 879.420);</w:t>
      </w:r>
    </w:p>
    <w:p w14:paraId="50A5066C" w14:textId="77777777" w:rsidR="0098369B" w:rsidRPr="00AB5DEB" w:rsidRDefault="00F21A98" w:rsidP="00087F53">
      <w:pPr>
        <w:pStyle w:val="Heading2"/>
        <w:widowControl/>
        <w:numPr>
          <w:ilvl w:val="1"/>
          <w:numId w:val="27"/>
        </w:numPr>
        <w:rPr>
          <w:lang w:val="es-419"/>
        </w:rPr>
      </w:pPr>
      <w:r w:rsidRPr="00AB5DEB">
        <w:rPr>
          <w:i/>
          <w:iCs/>
          <w:lang w:val="es-419"/>
        </w:rPr>
        <w:t>Sector de fabricación de equipos de refrigeración (PNUD):</w:t>
      </w:r>
      <w:r w:rsidRPr="00AB5DEB">
        <w:rPr>
          <w:lang w:val="es-419"/>
        </w:rPr>
        <w:t xml:space="preserve"> Establecer memorandos de entendimiento con 15 empresas restantes; completar y supervisar la conversión de 48 empresas participantes (USD 921.941); </w:t>
      </w:r>
    </w:p>
    <w:p w14:paraId="1912B3DF" w14:textId="74B11A0F" w:rsidR="00EA598B" w:rsidRPr="00AB5DEB" w:rsidRDefault="00EC7DC8" w:rsidP="00087F53">
      <w:pPr>
        <w:pStyle w:val="Heading2"/>
        <w:widowControl/>
        <w:numPr>
          <w:ilvl w:val="1"/>
          <w:numId w:val="27"/>
        </w:numPr>
        <w:rPr>
          <w:lang w:val="es-419"/>
        </w:rPr>
      </w:pPr>
      <w:r w:rsidRPr="00AB5DEB">
        <w:rPr>
          <w:i/>
          <w:lang w:val="es-419"/>
        </w:rPr>
        <w:t xml:space="preserve">Asistencia técnica para el sector de fabricación (PNUD): </w:t>
      </w:r>
      <w:r w:rsidRPr="00AB5DEB">
        <w:rPr>
          <w:lang w:val="es-419"/>
        </w:rPr>
        <w:t>Establecer un acuerdo con el Instituto Nacional; prestar apoyo a empresas en las actividades de conversión de tecnología (USD 200.000);</w:t>
      </w:r>
    </w:p>
    <w:p w14:paraId="6B71E38D" w14:textId="03DCB57C" w:rsidR="00E10538" w:rsidRPr="00AB5DEB" w:rsidRDefault="0061347B" w:rsidP="00087F53">
      <w:pPr>
        <w:pStyle w:val="Heading2"/>
        <w:widowControl/>
        <w:numPr>
          <w:ilvl w:val="1"/>
          <w:numId w:val="27"/>
        </w:numPr>
        <w:rPr>
          <w:lang w:val="es-419"/>
        </w:rPr>
      </w:pPr>
      <w:r w:rsidRPr="00AB5DEB">
        <w:rPr>
          <w:i/>
          <w:lang w:val="es-419"/>
        </w:rPr>
        <w:t>Fortalecimiento de capacidades en el sector de servicio técnico de equipos de refrigeración (PNUD):</w:t>
      </w:r>
      <w:r w:rsidRPr="00AB5DEB">
        <w:rPr>
          <w:lang w:val="es-419"/>
        </w:rPr>
        <w:t xml:space="preserve"> Entregar equipos de capacitación </w:t>
      </w:r>
      <w:r w:rsidR="008517D9" w:rsidRPr="00AB5DEB">
        <w:rPr>
          <w:lang w:val="es-419"/>
        </w:rPr>
        <w:t xml:space="preserve">adquiridos </w:t>
      </w:r>
      <w:r w:rsidRPr="00AB5DEB">
        <w:rPr>
          <w:lang w:val="es-419"/>
        </w:rPr>
        <w:t xml:space="preserve">en el primer tramo a 25 institutos de enseñanza y capacitación técnica y vocacional o institutos de capacitación industrial y adquirir otras herramientas de servicio técnico y entregarlas a técnicos y empresas (USD 2.820.000); </w:t>
      </w:r>
    </w:p>
    <w:p w14:paraId="58E403F4" w14:textId="56E13F13" w:rsidR="00E10538" w:rsidRPr="00AB5DEB" w:rsidRDefault="00E10538" w:rsidP="00087F53">
      <w:pPr>
        <w:pStyle w:val="Heading2"/>
        <w:widowControl/>
        <w:numPr>
          <w:ilvl w:val="1"/>
          <w:numId w:val="27"/>
        </w:numPr>
        <w:rPr>
          <w:lang w:val="es-419"/>
        </w:rPr>
      </w:pPr>
      <w:r w:rsidRPr="00AB5DEB">
        <w:rPr>
          <w:i/>
          <w:lang w:val="es-419"/>
        </w:rPr>
        <w:t xml:space="preserve">Fortalecimiento de capacidades en el sector de servicio técnico de equipos de refrigeración (Alemania): </w:t>
      </w:r>
      <w:r w:rsidRPr="00AB5DEB">
        <w:rPr>
          <w:lang w:val="es-419"/>
        </w:rPr>
        <w:t xml:space="preserve">Completar dos talleres de capacitación de instructores para 150 instructores, capacitar a 10.000 técnicos en buenas prácticas de servicio técnico e instalación de climatizadores de ambientes, incluido utilizando refrigerantes inflamables, y acreditar a 3.000 técnicos en el sistema aprobado por el NCVET; completar la adquisición de equipos en cooperación con el PNUD y entregarlos a institutos de capacitación industrial; finalizar los criterios para la provisión de herramientas a técnicos capacitados y acreditados y centros de servicio técnico de equipos de refrigeración y climatización; y entregar herramientas a 500 técnicos de servicio técnico capacitados y acreditados y 100 centros de servicio técnico de equipos de refrigeración y climatización; y realizar un estudio de viabilidad sobre la sostenibilidad de los centros de regeneración como parte de la asistencia técnica sobre el programa de recuperación, reciclaje y regeneración (RRR) (USD 2.140.772); </w:t>
      </w:r>
    </w:p>
    <w:p w14:paraId="3DFE04A7" w14:textId="700A3F7A" w:rsidR="00A411DD" w:rsidRPr="00AB5DEB" w:rsidRDefault="00102EB3" w:rsidP="00087F53">
      <w:pPr>
        <w:pStyle w:val="Heading2"/>
        <w:widowControl/>
        <w:numPr>
          <w:ilvl w:val="1"/>
          <w:numId w:val="27"/>
        </w:numPr>
        <w:rPr>
          <w:lang w:val="es-419"/>
        </w:rPr>
      </w:pPr>
      <w:r w:rsidRPr="00AB5DEB">
        <w:rPr>
          <w:i/>
          <w:lang w:val="es-419"/>
        </w:rPr>
        <w:t>Actividades de apoyo en el sector de servicio técnico (PNUMA):</w:t>
      </w:r>
      <w:r w:rsidRPr="00AB5DEB">
        <w:rPr>
          <w:lang w:val="es-419"/>
        </w:rPr>
        <w:t xml:space="preserve"> Se realizarán actividades de apoyo con la asistencia del PNUMA a un costo total de USD 1.011.000, que incluirán:</w:t>
      </w:r>
    </w:p>
    <w:p w14:paraId="12171601" w14:textId="696DD14E" w:rsidR="00C769DD" w:rsidRPr="00AB5DEB" w:rsidRDefault="00A411DD" w:rsidP="00461606">
      <w:pPr>
        <w:pStyle w:val="Heading3"/>
        <w:numPr>
          <w:ilvl w:val="2"/>
          <w:numId w:val="28"/>
        </w:numPr>
        <w:rPr>
          <w:lang w:val="es-419"/>
        </w:rPr>
      </w:pPr>
      <w:r w:rsidRPr="00AB5DEB">
        <w:rPr>
          <w:i/>
          <w:lang w:val="es-419"/>
        </w:rPr>
        <w:t xml:space="preserve">Marco de políticas y </w:t>
      </w:r>
      <w:r w:rsidR="00C52ECE" w:rsidRPr="00AB5DEB">
        <w:rPr>
          <w:i/>
          <w:lang w:val="es-419"/>
        </w:rPr>
        <w:t>fiscalización</w:t>
      </w:r>
      <w:r w:rsidRPr="00AB5DEB">
        <w:rPr>
          <w:i/>
          <w:lang w:val="es-419"/>
        </w:rPr>
        <w:t>:</w:t>
      </w:r>
      <w:r w:rsidRPr="00AB5DEB">
        <w:rPr>
          <w:lang w:val="es-419"/>
        </w:rPr>
        <w:t xml:space="preserve"> Realizar tres talleres de creación de capacidad para funcionarios de la Junta de Control de Contaminación/Junta Central de Control de Contaminación, incluida la provisión de material de capacitación; un taller de determinación de perfiles de riesgo para funcionarios de fiscalización de las autoridades aduaneras; realizar un curso de capacitación de instructores y cuatro talleres para funcionarios de aduanas sobre control de</w:t>
      </w:r>
      <w:r w:rsidR="00461606" w:rsidRPr="00AB5DEB">
        <w:rPr>
          <w:lang w:val="es-419"/>
        </w:rPr>
        <w:t>l</w:t>
      </w:r>
      <w:r w:rsidRPr="00AB5DEB">
        <w:rPr>
          <w:lang w:val="es-419"/>
        </w:rPr>
        <w:t xml:space="preserve"> comercio de HCFC; producir dos videos de capacitación como material de apoyo; adquirir identificadores de refrigerantes y distribuirlos a todos los puertos aduaneros; elaborar prácticas operativas estándar para funcionarios de fiscalización y un taller sobre combate del comercio ilegal; un taller dirigido especialmente a importadores/exportadores y comerciantes; </w:t>
      </w:r>
      <w:r w:rsidR="00461606" w:rsidRPr="00AB5DEB">
        <w:rPr>
          <w:lang w:val="es-419"/>
        </w:rPr>
        <w:t xml:space="preserve">elaborar materiales específicos para personal de fiscalización de normas de seguridad ocupacional; y cuatro capacitaciones específicas para supervisores/gerentes de las autoridades de fiscalización de normas de seguridad ocupacional </w:t>
      </w:r>
      <w:r w:rsidRPr="00AB5DEB">
        <w:rPr>
          <w:lang w:val="es-419"/>
        </w:rPr>
        <w:t>(USD 142.000);</w:t>
      </w:r>
    </w:p>
    <w:p w14:paraId="5F92BAFA" w14:textId="430E88C0" w:rsidR="00FF6DB5" w:rsidRPr="00AB5DEB" w:rsidRDefault="00C769DD" w:rsidP="00087F53">
      <w:pPr>
        <w:pStyle w:val="Heading3"/>
        <w:numPr>
          <w:ilvl w:val="2"/>
          <w:numId w:val="28"/>
        </w:numPr>
        <w:ind w:hanging="540"/>
        <w:rPr>
          <w:lang w:val="es-419"/>
        </w:rPr>
      </w:pPr>
      <w:r w:rsidRPr="00AB5DEB">
        <w:rPr>
          <w:i/>
          <w:lang w:val="es-419"/>
        </w:rPr>
        <w:lastRenderedPageBreak/>
        <w:t>Formulación de políticas sectoriales relativas a SAO:</w:t>
      </w:r>
      <w:r w:rsidRPr="00AB5DEB">
        <w:rPr>
          <w:lang w:val="es-419"/>
        </w:rPr>
        <w:t xml:space="preserve"> Continuar la revisión del marco normativo y de políticas; traducción </w:t>
      </w:r>
      <w:r w:rsidR="00E617CF" w:rsidRPr="00AB5DEB">
        <w:rPr>
          <w:lang w:val="es-419"/>
        </w:rPr>
        <w:t xml:space="preserve">a ocho idiomas </w:t>
      </w:r>
      <w:r w:rsidRPr="00AB5DEB">
        <w:rPr>
          <w:lang w:val="es-419"/>
        </w:rPr>
        <w:t xml:space="preserve">del código de buenas prácticas de servicio técnico para técnicos en refrigeración y climatización; continuar el trabajo sobre la guía de edificios ecológicos; elaborar una guía práctica para equipos de enfriamiento en centros de datos de tecnología de la información y desarrollar un módulo de curso universitario; elaborar materiales para realizar talleres de sensibilización específicos sobre tecnologías de bajo PCA para distintos sectores; continuar el trabajo sobre una guía práctica de alternativas </w:t>
      </w:r>
      <w:r w:rsidR="00E617CF" w:rsidRPr="00AB5DEB">
        <w:rPr>
          <w:lang w:val="es-419"/>
        </w:rPr>
        <w:t xml:space="preserve">a base </w:t>
      </w:r>
      <w:r w:rsidRPr="00AB5DEB">
        <w:rPr>
          <w:lang w:val="es-419"/>
        </w:rPr>
        <w:t>de amoníaco/</w:t>
      </w:r>
      <w:r w:rsidR="00E617CF" w:rsidRPr="00AB5DEB">
        <w:rPr>
          <w:lang w:val="es-419"/>
        </w:rPr>
        <w:t xml:space="preserve">de </w:t>
      </w:r>
      <w:r w:rsidRPr="00AB5DEB">
        <w:rPr>
          <w:lang w:val="es-419"/>
        </w:rPr>
        <w:t>bajo PCA; un estudio sobre el manejo de sistemas no eficientes y que utilizan SAO; un estudio sobre desarrollo de refrigeración en el sector del transporte; un estudio sobre pequeños comercios; continuar el trabajo sobre el estudio de tecnología de refrigeración y climatización autóctona/no e</w:t>
      </w:r>
      <w:r w:rsidR="001F63FA">
        <w:rPr>
          <w:lang w:val="es-419"/>
        </w:rPr>
        <w:t>qu</w:t>
      </w:r>
      <w:r w:rsidRPr="00AB5DEB">
        <w:rPr>
          <w:lang w:val="es-419"/>
        </w:rPr>
        <w:t>i</w:t>
      </w:r>
      <w:r w:rsidR="001F63FA">
        <w:rPr>
          <w:lang w:val="es-419"/>
        </w:rPr>
        <w:t>valent</w:t>
      </w:r>
      <w:r w:rsidRPr="00AB5DEB">
        <w:rPr>
          <w:lang w:val="es-419"/>
        </w:rPr>
        <w:t>e</w:t>
      </w:r>
      <w:r w:rsidR="00E617CF" w:rsidRPr="00AB5DEB">
        <w:rPr>
          <w:lang w:val="es-419"/>
        </w:rPr>
        <w:t xml:space="preserve"> de la India</w:t>
      </w:r>
      <w:r w:rsidRPr="00AB5DEB">
        <w:rPr>
          <w:lang w:val="es-419"/>
        </w:rPr>
        <w:t>; un estudio sobre el programa de etiquetado y normas; desarrollar un programa voluntario específico de gestión de refrigerantes y una campaña de sensibilización; elaborar un código nacional de normas; un estudio de políticas relativas a mujeres en el sector de servicio técnico de equipos de refrigeración para identificar políticas que integren la igualdad de género y una campaña en redes sociales para sensibilizar sobre el papel de las mujeres en la aplicación del Protocolo de Montreal y promover oportunidades profesionales para mujeres en el sector de servicio técnico (USD 616.000);</w:t>
      </w:r>
    </w:p>
    <w:p w14:paraId="569FBC89" w14:textId="7469A444" w:rsidR="00B63139" w:rsidRPr="00AB5DEB" w:rsidRDefault="00FF6DB5" w:rsidP="00087F53">
      <w:pPr>
        <w:pStyle w:val="Heading3"/>
        <w:numPr>
          <w:ilvl w:val="2"/>
          <w:numId w:val="28"/>
        </w:numPr>
        <w:ind w:hanging="540"/>
        <w:rPr>
          <w:lang w:val="es-419"/>
        </w:rPr>
      </w:pPr>
      <w:r w:rsidRPr="00AB5DEB">
        <w:rPr>
          <w:i/>
          <w:lang w:val="es-419"/>
        </w:rPr>
        <w:t>Sensibilización, extensión y comunicación:</w:t>
      </w:r>
      <w:r w:rsidRPr="00AB5DEB">
        <w:rPr>
          <w:lang w:val="es-419"/>
        </w:rPr>
        <w:t xml:space="preserve"> Publicar y difundir ocho números de un boletín trimestral, producir dos videos para promover la sensibilización sobre prohibiciones de HCFC, traducir los materiales de la campaña de sensibilización de usuarios finales a ocho idiomas, llevar a cabo el mantenimiento anual del sitio web; y realizar dos muestras itinerantes “Ozone2Climate </w:t>
      </w:r>
      <w:proofErr w:type="spellStart"/>
      <w:r w:rsidRPr="00AB5DEB">
        <w:rPr>
          <w:lang w:val="es-419"/>
        </w:rPr>
        <w:t>Roadshows</w:t>
      </w:r>
      <w:proofErr w:type="spellEnd"/>
      <w:r w:rsidRPr="00AB5DEB">
        <w:rPr>
          <w:lang w:val="es-419"/>
        </w:rPr>
        <w:t xml:space="preserve">” (USD 120.500); </w:t>
      </w:r>
    </w:p>
    <w:p w14:paraId="20E284E4" w14:textId="4DCCEB1A" w:rsidR="0013505E" w:rsidRPr="00AB5DEB" w:rsidRDefault="00D111C6" w:rsidP="00087F53">
      <w:pPr>
        <w:pStyle w:val="Heading3"/>
        <w:widowControl/>
        <w:numPr>
          <w:ilvl w:val="2"/>
          <w:numId w:val="28"/>
        </w:numPr>
        <w:ind w:hanging="540"/>
        <w:rPr>
          <w:lang w:val="es-419"/>
        </w:rPr>
      </w:pPr>
      <w:r w:rsidRPr="00AB5DEB">
        <w:rPr>
          <w:i/>
          <w:lang w:val="es-419"/>
        </w:rPr>
        <w:t>Asistencia técnica, integración y seguimiento de impactos:</w:t>
      </w:r>
      <w:r w:rsidRPr="00AB5DEB">
        <w:rPr>
          <w:lang w:val="es-419"/>
        </w:rPr>
        <w:t xml:space="preserve"> </w:t>
      </w:r>
      <w:r w:rsidR="00E617CF" w:rsidRPr="00AB5DEB">
        <w:rPr>
          <w:lang w:val="es-419"/>
        </w:rPr>
        <w:t>D</w:t>
      </w:r>
      <w:r w:rsidRPr="00AB5DEB">
        <w:rPr>
          <w:lang w:val="es-419"/>
        </w:rPr>
        <w:t xml:space="preserve">esarrollar tres campañas </w:t>
      </w:r>
      <w:r w:rsidR="00E617CF" w:rsidRPr="00AB5DEB">
        <w:rPr>
          <w:lang w:val="es-419"/>
        </w:rPr>
        <w:t>en</w:t>
      </w:r>
      <w:r w:rsidRPr="00AB5DEB">
        <w:rPr>
          <w:lang w:val="es-419"/>
        </w:rPr>
        <w:t xml:space="preserve"> redes sociales para promover la sensibilización en cuestiones de género y realizar dos talleres en cooperación con institutos de formación industrial para la promoción de las mujeres en el sector de refrigeración y climatización (USD 132.500); y</w:t>
      </w:r>
    </w:p>
    <w:p w14:paraId="5874D679" w14:textId="022C8F54" w:rsidR="0035455F" w:rsidRPr="00AB5DEB" w:rsidRDefault="00EA598B" w:rsidP="005F10EE">
      <w:pPr>
        <w:pStyle w:val="Heading2"/>
        <w:widowControl/>
        <w:numPr>
          <w:ilvl w:val="0"/>
          <w:numId w:val="31"/>
        </w:numPr>
        <w:ind w:hanging="720"/>
        <w:rPr>
          <w:lang w:val="es-419"/>
        </w:rPr>
      </w:pPr>
      <w:r w:rsidRPr="00AB5DEB">
        <w:rPr>
          <w:i/>
          <w:lang w:val="es-419"/>
        </w:rPr>
        <w:t>Supervisión del proyecto (PNUD):</w:t>
      </w:r>
      <w:r w:rsidRPr="00AB5DEB">
        <w:rPr>
          <w:lang w:val="es-419"/>
        </w:rPr>
        <w:t xml:space="preserve"> Prestar apoyo en materia de coordinación, gestión y supervisión al Ministerio de Medio Ambiente, Bosques y Cambio Climático, incluido mediante asistencia a empresas fabricantes </w:t>
      </w:r>
      <w:r w:rsidR="00C66CC4" w:rsidRPr="00AB5DEB">
        <w:rPr>
          <w:lang w:val="es-419"/>
        </w:rPr>
        <w:t>para</w:t>
      </w:r>
      <w:r w:rsidRPr="00AB5DEB">
        <w:rPr>
          <w:lang w:val="es-419"/>
        </w:rPr>
        <w:t xml:space="preserve"> su conversi</w:t>
      </w:r>
      <w:r w:rsidR="00C66CC4" w:rsidRPr="00AB5DEB">
        <w:rPr>
          <w:lang w:val="es-419"/>
        </w:rPr>
        <w:t>ó</w:t>
      </w:r>
      <w:r w:rsidRPr="00AB5DEB">
        <w:rPr>
          <w:lang w:val="es-419"/>
        </w:rPr>
        <w:t>n, realización de un proceso de adquisición de herramientas para técnicos, celebración de dos reuniones de la dirección del proyecto y presentación de la solicitud del tercer tramo (USD 674.572</w:t>
      </w:r>
      <w:bookmarkEnd w:id="2"/>
      <w:bookmarkEnd w:id="3"/>
      <w:r w:rsidRPr="00AB5DEB">
        <w:rPr>
          <w:lang w:val="es-419"/>
        </w:rPr>
        <w:t>).</w:t>
      </w:r>
    </w:p>
    <w:p w14:paraId="73755776" w14:textId="359BE9AE" w:rsidR="00EA598B" w:rsidRPr="00AB5DEB" w:rsidRDefault="00EA598B" w:rsidP="00EA598B">
      <w:pPr>
        <w:keepNext/>
        <w:keepLines/>
        <w:spacing w:before="360" w:after="240"/>
        <w:jc w:val="center"/>
        <w:rPr>
          <w:b/>
          <w:lang w:val="es-419"/>
        </w:rPr>
      </w:pPr>
      <w:r w:rsidRPr="00AB5DEB">
        <w:rPr>
          <w:b/>
          <w:lang w:val="es-419"/>
        </w:rPr>
        <w:t>OBSERVACIONES Y RECOMENDACIÓN DE LA SECRETARÍA</w:t>
      </w:r>
    </w:p>
    <w:p w14:paraId="77A931CA" w14:textId="77777777" w:rsidR="00EA598B" w:rsidRPr="00AB5DEB" w:rsidRDefault="00EA598B" w:rsidP="00EA598B">
      <w:pPr>
        <w:keepNext/>
        <w:keepLines/>
        <w:rPr>
          <w:b/>
          <w:lang w:val="es-419"/>
        </w:rPr>
      </w:pPr>
      <w:r w:rsidRPr="00AB5DEB">
        <w:rPr>
          <w:b/>
          <w:lang w:val="es-419"/>
        </w:rPr>
        <w:t>OBSERVACIONES</w:t>
      </w:r>
    </w:p>
    <w:p w14:paraId="14E38605" w14:textId="0360A1AA" w:rsidR="00EA598B" w:rsidRPr="00AB5DEB" w:rsidRDefault="00EA598B" w:rsidP="00EA598B">
      <w:pPr>
        <w:keepNext/>
        <w:keepLines/>
        <w:spacing w:before="240" w:after="240"/>
        <w:rPr>
          <w:u w:val="single"/>
          <w:lang w:val="es-419"/>
        </w:rPr>
      </w:pPr>
      <w:r w:rsidRPr="00AB5DEB">
        <w:rPr>
          <w:u w:val="single"/>
          <w:lang w:val="es-419"/>
        </w:rPr>
        <w:t>Informe sobre la marcha del primer tramo de la etapa III del plan de gestión para la eliminación de los HCFC</w:t>
      </w:r>
    </w:p>
    <w:p w14:paraId="77992BEE" w14:textId="77777777" w:rsidR="00EA598B" w:rsidRPr="00AB5DEB" w:rsidRDefault="00EA598B" w:rsidP="00EA598B">
      <w:pPr>
        <w:keepNext/>
        <w:keepLines/>
        <w:spacing w:before="240" w:after="240"/>
        <w:rPr>
          <w:i/>
          <w:lang w:val="es-419"/>
        </w:rPr>
      </w:pPr>
      <w:r w:rsidRPr="00AB5DEB">
        <w:rPr>
          <w:i/>
          <w:lang w:val="es-419"/>
        </w:rPr>
        <w:t>Marco jurídico</w:t>
      </w:r>
    </w:p>
    <w:p w14:paraId="63DD74AE" w14:textId="43BC1331" w:rsidR="0094686A" w:rsidRPr="00AB5DEB" w:rsidRDefault="00EA598B" w:rsidP="00C33314">
      <w:pPr>
        <w:pStyle w:val="Heading1"/>
        <w:rPr>
          <w:lang w:val="es-419"/>
        </w:rPr>
      </w:pPr>
      <w:r w:rsidRPr="00AB5DEB">
        <w:rPr>
          <w:lang w:val="es-419"/>
        </w:rPr>
        <w:t>El Gobierno de la India y</w:t>
      </w:r>
      <w:r w:rsidR="007F76A2" w:rsidRPr="00AB5DEB">
        <w:rPr>
          <w:lang w:val="es-419"/>
        </w:rPr>
        <w:t>a</w:t>
      </w:r>
      <w:r w:rsidRPr="00AB5DEB">
        <w:rPr>
          <w:lang w:val="es-419"/>
        </w:rPr>
        <w:t xml:space="preserve"> ha emitido cuotas de importación de HCFC para 2024 de conformidad con las metas de control establecidas en el Protocolo de Montreal y su Acuerdo con el Comité Ejecutivo.</w:t>
      </w:r>
    </w:p>
    <w:p w14:paraId="43A7CC3C" w14:textId="273B33B7" w:rsidR="00EA598B" w:rsidRPr="00AB5DEB" w:rsidRDefault="00C44EE8" w:rsidP="004B42AA">
      <w:pPr>
        <w:pStyle w:val="Heading1"/>
        <w:keepNext/>
        <w:widowControl w:val="0"/>
        <w:numPr>
          <w:ilvl w:val="0"/>
          <w:numId w:val="0"/>
        </w:numPr>
        <w:rPr>
          <w:i/>
          <w:lang w:val="es-419"/>
        </w:rPr>
      </w:pPr>
      <w:r w:rsidRPr="00AB5DEB">
        <w:rPr>
          <w:i/>
          <w:lang w:val="es-419"/>
        </w:rPr>
        <w:t xml:space="preserve">Sector de fabricación de equipos de refrigeración comercial </w:t>
      </w:r>
    </w:p>
    <w:p w14:paraId="5A81A57D" w14:textId="1504D613" w:rsidR="005F3B92" w:rsidRPr="00AB5DEB" w:rsidRDefault="005E5F55" w:rsidP="000F4445">
      <w:pPr>
        <w:pStyle w:val="Heading1"/>
        <w:rPr>
          <w:lang w:val="es-419"/>
        </w:rPr>
      </w:pPr>
      <w:r w:rsidRPr="00AB5DEB">
        <w:rPr>
          <w:lang w:val="es-419"/>
        </w:rPr>
        <w:t>Con respecto a las 15</w:t>
      </w:r>
      <w:r w:rsidR="00166292" w:rsidRPr="00AB5DEB">
        <w:rPr>
          <w:lang w:val="es-419"/>
        </w:rPr>
        <w:t> </w:t>
      </w:r>
      <w:r w:rsidRPr="00AB5DEB">
        <w:rPr>
          <w:lang w:val="es-419"/>
        </w:rPr>
        <w:t xml:space="preserve">empresas que aún no han firmado memorandos de entendimiento para la conversión, el PNUD explicó que 7 de ellas son microempresas, 5 son pequeñas empresas y 3 son medianas empresas; un tercero las ha visitado y ha verificado que cumplían todos los criterios de admisibilidad, tanto </w:t>
      </w:r>
      <w:r w:rsidRPr="00AB5DEB">
        <w:rPr>
          <w:lang w:val="es-419"/>
        </w:rPr>
        <w:lastRenderedPageBreak/>
        <w:t xml:space="preserve">nacionales como los relacionados con el Fondo Multilateral, y sus memorandos de entendimiento están siendo revisados y se prevé que se firmen en el cuarto trimestre de 2024. En cuanto a las 91 empresas que no resultaron admisibles y que están eliminando el HCFC-22 con </w:t>
      </w:r>
      <w:r w:rsidR="00166292" w:rsidRPr="00AB5DEB">
        <w:rPr>
          <w:lang w:val="es-419"/>
        </w:rPr>
        <w:t xml:space="preserve">recursos </w:t>
      </w:r>
      <w:r w:rsidRPr="00AB5DEB">
        <w:rPr>
          <w:lang w:val="es-419"/>
        </w:rPr>
        <w:t>propios, los principales desafíos que enfrentan tienen que ver con elección de tecnologías y las capacidades técnicas, tal como se esperaba. La División de Ozono está facilitando orientación técnica a estas empresas no admisibles</w:t>
      </w:r>
      <w:r w:rsidR="007B66C7" w:rsidRPr="00AB5DEB">
        <w:rPr>
          <w:lang w:val="es-419"/>
        </w:rPr>
        <w:t xml:space="preserve"> a través de expertos</w:t>
      </w:r>
      <w:r w:rsidRPr="00AB5DEB">
        <w:rPr>
          <w:lang w:val="es-419"/>
        </w:rPr>
        <w:t xml:space="preserve">, y estas deben presentar informes trimestrales a la División de Ozono, conforme a las disposiciones de </w:t>
      </w:r>
      <w:r w:rsidR="007B66C7" w:rsidRPr="00AB5DEB">
        <w:rPr>
          <w:lang w:val="es-419"/>
        </w:rPr>
        <w:t xml:space="preserve">las </w:t>
      </w:r>
      <w:r w:rsidRPr="00AB5DEB">
        <w:rPr>
          <w:lang w:val="es-419"/>
        </w:rPr>
        <w:t xml:space="preserve">Reglas </w:t>
      </w:r>
      <w:r w:rsidR="007B66C7" w:rsidRPr="00AB5DEB">
        <w:rPr>
          <w:lang w:val="es-419"/>
        </w:rPr>
        <w:t>relativas a</w:t>
      </w:r>
      <w:r w:rsidRPr="00AB5DEB">
        <w:rPr>
          <w:lang w:val="es-419"/>
        </w:rPr>
        <w:t xml:space="preserve"> SAO (Regulación y Control). La División del Ozono supervisa de cerca el consumo de HCFC-22 de estas empresas para garantizar que su uso cese a más tardar el 31 de diciembre de 2024.</w:t>
      </w:r>
    </w:p>
    <w:p w14:paraId="579D00DB" w14:textId="6B89B87A" w:rsidR="00EE32CD" w:rsidRPr="00AB5DEB" w:rsidRDefault="00EE32CD" w:rsidP="00C65FEA">
      <w:pPr>
        <w:pStyle w:val="Heading1"/>
        <w:numPr>
          <w:ilvl w:val="0"/>
          <w:numId w:val="0"/>
        </w:numPr>
        <w:rPr>
          <w:i/>
          <w:lang w:val="es-419"/>
        </w:rPr>
      </w:pPr>
      <w:r w:rsidRPr="00AB5DEB">
        <w:rPr>
          <w:i/>
          <w:lang w:val="es-419"/>
        </w:rPr>
        <w:t xml:space="preserve">Sector fabricación de climatizadores </w:t>
      </w:r>
    </w:p>
    <w:p w14:paraId="76F243CD" w14:textId="6C5D7F39" w:rsidR="00EE32CD" w:rsidRPr="00AB5DEB" w:rsidRDefault="000F4445" w:rsidP="00EE32CD">
      <w:pPr>
        <w:pStyle w:val="Heading1"/>
        <w:rPr>
          <w:lang w:val="es-419"/>
        </w:rPr>
      </w:pPr>
      <w:r w:rsidRPr="00AB5DEB">
        <w:rPr>
          <w:lang w:val="es-419"/>
        </w:rPr>
        <w:t xml:space="preserve">El PNUD explicó que de las cinco empresas que quedan por convertirse a alternativas de bajo PCA, dos son microempresas, una es una pequeña empresa, una es una mediana empresa y una es una empresa de gran tamaño. Un tercero </w:t>
      </w:r>
      <w:r w:rsidR="007B66C7" w:rsidRPr="00AB5DEB">
        <w:rPr>
          <w:lang w:val="es-419"/>
        </w:rPr>
        <w:t>l</w:t>
      </w:r>
      <w:r w:rsidRPr="00AB5DEB">
        <w:rPr>
          <w:lang w:val="es-419"/>
        </w:rPr>
        <w:t>as ha visitado y ha verificado que cumplían todos los criterios de admisibilidad, tanto nacionales como relacionados con el Fondo Multilateral, y sus memorandos de entendimiento están siendo revisados y se prevé que se firmen en el cuarto trimestre de 2024. Como las empresas del sector de refrigeración comercial que no reúnen las condiciones para obtener financiamiento, los principales desafíos que enfrentan estas 14 empresas no admisibles que están eliminando el HCFC-22 con recursos propios tienen que ver con elección de tecnología y las capacidades técnicas. La División de Ozono está facilitando orientación técnica a estas empresas no admisibles</w:t>
      </w:r>
      <w:r w:rsidR="007B66C7" w:rsidRPr="00AB5DEB">
        <w:rPr>
          <w:lang w:val="es-419"/>
        </w:rPr>
        <w:t xml:space="preserve"> a través de expertos</w:t>
      </w:r>
      <w:r w:rsidRPr="00AB5DEB">
        <w:rPr>
          <w:lang w:val="es-419"/>
        </w:rPr>
        <w:t xml:space="preserve">, y estas deben presentar informes trimestrales a la División de Ozono, conforme a las disposiciones de </w:t>
      </w:r>
      <w:r w:rsidR="007B66C7" w:rsidRPr="00AB5DEB">
        <w:rPr>
          <w:lang w:val="es-419"/>
        </w:rPr>
        <w:t xml:space="preserve">las Reglas </w:t>
      </w:r>
      <w:r w:rsidRPr="00AB5DEB">
        <w:rPr>
          <w:lang w:val="es-419"/>
        </w:rPr>
        <w:t>re</w:t>
      </w:r>
      <w:r w:rsidR="007B66C7" w:rsidRPr="00AB5DEB">
        <w:rPr>
          <w:lang w:val="es-419"/>
        </w:rPr>
        <w:t>lativas a</w:t>
      </w:r>
      <w:r w:rsidRPr="00AB5DEB">
        <w:rPr>
          <w:lang w:val="es-419"/>
        </w:rPr>
        <w:t xml:space="preserve"> SAO (Regulación y Control). La División del Ozono supervisa de cerca el consumo de HCFC-22 de estas empresas para garantizar que su uso cese a más tardar el 31 de diciembre de 2024.</w:t>
      </w:r>
    </w:p>
    <w:p w14:paraId="3094D947" w14:textId="56F0E963" w:rsidR="005E7701" w:rsidRPr="00AB5DEB" w:rsidRDefault="005E7701" w:rsidP="005E7701">
      <w:pPr>
        <w:pStyle w:val="Heading1"/>
        <w:numPr>
          <w:ilvl w:val="0"/>
          <w:numId w:val="0"/>
        </w:numPr>
        <w:rPr>
          <w:i/>
          <w:iCs/>
          <w:lang w:val="es-419"/>
        </w:rPr>
      </w:pPr>
      <w:r w:rsidRPr="00AB5DEB">
        <w:rPr>
          <w:i/>
          <w:lang w:val="es-419"/>
        </w:rPr>
        <w:t>Asistencia técnica para el sector de fabricación</w:t>
      </w:r>
    </w:p>
    <w:p w14:paraId="71C77B76" w14:textId="2D7E2429" w:rsidR="00782370" w:rsidRPr="00AB5DEB" w:rsidRDefault="00343829" w:rsidP="001607A7">
      <w:pPr>
        <w:pStyle w:val="Heading1"/>
        <w:rPr>
          <w:lang w:val="es-419"/>
        </w:rPr>
      </w:pPr>
      <w:r w:rsidRPr="00AB5DEB">
        <w:rPr>
          <w:lang w:val="es-419"/>
        </w:rPr>
        <w:t xml:space="preserve">La Secretaría preguntó si se firmaría un memorando de entendimiento con la institución técnica del gobierno nacional que se seleccionó para brindar apoyo técnico a las empresas en el sector de fabricación. El PNUD confirmó que, sobre la base de la visita y de las consultas mantenidas por la División del Ozono con la institución, se están </w:t>
      </w:r>
      <w:r w:rsidR="001607A7" w:rsidRPr="00AB5DEB">
        <w:rPr>
          <w:lang w:val="es-419"/>
        </w:rPr>
        <w:t>terminando de definir</w:t>
      </w:r>
      <w:r w:rsidRPr="00AB5DEB">
        <w:rPr>
          <w:lang w:val="es-419"/>
        </w:rPr>
        <w:t xml:space="preserve"> las modalidades para continuar el apoyo técnico durante al menos tres años después de la finalización de las actividades de conversión, </w:t>
      </w:r>
      <w:r w:rsidR="001607A7" w:rsidRPr="00AB5DEB">
        <w:rPr>
          <w:lang w:val="es-419"/>
        </w:rPr>
        <w:t xml:space="preserve">y una vez definidas las modalidades </w:t>
      </w:r>
      <w:r w:rsidRPr="00AB5DEB">
        <w:rPr>
          <w:lang w:val="es-419"/>
        </w:rPr>
        <w:t xml:space="preserve">se firmará el memorando de entendimiento a </w:t>
      </w:r>
      <w:r w:rsidR="0099094A" w:rsidRPr="00AB5DEB">
        <w:rPr>
          <w:lang w:val="es-419"/>
        </w:rPr>
        <w:t>más</w:t>
      </w:r>
      <w:r w:rsidRPr="00AB5DEB">
        <w:rPr>
          <w:lang w:val="es-419"/>
        </w:rPr>
        <w:t xml:space="preserve"> tardar en diciembre de 2024. También se observó con reconocimiento que, si bien no hay un acuerdo firmado, la institución ya está poniendo sus equipos técnicos a disposición de las empresas para apoyar</w:t>
      </w:r>
      <w:r w:rsidR="00142A44" w:rsidRPr="00AB5DEB">
        <w:rPr>
          <w:lang w:val="es-419"/>
        </w:rPr>
        <w:t>las en</w:t>
      </w:r>
      <w:r w:rsidRPr="00AB5DEB">
        <w:rPr>
          <w:lang w:val="es-419"/>
        </w:rPr>
        <w:t xml:space="preserve"> la transición tecnológica, </w:t>
      </w:r>
      <w:r w:rsidR="00142A44" w:rsidRPr="00AB5DEB">
        <w:rPr>
          <w:lang w:val="es-419"/>
        </w:rPr>
        <w:t xml:space="preserve">mediante la </w:t>
      </w:r>
      <w:r w:rsidRPr="00AB5DEB">
        <w:rPr>
          <w:lang w:val="es-419"/>
        </w:rPr>
        <w:t>participa</w:t>
      </w:r>
      <w:r w:rsidR="00142A44" w:rsidRPr="00AB5DEB">
        <w:rPr>
          <w:lang w:val="es-419"/>
        </w:rPr>
        <w:t>ció</w:t>
      </w:r>
      <w:r w:rsidRPr="00AB5DEB">
        <w:rPr>
          <w:lang w:val="es-419"/>
        </w:rPr>
        <w:t>n</w:t>
      </w:r>
      <w:r w:rsidR="00142A44" w:rsidRPr="00AB5DEB">
        <w:rPr>
          <w:lang w:val="es-419"/>
        </w:rPr>
        <w:t xml:space="preserve"> </w:t>
      </w:r>
      <w:r w:rsidRPr="00AB5DEB">
        <w:rPr>
          <w:lang w:val="es-419"/>
        </w:rPr>
        <w:t xml:space="preserve">en </w:t>
      </w:r>
      <w:r w:rsidR="00142A44" w:rsidRPr="00AB5DEB">
        <w:rPr>
          <w:lang w:val="es-419"/>
        </w:rPr>
        <w:t xml:space="preserve">las </w:t>
      </w:r>
      <w:r w:rsidRPr="00AB5DEB">
        <w:rPr>
          <w:lang w:val="es-419"/>
        </w:rPr>
        <w:t>reuniones con las empresas y orient</w:t>
      </w:r>
      <w:r w:rsidR="00142A44" w:rsidRPr="00AB5DEB">
        <w:rPr>
          <w:lang w:val="es-419"/>
        </w:rPr>
        <w:t>a</w:t>
      </w:r>
      <w:r w:rsidRPr="00AB5DEB">
        <w:rPr>
          <w:lang w:val="es-419"/>
        </w:rPr>
        <w:t>ndo</w:t>
      </w:r>
      <w:r w:rsidR="00142A44" w:rsidRPr="00AB5DEB">
        <w:rPr>
          <w:lang w:val="es-419"/>
        </w:rPr>
        <w:t xml:space="preserve"> a </w:t>
      </w:r>
      <w:r w:rsidRPr="00AB5DEB">
        <w:rPr>
          <w:lang w:val="es-419"/>
        </w:rPr>
        <w:t xml:space="preserve">las </w:t>
      </w:r>
      <w:r w:rsidR="00142A44" w:rsidRPr="00AB5DEB">
        <w:rPr>
          <w:lang w:val="es-419"/>
        </w:rPr>
        <w:t xml:space="preserve">empresas </w:t>
      </w:r>
      <w:r w:rsidRPr="00AB5DEB">
        <w:rPr>
          <w:lang w:val="es-419"/>
        </w:rPr>
        <w:t>en las actividades de conversión tecnológica, junto con los consultores internacionales facilitados en el marco del PGEH.</w:t>
      </w:r>
    </w:p>
    <w:p w14:paraId="64D52053" w14:textId="4A16613B" w:rsidR="00EA598B" w:rsidRPr="00AB5DEB" w:rsidRDefault="00EA598B" w:rsidP="00142A44">
      <w:pPr>
        <w:pStyle w:val="Heading1"/>
        <w:widowControl w:val="0"/>
        <w:numPr>
          <w:ilvl w:val="0"/>
          <w:numId w:val="0"/>
        </w:numPr>
        <w:rPr>
          <w:i/>
          <w:lang w:val="es-419"/>
        </w:rPr>
      </w:pPr>
      <w:r w:rsidRPr="00AB5DEB">
        <w:rPr>
          <w:i/>
          <w:lang w:val="es-419"/>
        </w:rPr>
        <w:t>Sector de servicio técnico de equipos de refrigeración</w:t>
      </w:r>
    </w:p>
    <w:p w14:paraId="59398C99" w14:textId="15C3CDC9" w:rsidR="00EB22DC" w:rsidRPr="00AB5DEB" w:rsidRDefault="00C5655A" w:rsidP="00DC7206">
      <w:pPr>
        <w:pStyle w:val="Heading1"/>
        <w:rPr>
          <w:lang w:val="es-419"/>
        </w:rPr>
      </w:pPr>
      <w:r w:rsidRPr="00AB5DEB">
        <w:rPr>
          <w:lang w:val="es-419"/>
        </w:rPr>
        <w:t xml:space="preserve">La Secretaría observa con reconocimiento que la propuesta presentada por la División del Ozono referida a un sistema unificado de acreditación para técnicos en servicio técnico fue aprobada por el NVCET, el plan de estudios para la capacitación fue actualizado y se elaboró el material de capacitación. El Gobierno de Alemania brindó más detalles sobre el sistema de acreditación y explicó que el Consejo de Competencias del Sector de Electrónica de la India (ESCCI) es uno de los organismos de acreditación registrados ante el NCVET; el contenido de la capacitación (denominado Paquete de Cualificación) desarrollado conjuntamente por la División del Ozono, el ESCCI y Alemania, fue presentado al NCVET y aprobado para el sistema de acreditación de técnicos en refrigeración y climatización. El Ministerio de Medio Ambiente, Bosques y Cambio Climático envió una comunicación a todos los organismos concernidos relacionados con la capacitación de técnicos en servicio técnico </w:t>
      </w:r>
      <w:r w:rsidR="00142A44" w:rsidRPr="00AB5DEB">
        <w:rPr>
          <w:lang w:val="es-419"/>
        </w:rPr>
        <w:t xml:space="preserve">de equipos de refrigeración y climatización </w:t>
      </w:r>
      <w:r w:rsidR="00EE7970" w:rsidRPr="00AB5DEB">
        <w:rPr>
          <w:lang w:val="es-419"/>
        </w:rPr>
        <w:t>llamándolos</w:t>
      </w:r>
      <w:r w:rsidRPr="00AB5DEB">
        <w:rPr>
          <w:lang w:val="es-419"/>
        </w:rPr>
        <w:t xml:space="preserve"> </w:t>
      </w:r>
      <w:r w:rsidR="00EE7970" w:rsidRPr="00AB5DEB">
        <w:rPr>
          <w:lang w:val="es-419"/>
        </w:rPr>
        <w:t>a</w:t>
      </w:r>
      <w:r w:rsidRPr="00AB5DEB">
        <w:rPr>
          <w:lang w:val="es-419"/>
        </w:rPr>
        <w:t xml:space="preserve"> adopt</w:t>
      </w:r>
      <w:r w:rsidR="00EE7970" w:rsidRPr="00AB5DEB">
        <w:rPr>
          <w:lang w:val="es-419"/>
        </w:rPr>
        <w:t>ar</w:t>
      </w:r>
      <w:r w:rsidRPr="00AB5DEB">
        <w:rPr>
          <w:lang w:val="es-419"/>
        </w:rPr>
        <w:t xml:space="preserve"> y apli</w:t>
      </w:r>
      <w:r w:rsidR="00EE7970" w:rsidRPr="00AB5DEB">
        <w:rPr>
          <w:lang w:val="es-419"/>
        </w:rPr>
        <w:t>car</w:t>
      </w:r>
      <w:r w:rsidRPr="00AB5DEB">
        <w:rPr>
          <w:lang w:val="es-419"/>
        </w:rPr>
        <w:t xml:space="preserve"> el sistema de acreditación aprobado. El NCVET otorgará acreditaciones sobre la base de la evaluación de los técnicos capacitados, realizada por los 12 organismos de evaluación seleccionados por el ESCCI. Se firmó un memorando de entendimiento tripartito entre el ESCCI, Alemania y la División del Ozono para la puesta en marcha del sistema de acreditación. Tras la firma del memorando de entendimiento, se están elaborando </w:t>
      </w:r>
      <w:r w:rsidRPr="00AB5DEB">
        <w:rPr>
          <w:lang w:val="es-419"/>
        </w:rPr>
        <w:lastRenderedPageBreak/>
        <w:t xml:space="preserve">acuerdos semestrales específicos que cubren detalles de las modalidades, incluidos los costos asociados con la acreditación </w:t>
      </w:r>
      <w:r w:rsidR="00EE7970" w:rsidRPr="00AB5DEB">
        <w:rPr>
          <w:lang w:val="es-419"/>
        </w:rPr>
        <w:t>de cada</w:t>
      </w:r>
      <w:r w:rsidRPr="00AB5DEB">
        <w:rPr>
          <w:lang w:val="es-419"/>
        </w:rPr>
        <w:t xml:space="preserve"> técnico, con miras a comenzar su aplicación a partir de diciembre de 2024. Esto se sincronizará con actividades de capacitación que iniciará Alemania en diciembre al revisar el </w:t>
      </w:r>
      <w:r w:rsidR="007A0D96" w:rsidRPr="00AB5DEB">
        <w:rPr>
          <w:lang w:val="es-419"/>
        </w:rPr>
        <w:t>plan de estudios</w:t>
      </w:r>
      <w:r w:rsidRPr="00AB5DEB">
        <w:rPr>
          <w:lang w:val="es-419"/>
        </w:rPr>
        <w:t xml:space="preserve"> </w:t>
      </w:r>
      <w:r w:rsidR="007A0D96" w:rsidRPr="00AB5DEB">
        <w:rPr>
          <w:lang w:val="es-419"/>
        </w:rPr>
        <w:t>de</w:t>
      </w:r>
      <w:r w:rsidRPr="00AB5DEB">
        <w:rPr>
          <w:lang w:val="es-419"/>
        </w:rPr>
        <w:t xml:space="preserve"> los institutos de capacitación industrial para incorporar conocimientos de refrigerantes alternativos de bajo PCA, aplicación de protocolos de seguridad para refrigerantes inflamables y una visión general de la eficiencia energética, incluidas iniciativas </w:t>
      </w:r>
      <w:bookmarkStart w:id="4" w:name="_Hlk125544833"/>
      <w:r w:rsidR="00DC7206" w:rsidRPr="00AB5DEB">
        <w:rPr>
          <w:lang w:val="es-419"/>
        </w:rPr>
        <w:t>como la del Factor de eficiencia energética estacional de la India (ISEER) y etiquetado con estrellas</w:t>
      </w:r>
      <w:r w:rsidR="00142A44" w:rsidRPr="00AB5DEB">
        <w:rPr>
          <w:lang w:val="es-419"/>
        </w:rPr>
        <w:t>.</w:t>
      </w:r>
    </w:p>
    <w:p w14:paraId="78F57DE0" w14:textId="794E2B75" w:rsidR="003F2783" w:rsidRPr="00AB5DEB" w:rsidRDefault="00645FB6" w:rsidP="00872083">
      <w:pPr>
        <w:pStyle w:val="Heading1"/>
        <w:keepNext/>
        <w:numPr>
          <w:ilvl w:val="0"/>
          <w:numId w:val="0"/>
        </w:numPr>
        <w:rPr>
          <w:i/>
          <w:lang w:val="es-419"/>
        </w:rPr>
      </w:pPr>
      <w:r w:rsidRPr="00AB5DEB">
        <w:rPr>
          <w:i/>
          <w:lang w:val="es-419"/>
        </w:rPr>
        <w:t>Actividades de apoyo</w:t>
      </w:r>
    </w:p>
    <w:p w14:paraId="62A64AAC" w14:textId="7247533F" w:rsidR="00872083" w:rsidRPr="00AB5DEB" w:rsidRDefault="00872083" w:rsidP="00872083">
      <w:pPr>
        <w:pStyle w:val="Heading1"/>
        <w:rPr>
          <w:lang w:val="es-419"/>
        </w:rPr>
      </w:pPr>
      <w:r w:rsidRPr="00AB5DEB">
        <w:rPr>
          <w:i/>
          <w:lang w:val="es-419"/>
        </w:rPr>
        <w:t xml:space="preserve">Marco de políticas y </w:t>
      </w:r>
      <w:r w:rsidR="0088140D" w:rsidRPr="00AB5DEB">
        <w:rPr>
          <w:i/>
          <w:lang w:val="es-419"/>
        </w:rPr>
        <w:t>fiscalización</w:t>
      </w:r>
      <w:r w:rsidRPr="00AB5DEB">
        <w:rPr>
          <w:i/>
          <w:lang w:val="es-419"/>
        </w:rPr>
        <w:t>:</w:t>
      </w:r>
      <w:r w:rsidRPr="00AB5DEB">
        <w:rPr>
          <w:lang w:val="es-419"/>
        </w:rPr>
        <w:t xml:space="preserve"> En relación con la capacitación para funcionarios de la Junta de Control de Contaminación que se inició en octubre de 2024, el PNUMA explicó que </w:t>
      </w:r>
      <w:r w:rsidR="001E238A" w:rsidRPr="00AB5DEB">
        <w:rPr>
          <w:lang w:val="es-419"/>
        </w:rPr>
        <w:t>se ofrecerán</w:t>
      </w:r>
      <w:r w:rsidRPr="00AB5DEB">
        <w:rPr>
          <w:lang w:val="es-419"/>
        </w:rPr>
        <w:t xml:space="preserve"> siete talleres que se completarán en el tercer trimestre de 2025 dirigidos, entre otras cosas, a aumentar los conocimientos de disposiciones del Protocolo de Montreal y gestión del ciclo de vida de los refrigerantes para apoyar la finalización de las directrices sobre para la gestión y eliminación adecuadas de refrigerantes en equipos de refrigeración y climatización al final de la vida útil, la supervisión de empresas que utilizan sustancias controladas teniendo en cuenta las disposiciones de las reglas relativas a SAO y modalidades para fiscalizar las tecnologías de destrucción aprobadas. La Secretaría también preguntó sobre las prácticas operativas estándar y los materiales para el personal encargado de hacer cumplir las normas de seguridad ocupacional, </w:t>
      </w:r>
      <w:r w:rsidR="001E238A" w:rsidRPr="00AB5DEB">
        <w:rPr>
          <w:lang w:val="es-419"/>
        </w:rPr>
        <w:t xml:space="preserve">labor </w:t>
      </w:r>
      <w:r w:rsidRPr="00AB5DEB">
        <w:rPr>
          <w:lang w:val="es-419"/>
        </w:rPr>
        <w:t xml:space="preserve">que, según informó el PNUMA, está previsto que comience en enero de 2025 con una serie de consultas con el personal encargado de hacer cumplir las normas de seguridad ocupacional, la Dirección de Normas de la India (BIS), que está elaborando normas de seguridad para refrigerantes en consonancia con el Plan de Acción sobre Enfriamiento de la India </w:t>
      </w:r>
      <w:r w:rsidR="001E238A" w:rsidRPr="00AB5DEB">
        <w:rPr>
          <w:lang w:val="es-419"/>
        </w:rPr>
        <w:t>(ICAP)</w:t>
      </w:r>
      <w:r w:rsidR="008D4C3A" w:rsidRPr="00AB5DEB">
        <w:rPr>
          <w:lang w:val="es-419"/>
        </w:rPr>
        <w:t>,</w:t>
      </w:r>
      <w:r w:rsidR="001E238A" w:rsidRPr="00AB5DEB">
        <w:rPr>
          <w:lang w:val="es-419"/>
        </w:rPr>
        <w:t xml:space="preserve"> </w:t>
      </w:r>
      <w:r w:rsidRPr="00AB5DEB">
        <w:rPr>
          <w:lang w:val="es-419"/>
        </w:rPr>
        <w:t>y las partes intervinientes de la industria. Sobre la base de los resultados de las consultas, las prácticas operativas estándar y la elaboración de los materiales se iniciarán en el segundo trimestre de 2025.</w:t>
      </w:r>
    </w:p>
    <w:p w14:paraId="1DAC091C" w14:textId="04218149" w:rsidR="00872083" w:rsidRPr="00AB5DEB" w:rsidRDefault="00872083" w:rsidP="00872083">
      <w:pPr>
        <w:pStyle w:val="Heading1"/>
        <w:rPr>
          <w:lang w:val="es-419"/>
        </w:rPr>
      </w:pPr>
      <w:r w:rsidRPr="00AB5DEB">
        <w:rPr>
          <w:i/>
          <w:lang w:val="es-419"/>
        </w:rPr>
        <w:t>Formulación de políticas sectoriales relativas a SAO:</w:t>
      </w:r>
      <w:r w:rsidRPr="00AB5DEB">
        <w:rPr>
          <w:lang w:val="es-419"/>
        </w:rPr>
        <w:t xml:space="preserve"> El PNUMA explicó por qué no se había completado ninguno de los términos de referencia (</w:t>
      </w:r>
      <w:proofErr w:type="spellStart"/>
      <w:r w:rsidRPr="00AB5DEB">
        <w:rPr>
          <w:lang w:val="es-419"/>
        </w:rPr>
        <w:t>TdR</w:t>
      </w:r>
      <w:proofErr w:type="spellEnd"/>
      <w:r w:rsidRPr="00AB5DEB">
        <w:rPr>
          <w:lang w:val="es-419"/>
        </w:rPr>
        <w:t xml:space="preserve">) para los estudios propuestos en esta actividad y la razón que dio fue que transferir los fondos al país demora y que era difícil comenzar la ejecución poco después de la aprobación. Además, como varias de estas actividades están estrechamente relacionadas con las áreas temáticas del Plan de Acción sobre Enfriamiento de la India, se solicitó los aportes de los Ministerios/departamentos sectoriales concernidos luego de la finalización de los puntos de acción de todas las áreas temáticas del Plan de Acción en 2023 y 2024. El PNUMA aseguró que ya se trataron los proyectos de </w:t>
      </w:r>
      <w:proofErr w:type="spellStart"/>
      <w:r w:rsidRPr="00AB5DEB">
        <w:rPr>
          <w:lang w:val="es-419"/>
        </w:rPr>
        <w:t>TdR</w:t>
      </w:r>
      <w:proofErr w:type="spellEnd"/>
      <w:r w:rsidRPr="00AB5DEB">
        <w:rPr>
          <w:lang w:val="es-419"/>
        </w:rPr>
        <w:t xml:space="preserve"> con las partes intervinientes concernidas y que se comenzará a realizar los estudios con las contrapartes nacionales pertinentes en diciembre de 2024. </w:t>
      </w:r>
    </w:p>
    <w:bookmarkEnd w:id="4"/>
    <w:p w14:paraId="650F8278" w14:textId="4A086BD0" w:rsidR="00EA598B" w:rsidRPr="00AB5DEB" w:rsidRDefault="00EA598B" w:rsidP="00D14426">
      <w:pPr>
        <w:keepNext/>
        <w:spacing w:after="240"/>
        <w:rPr>
          <w:u w:val="single"/>
          <w:lang w:val="es-419"/>
        </w:rPr>
      </w:pPr>
      <w:r w:rsidRPr="00AB5DEB">
        <w:rPr>
          <w:u w:val="single"/>
          <w:lang w:val="es-419"/>
        </w:rPr>
        <w:t>Plan de ejecución para el segundo tramo de la etapa III del plan de gestión para la eliminación de los HCFC</w:t>
      </w:r>
    </w:p>
    <w:p w14:paraId="06CF7D8A" w14:textId="632AAE28" w:rsidR="000574DE" w:rsidRPr="00AB5DEB" w:rsidRDefault="00DA0CD8" w:rsidP="00D14426">
      <w:pPr>
        <w:keepNext/>
        <w:spacing w:after="240"/>
        <w:rPr>
          <w:i/>
          <w:iCs/>
          <w:lang w:val="es-419"/>
        </w:rPr>
      </w:pPr>
      <w:r w:rsidRPr="00AB5DEB">
        <w:rPr>
          <w:i/>
          <w:lang w:val="es-419"/>
        </w:rPr>
        <w:t>Sector de servicio técnico de equipos de refrigeración</w:t>
      </w:r>
    </w:p>
    <w:p w14:paraId="46CA9420" w14:textId="4D3BFBC9" w:rsidR="00C22CAC" w:rsidRPr="00AB5DEB" w:rsidRDefault="00D120B4" w:rsidP="00F67BAF">
      <w:pPr>
        <w:pStyle w:val="Heading1"/>
        <w:rPr>
          <w:lang w:val="es-419"/>
        </w:rPr>
      </w:pPr>
      <w:r w:rsidRPr="00AB5DEB">
        <w:rPr>
          <w:i/>
          <w:lang w:val="es-419"/>
        </w:rPr>
        <w:t>Componente de apoyo mediante equipos (PNUD):</w:t>
      </w:r>
      <w:r w:rsidRPr="00AB5DEB">
        <w:rPr>
          <w:lang w:val="es-419"/>
        </w:rPr>
        <w:t xml:space="preserve"> Con respecto a los USD 2.820.000 solicitados en el segundo tramo, el PNUD informó que se utilizarán para adquirir y distribuir más conjuntos de equipos para institutos de capacitación industrial y juegos de herramientas y equipos para técnicos acreditados y centros de servicio técnico de equipos de refrigeración y climatización. El PNUD confirmó que la solicitud está en consonancia con el plan de la etapa III del PGEH para la provisión de equipos a entre 100 y 120 institutos de capacitación industrial, 2.000 técnicos acreditados y 1.000 centros de servicio técnico de equipos de refrigeración y climatización.</w:t>
      </w:r>
    </w:p>
    <w:p w14:paraId="57BF0F33" w14:textId="34650430" w:rsidR="005E69AE" w:rsidRPr="00AB5DEB" w:rsidRDefault="008A5B9B" w:rsidP="00275A54">
      <w:pPr>
        <w:pStyle w:val="Heading1"/>
        <w:rPr>
          <w:lang w:val="es-419"/>
        </w:rPr>
      </w:pPr>
      <w:r w:rsidRPr="00AB5DEB">
        <w:rPr>
          <w:i/>
          <w:lang w:val="es-419"/>
        </w:rPr>
        <w:t>Fortalecimiento de capacidades en el sector de servicio técnico de equipos de refrigeración (Alemania):</w:t>
      </w:r>
      <w:r w:rsidRPr="00AB5DEB">
        <w:rPr>
          <w:lang w:val="es-419"/>
        </w:rPr>
        <w:t xml:space="preserve"> Alemania aclaró que prevé capacitar a 250 instructores, incluidos 100 en el primer tramo y 150 en el segundo tramo. Cincuenta de estos instructores procederán de las contrapartes de capacitación de Alemania, que impartirán capacitación a los 25.000 técnicos objetivo en la etapa III; los restantes instructores serán los 100 a 120 institutos de capacitación industrial que también serán reforzados con equipos en la etapa III. Además </w:t>
      </w:r>
      <w:r w:rsidRPr="00AB5DEB">
        <w:rPr>
          <w:lang w:val="es-419"/>
        </w:rPr>
        <w:lastRenderedPageBreak/>
        <w:t>de la meta general de unos 25.000 técnicos que recibirán capacitación directamente del PGEH, se prevé que otros 100.000 técnicos reciban capacitación en los institutos de capacitación industrial y otros socios de capacitación en la etapa III del PGEH.</w:t>
      </w:r>
    </w:p>
    <w:p w14:paraId="4D2CABC1" w14:textId="77777777" w:rsidR="00EA598B" w:rsidRPr="00AB5DEB" w:rsidRDefault="00EA598B" w:rsidP="00D14426">
      <w:pPr>
        <w:keepNext/>
        <w:spacing w:after="240"/>
        <w:rPr>
          <w:u w:val="single"/>
          <w:lang w:val="es-419"/>
        </w:rPr>
      </w:pPr>
      <w:r w:rsidRPr="00AB5DEB">
        <w:rPr>
          <w:u w:val="single"/>
          <w:lang w:val="es-419"/>
        </w:rPr>
        <w:t>Aplicación de la política de género</w:t>
      </w:r>
    </w:p>
    <w:p w14:paraId="12806CFD" w14:textId="7049492F" w:rsidR="00374749" w:rsidRPr="00AB5DEB" w:rsidRDefault="00374749" w:rsidP="00374749">
      <w:pPr>
        <w:pStyle w:val="Heading1"/>
        <w:tabs>
          <w:tab w:val="num" w:pos="0"/>
        </w:tabs>
        <w:rPr>
          <w:lang w:val="es-419"/>
        </w:rPr>
      </w:pPr>
      <w:r w:rsidRPr="00AB5DEB">
        <w:rPr>
          <w:lang w:val="es-419"/>
        </w:rPr>
        <w:t>Conforme a la decisión 84/92, la política operativa sobre integración de la perspectiva de género fue integrada al diseño de la etapa III del PGEH. Mediante encuestas se recogieron datos con enfoque de género y un análisis de medidas de referencia adoptadas por las empresas y las parte</w:t>
      </w:r>
      <w:r w:rsidR="00F27A71" w:rsidRPr="00AB5DEB">
        <w:rPr>
          <w:lang w:val="es-419"/>
        </w:rPr>
        <w:t>s</w:t>
      </w:r>
      <w:r w:rsidRPr="00AB5DEB">
        <w:rPr>
          <w:lang w:val="es-419"/>
        </w:rPr>
        <w:t xml:space="preserve"> intervinientes reveló la </w:t>
      </w:r>
      <w:r w:rsidR="00676139" w:rsidRPr="00AB5DEB">
        <w:rPr>
          <w:lang w:val="es-419"/>
        </w:rPr>
        <w:t>participación</w:t>
      </w:r>
      <w:r w:rsidRPr="00AB5DEB">
        <w:rPr>
          <w:lang w:val="es-419"/>
        </w:rPr>
        <w:t xml:space="preserve"> de mujeres en la mano de obra de un 50 % de las empresas visitadas durante la verificación de sitios. En algunas empresas, las mujeres representaban un tercio de la mano de obra total. Entre las empresas admisibles, el 62 % declaró un 11 % en promedio de presencia femenina en su personal y el porcentaje más alto de participación femenina alcanzó un 35 %. Se observó que las mujeres trabajaban en su mayoría en funciones administrativas y contables, más que</w:t>
      </w:r>
      <w:r w:rsidR="00676139" w:rsidRPr="00AB5DEB">
        <w:rPr>
          <w:lang w:val="es-419"/>
        </w:rPr>
        <w:t xml:space="preserve"> en</w:t>
      </w:r>
      <w:r w:rsidRPr="00AB5DEB">
        <w:rPr>
          <w:lang w:val="es-419"/>
        </w:rPr>
        <w:t xml:space="preserve"> las áreas técnicas. Las mujeres representa</w:t>
      </w:r>
      <w:r w:rsidR="00676139" w:rsidRPr="00AB5DEB">
        <w:rPr>
          <w:lang w:val="es-419"/>
        </w:rPr>
        <w:t>ba</w:t>
      </w:r>
      <w:r w:rsidRPr="00AB5DEB">
        <w:rPr>
          <w:lang w:val="es-419"/>
        </w:rPr>
        <w:t>n más del 25 % de los 400 participantes de las actividades de sensibilización en el primer tramo. Además, más del 50 % del personal de la ONO y la OGP está conformado por mujeres.</w:t>
      </w:r>
    </w:p>
    <w:p w14:paraId="63E1D437" w14:textId="28C0D7E4" w:rsidR="00374749" w:rsidRPr="00AB5DEB" w:rsidRDefault="00374749" w:rsidP="00374749">
      <w:pPr>
        <w:pStyle w:val="Heading1"/>
        <w:tabs>
          <w:tab w:val="num" w:pos="0"/>
        </w:tabs>
        <w:rPr>
          <w:lang w:val="es-419"/>
        </w:rPr>
      </w:pPr>
      <w:r w:rsidRPr="00AB5DEB">
        <w:rPr>
          <w:lang w:val="es-419"/>
        </w:rPr>
        <w:t>El componente del sector de servicio técnico se centró en reforzar la infraestructura de capacitación y los programas de creación de capacidad, con especial atención al apoyo a mujeres técnicas en el sector de refrigeración y climatización. Entre otros esfuerzos se suministraron equipos y herramientas para ayudar a las mujeres a trabajar eficazmente en este campo especializado y se generaron oportunidades de capacitación especialmente diseñadas para alentar a las mujeres a ingresar al sector. El apoyo a institutos de capacitación en refrigeración y climatización incluyó criterios de selección que promueven la matriculación de mujeres en centros de formación técnica y vocacional. Además, los programas de capacitación se diseñaron para abordar las necesidad</w:t>
      </w:r>
      <w:r w:rsidR="00087F53" w:rsidRPr="00AB5DEB">
        <w:rPr>
          <w:lang w:val="es-419"/>
        </w:rPr>
        <w:t>es</w:t>
      </w:r>
      <w:r w:rsidRPr="00AB5DEB">
        <w:rPr>
          <w:lang w:val="es-419"/>
        </w:rPr>
        <w:t xml:space="preserve"> específicas tanto de mujeres como de hombres. Se inició un estudio para elaborar un Plan de Acción de Género exhaustivo que investigará y analizará cuestiones clave de género en el sector. En la presentación del próximo tramo se informará sobre la marcha de estas actividades junto con </w:t>
      </w:r>
      <w:r w:rsidR="00676139" w:rsidRPr="00AB5DEB">
        <w:rPr>
          <w:lang w:val="es-419"/>
        </w:rPr>
        <w:t xml:space="preserve">los </w:t>
      </w:r>
      <w:r w:rsidRPr="00AB5DEB">
        <w:rPr>
          <w:lang w:val="es-419"/>
        </w:rPr>
        <w:t>indicadores de desempeño obligatorios.</w:t>
      </w:r>
    </w:p>
    <w:p w14:paraId="6997258F" w14:textId="77777777" w:rsidR="00374749" w:rsidRPr="00AB5DEB" w:rsidRDefault="00374749" w:rsidP="002A12E9">
      <w:pPr>
        <w:pStyle w:val="NormalWeb"/>
        <w:keepNext/>
        <w:rPr>
          <w:sz w:val="22"/>
          <w:szCs w:val="22"/>
          <w:u w:val="single"/>
          <w:lang w:val="es-419"/>
        </w:rPr>
      </w:pPr>
      <w:r w:rsidRPr="00AB5DEB">
        <w:rPr>
          <w:sz w:val="22"/>
          <w:u w:val="single"/>
          <w:lang w:val="es-419"/>
        </w:rPr>
        <w:t xml:space="preserve">Sostenibilidad de la eliminación de los HCFC y evaluación de riesgos </w:t>
      </w:r>
    </w:p>
    <w:p w14:paraId="6688C826" w14:textId="7A4C6E70" w:rsidR="00374749" w:rsidRPr="00AB5DEB" w:rsidRDefault="00374749" w:rsidP="00374749">
      <w:pPr>
        <w:pStyle w:val="Heading1"/>
        <w:tabs>
          <w:tab w:val="num" w:pos="0"/>
        </w:tabs>
        <w:rPr>
          <w:lang w:val="es-419"/>
        </w:rPr>
      </w:pPr>
      <w:r w:rsidRPr="00AB5DEB">
        <w:rPr>
          <w:lang w:val="es-419"/>
        </w:rPr>
        <w:t>En la etapa III, la India fortalecerá las medidas de fiscalización y los marcos normativos para apoyar y mantener la eliminación de los HCFC, en particular en sectores y empresas no admisibles para recibir asistencia del Fondo Multilateral. Esto ayudará a eliminar 194,64 t de consumo de HCFC-22 en el sector de fabricación de equipos de refrigeración y climatización sin más costo para el Fondo. El PNUD y el Ministerio de Medio Ambiente, Bosques y Cambio Climático también elaboraron un registro de riesgos que incluye un análisis cualitativo de los riesgos para el éxito de la ejecución del proyecto y su sostenibilidad, así como planes de gestión, actividades y medidas de políticas y normativas que ayudarán a garantizar la sostenibilidad de la eliminación de los HCFC, incluidas las conversiones en el sector de fabricación, la mejora de las prácticas de servicio técnico y la sostenibilidad de los programas de capacitación. En la etapa III del PGEH se propuso el establecimiento de un componente de asistencia técnica para el sector de refrigeración y climatización con el fin de seguir prestando asistencia a las empresas y los organismos locales tras la finalización del PGEH (estrategia de salida del proyecto) y la sostenibilidad general de las reducciones de HCFC logradas a través de la conversión del sector de fabricación. Además, el PNUD ha aplicado su Herramienta de Evaluación de la Capacidad de las Contrapartes (PCAT) a la contraparte de ejecución (el Ministerio de Medio Ambiente, Bosques y Cambio Climático) para evaluar sus capacidades de ejecución de proyectos y riesgos internos, y se ha aplicado la Política de Gestión de Riesgos de las Empresas, del PNUD, como herramienta clave de gestión de riesgos estratégicos durante el ciclo de vida del proyecto.</w:t>
      </w:r>
    </w:p>
    <w:p w14:paraId="7C3BD166" w14:textId="4B860F97" w:rsidR="00866833" w:rsidRPr="00AB5DEB" w:rsidRDefault="0067334E" w:rsidP="00866833">
      <w:pPr>
        <w:pStyle w:val="Heading1"/>
        <w:tabs>
          <w:tab w:val="num" w:pos="0"/>
        </w:tabs>
        <w:rPr>
          <w:lang w:val="es-419"/>
        </w:rPr>
      </w:pPr>
      <w:r w:rsidRPr="00AB5DEB">
        <w:rPr>
          <w:lang w:val="es-419"/>
        </w:rPr>
        <w:t xml:space="preserve">La Secretaría observó retrasos en el inicio de actividades en el sector de servicio técnico de equipos de refrigeración y en las actividades de apoyo durante el primer tramo. En el caso del componente del PNUD, los retrasos se debieron a los pasos necesarias para la firma de la etapa III del PGEH, aprobado en junio de 2023, que incluían la inscripción del proyecto, el cumplimiento de requisitos legales y la confirmación de la </w:t>
      </w:r>
      <w:r w:rsidRPr="00AB5DEB">
        <w:rPr>
          <w:lang w:val="es-419"/>
        </w:rPr>
        <w:lastRenderedPageBreak/>
        <w:t xml:space="preserve">admisibilidad por terceros. Las actividades de apoyo ejecutadas por el PNUMA están </w:t>
      </w:r>
      <w:r w:rsidR="00116E98" w:rsidRPr="00AB5DEB">
        <w:rPr>
          <w:lang w:val="es-419"/>
        </w:rPr>
        <w:t>alineadas</w:t>
      </w:r>
      <w:r w:rsidRPr="00AB5DEB">
        <w:rPr>
          <w:lang w:val="es-419"/>
        </w:rPr>
        <w:t xml:space="preserve"> con los puntos de acción del Plan de Acción sobre Enfriamiento de la India para 2023-2024, lo cual supuso la coordinación entre las dos iniciativas, por lo que se retrasó el inicio. A pesar de ello, el proyecto avanza dentro de lo previsto y cuenta con marcos, como un Comité Directivo del Proyecto y medidas de mitigación</w:t>
      </w:r>
      <w:r w:rsidR="00F472BD" w:rsidRPr="00AB5DEB">
        <w:rPr>
          <w:lang w:val="es-419"/>
        </w:rPr>
        <w:t xml:space="preserve"> de riesgos</w:t>
      </w:r>
      <w:r w:rsidRPr="00AB5DEB">
        <w:rPr>
          <w:lang w:val="es-419"/>
        </w:rPr>
        <w:t xml:space="preserve">, que garantizan su finalización en fecha, en particular en el caso de las conversiones de empresas. </w:t>
      </w:r>
    </w:p>
    <w:p w14:paraId="36DADD60" w14:textId="3ACEC0DA" w:rsidR="002A12E9" w:rsidRPr="00AB5DEB" w:rsidRDefault="002A12E9" w:rsidP="002A12E9">
      <w:pPr>
        <w:pStyle w:val="Heading1"/>
        <w:rPr>
          <w:lang w:val="es-419"/>
        </w:rPr>
      </w:pPr>
      <w:r w:rsidRPr="00AB5DEB">
        <w:rPr>
          <w:lang w:val="es-419"/>
        </w:rPr>
        <w:t>Si bien las verificaciones de consumo de HCFC presentadas por el país no abarcan al HCFC-225, y hay existencias considerables de esa substancia, la Secretaría considera que el riesgo de desvío de HCFC-225 producido para usos como materia prima hacia usos controlados es mínimo, dados los controles exhaustiv</w:t>
      </w:r>
      <w:r w:rsidR="00184369" w:rsidRPr="00AB5DEB">
        <w:rPr>
          <w:lang w:val="es-419"/>
        </w:rPr>
        <w:t xml:space="preserve">os estipulados en las Reglas </w:t>
      </w:r>
      <w:r w:rsidRPr="00AB5DEB">
        <w:rPr>
          <w:lang w:val="es-419"/>
        </w:rPr>
        <w:t>re</w:t>
      </w:r>
      <w:r w:rsidR="00184369" w:rsidRPr="00AB5DEB">
        <w:rPr>
          <w:lang w:val="es-419"/>
        </w:rPr>
        <w:t>lativas a</w:t>
      </w:r>
      <w:r w:rsidRPr="00AB5DEB">
        <w:rPr>
          <w:lang w:val="es-419"/>
        </w:rPr>
        <w:t xml:space="preserve"> SAO (Regulación y Control) de 2000 y sus enmiendas, que permiten al Gobierno supervisar minuciosamente la producción y las existencias. El productor registrado debe presentar informes trimestrales sobre la producción y las cantidades exportadas, y la licencia de exportación es expedida por la Dirección General de Comercio Exterior solo tras las recomendaciones de la División del Ozono, que requieren que la empresa presente una carta junto con la solicitud del país importador en la que se compromete a que el HCFC-225 importado se utilizará únicamente como materia prima, en consonancia con las decisiones VII/30 y XXIV/6 de las Reuniones de las Partes.</w:t>
      </w:r>
    </w:p>
    <w:p w14:paraId="29FD7405" w14:textId="51DF3D34" w:rsidR="00EA598B" w:rsidRPr="00AB5DEB" w:rsidRDefault="00EA598B" w:rsidP="00866833">
      <w:pPr>
        <w:pStyle w:val="Heading1"/>
        <w:numPr>
          <w:ilvl w:val="0"/>
          <w:numId w:val="0"/>
        </w:numPr>
        <w:rPr>
          <w:u w:val="single"/>
          <w:lang w:val="es-419"/>
        </w:rPr>
      </w:pPr>
      <w:r w:rsidRPr="00AB5DEB">
        <w:rPr>
          <w:u w:val="single"/>
          <w:lang w:val="es-419"/>
        </w:rPr>
        <w:t>Conclusión</w:t>
      </w:r>
    </w:p>
    <w:p w14:paraId="21099487" w14:textId="037E0D1D" w:rsidR="00C14717" w:rsidRPr="00AB5DEB" w:rsidRDefault="00C14717" w:rsidP="00871A79">
      <w:pPr>
        <w:pStyle w:val="Heading1"/>
        <w:rPr>
          <w:lang w:val="es-419"/>
        </w:rPr>
      </w:pPr>
      <w:r w:rsidRPr="00AB5DEB">
        <w:rPr>
          <w:lang w:val="es-419"/>
        </w:rPr>
        <w:t>El Gobierno de la India sigue estando en cumplimiento del Protocolo de Montreal y las metas de consumo de HCFC establecidas en su Acuerdo con el Comité Ejecutivo. El consumo de HCFC en 2023 fue un 80 % inferior al nivel de referencia de consumo de HCFC y un 50 % inferior al límite establecido en el Acuerdo. El informe de verificación confirmó que el Gobierno estaba aplicando un sistema de licencias y cuotas para las importaciones y exportaciones de HCFC, y que, excepto para la producción de HCFC-225 para materia prima que se exportará en un año futuro, el consumo de HCFC indicado en virtud del Artículo 7 del Protocolo de Montreal para el período 2022-2023 era correcto. Se firmaron memorandos de entendimiento con 11 empresas de fabricación de equipos de climatización y con 33 empresas de refrigeración comercial para la conversión a R-290, R-600a o HFC-32. Se aprobó un sistema unificado de acreditación para técnicos, se están adquiriendo equipos para 25 institutos de capacitación industrial y la capacitación de 25.000 técnicos comenzará en diciembre de 2024. También se han iniciado actividades de apoyo en el sector de servicio técnico, entre ellas capacitación de funcionarios de aduanas, elaboración de términos de referencia para varios estudios que comenzarán en diciembre de 2024 y actividades de sensibilización, incluidos cinco talleres sobre el PGEH y normativa relativa a los HCFC con la participación de 400 partes intervinientes. Los organismos bilaterales y de ejecución han cumplido con el umbral del 20 % de desembolso para el tramo anterior, desembolsando el 26 % de los fondos aprobados.</w:t>
      </w:r>
    </w:p>
    <w:p w14:paraId="1376F85D" w14:textId="77777777" w:rsidR="00EA598B" w:rsidRPr="00AB5DEB" w:rsidRDefault="00EA598B" w:rsidP="00FC78C1">
      <w:pPr>
        <w:spacing w:before="360" w:after="240"/>
        <w:rPr>
          <w:b/>
          <w:lang w:val="es-419"/>
        </w:rPr>
      </w:pPr>
      <w:r w:rsidRPr="00AB5DEB">
        <w:rPr>
          <w:b/>
          <w:lang w:val="es-419"/>
        </w:rPr>
        <w:t>RECOMENDACIÓN</w:t>
      </w:r>
    </w:p>
    <w:p w14:paraId="6D3CE243" w14:textId="77777777" w:rsidR="00EA598B" w:rsidRPr="00AB5DEB" w:rsidRDefault="00EA598B" w:rsidP="00FC78C1">
      <w:pPr>
        <w:pStyle w:val="Heading1"/>
        <w:keepLines/>
        <w:rPr>
          <w:lang w:val="es-419"/>
        </w:rPr>
      </w:pPr>
      <w:r w:rsidRPr="00AB5DEB">
        <w:rPr>
          <w:lang w:val="es-419"/>
        </w:rPr>
        <w:t>El Comité Ejecutivo podría estimar oportuno:</w:t>
      </w:r>
    </w:p>
    <w:p w14:paraId="33533DDD" w14:textId="639D7EB6" w:rsidR="00EA598B" w:rsidRPr="00AB5DEB" w:rsidRDefault="00EA598B" w:rsidP="00AB5DEB">
      <w:pPr>
        <w:pStyle w:val="Heading2"/>
        <w:keepLines/>
        <w:widowControl/>
        <w:numPr>
          <w:ilvl w:val="1"/>
          <w:numId w:val="32"/>
        </w:numPr>
        <w:rPr>
          <w:lang w:val="es-419"/>
        </w:rPr>
      </w:pPr>
      <w:r w:rsidRPr="00AB5DEB">
        <w:rPr>
          <w:lang w:val="es-419"/>
        </w:rPr>
        <w:t>Tomar nota del informe sobre la marcha del primer tramo de la etapa III del plan de gestión para la eliminación de los HCFC (PGEH) para la India;</w:t>
      </w:r>
      <w:r w:rsidR="00AB5DEB" w:rsidRPr="00AB5DEB">
        <w:rPr>
          <w:lang w:val="es-419"/>
        </w:rPr>
        <w:t xml:space="preserve"> y</w:t>
      </w:r>
    </w:p>
    <w:p w14:paraId="59B8C866" w14:textId="64194649" w:rsidR="00EA598B" w:rsidRPr="00AB5DEB" w:rsidRDefault="00EA598B" w:rsidP="00AB5DEB">
      <w:pPr>
        <w:pStyle w:val="Heading2"/>
        <w:widowControl/>
        <w:numPr>
          <w:ilvl w:val="1"/>
          <w:numId w:val="32"/>
        </w:numPr>
        <w:rPr>
          <w:lang w:val="es-419"/>
        </w:rPr>
      </w:pPr>
      <w:r w:rsidRPr="00AB5DEB">
        <w:rPr>
          <w:lang w:val="es-419"/>
        </w:rPr>
        <w:t>Aprobar el segundo tramo de la etapa III del PGEH para la India, y el plan de ejecución del tramo 2025</w:t>
      </w:r>
      <w:r w:rsidRPr="00AB5DEB">
        <w:rPr>
          <w:lang w:val="es-419"/>
        </w:rPr>
        <w:noBreakHyphen/>
        <w:t xml:space="preserve">2027 correspondiente, por un monto de </w:t>
      </w:r>
      <w:bookmarkStart w:id="5" w:name="_Hlk126861459"/>
      <w:r w:rsidRPr="00AB5DEB">
        <w:rPr>
          <w:lang w:val="es-419"/>
        </w:rPr>
        <w:t>USD 9.385.194, desglosado en USD 5.495.933, más costos de apoyo de USD 384.715, para el PNUD, USD 1.011.000, más costos de apoyo d</w:t>
      </w:r>
      <w:r w:rsidR="00AB5DEB" w:rsidRPr="00AB5DEB">
        <w:rPr>
          <w:lang w:val="es-419"/>
        </w:rPr>
        <w:t>e</w:t>
      </w:r>
      <w:r w:rsidRPr="00AB5DEB">
        <w:rPr>
          <w:lang w:val="es-419"/>
        </w:rPr>
        <w:t xml:space="preserve"> USD 114.210, para el PNUMA, y USD 2.140.7</w:t>
      </w:r>
      <w:r w:rsidR="00030F01" w:rsidRPr="00AB5DEB">
        <w:rPr>
          <w:lang w:val="es-419"/>
        </w:rPr>
        <w:t>72, más costos de apoyo de USD </w:t>
      </w:r>
      <w:r w:rsidRPr="00AB5DEB">
        <w:rPr>
          <w:lang w:val="es-419"/>
        </w:rPr>
        <w:t>238.564, para el Gobierno de Alemania.</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AB5DEB" w14:paraId="2C13B51C" w14:textId="77777777" w:rsidTr="00470683">
        <w:tc>
          <w:tcPr>
            <w:tcW w:w="1871" w:type="dxa"/>
          </w:tcPr>
          <w:p w14:paraId="097CABB9" w14:textId="77777777" w:rsidR="00EA598B" w:rsidRPr="00AB5DEB" w:rsidRDefault="00EA598B" w:rsidP="00470683">
            <w:pPr>
              <w:rPr>
                <w:lang w:val="es-419"/>
              </w:rPr>
            </w:pPr>
          </w:p>
        </w:tc>
        <w:tc>
          <w:tcPr>
            <w:tcW w:w="1872" w:type="dxa"/>
          </w:tcPr>
          <w:p w14:paraId="0ED48684" w14:textId="77777777" w:rsidR="00EA598B" w:rsidRPr="00AB5DEB" w:rsidRDefault="00EA598B" w:rsidP="00470683">
            <w:pPr>
              <w:rPr>
                <w:lang w:val="es-419"/>
              </w:rPr>
            </w:pPr>
          </w:p>
        </w:tc>
        <w:tc>
          <w:tcPr>
            <w:tcW w:w="1872" w:type="dxa"/>
            <w:tcBorders>
              <w:bottom w:val="single" w:sz="4" w:space="0" w:color="auto"/>
            </w:tcBorders>
          </w:tcPr>
          <w:p w14:paraId="0A39332C" w14:textId="77777777" w:rsidR="00EA598B" w:rsidRPr="00AB5DEB" w:rsidRDefault="00EA598B" w:rsidP="00470683">
            <w:pPr>
              <w:rPr>
                <w:lang w:val="es-419"/>
              </w:rPr>
            </w:pPr>
          </w:p>
        </w:tc>
        <w:tc>
          <w:tcPr>
            <w:tcW w:w="1872" w:type="dxa"/>
          </w:tcPr>
          <w:p w14:paraId="4F6CE1D2" w14:textId="77777777" w:rsidR="00EA598B" w:rsidRPr="00AB5DEB" w:rsidRDefault="00EA598B" w:rsidP="00470683">
            <w:pPr>
              <w:rPr>
                <w:lang w:val="es-419"/>
              </w:rPr>
            </w:pPr>
          </w:p>
        </w:tc>
        <w:tc>
          <w:tcPr>
            <w:tcW w:w="1873" w:type="dxa"/>
          </w:tcPr>
          <w:p w14:paraId="1F201008" w14:textId="77777777" w:rsidR="00EA598B" w:rsidRPr="00AB5DEB" w:rsidRDefault="00EA598B" w:rsidP="00470683">
            <w:pPr>
              <w:rPr>
                <w:lang w:val="es-419"/>
              </w:rPr>
            </w:pPr>
          </w:p>
        </w:tc>
      </w:tr>
    </w:tbl>
    <w:p w14:paraId="0B17C17A" w14:textId="77777777" w:rsidR="00EA598B" w:rsidRPr="00AB5DEB" w:rsidRDefault="00EA598B" w:rsidP="00EA598B">
      <w:pPr>
        <w:jc w:val="left"/>
        <w:rPr>
          <w:lang w:val="es-419"/>
        </w:rPr>
      </w:pPr>
    </w:p>
    <w:sectPr w:rsidR="00EA598B" w:rsidRPr="00AB5DEB" w:rsidSect="00030F01">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B27E60" w14:textId="77777777" w:rsidR="00485153" w:rsidRDefault="00485153" w:rsidP="004A504B">
      <w:r>
        <w:separator/>
      </w:r>
    </w:p>
  </w:endnote>
  <w:endnote w:type="continuationSeparator" w:id="0">
    <w:p w14:paraId="2990131C" w14:textId="77777777" w:rsidR="00485153" w:rsidRDefault="00485153" w:rsidP="004A504B">
      <w:r>
        <w:continuationSeparator/>
      </w:r>
    </w:p>
  </w:endnote>
  <w:endnote w:type="continuationNotice" w:id="1">
    <w:p w14:paraId="24047916" w14:textId="77777777" w:rsidR="00485153" w:rsidRDefault="00485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DBF64" w14:textId="50FFCEFC" w:rsidR="00DC6A10" w:rsidRPr="0033525D" w:rsidRDefault="00BC2495">
    <w:pPr>
      <w:jc w:val="center"/>
    </w:pPr>
    <w:r>
      <w:fldChar w:fldCharType="begin"/>
    </w:r>
    <w:r w:rsidR="00851352">
      <w:instrText xml:space="preserve"> PAGE </w:instrText>
    </w:r>
    <w:r>
      <w:fldChar w:fldCharType="separate"/>
    </w:r>
    <w:r w:rsidR="0059334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9A9A1" w14:textId="0F56650D" w:rsidR="00DC6A10" w:rsidRPr="0033525D" w:rsidRDefault="00BC2495">
    <w:pPr>
      <w:jc w:val="center"/>
    </w:pPr>
    <w:r>
      <w:fldChar w:fldCharType="begin"/>
    </w:r>
    <w:r w:rsidR="00851352">
      <w:instrText xml:space="preserve"> PAGE </w:instrText>
    </w:r>
    <w:r>
      <w:fldChar w:fldCharType="separate"/>
    </w:r>
    <w:r w:rsidR="00593343">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1F25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p w14:paraId="1DD9E9F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69166" w14:textId="77777777" w:rsidR="00485153" w:rsidRDefault="00485153" w:rsidP="004A504B">
      <w:r>
        <w:separator/>
      </w:r>
    </w:p>
  </w:footnote>
  <w:footnote w:type="continuationSeparator" w:id="0">
    <w:p w14:paraId="089550A3" w14:textId="77777777" w:rsidR="00485153" w:rsidRDefault="00485153" w:rsidP="004A504B">
      <w:r>
        <w:continuationSeparator/>
      </w:r>
    </w:p>
  </w:footnote>
  <w:footnote w:type="continuationNotice" w:id="1">
    <w:p w14:paraId="24FA591A" w14:textId="77777777" w:rsidR="00485153" w:rsidRDefault="00485153"/>
  </w:footnote>
  <w:footnote w:id="2">
    <w:p w14:paraId="6BE3273A" w14:textId="77777777" w:rsidR="005C49AC" w:rsidRPr="001E1147" w:rsidRDefault="005C49AC" w:rsidP="003365C6">
      <w:pPr>
        <w:pStyle w:val="FootnoteText"/>
        <w:spacing w:after="40"/>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3">
    <w:p w14:paraId="0464C280" w14:textId="1A5FD871" w:rsidR="00EA598B" w:rsidRPr="00FE3307" w:rsidRDefault="00EA598B" w:rsidP="00EA598B">
      <w:pPr>
        <w:pStyle w:val="FootnoteText"/>
      </w:pPr>
      <w:r>
        <w:rPr>
          <w:rStyle w:val="FootnoteReference"/>
        </w:rPr>
        <w:footnoteRef/>
      </w:r>
      <w:r>
        <w:t xml:space="preserve"> Según carta enviada al PNUD por el Ministerio de Medio Ambiente, Bosques y Cambio Climático de la India el 11 de septiembre de 2024.</w:t>
      </w:r>
    </w:p>
  </w:footnote>
  <w:footnote w:id="4">
    <w:p w14:paraId="6F34CB69" w14:textId="1C63A52E" w:rsidR="00C87B75" w:rsidRPr="00FE3307" w:rsidRDefault="00C87B75" w:rsidP="00C87B75">
      <w:pPr>
        <w:pStyle w:val="FootnoteText"/>
      </w:pPr>
      <w:r>
        <w:rPr>
          <w:rStyle w:val="FootnoteReference"/>
        </w:rPr>
        <w:footnoteRef/>
      </w:r>
      <w:r w:rsidR="00087F53">
        <w:t> </w:t>
      </w:r>
      <w:r>
        <w:t>Unidad básica de ciclo de refrigeración y eléctric</w:t>
      </w:r>
      <w:r w:rsidR="00002FFA">
        <w:t>o</w:t>
      </w:r>
      <w:r>
        <w:t xml:space="preserve"> (refrigeradores sin escarcha), unidad de climatización de dos bloques para capacitación (compatible con tecnología de inversión), unidad de refrigeración comercial para capacitación, unidad de refrigeración industrial para sistemas de bastidores, unidad de climatización de dos bloques para capacitación (armazón de metal), bomba de vacío (doble etapa), juego de manómetros de cuatro vías, cortatubos, juego de herramientas de abocardado y acampanado, herramienta de extracción de núcleos de válvulas, equipos de recuperación de refrigerantes, llave dinamométrica, vacuómetro digital, antiparras y guantes protectores, cilindro de recuperación de refrigerantes (30 libras), balanza y detector de fugas de refrigerante.</w:t>
      </w:r>
    </w:p>
  </w:footnote>
  <w:footnote w:id="5">
    <w:p w14:paraId="586F057A" w14:textId="7AE7FA96" w:rsidR="00FC24AF" w:rsidRPr="00FE3307" w:rsidRDefault="00FC24AF" w:rsidP="00FC24AF">
      <w:pPr>
        <w:pStyle w:val="FootnoteText"/>
      </w:pPr>
      <w:r>
        <w:rPr>
          <w:rStyle w:val="FootnoteReference"/>
        </w:rPr>
        <w:footnoteRef/>
      </w:r>
      <w:r>
        <w:t xml:space="preserve"> Video con subtítulos en inglés: </w:t>
      </w:r>
      <w:hyperlink r:id="rId1" w:history="1">
        <w:r>
          <w:rPr>
            <w:rStyle w:val="Hyperlink"/>
          </w:rPr>
          <w:t>https://youtu.be/e6EHWnKizWI</w:t>
        </w:r>
      </w:hyperlink>
      <w:r w:rsidR="00BC7293">
        <w:t xml:space="preserve">; </w:t>
      </w:r>
      <w:r>
        <w:t xml:space="preserve">y video en hindi: </w:t>
      </w:r>
      <w:hyperlink r:id="rId2" w:history="1">
        <w:r>
          <w:rPr>
            <w:rStyle w:val="Hyperlink"/>
          </w:rPr>
          <w:t>https://youtu.be/Mo3nfg0tJ9s</w:t>
        </w:r>
      </w:hyperlink>
      <w:r>
        <w:t>, que próximamente contará con un enlace a un video con subtítulos incorporado</w:t>
      </w:r>
      <w:r w:rsidR="00BC7293">
        <w: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A4887" w14:textId="16B8F1BB" w:rsidR="00DC6A10" w:rsidRPr="0033525D" w:rsidRDefault="005204A5">
    <w:r>
      <w:fldChar w:fldCharType="begin"/>
    </w:r>
    <w:r>
      <w:instrText>DOCPROPERTY "Document number"  \* MERGEFORMAT</w:instrText>
    </w:r>
    <w:r>
      <w:fldChar w:fldCharType="separate"/>
    </w:r>
    <w:r w:rsidR="00FF4CE4">
      <w:t>UNEP/</w:t>
    </w:r>
    <w:proofErr w:type="spellStart"/>
    <w:r w:rsidR="00FF4CE4">
      <w:t>OzL.Pro</w:t>
    </w:r>
    <w:proofErr w:type="spellEnd"/>
    <w:r w:rsidR="00FF4CE4">
      <w:t>/</w:t>
    </w:r>
    <w:proofErr w:type="spellStart"/>
    <w:r w:rsidR="00FF4CE4">
      <w:t>ExCom</w:t>
    </w:r>
    <w:proofErr w:type="spellEnd"/>
    <w:r w:rsidR="00FF4CE4">
      <w:t>/95/58</w:t>
    </w:r>
    <w:r>
      <w:fldChar w:fldCharType="end"/>
    </w:r>
  </w:p>
  <w:p w14:paraId="0BBD2F79" w14:textId="77777777" w:rsidR="00DC6A10" w:rsidRPr="0033525D" w:rsidRDefault="00DC6A10"/>
  <w:p w14:paraId="73D2F2E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9E7DE" w14:textId="38349124" w:rsidR="00DC6A10" w:rsidRPr="0033525D" w:rsidRDefault="005204A5">
    <w:pPr>
      <w:jc w:val="right"/>
    </w:pPr>
    <w:r>
      <w:fldChar w:fldCharType="begin"/>
    </w:r>
    <w:r>
      <w:instrText>DOCPROPERTY "Document number"  \* MERGEFORMAT</w:instrText>
    </w:r>
    <w:r>
      <w:fldChar w:fldCharType="separate"/>
    </w:r>
    <w:r w:rsidR="00FF4CE4">
      <w:t>UNEP/</w:t>
    </w:r>
    <w:proofErr w:type="spellStart"/>
    <w:r w:rsidR="00FF4CE4">
      <w:t>OzL.Pro</w:t>
    </w:r>
    <w:proofErr w:type="spellEnd"/>
    <w:r w:rsidR="00FF4CE4">
      <w:t>/</w:t>
    </w:r>
    <w:proofErr w:type="spellStart"/>
    <w:r w:rsidR="00FF4CE4">
      <w:t>ExCom</w:t>
    </w:r>
    <w:proofErr w:type="spellEnd"/>
    <w:r w:rsidR="00FF4CE4">
      <w:t>/95/58</w:t>
    </w:r>
    <w:r>
      <w:fldChar w:fldCharType="end"/>
    </w:r>
  </w:p>
  <w:p w14:paraId="742119F8" w14:textId="77777777" w:rsidR="00DC6A10" w:rsidRPr="0033525D" w:rsidRDefault="00DC6A10" w:rsidP="008A0CA7">
    <w:pPr>
      <w:jc w:val="right"/>
    </w:pPr>
  </w:p>
  <w:p w14:paraId="34EE35A2"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BE9BA6"/>
    <w:lvl w:ilvl="0">
      <w:start w:val="1"/>
      <w:numFmt w:val="decimal"/>
      <w:pStyle w:val="Heading1"/>
      <w:lvlText w:val="%1."/>
      <w:lvlJc w:val="left"/>
      <w:pPr>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FC1A59"/>
    <w:multiLevelType w:val="hybridMultilevel"/>
    <w:tmpl w:val="182E22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B841C7"/>
    <w:multiLevelType w:val="hybridMultilevel"/>
    <w:tmpl w:val="4C2E12F6"/>
    <w:lvl w:ilvl="0" w:tplc="3586B960">
      <w:start w:val="7"/>
      <w:numFmt w:val="lowerLetter"/>
      <w:lvlText w:val="%1)"/>
      <w:lvlJc w:val="left"/>
      <w:pPr>
        <w:ind w:left="144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F27A3B"/>
    <w:multiLevelType w:val="hybridMultilevel"/>
    <w:tmpl w:val="FE0E0210"/>
    <w:lvl w:ilvl="0" w:tplc="948E7720">
      <w:start w:val="1"/>
      <w:numFmt w:val="lowerLetter"/>
      <w:lvlText w:val="%1)"/>
      <w:lvlJc w:val="left"/>
      <w:pPr>
        <w:ind w:left="1440" w:hanging="360"/>
      </w:pPr>
      <w:rPr>
        <w:rFonts w:ascii="Times New Roman" w:hAnsi="Times New Roman" w:cstheme="minorBidi" w:hint="default"/>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02862B9"/>
    <w:multiLevelType w:val="hybridMultilevel"/>
    <w:tmpl w:val="AA38C8A2"/>
    <w:lvl w:ilvl="0" w:tplc="38DA8BB2">
      <w:start w:val="3"/>
      <w:numFmt w:val="lowerLetter"/>
      <w:lvlText w:val="(%1)"/>
      <w:lvlJc w:val="left"/>
      <w:pPr>
        <w:ind w:left="1170" w:hanging="360"/>
      </w:pPr>
      <w:rPr>
        <w:rFonts w:hint="default"/>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22281E33"/>
    <w:multiLevelType w:val="multilevel"/>
    <w:tmpl w:val="652CD8BC"/>
    <w:lvl w:ilvl="0">
      <w:start w:val="1"/>
      <w:numFmt w:val="decimal"/>
      <w:lvlText w:val="%1."/>
      <w:lvlJc w:val="left"/>
      <w:pPr>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9CA7645"/>
    <w:multiLevelType w:val="multilevel"/>
    <w:tmpl w:val="DFB84E02"/>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A7D0808"/>
    <w:multiLevelType w:val="multilevel"/>
    <w:tmpl w:val="885A65E6"/>
    <w:lvl w:ilvl="0">
      <w:start w:val="1"/>
      <w:numFmt w:val="decimal"/>
      <w:lvlText w:val="%1."/>
      <w:lvlJc w:val="left"/>
      <w:pPr>
        <w:ind w:left="0" w:firstLine="0"/>
      </w:pPr>
      <w:rPr>
        <w:rFonts w:hint="default"/>
        <w:i w:val="0"/>
        <w:iCs/>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452B3F"/>
    <w:multiLevelType w:val="hybridMultilevel"/>
    <w:tmpl w:val="80FCAB34"/>
    <w:lvl w:ilvl="0" w:tplc="46242284">
      <w:start w:val="5"/>
      <w:numFmt w:val="lowerLetter"/>
      <w:lvlText w:val="%1)"/>
      <w:lvlJc w:val="left"/>
      <w:pPr>
        <w:ind w:left="1440" w:hanging="360"/>
      </w:pPr>
      <w:rPr>
        <w:rFonts w:ascii="Times New Roman" w:hAnsi="Times New Roman" w:cstheme="minorBid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602125"/>
    <w:multiLevelType w:val="multilevel"/>
    <w:tmpl w:val="802804C8"/>
    <w:lvl w:ilvl="0">
      <w:start w:val="1"/>
      <w:numFmt w:val="decimal"/>
      <w:lvlText w:val="%1."/>
      <w:lvlJc w:val="left"/>
      <w:pPr>
        <w:ind w:left="0" w:firstLine="0"/>
      </w:pPr>
      <w:rPr>
        <w:rFonts w:hint="default"/>
        <w:i w:val="0"/>
        <w:iCs/>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576076">
    <w:abstractNumId w:val="10"/>
  </w:num>
  <w:num w:numId="2" w16cid:durableId="704718312">
    <w:abstractNumId w:val="10"/>
  </w:num>
  <w:num w:numId="3" w16cid:durableId="1718628829">
    <w:abstractNumId w:val="10"/>
  </w:num>
  <w:num w:numId="4" w16cid:durableId="691733369">
    <w:abstractNumId w:val="10"/>
  </w:num>
  <w:num w:numId="5" w16cid:durableId="896159447">
    <w:abstractNumId w:val="10"/>
  </w:num>
  <w:num w:numId="6" w16cid:durableId="763920361">
    <w:abstractNumId w:val="9"/>
  </w:num>
  <w:num w:numId="7" w16cid:durableId="1708214337">
    <w:abstractNumId w:val="7"/>
  </w:num>
  <w:num w:numId="8" w16cid:durableId="396899238">
    <w:abstractNumId w:val="6"/>
  </w:num>
  <w:num w:numId="9" w16cid:durableId="947809679">
    <w:abstractNumId w:val="5"/>
  </w:num>
  <w:num w:numId="10" w16cid:durableId="1808279673">
    <w:abstractNumId w:val="4"/>
  </w:num>
  <w:num w:numId="11" w16cid:durableId="1413969784">
    <w:abstractNumId w:val="8"/>
  </w:num>
  <w:num w:numId="12" w16cid:durableId="935483578">
    <w:abstractNumId w:val="3"/>
  </w:num>
  <w:num w:numId="13" w16cid:durableId="459079709">
    <w:abstractNumId w:val="2"/>
  </w:num>
  <w:num w:numId="14" w16cid:durableId="137578219">
    <w:abstractNumId w:val="1"/>
  </w:num>
  <w:num w:numId="15" w16cid:durableId="410346610">
    <w:abstractNumId w:val="0"/>
  </w:num>
  <w:num w:numId="16" w16cid:durableId="1372849695">
    <w:abstractNumId w:val="17"/>
  </w:num>
  <w:num w:numId="17" w16cid:durableId="1736127850">
    <w:abstractNumId w:val="23"/>
  </w:num>
  <w:num w:numId="18" w16cid:durableId="931857613">
    <w:abstractNumId w:val="24"/>
  </w:num>
  <w:num w:numId="19" w16cid:durableId="418793718">
    <w:abstractNumId w:val="27"/>
  </w:num>
  <w:num w:numId="20" w16cid:durableId="2130977159">
    <w:abstractNumId w:val="18"/>
  </w:num>
  <w:num w:numId="21" w16cid:durableId="943541866">
    <w:abstractNumId w:val="21"/>
  </w:num>
  <w:num w:numId="22" w16cid:durableId="2056612757">
    <w:abstractNumId w:val="25"/>
  </w:num>
  <w:num w:numId="23" w16cid:durableId="530143310">
    <w:abstractNumId w:val="20"/>
  </w:num>
  <w:num w:numId="24" w16cid:durableId="823863443">
    <w:abstractNumId w:val="14"/>
  </w:num>
  <w:num w:numId="25" w16cid:durableId="177551974">
    <w:abstractNumId w:val="16"/>
  </w:num>
  <w:num w:numId="26" w16cid:durableId="482627897">
    <w:abstractNumId w:val="11"/>
  </w:num>
  <w:num w:numId="27" w16cid:durableId="1305508344">
    <w:abstractNumId w:val="26"/>
  </w:num>
  <w:num w:numId="28" w16cid:durableId="1800413220">
    <w:abstractNumId w:val="15"/>
  </w:num>
  <w:num w:numId="29" w16cid:durableId="1447962964">
    <w:abstractNumId w:val="13"/>
  </w:num>
  <w:num w:numId="30" w16cid:durableId="1935701362">
    <w:abstractNumId w:val="22"/>
  </w:num>
  <w:num w:numId="31" w16cid:durableId="618293628">
    <w:abstractNumId w:val="12"/>
  </w:num>
  <w:num w:numId="32" w16cid:durableId="19184316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0526B"/>
    <w:rsid w:val="0000066A"/>
    <w:rsid w:val="00000F5D"/>
    <w:rsid w:val="00000FED"/>
    <w:rsid w:val="000025C7"/>
    <w:rsid w:val="00002FFA"/>
    <w:rsid w:val="0000434E"/>
    <w:rsid w:val="00004B58"/>
    <w:rsid w:val="00005916"/>
    <w:rsid w:val="00005C34"/>
    <w:rsid w:val="00006A38"/>
    <w:rsid w:val="00006E36"/>
    <w:rsid w:val="000073A9"/>
    <w:rsid w:val="00010A82"/>
    <w:rsid w:val="000111E4"/>
    <w:rsid w:val="00011527"/>
    <w:rsid w:val="00012CFA"/>
    <w:rsid w:val="0001571C"/>
    <w:rsid w:val="00015856"/>
    <w:rsid w:val="00015AEB"/>
    <w:rsid w:val="00015E65"/>
    <w:rsid w:val="000169A5"/>
    <w:rsid w:val="000170C7"/>
    <w:rsid w:val="00020BD7"/>
    <w:rsid w:val="000211A9"/>
    <w:rsid w:val="00021238"/>
    <w:rsid w:val="000216DA"/>
    <w:rsid w:val="00022071"/>
    <w:rsid w:val="00023A6E"/>
    <w:rsid w:val="0002417C"/>
    <w:rsid w:val="00024393"/>
    <w:rsid w:val="00024F56"/>
    <w:rsid w:val="00026334"/>
    <w:rsid w:val="000266EE"/>
    <w:rsid w:val="00026CA3"/>
    <w:rsid w:val="000279BE"/>
    <w:rsid w:val="00030936"/>
    <w:rsid w:val="00030F01"/>
    <w:rsid w:val="00031260"/>
    <w:rsid w:val="000313D9"/>
    <w:rsid w:val="00031F1B"/>
    <w:rsid w:val="00035F45"/>
    <w:rsid w:val="00035FAA"/>
    <w:rsid w:val="0003681A"/>
    <w:rsid w:val="00036CAB"/>
    <w:rsid w:val="000372B7"/>
    <w:rsid w:val="00040F97"/>
    <w:rsid w:val="00044287"/>
    <w:rsid w:val="000453D8"/>
    <w:rsid w:val="000460CA"/>
    <w:rsid w:val="000467AA"/>
    <w:rsid w:val="000469E4"/>
    <w:rsid w:val="00050DD3"/>
    <w:rsid w:val="00050F6E"/>
    <w:rsid w:val="0005129C"/>
    <w:rsid w:val="00051F8A"/>
    <w:rsid w:val="00051FAA"/>
    <w:rsid w:val="00055411"/>
    <w:rsid w:val="00055ECC"/>
    <w:rsid w:val="0005718B"/>
    <w:rsid w:val="000572D1"/>
    <w:rsid w:val="000574DE"/>
    <w:rsid w:val="000604CA"/>
    <w:rsid w:val="0006156C"/>
    <w:rsid w:val="000619C4"/>
    <w:rsid w:val="00061EC2"/>
    <w:rsid w:val="000634A5"/>
    <w:rsid w:val="00065555"/>
    <w:rsid w:val="00065B09"/>
    <w:rsid w:val="00066401"/>
    <w:rsid w:val="00066CE8"/>
    <w:rsid w:val="000701C9"/>
    <w:rsid w:val="0007039F"/>
    <w:rsid w:val="000708C4"/>
    <w:rsid w:val="000711D4"/>
    <w:rsid w:val="000712F8"/>
    <w:rsid w:val="00071624"/>
    <w:rsid w:val="00071831"/>
    <w:rsid w:val="00072A6B"/>
    <w:rsid w:val="00072C8A"/>
    <w:rsid w:val="00073E3D"/>
    <w:rsid w:val="00075533"/>
    <w:rsid w:val="00075987"/>
    <w:rsid w:val="00076843"/>
    <w:rsid w:val="00080855"/>
    <w:rsid w:val="00080ED0"/>
    <w:rsid w:val="00082906"/>
    <w:rsid w:val="00082F34"/>
    <w:rsid w:val="00083690"/>
    <w:rsid w:val="000849A0"/>
    <w:rsid w:val="00085B8F"/>
    <w:rsid w:val="0008638D"/>
    <w:rsid w:val="00087F53"/>
    <w:rsid w:val="00090481"/>
    <w:rsid w:val="0009113C"/>
    <w:rsid w:val="00091AD0"/>
    <w:rsid w:val="00092EE8"/>
    <w:rsid w:val="00093814"/>
    <w:rsid w:val="00094858"/>
    <w:rsid w:val="0009490A"/>
    <w:rsid w:val="0009733F"/>
    <w:rsid w:val="000975EE"/>
    <w:rsid w:val="000A1E16"/>
    <w:rsid w:val="000A1EC3"/>
    <w:rsid w:val="000A1F0E"/>
    <w:rsid w:val="000A2747"/>
    <w:rsid w:val="000A2ADD"/>
    <w:rsid w:val="000A2DD1"/>
    <w:rsid w:val="000A2FD7"/>
    <w:rsid w:val="000A34A7"/>
    <w:rsid w:val="000A358D"/>
    <w:rsid w:val="000A3826"/>
    <w:rsid w:val="000A5F43"/>
    <w:rsid w:val="000A6C26"/>
    <w:rsid w:val="000A79FB"/>
    <w:rsid w:val="000B0E33"/>
    <w:rsid w:val="000B1AFB"/>
    <w:rsid w:val="000B2BB8"/>
    <w:rsid w:val="000B2D3E"/>
    <w:rsid w:val="000B36C8"/>
    <w:rsid w:val="000B4493"/>
    <w:rsid w:val="000B5540"/>
    <w:rsid w:val="000B6008"/>
    <w:rsid w:val="000B6445"/>
    <w:rsid w:val="000B6A2F"/>
    <w:rsid w:val="000B7A0D"/>
    <w:rsid w:val="000B7C8B"/>
    <w:rsid w:val="000C0075"/>
    <w:rsid w:val="000C2079"/>
    <w:rsid w:val="000C24E8"/>
    <w:rsid w:val="000C3704"/>
    <w:rsid w:val="000C6873"/>
    <w:rsid w:val="000C7300"/>
    <w:rsid w:val="000C7DD8"/>
    <w:rsid w:val="000D04E9"/>
    <w:rsid w:val="000D1C2C"/>
    <w:rsid w:val="000D203F"/>
    <w:rsid w:val="000D2F46"/>
    <w:rsid w:val="000D3C33"/>
    <w:rsid w:val="000D40E9"/>
    <w:rsid w:val="000D4FBD"/>
    <w:rsid w:val="000D52A4"/>
    <w:rsid w:val="000D5C05"/>
    <w:rsid w:val="000D5D56"/>
    <w:rsid w:val="000D6185"/>
    <w:rsid w:val="000E0383"/>
    <w:rsid w:val="000E07BC"/>
    <w:rsid w:val="000E11BB"/>
    <w:rsid w:val="000E156A"/>
    <w:rsid w:val="000E2E21"/>
    <w:rsid w:val="000E31FA"/>
    <w:rsid w:val="000E59D7"/>
    <w:rsid w:val="000E795B"/>
    <w:rsid w:val="000E7966"/>
    <w:rsid w:val="000F011C"/>
    <w:rsid w:val="000F0148"/>
    <w:rsid w:val="000F04AE"/>
    <w:rsid w:val="000F062B"/>
    <w:rsid w:val="000F16B0"/>
    <w:rsid w:val="000F1CD4"/>
    <w:rsid w:val="000F2094"/>
    <w:rsid w:val="000F2FCD"/>
    <w:rsid w:val="000F3242"/>
    <w:rsid w:val="000F4103"/>
    <w:rsid w:val="000F4445"/>
    <w:rsid w:val="000F65E2"/>
    <w:rsid w:val="000F70A7"/>
    <w:rsid w:val="000F7261"/>
    <w:rsid w:val="000F77CB"/>
    <w:rsid w:val="001007B0"/>
    <w:rsid w:val="001013A8"/>
    <w:rsid w:val="001016AC"/>
    <w:rsid w:val="001026C2"/>
    <w:rsid w:val="00102D9A"/>
    <w:rsid w:val="00102EB3"/>
    <w:rsid w:val="00103027"/>
    <w:rsid w:val="0010392D"/>
    <w:rsid w:val="001039FC"/>
    <w:rsid w:val="00107B7F"/>
    <w:rsid w:val="001114FE"/>
    <w:rsid w:val="00112036"/>
    <w:rsid w:val="00112BD2"/>
    <w:rsid w:val="00113431"/>
    <w:rsid w:val="0011354F"/>
    <w:rsid w:val="00113CCA"/>
    <w:rsid w:val="00115015"/>
    <w:rsid w:val="0011530D"/>
    <w:rsid w:val="00116A81"/>
    <w:rsid w:val="00116E98"/>
    <w:rsid w:val="00117059"/>
    <w:rsid w:val="001171B0"/>
    <w:rsid w:val="00120A42"/>
    <w:rsid w:val="0012246C"/>
    <w:rsid w:val="00122BC2"/>
    <w:rsid w:val="00122D86"/>
    <w:rsid w:val="00122F25"/>
    <w:rsid w:val="001239E5"/>
    <w:rsid w:val="0012461E"/>
    <w:rsid w:val="0012541F"/>
    <w:rsid w:val="00125F50"/>
    <w:rsid w:val="00131168"/>
    <w:rsid w:val="0013505E"/>
    <w:rsid w:val="00135980"/>
    <w:rsid w:val="00135FC3"/>
    <w:rsid w:val="00136479"/>
    <w:rsid w:val="0013786F"/>
    <w:rsid w:val="00137C38"/>
    <w:rsid w:val="0014030B"/>
    <w:rsid w:val="00142A44"/>
    <w:rsid w:val="00143447"/>
    <w:rsid w:val="001471DC"/>
    <w:rsid w:val="00147212"/>
    <w:rsid w:val="001508A3"/>
    <w:rsid w:val="00150D8D"/>
    <w:rsid w:val="00151692"/>
    <w:rsid w:val="00151E65"/>
    <w:rsid w:val="00152797"/>
    <w:rsid w:val="001527E9"/>
    <w:rsid w:val="00152C75"/>
    <w:rsid w:val="00153CD5"/>
    <w:rsid w:val="00154638"/>
    <w:rsid w:val="00154E07"/>
    <w:rsid w:val="00156329"/>
    <w:rsid w:val="001566FF"/>
    <w:rsid w:val="00157081"/>
    <w:rsid w:val="001607A7"/>
    <w:rsid w:val="001609C3"/>
    <w:rsid w:val="00160C17"/>
    <w:rsid w:val="001635A5"/>
    <w:rsid w:val="00163BA2"/>
    <w:rsid w:val="00164719"/>
    <w:rsid w:val="001660F5"/>
    <w:rsid w:val="00166292"/>
    <w:rsid w:val="001668BA"/>
    <w:rsid w:val="00166FC4"/>
    <w:rsid w:val="001674D6"/>
    <w:rsid w:val="001677AC"/>
    <w:rsid w:val="00167D1B"/>
    <w:rsid w:val="00167FCF"/>
    <w:rsid w:val="0017150E"/>
    <w:rsid w:val="0017161D"/>
    <w:rsid w:val="00172A42"/>
    <w:rsid w:val="0017423B"/>
    <w:rsid w:val="00174B38"/>
    <w:rsid w:val="00174B96"/>
    <w:rsid w:val="00175113"/>
    <w:rsid w:val="00177C75"/>
    <w:rsid w:val="00177D0B"/>
    <w:rsid w:val="001804EA"/>
    <w:rsid w:val="00180DF9"/>
    <w:rsid w:val="00181698"/>
    <w:rsid w:val="00181BF5"/>
    <w:rsid w:val="0018228B"/>
    <w:rsid w:val="0018313F"/>
    <w:rsid w:val="00183FF5"/>
    <w:rsid w:val="00184369"/>
    <w:rsid w:val="001847FF"/>
    <w:rsid w:val="00184C3B"/>
    <w:rsid w:val="0018521F"/>
    <w:rsid w:val="00185A20"/>
    <w:rsid w:val="00185C77"/>
    <w:rsid w:val="00186741"/>
    <w:rsid w:val="00190A61"/>
    <w:rsid w:val="001944B0"/>
    <w:rsid w:val="001955DB"/>
    <w:rsid w:val="0019576D"/>
    <w:rsid w:val="00196119"/>
    <w:rsid w:val="00197179"/>
    <w:rsid w:val="001974BA"/>
    <w:rsid w:val="00197DF5"/>
    <w:rsid w:val="001A19CC"/>
    <w:rsid w:val="001A1BAD"/>
    <w:rsid w:val="001A2215"/>
    <w:rsid w:val="001A3342"/>
    <w:rsid w:val="001A36F2"/>
    <w:rsid w:val="001A3E3D"/>
    <w:rsid w:val="001A5249"/>
    <w:rsid w:val="001A6C56"/>
    <w:rsid w:val="001A7049"/>
    <w:rsid w:val="001A72CB"/>
    <w:rsid w:val="001A7A46"/>
    <w:rsid w:val="001B1E40"/>
    <w:rsid w:val="001B23CD"/>
    <w:rsid w:val="001B35A2"/>
    <w:rsid w:val="001B6265"/>
    <w:rsid w:val="001B6A4F"/>
    <w:rsid w:val="001B7150"/>
    <w:rsid w:val="001C209E"/>
    <w:rsid w:val="001C321D"/>
    <w:rsid w:val="001C5015"/>
    <w:rsid w:val="001C6EDB"/>
    <w:rsid w:val="001C764E"/>
    <w:rsid w:val="001C79E8"/>
    <w:rsid w:val="001C7B50"/>
    <w:rsid w:val="001D03C8"/>
    <w:rsid w:val="001D08C3"/>
    <w:rsid w:val="001D2AFB"/>
    <w:rsid w:val="001D2FAC"/>
    <w:rsid w:val="001D33BC"/>
    <w:rsid w:val="001D6E8B"/>
    <w:rsid w:val="001D792B"/>
    <w:rsid w:val="001E1052"/>
    <w:rsid w:val="001E21B1"/>
    <w:rsid w:val="001E238A"/>
    <w:rsid w:val="001E23A5"/>
    <w:rsid w:val="001E2F93"/>
    <w:rsid w:val="001E3345"/>
    <w:rsid w:val="001E3FE6"/>
    <w:rsid w:val="001E4554"/>
    <w:rsid w:val="001E583A"/>
    <w:rsid w:val="001E5DC1"/>
    <w:rsid w:val="001E61E5"/>
    <w:rsid w:val="001F195D"/>
    <w:rsid w:val="001F2026"/>
    <w:rsid w:val="001F20D2"/>
    <w:rsid w:val="001F2159"/>
    <w:rsid w:val="001F2E33"/>
    <w:rsid w:val="001F3B40"/>
    <w:rsid w:val="001F40DD"/>
    <w:rsid w:val="001F53FD"/>
    <w:rsid w:val="001F5FB8"/>
    <w:rsid w:val="001F63FA"/>
    <w:rsid w:val="001F65EA"/>
    <w:rsid w:val="00200649"/>
    <w:rsid w:val="00201B3A"/>
    <w:rsid w:val="00202D0A"/>
    <w:rsid w:val="002035C7"/>
    <w:rsid w:val="002056E5"/>
    <w:rsid w:val="002057BE"/>
    <w:rsid w:val="00205B9B"/>
    <w:rsid w:val="00206591"/>
    <w:rsid w:val="00206709"/>
    <w:rsid w:val="00207F62"/>
    <w:rsid w:val="002105D4"/>
    <w:rsid w:val="0021076D"/>
    <w:rsid w:val="00210B8B"/>
    <w:rsid w:val="00210D69"/>
    <w:rsid w:val="0021121F"/>
    <w:rsid w:val="00212B71"/>
    <w:rsid w:val="00213787"/>
    <w:rsid w:val="00214863"/>
    <w:rsid w:val="002156B4"/>
    <w:rsid w:val="00215C23"/>
    <w:rsid w:val="0021753C"/>
    <w:rsid w:val="0022145E"/>
    <w:rsid w:val="00221B9A"/>
    <w:rsid w:val="0022402F"/>
    <w:rsid w:val="0022483F"/>
    <w:rsid w:val="00224899"/>
    <w:rsid w:val="00224952"/>
    <w:rsid w:val="00224FCD"/>
    <w:rsid w:val="00225464"/>
    <w:rsid w:val="0022637C"/>
    <w:rsid w:val="00226FFD"/>
    <w:rsid w:val="0023184A"/>
    <w:rsid w:val="00231868"/>
    <w:rsid w:val="00231F43"/>
    <w:rsid w:val="00232299"/>
    <w:rsid w:val="002354B6"/>
    <w:rsid w:val="00235732"/>
    <w:rsid w:val="00235E3D"/>
    <w:rsid w:val="00236895"/>
    <w:rsid w:val="00236AEC"/>
    <w:rsid w:val="00236FBB"/>
    <w:rsid w:val="00237705"/>
    <w:rsid w:val="002401F7"/>
    <w:rsid w:val="0024074B"/>
    <w:rsid w:val="0024307F"/>
    <w:rsid w:val="002452D8"/>
    <w:rsid w:val="00246BA5"/>
    <w:rsid w:val="00247EAE"/>
    <w:rsid w:val="00247F3B"/>
    <w:rsid w:val="00253222"/>
    <w:rsid w:val="002538FC"/>
    <w:rsid w:val="002552A4"/>
    <w:rsid w:val="002554E4"/>
    <w:rsid w:val="0025594D"/>
    <w:rsid w:val="00255C1C"/>
    <w:rsid w:val="00256E48"/>
    <w:rsid w:val="00257406"/>
    <w:rsid w:val="00260865"/>
    <w:rsid w:val="00260D5D"/>
    <w:rsid w:val="00261B96"/>
    <w:rsid w:val="00261C13"/>
    <w:rsid w:val="002622AF"/>
    <w:rsid w:val="00262847"/>
    <w:rsid w:val="00265F9E"/>
    <w:rsid w:val="002664CE"/>
    <w:rsid w:val="0026677C"/>
    <w:rsid w:val="0026754E"/>
    <w:rsid w:val="00270FBE"/>
    <w:rsid w:val="002711E3"/>
    <w:rsid w:val="0027196B"/>
    <w:rsid w:val="00271CCC"/>
    <w:rsid w:val="00273DA7"/>
    <w:rsid w:val="002755B8"/>
    <w:rsid w:val="00275DC4"/>
    <w:rsid w:val="00276144"/>
    <w:rsid w:val="00276B00"/>
    <w:rsid w:val="0028124E"/>
    <w:rsid w:val="002815D2"/>
    <w:rsid w:val="00281AAA"/>
    <w:rsid w:val="00281BB2"/>
    <w:rsid w:val="0028245E"/>
    <w:rsid w:val="00284C8E"/>
    <w:rsid w:val="00284FE7"/>
    <w:rsid w:val="00285888"/>
    <w:rsid w:val="00286E47"/>
    <w:rsid w:val="0028712C"/>
    <w:rsid w:val="002932F4"/>
    <w:rsid w:val="00293A9C"/>
    <w:rsid w:val="00296F86"/>
    <w:rsid w:val="00297776"/>
    <w:rsid w:val="002A03C3"/>
    <w:rsid w:val="002A12E9"/>
    <w:rsid w:val="002A3CC3"/>
    <w:rsid w:val="002A3E17"/>
    <w:rsid w:val="002A7211"/>
    <w:rsid w:val="002A77B7"/>
    <w:rsid w:val="002B14DA"/>
    <w:rsid w:val="002B1AE1"/>
    <w:rsid w:val="002B254E"/>
    <w:rsid w:val="002B2683"/>
    <w:rsid w:val="002B2A38"/>
    <w:rsid w:val="002B3448"/>
    <w:rsid w:val="002B4CE8"/>
    <w:rsid w:val="002B5208"/>
    <w:rsid w:val="002B5498"/>
    <w:rsid w:val="002B72E9"/>
    <w:rsid w:val="002C05BE"/>
    <w:rsid w:val="002C18C4"/>
    <w:rsid w:val="002C1D4E"/>
    <w:rsid w:val="002C3817"/>
    <w:rsid w:val="002C418E"/>
    <w:rsid w:val="002C4636"/>
    <w:rsid w:val="002C4DF8"/>
    <w:rsid w:val="002C4E33"/>
    <w:rsid w:val="002C72B0"/>
    <w:rsid w:val="002C75F0"/>
    <w:rsid w:val="002C784C"/>
    <w:rsid w:val="002C7998"/>
    <w:rsid w:val="002C7A82"/>
    <w:rsid w:val="002D0033"/>
    <w:rsid w:val="002D0350"/>
    <w:rsid w:val="002D05EF"/>
    <w:rsid w:val="002D0826"/>
    <w:rsid w:val="002D11B3"/>
    <w:rsid w:val="002D2555"/>
    <w:rsid w:val="002D3368"/>
    <w:rsid w:val="002E1ACC"/>
    <w:rsid w:val="002E275C"/>
    <w:rsid w:val="002E2F1D"/>
    <w:rsid w:val="002E3299"/>
    <w:rsid w:val="002E3D69"/>
    <w:rsid w:val="002E4463"/>
    <w:rsid w:val="002E4890"/>
    <w:rsid w:val="002E4F27"/>
    <w:rsid w:val="002E7C30"/>
    <w:rsid w:val="002F008E"/>
    <w:rsid w:val="002F1201"/>
    <w:rsid w:val="002F1E53"/>
    <w:rsid w:val="002F2CAA"/>
    <w:rsid w:val="002F2E2F"/>
    <w:rsid w:val="002F386A"/>
    <w:rsid w:val="002F4869"/>
    <w:rsid w:val="002F4D3A"/>
    <w:rsid w:val="002F51C3"/>
    <w:rsid w:val="002F708B"/>
    <w:rsid w:val="002F7D5B"/>
    <w:rsid w:val="0030052C"/>
    <w:rsid w:val="00300D77"/>
    <w:rsid w:val="0030167E"/>
    <w:rsid w:val="00301919"/>
    <w:rsid w:val="0030198A"/>
    <w:rsid w:val="00302422"/>
    <w:rsid w:val="0030334E"/>
    <w:rsid w:val="00304539"/>
    <w:rsid w:val="0030504E"/>
    <w:rsid w:val="0030665D"/>
    <w:rsid w:val="003105DD"/>
    <w:rsid w:val="00311924"/>
    <w:rsid w:val="003133F0"/>
    <w:rsid w:val="003133F6"/>
    <w:rsid w:val="0031478B"/>
    <w:rsid w:val="00314BB3"/>
    <w:rsid w:val="00316304"/>
    <w:rsid w:val="003175D4"/>
    <w:rsid w:val="003175F5"/>
    <w:rsid w:val="003208C2"/>
    <w:rsid w:val="00320D18"/>
    <w:rsid w:val="00321DA2"/>
    <w:rsid w:val="00322B30"/>
    <w:rsid w:val="00322BE2"/>
    <w:rsid w:val="003259C6"/>
    <w:rsid w:val="00325FE3"/>
    <w:rsid w:val="003270FA"/>
    <w:rsid w:val="003271C4"/>
    <w:rsid w:val="003306E1"/>
    <w:rsid w:val="003320E4"/>
    <w:rsid w:val="00332395"/>
    <w:rsid w:val="00332553"/>
    <w:rsid w:val="003332BE"/>
    <w:rsid w:val="00333E05"/>
    <w:rsid w:val="0033525D"/>
    <w:rsid w:val="003365C6"/>
    <w:rsid w:val="00336D32"/>
    <w:rsid w:val="00336DEB"/>
    <w:rsid w:val="00340211"/>
    <w:rsid w:val="00340230"/>
    <w:rsid w:val="00340EC6"/>
    <w:rsid w:val="003414F3"/>
    <w:rsid w:val="003428C7"/>
    <w:rsid w:val="00342C41"/>
    <w:rsid w:val="00342C5D"/>
    <w:rsid w:val="00343829"/>
    <w:rsid w:val="00344FFA"/>
    <w:rsid w:val="00346F1D"/>
    <w:rsid w:val="00351574"/>
    <w:rsid w:val="00351A96"/>
    <w:rsid w:val="0035207C"/>
    <w:rsid w:val="003526AD"/>
    <w:rsid w:val="00352F73"/>
    <w:rsid w:val="0035455F"/>
    <w:rsid w:val="0035613E"/>
    <w:rsid w:val="00360036"/>
    <w:rsid w:val="00361C19"/>
    <w:rsid w:val="00362025"/>
    <w:rsid w:val="00363EE9"/>
    <w:rsid w:val="0036538C"/>
    <w:rsid w:val="00366518"/>
    <w:rsid w:val="00366671"/>
    <w:rsid w:val="00366770"/>
    <w:rsid w:val="003735CC"/>
    <w:rsid w:val="00373F07"/>
    <w:rsid w:val="003744B0"/>
    <w:rsid w:val="00374749"/>
    <w:rsid w:val="00376128"/>
    <w:rsid w:val="00376F43"/>
    <w:rsid w:val="0037742E"/>
    <w:rsid w:val="00377D56"/>
    <w:rsid w:val="003810A2"/>
    <w:rsid w:val="0038245A"/>
    <w:rsid w:val="003840E6"/>
    <w:rsid w:val="00385A30"/>
    <w:rsid w:val="00385CFC"/>
    <w:rsid w:val="00386265"/>
    <w:rsid w:val="00391109"/>
    <w:rsid w:val="00392429"/>
    <w:rsid w:val="0039337A"/>
    <w:rsid w:val="003952CB"/>
    <w:rsid w:val="00397B1A"/>
    <w:rsid w:val="003A1937"/>
    <w:rsid w:val="003A19E8"/>
    <w:rsid w:val="003A3189"/>
    <w:rsid w:val="003A31DF"/>
    <w:rsid w:val="003A3273"/>
    <w:rsid w:val="003A3C65"/>
    <w:rsid w:val="003A3CA7"/>
    <w:rsid w:val="003A4159"/>
    <w:rsid w:val="003A4380"/>
    <w:rsid w:val="003A45E9"/>
    <w:rsid w:val="003A4B41"/>
    <w:rsid w:val="003A7335"/>
    <w:rsid w:val="003B0B65"/>
    <w:rsid w:val="003B0CAD"/>
    <w:rsid w:val="003B33BD"/>
    <w:rsid w:val="003B4F10"/>
    <w:rsid w:val="003B569D"/>
    <w:rsid w:val="003B5A72"/>
    <w:rsid w:val="003C152E"/>
    <w:rsid w:val="003C19CA"/>
    <w:rsid w:val="003C24C6"/>
    <w:rsid w:val="003C291E"/>
    <w:rsid w:val="003C2E4D"/>
    <w:rsid w:val="003C34BF"/>
    <w:rsid w:val="003C3780"/>
    <w:rsid w:val="003C3C0E"/>
    <w:rsid w:val="003C3D7E"/>
    <w:rsid w:val="003C4FDD"/>
    <w:rsid w:val="003C564B"/>
    <w:rsid w:val="003C5F01"/>
    <w:rsid w:val="003C6E56"/>
    <w:rsid w:val="003C707E"/>
    <w:rsid w:val="003D32BE"/>
    <w:rsid w:val="003D3517"/>
    <w:rsid w:val="003D3FFC"/>
    <w:rsid w:val="003D41D7"/>
    <w:rsid w:val="003D4262"/>
    <w:rsid w:val="003D42A6"/>
    <w:rsid w:val="003D43E4"/>
    <w:rsid w:val="003D4F21"/>
    <w:rsid w:val="003D4FAC"/>
    <w:rsid w:val="003E07B9"/>
    <w:rsid w:val="003E11A9"/>
    <w:rsid w:val="003E1885"/>
    <w:rsid w:val="003E2218"/>
    <w:rsid w:val="003E4059"/>
    <w:rsid w:val="003E616E"/>
    <w:rsid w:val="003E6357"/>
    <w:rsid w:val="003E6A00"/>
    <w:rsid w:val="003E6A5E"/>
    <w:rsid w:val="003E7335"/>
    <w:rsid w:val="003E7906"/>
    <w:rsid w:val="003E7F54"/>
    <w:rsid w:val="003F000F"/>
    <w:rsid w:val="003F1B51"/>
    <w:rsid w:val="003F2049"/>
    <w:rsid w:val="003F2783"/>
    <w:rsid w:val="003F313E"/>
    <w:rsid w:val="003F316D"/>
    <w:rsid w:val="003F3C50"/>
    <w:rsid w:val="003F4B43"/>
    <w:rsid w:val="003F5741"/>
    <w:rsid w:val="003F62FA"/>
    <w:rsid w:val="0040119D"/>
    <w:rsid w:val="0040171C"/>
    <w:rsid w:val="00401D74"/>
    <w:rsid w:val="00402B79"/>
    <w:rsid w:val="00402DC1"/>
    <w:rsid w:val="00403D24"/>
    <w:rsid w:val="00404AB3"/>
    <w:rsid w:val="00405DC5"/>
    <w:rsid w:val="00406202"/>
    <w:rsid w:val="00406A6A"/>
    <w:rsid w:val="00406A87"/>
    <w:rsid w:val="00406B22"/>
    <w:rsid w:val="004070FB"/>
    <w:rsid w:val="00407147"/>
    <w:rsid w:val="00407570"/>
    <w:rsid w:val="0040775C"/>
    <w:rsid w:val="00407890"/>
    <w:rsid w:val="004078FA"/>
    <w:rsid w:val="00407EB8"/>
    <w:rsid w:val="0041262D"/>
    <w:rsid w:val="00412ACF"/>
    <w:rsid w:val="00412CB9"/>
    <w:rsid w:val="00412D60"/>
    <w:rsid w:val="00412E63"/>
    <w:rsid w:val="0041365F"/>
    <w:rsid w:val="00414F4F"/>
    <w:rsid w:val="00415333"/>
    <w:rsid w:val="004165C5"/>
    <w:rsid w:val="004171FD"/>
    <w:rsid w:val="00417594"/>
    <w:rsid w:val="004210C0"/>
    <w:rsid w:val="00421BE8"/>
    <w:rsid w:val="00423997"/>
    <w:rsid w:val="004300E5"/>
    <w:rsid w:val="00430F8D"/>
    <w:rsid w:val="00431029"/>
    <w:rsid w:val="0043195F"/>
    <w:rsid w:val="00431E08"/>
    <w:rsid w:val="00432375"/>
    <w:rsid w:val="004328A7"/>
    <w:rsid w:val="00432C3B"/>
    <w:rsid w:val="004343DF"/>
    <w:rsid w:val="00434C74"/>
    <w:rsid w:val="00435087"/>
    <w:rsid w:val="004353BD"/>
    <w:rsid w:val="00435E3D"/>
    <w:rsid w:val="0043686B"/>
    <w:rsid w:val="0043764A"/>
    <w:rsid w:val="00440A1F"/>
    <w:rsid w:val="004413EC"/>
    <w:rsid w:val="00441BDB"/>
    <w:rsid w:val="00441D95"/>
    <w:rsid w:val="00443672"/>
    <w:rsid w:val="00443E6F"/>
    <w:rsid w:val="00444D2B"/>
    <w:rsid w:val="004451E0"/>
    <w:rsid w:val="00446B1C"/>
    <w:rsid w:val="00447695"/>
    <w:rsid w:val="00450ACE"/>
    <w:rsid w:val="00450B58"/>
    <w:rsid w:val="00451A11"/>
    <w:rsid w:val="00452BCB"/>
    <w:rsid w:val="00453BB9"/>
    <w:rsid w:val="0045433C"/>
    <w:rsid w:val="00456EB4"/>
    <w:rsid w:val="00457827"/>
    <w:rsid w:val="00461606"/>
    <w:rsid w:val="00461977"/>
    <w:rsid w:val="00462365"/>
    <w:rsid w:val="004623FE"/>
    <w:rsid w:val="00463C37"/>
    <w:rsid w:val="00463DC3"/>
    <w:rsid w:val="00464D36"/>
    <w:rsid w:val="004701AF"/>
    <w:rsid w:val="004705D9"/>
    <w:rsid w:val="004718F3"/>
    <w:rsid w:val="0047381A"/>
    <w:rsid w:val="00473EED"/>
    <w:rsid w:val="00473F03"/>
    <w:rsid w:val="00475040"/>
    <w:rsid w:val="004752D4"/>
    <w:rsid w:val="004753FF"/>
    <w:rsid w:val="00475EEE"/>
    <w:rsid w:val="00476A02"/>
    <w:rsid w:val="004775DA"/>
    <w:rsid w:val="00477A2D"/>
    <w:rsid w:val="00477CA8"/>
    <w:rsid w:val="00480690"/>
    <w:rsid w:val="00481D21"/>
    <w:rsid w:val="00483186"/>
    <w:rsid w:val="00483DD3"/>
    <w:rsid w:val="0048420D"/>
    <w:rsid w:val="00484282"/>
    <w:rsid w:val="004846B9"/>
    <w:rsid w:val="00485153"/>
    <w:rsid w:val="00485B8D"/>
    <w:rsid w:val="00485D39"/>
    <w:rsid w:val="00486EFC"/>
    <w:rsid w:val="00487C4F"/>
    <w:rsid w:val="0049016B"/>
    <w:rsid w:val="004902B8"/>
    <w:rsid w:val="00490C06"/>
    <w:rsid w:val="00491086"/>
    <w:rsid w:val="0049182F"/>
    <w:rsid w:val="00491C62"/>
    <w:rsid w:val="0049203C"/>
    <w:rsid w:val="0049388F"/>
    <w:rsid w:val="00493D40"/>
    <w:rsid w:val="00493EE3"/>
    <w:rsid w:val="004951FE"/>
    <w:rsid w:val="004967B6"/>
    <w:rsid w:val="00496B36"/>
    <w:rsid w:val="00497040"/>
    <w:rsid w:val="00497518"/>
    <w:rsid w:val="004A4035"/>
    <w:rsid w:val="004A504B"/>
    <w:rsid w:val="004A5074"/>
    <w:rsid w:val="004A6911"/>
    <w:rsid w:val="004A7BA9"/>
    <w:rsid w:val="004B1583"/>
    <w:rsid w:val="004B1D3A"/>
    <w:rsid w:val="004B3652"/>
    <w:rsid w:val="004B3715"/>
    <w:rsid w:val="004B3E56"/>
    <w:rsid w:val="004B42AA"/>
    <w:rsid w:val="004B4797"/>
    <w:rsid w:val="004B54E0"/>
    <w:rsid w:val="004B5F76"/>
    <w:rsid w:val="004B6388"/>
    <w:rsid w:val="004B7384"/>
    <w:rsid w:val="004B7BE5"/>
    <w:rsid w:val="004B7C06"/>
    <w:rsid w:val="004B7DDA"/>
    <w:rsid w:val="004B7EE3"/>
    <w:rsid w:val="004B7EEB"/>
    <w:rsid w:val="004C21FA"/>
    <w:rsid w:val="004C2C27"/>
    <w:rsid w:val="004C4269"/>
    <w:rsid w:val="004C6366"/>
    <w:rsid w:val="004C6CDD"/>
    <w:rsid w:val="004C793A"/>
    <w:rsid w:val="004D0152"/>
    <w:rsid w:val="004D2A09"/>
    <w:rsid w:val="004D54A2"/>
    <w:rsid w:val="004D6236"/>
    <w:rsid w:val="004D7CB7"/>
    <w:rsid w:val="004D7F90"/>
    <w:rsid w:val="004E0055"/>
    <w:rsid w:val="004E083C"/>
    <w:rsid w:val="004E0DEE"/>
    <w:rsid w:val="004E2C1A"/>
    <w:rsid w:val="004E4DBB"/>
    <w:rsid w:val="004E4E41"/>
    <w:rsid w:val="004E505A"/>
    <w:rsid w:val="004E5CB1"/>
    <w:rsid w:val="004E7260"/>
    <w:rsid w:val="004E73DB"/>
    <w:rsid w:val="004E7F9C"/>
    <w:rsid w:val="004E7FA4"/>
    <w:rsid w:val="004F0407"/>
    <w:rsid w:val="004F18AD"/>
    <w:rsid w:val="004F32DC"/>
    <w:rsid w:val="004F3493"/>
    <w:rsid w:val="004F4AB7"/>
    <w:rsid w:val="004F5143"/>
    <w:rsid w:val="004F5B35"/>
    <w:rsid w:val="004F64A8"/>
    <w:rsid w:val="004F68E7"/>
    <w:rsid w:val="005003A3"/>
    <w:rsid w:val="0050042D"/>
    <w:rsid w:val="00501627"/>
    <w:rsid w:val="00503111"/>
    <w:rsid w:val="005037C5"/>
    <w:rsid w:val="005042A8"/>
    <w:rsid w:val="005053DE"/>
    <w:rsid w:val="00505720"/>
    <w:rsid w:val="005060F9"/>
    <w:rsid w:val="00510E03"/>
    <w:rsid w:val="00511C54"/>
    <w:rsid w:val="00512214"/>
    <w:rsid w:val="00512B09"/>
    <w:rsid w:val="00512EF6"/>
    <w:rsid w:val="00516FD4"/>
    <w:rsid w:val="005204A5"/>
    <w:rsid w:val="00520826"/>
    <w:rsid w:val="005209F3"/>
    <w:rsid w:val="00520DAB"/>
    <w:rsid w:val="005216F4"/>
    <w:rsid w:val="005220ED"/>
    <w:rsid w:val="00522392"/>
    <w:rsid w:val="00522DD9"/>
    <w:rsid w:val="00524CDB"/>
    <w:rsid w:val="00525D99"/>
    <w:rsid w:val="0052625E"/>
    <w:rsid w:val="00526E90"/>
    <w:rsid w:val="0053261E"/>
    <w:rsid w:val="00532EEB"/>
    <w:rsid w:val="00533277"/>
    <w:rsid w:val="00533796"/>
    <w:rsid w:val="00537187"/>
    <w:rsid w:val="00537343"/>
    <w:rsid w:val="00537A62"/>
    <w:rsid w:val="00540809"/>
    <w:rsid w:val="0054324C"/>
    <w:rsid w:val="00543761"/>
    <w:rsid w:val="005446A8"/>
    <w:rsid w:val="00545B1F"/>
    <w:rsid w:val="00547853"/>
    <w:rsid w:val="0054795B"/>
    <w:rsid w:val="00550939"/>
    <w:rsid w:val="0055135E"/>
    <w:rsid w:val="005516F3"/>
    <w:rsid w:val="005518F6"/>
    <w:rsid w:val="00551CAE"/>
    <w:rsid w:val="005529EF"/>
    <w:rsid w:val="00555C16"/>
    <w:rsid w:val="00555D75"/>
    <w:rsid w:val="005564E2"/>
    <w:rsid w:val="00557380"/>
    <w:rsid w:val="00557C9F"/>
    <w:rsid w:val="00560DF0"/>
    <w:rsid w:val="00560F4D"/>
    <w:rsid w:val="005618C7"/>
    <w:rsid w:val="00563C15"/>
    <w:rsid w:val="00564BFE"/>
    <w:rsid w:val="00566A52"/>
    <w:rsid w:val="00567173"/>
    <w:rsid w:val="0056759C"/>
    <w:rsid w:val="005711D2"/>
    <w:rsid w:val="0057690D"/>
    <w:rsid w:val="00580ED7"/>
    <w:rsid w:val="00582007"/>
    <w:rsid w:val="00582208"/>
    <w:rsid w:val="00582D8A"/>
    <w:rsid w:val="00582F7D"/>
    <w:rsid w:val="005842A2"/>
    <w:rsid w:val="00586474"/>
    <w:rsid w:val="005879F8"/>
    <w:rsid w:val="005900F4"/>
    <w:rsid w:val="0059075C"/>
    <w:rsid w:val="00592361"/>
    <w:rsid w:val="00592930"/>
    <w:rsid w:val="00593343"/>
    <w:rsid w:val="00593A2C"/>
    <w:rsid w:val="005942EB"/>
    <w:rsid w:val="00594BE0"/>
    <w:rsid w:val="0059513E"/>
    <w:rsid w:val="00595E26"/>
    <w:rsid w:val="0059658B"/>
    <w:rsid w:val="005A0D44"/>
    <w:rsid w:val="005A278C"/>
    <w:rsid w:val="005A6838"/>
    <w:rsid w:val="005A6AA4"/>
    <w:rsid w:val="005A6D9F"/>
    <w:rsid w:val="005B04B2"/>
    <w:rsid w:val="005B1644"/>
    <w:rsid w:val="005B3388"/>
    <w:rsid w:val="005B3AE5"/>
    <w:rsid w:val="005B3CE0"/>
    <w:rsid w:val="005B4124"/>
    <w:rsid w:val="005B4377"/>
    <w:rsid w:val="005B48FF"/>
    <w:rsid w:val="005B5C25"/>
    <w:rsid w:val="005B612E"/>
    <w:rsid w:val="005B6B8D"/>
    <w:rsid w:val="005B72D7"/>
    <w:rsid w:val="005B77BB"/>
    <w:rsid w:val="005C0B29"/>
    <w:rsid w:val="005C1E32"/>
    <w:rsid w:val="005C432F"/>
    <w:rsid w:val="005C49AC"/>
    <w:rsid w:val="005C5A80"/>
    <w:rsid w:val="005C6028"/>
    <w:rsid w:val="005C670D"/>
    <w:rsid w:val="005C6B2D"/>
    <w:rsid w:val="005D0287"/>
    <w:rsid w:val="005D0B14"/>
    <w:rsid w:val="005D2EB5"/>
    <w:rsid w:val="005D363F"/>
    <w:rsid w:val="005D51DF"/>
    <w:rsid w:val="005D6870"/>
    <w:rsid w:val="005D7995"/>
    <w:rsid w:val="005D7DE2"/>
    <w:rsid w:val="005E0626"/>
    <w:rsid w:val="005E24D5"/>
    <w:rsid w:val="005E250B"/>
    <w:rsid w:val="005E3838"/>
    <w:rsid w:val="005E502C"/>
    <w:rsid w:val="005E533D"/>
    <w:rsid w:val="005E5F55"/>
    <w:rsid w:val="005E5F76"/>
    <w:rsid w:val="005E69AE"/>
    <w:rsid w:val="005E7701"/>
    <w:rsid w:val="005F01E1"/>
    <w:rsid w:val="005F0A04"/>
    <w:rsid w:val="005F0FB7"/>
    <w:rsid w:val="005F10EE"/>
    <w:rsid w:val="005F1507"/>
    <w:rsid w:val="005F2957"/>
    <w:rsid w:val="005F3040"/>
    <w:rsid w:val="005F34A4"/>
    <w:rsid w:val="005F3B92"/>
    <w:rsid w:val="005F48FD"/>
    <w:rsid w:val="005F5232"/>
    <w:rsid w:val="005F59DB"/>
    <w:rsid w:val="005F68D0"/>
    <w:rsid w:val="005F6DF8"/>
    <w:rsid w:val="005F776C"/>
    <w:rsid w:val="006000D4"/>
    <w:rsid w:val="00600154"/>
    <w:rsid w:val="00601CD1"/>
    <w:rsid w:val="006046E6"/>
    <w:rsid w:val="00604916"/>
    <w:rsid w:val="00604C15"/>
    <w:rsid w:val="0060747E"/>
    <w:rsid w:val="006077BB"/>
    <w:rsid w:val="00607C48"/>
    <w:rsid w:val="00607E20"/>
    <w:rsid w:val="006104F8"/>
    <w:rsid w:val="00611BB0"/>
    <w:rsid w:val="0061347B"/>
    <w:rsid w:val="006140D6"/>
    <w:rsid w:val="006158D5"/>
    <w:rsid w:val="00615DA1"/>
    <w:rsid w:val="00616250"/>
    <w:rsid w:val="006175A1"/>
    <w:rsid w:val="0061781A"/>
    <w:rsid w:val="00617A84"/>
    <w:rsid w:val="00622017"/>
    <w:rsid w:val="006234A5"/>
    <w:rsid w:val="00623D66"/>
    <w:rsid w:val="00624806"/>
    <w:rsid w:val="00625D83"/>
    <w:rsid w:val="006262BC"/>
    <w:rsid w:val="00627840"/>
    <w:rsid w:val="006278CA"/>
    <w:rsid w:val="00627D5D"/>
    <w:rsid w:val="0063014E"/>
    <w:rsid w:val="0063016E"/>
    <w:rsid w:val="006308CB"/>
    <w:rsid w:val="006311C9"/>
    <w:rsid w:val="00632FBF"/>
    <w:rsid w:val="006332F6"/>
    <w:rsid w:val="00633361"/>
    <w:rsid w:val="00634E28"/>
    <w:rsid w:val="00636707"/>
    <w:rsid w:val="006378DA"/>
    <w:rsid w:val="00643064"/>
    <w:rsid w:val="006430D8"/>
    <w:rsid w:val="00645F4D"/>
    <w:rsid w:val="00645FB6"/>
    <w:rsid w:val="00646C94"/>
    <w:rsid w:val="00647871"/>
    <w:rsid w:val="00651000"/>
    <w:rsid w:val="00651984"/>
    <w:rsid w:val="00651EFC"/>
    <w:rsid w:val="00653572"/>
    <w:rsid w:val="006539F3"/>
    <w:rsid w:val="006547A9"/>
    <w:rsid w:val="00654E4D"/>
    <w:rsid w:val="006560DA"/>
    <w:rsid w:val="0066001F"/>
    <w:rsid w:val="006602E2"/>
    <w:rsid w:val="00660B58"/>
    <w:rsid w:val="00661C31"/>
    <w:rsid w:val="006623E7"/>
    <w:rsid w:val="00662B80"/>
    <w:rsid w:val="00665A7A"/>
    <w:rsid w:val="00665AF2"/>
    <w:rsid w:val="0066768F"/>
    <w:rsid w:val="0067032D"/>
    <w:rsid w:val="00670F6C"/>
    <w:rsid w:val="00673055"/>
    <w:rsid w:val="0067334E"/>
    <w:rsid w:val="00674602"/>
    <w:rsid w:val="006748DF"/>
    <w:rsid w:val="006755A0"/>
    <w:rsid w:val="00675A29"/>
    <w:rsid w:val="00675FBB"/>
    <w:rsid w:val="00676139"/>
    <w:rsid w:val="006763BF"/>
    <w:rsid w:val="00676E58"/>
    <w:rsid w:val="00682AF9"/>
    <w:rsid w:val="00683000"/>
    <w:rsid w:val="006832A2"/>
    <w:rsid w:val="006839BA"/>
    <w:rsid w:val="006852C7"/>
    <w:rsid w:val="006852CE"/>
    <w:rsid w:val="0068532B"/>
    <w:rsid w:val="006858CA"/>
    <w:rsid w:val="00685E0A"/>
    <w:rsid w:val="00690CDD"/>
    <w:rsid w:val="00691B2A"/>
    <w:rsid w:val="00691DEF"/>
    <w:rsid w:val="006925DD"/>
    <w:rsid w:val="006929F7"/>
    <w:rsid w:val="00692BDA"/>
    <w:rsid w:val="00692D14"/>
    <w:rsid w:val="006933DB"/>
    <w:rsid w:val="00693797"/>
    <w:rsid w:val="0069548F"/>
    <w:rsid w:val="006A3CD1"/>
    <w:rsid w:val="006A451A"/>
    <w:rsid w:val="006A4858"/>
    <w:rsid w:val="006A53D7"/>
    <w:rsid w:val="006A57F2"/>
    <w:rsid w:val="006A7A3B"/>
    <w:rsid w:val="006A7FDC"/>
    <w:rsid w:val="006B074B"/>
    <w:rsid w:val="006B0BC8"/>
    <w:rsid w:val="006B242F"/>
    <w:rsid w:val="006B2C55"/>
    <w:rsid w:val="006B3EAF"/>
    <w:rsid w:val="006B65C7"/>
    <w:rsid w:val="006B7263"/>
    <w:rsid w:val="006C08DE"/>
    <w:rsid w:val="006C1727"/>
    <w:rsid w:val="006C2085"/>
    <w:rsid w:val="006C2438"/>
    <w:rsid w:val="006C32FD"/>
    <w:rsid w:val="006C3778"/>
    <w:rsid w:val="006C39CE"/>
    <w:rsid w:val="006C4B1D"/>
    <w:rsid w:val="006C6424"/>
    <w:rsid w:val="006D01C5"/>
    <w:rsid w:val="006D0666"/>
    <w:rsid w:val="006D0FCC"/>
    <w:rsid w:val="006D135A"/>
    <w:rsid w:val="006D1DBA"/>
    <w:rsid w:val="006D2145"/>
    <w:rsid w:val="006D21F5"/>
    <w:rsid w:val="006D2D1D"/>
    <w:rsid w:val="006D3089"/>
    <w:rsid w:val="006D3B29"/>
    <w:rsid w:val="006D3BD0"/>
    <w:rsid w:val="006D4069"/>
    <w:rsid w:val="006D657C"/>
    <w:rsid w:val="006E02E7"/>
    <w:rsid w:val="006E0D86"/>
    <w:rsid w:val="006E126D"/>
    <w:rsid w:val="006E1FC3"/>
    <w:rsid w:val="006E215F"/>
    <w:rsid w:val="006E4106"/>
    <w:rsid w:val="006E421E"/>
    <w:rsid w:val="006E456A"/>
    <w:rsid w:val="006E4B01"/>
    <w:rsid w:val="006E5A7D"/>
    <w:rsid w:val="006E6B39"/>
    <w:rsid w:val="006E7582"/>
    <w:rsid w:val="006F06F1"/>
    <w:rsid w:val="006F19D1"/>
    <w:rsid w:val="006F21CC"/>
    <w:rsid w:val="006F2387"/>
    <w:rsid w:val="006F25F4"/>
    <w:rsid w:val="006F325B"/>
    <w:rsid w:val="006F373D"/>
    <w:rsid w:val="006F5377"/>
    <w:rsid w:val="006F5AC7"/>
    <w:rsid w:val="006F5F0B"/>
    <w:rsid w:val="006F7234"/>
    <w:rsid w:val="006F78DB"/>
    <w:rsid w:val="006F7D67"/>
    <w:rsid w:val="006F7F3A"/>
    <w:rsid w:val="0070058E"/>
    <w:rsid w:val="00701366"/>
    <w:rsid w:val="00701EDD"/>
    <w:rsid w:val="00704210"/>
    <w:rsid w:val="007043D7"/>
    <w:rsid w:val="00704CE9"/>
    <w:rsid w:val="0070616B"/>
    <w:rsid w:val="00706295"/>
    <w:rsid w:val="00706A13"/>
    <w:rsid w:val="00706C5E"/>
    <w:rsid w:val="00706FDA"/>
    <w:rsid w:val="00707940"/>
    <w:rsid w:val="00707AC7"/>
    <w:rsid w:val="00711064"/>
    <w:rsid w:val="00711F9A"/>
    <w:rsid w:val="00712B2D"/>
    <w:rsid w:val="00712C79"/>
    <w:rsid w:val="00712EF7"/>
    <w:rsid w:val="00713810"/>
    <w:rsid w:val="00713CA8"/>
    <w:rsid w:val="00713EF8"/>
    <w:rsid w:val="007144D1"/>
    <w:rsid w:val="00714600"/>
    <w:rsid w:val="007153BF"/>
    <w:rsid w:val="00715B5A"/>
    <w:rsid w:val="00715DF4"/>
    <w:rsid w:val="00715E8E"/>
    <w:rsid w:val="00716A79"/>
    <w:rsid w:val="007177B1"/>
    <w:rsid w:val="00717AAE"/>
    <w:rsid w:val="007216B0"/>
    <w:rsid w:val="00722BB0"/>
    <w:rsid w:val="00723254"/>
    <w:rsid w:val="007234A2"/>
    <w:rsid w:val="00723F6D"/>
    <w:rsid w:val="0072500F"/>
    <w:rsid w:val="007265A8"/>
    <w:rsid w:val="007303A5"/>
    <w:rsid w:val="00730B3E"/>
    <w:rsid w:val="00731398"/>
    <w:rsid w:val="007319FB"/>
    <w:rsid w:val="00732135"/>
    <w:rsid w:val="00732149"/>
    <w:rsid w:val="0073420B"/>
    <w:rsid w:val="00736367"/>
    <w:rsid w:val="0073729A"/>
    <w:rsid w:val="00737956"/>
    <w:rsid w:val="00741988"/>
    <w:rsid w:val="007430E1"/>
    <w:rsid w:val="00744B13"/>
    <w:rsid w:val="007452BA"/>
    <w:rsid w:val="0074760E"/>
    <w:rsid w:val="00750794"/>
    <w:rsid w:val="00750AD1"/>
    <w:rsid w:val="007513D8"/>
    <w:rsid w:val="00751E30"/>
    <w:rsid w:val="007522D6"/>
    <w:rsid w:val="007527FC"/>
    <w:rsid w:val="00753224"/>
    <w:rsid w:val="00753344"/>
    <w:rsid w:val="00753FEE"/>
    <w:rsid w:val="00754ABA"/>
    <w:rsid w:val="0075740E"/>
    <w:rsid w:val="007601B8"/>
    <w:rsid w:val="00762360"/>
    <w:rsid w:val="007634E7"/>
    <w:rsid w:val="00765296"/>
    <w:rsid w:val="00766B3F"/>
    <w:rsid w:val="00770104"/>
    <w:rsid w:val="00771793"/>
    <w:rsid w:val="00771957"/>
    <w:rsid w:val="00772343"/>
    <w:rsid w:val="00772CC0"/>
    <w:rsid w:val="0077385D"/>
    <w:rsid w:val="007749EE"/>
    <w:rsid w:val="007758DE"/>
    <w:rsid w:val="00775941"/>
    <w:rsid w:val="007768E5"/>
    <w:rsid w:val="007777F6"/>
    <w:rsid w:val="0077785D"/>
    <w:rsid w:val="00780C2D"/>
    <w:rsid w:val="00781CAC"/>
    <w:rsid w:val="00782370"/>
    <w:rsid w:val="00782B0D"/>
    <w:rsid w:val="00783044"/>
    <w:rsid w:val="00783919"/>
    <w:rsid w:val="00784486"/>
    <w:rsid w:val="00784BB9"/>
    <w:rsid w:val="0078591C"/>
    <w:rsid w:val="00786EE8"/>
    <w:rsid w:val="00787A59"/>
    <w:rsid w:val="00787BD3"/>
    <w:rsid w:val="00793138"/>
    <w:rsid w:val="00793217"/>
    <w:rsid w:val="00795B56"/>
    <w:rsid w:val="0079781A"/>
    <w:rsid w:val="007A02C8"/>
    <w:rsid w:val="007A04B4"/>
    <w:rsid w:val="007A0785"/>
    <w:rsid w:val="007A0D96"/>
    <w:rsid w:val="007A10C4"/>
    <w:rsid w:val="007A1546"/>
    <w:rsid w:val="007A228C"/>
    <w:rsid w:val="007A2546"/>
    <w:rsid w:val="007A368E"/>
    <w:rsid w:val="007A3EDF"/>
    <w:rsid w:val="007A5868"/>
    <w:rsid w:val="007A7186"/>
    <w:rsid w:val="007B04CE"/>
    <w:rsid w:val="007B0AD4"/>
    <w:rsid w:val="007B23AB"/>
    <w:rsid w:val="007B2E44"/>
    <w:rsid w:val="007B3466"/>
    <w:rsid w:val="007B3539"/>
    <w:rsid w:val="007B5D2F"/>
    <w:rsid w:val="007B66C7"/>
    <w:rsid w:val="007B6871"/>
    <w:rsid w:val="007B74B1"/>
    <w:rsid w:val="007B7A2F"/>
    <w:rsid w:val="007C0793"/>
    <w:rsid w:val="007C0937"/>
    <w:rsid w:val="007C2D12"/>
    <w:rsid w:val="007C31AA"/>
    <w:rsid w:val="007C32EE"/>
    <w:rsid w:val="007C39D3"/>
    <w:rsid w:val="007C3D33"/>
    <w:rsid w:val="007C6F10"/>
    <w:rsid w:val="007D26C2"/>
    <w:rsid w:val="007D289C"/>
    <w:rsid w:val="007D294A"/>
    <w:rsid w:val="007D30B2"/>
    <w:rsid w:val="007D371B"/>
    <w:rsid w:val="007D3CEA"/>
    <w:rsid w:val="007D47D2"/>
    <w:rsid w:val="007D5F6F"/>
    <w:rsid w:val="007D6EC0"/>
    <w:rsid w:val="007D75C9"/>
    <w:rsid w:val="007D7AB7"/>
    <w:rsid w:val="007D7C8F"/>
    <w:rsid w:val="007D7E1D"/>
    <w:rsid w:val="007E0002"/>
    <w:rsid w:val="007E0092"/>
    <w:rsid w:val="007E03C1"/>
    <w:rsid w:val="007E0C03"/>
    <w:rsid w:val="007E13E7"/>
    <w:rsid w:val="007E2897"/>
    <w:rsid w:val="007E3F53"/>
    <w:rsid w:val="007E3F7E"/>
    <w:rsid w:val="007E496C"/>
    <w:rsid w:val="007E4C79"/>
    <w:rsid w:val="007E503C"/>
    <w:rsid w:val="007E637B"/>
    <w:rsid w:val="007E66AA"/>
    <w:rsid w:val="007E78B1"/>
    <w:rsid w:val="007E7D4C"/>
    <w:rsid w:val="007F1312"/>
    <w:rsid w:val="007F1BE9"/>
    <w:rsid w:val="007F2EB9"/>
    <w:rsid w:val="007F3543"/>
    <w:rsid w:val="007F45B4"/>
    <w:rsid w:val="007F51C2"/>
    <w:rsid w:val="007F69D9"/>
    <w:rsid w:val="007F76A2"/>
    <w:rsid w:val="007F77E5"/>
    <w:rsid w:val="007F7E64"/>
    <w:rsid w:val="0080133D"/>
    <w:rsid w:val="00802927"/>
    <w:rsid w:val="00802AC0"/>
    <w:rsid w:val="0080345C"/>
    <w:rsid w:val="0080376C"/>
    <w:rsid w:val="00803A11"/>
    <w:rsid w:val="00805AD0"/>
    <w:rsid w:val="0081015E"/>
    <w:rsid w:val="00810F6D"/>
    <w:rsid w:val="00811A8D"/>
    <w:rsid w:val="00812FF8"/>
    <w:rsid w:val="00813EB5"/>
    <w:rsid w:val="00814667"/>
    <w:rsid w:val="00816590"/>
    <w:rsid w:val="008167F6"/>
    <w:rsid w:val="008177B0"/>
    <w:rsid w:val="00817D04"/>
    <w:rsid w:val="00821736"/>
    <w:rsid w:val="008225B5"/>
    <w:rsid w:val="0082522F"/>
    <w:rsid w:val="008256BC"/>
    <w:rsid w:val="00826458"/>
    <w:rsid w:val="0083015B"/>
    <w:rsid w:val="008308BC"/>
    <w:rsid w:val="00831979"/>
    <w:rsid w:val="00831A60"/>
    <w:rsid w:val="008349C3"/>
    <w:rsid w:val="00834AA7"/>
    <w:rsid w:val="00835A94"/>
    <w:rsid w:val="0083648A"/>
    <w:rsid w:val="00840011"/>
    <w:rsid w:val="0084076B"/>
    <w:rsid w:val="008407DE"/>
    <w:rsid w:val="00840D28"/>
    <w:rsid w:val="00841B21"/>
    <w:rsid w:val="00842A69"/>
    <w:rsid w:val="0084418A"/>
    <w:rsid w:val="00846814"/>
    <w:rsid w:val="00846B9A"/>
    <w:rsid w:val="00851352"/>
    <w:rsid w:val="008517D9"/>
    <w:rsid w:val="00851DE7"/>
    <w:rsid w:val="008528BC"/>
    <w:rsid w:val="00852AF0"/>
    <w:rsid w:val="00852C20"/>
    <w:rsid w:val="00852DAB"/>
    <w:rsid w:val="008530DC"/>
    <w:rsid w:val="00854421"/>
    <w:rsid w:val="008548B7"/>
    <w:rsid w:val="00854B45"/>
    <w:rsid w:val="00855DB0"/>
    <w:rsid w:val="00856EA1"/>
    <w:rsid w:val="00857077"/>
    <w:rsid w:val="00860768"/>
    <w:rsid w:val="00860A0F"/>
    <w:rsid w:val="00860C1F"/>
    <w:rsid w:val="008613B1"/>
    <w:rsid w:val="00862FA7"/>
    <w:rsid w:val="00863230"/>
    <w:rsid w:val="00863E48"/>
    <w:rsid w:val="008641FD"/>
    <w:rsid w:val="0086429F"/>
    <w:rsid w:val="00864BAD"/>
    <w:rsid w:val="00864EBF"/>
    <w:rsid w:val="008650D1"/>
    <w:rsid w:val="00865BD0"/>
    <w:rsid w:val="00866833"/>
    <w:rsid w:val="008708FF"/>
    <w:rsid w:val="008717B8"/>
    <w:rsid w:val="008717D8"/>
    <w:rsid w:val="00872083"/>
    <w:rsid w:val="0087215C"/>
    <w:rsid w:val="00872E96"/>
    <w:rsid w:val="00873546"/>
    <w:rsid w:val="008736A4"/>
    <w:rsid w:val="00875D25"/>
    <w:rsid w:val="00877992"/>
    <w:rsid w:val="00880E35"/>
    <w:rsid w:val="0088140D"/>
    <w:rsid w:val="00881743"/>
    <w:rsid w:val="00882752"/>
    <w:rsid w:val="0088352E"/>
    <w:rsid w:val="00883BB6"/>
    <w:rsid w:val="00886C7B"/>
    <w:rsid w:val="0088728F"/>
    <w:rsid w:val="008875FE"/>
    <w:rsid w:val="0088781A"/>
    <w:rsid w:val="008879BF"/>
    <w:rsid w:val="00887F8E"/>
    <w:rsid w:val="0089021A"/>
    <w:rsid w:val="0089067A"/>
    <w:rsid w:val="008911B4"/>
    <w:rsid w:val="00892D44"/>
    <w:rsid w:val="008941D7"/>
    <w:rsid w:val="00895950"/>
    <w:rsid w:val="00895C41"/>
    <w:rsid w:val="00896234"/>
    <w:rsid w:val="00897058"/>
    <w:rsid w:val="00897E43"/>
    <w:rsid w:val="00897FC0"/>
    <w:rsid w:val="008A07B8"/>
    <w:rsid w:val="008A0CA7"/>
    <w:rsid w:val="008A22FC"/>
    <w:rsid w:val="008A3363"/>
    <w:rsid w:val="008A3D8D"/>
    <w:rsid w:val="008A406D"/>
    <w:rsid w:val="008A5B9B"/>
    <w:rsid w:val="008A62C1"/>
    <w:rsid w:val="008A68E8"/>
    <w:rsid w:val="008B0976"/>
    <w:rsid w:val="008B0FF0"/>
    <w:rsid w:val="008B1002"/>
    <w:rsid w:val="008B552F"/>
    <w:rsid w:val="008B6077"/>
    <w:rsid w:val="008B68B8"/>
    <w:rsid w:val="008C0516"/>
    <w:rsid w:val="008C12DC"/>
    <w:rsid w:val="008C19FC"/>
    <w:rsid w:val="008C1BFF"/>
    <w:rsid w:val="008C1D6B"/>
    <w:rsid w:val="008C222B"/>
    <w:rsid w:val="008C22CA"/>
    <w:rsid w:val="008C2707"/>
    <w:rsid w:val="008C2A0C"/>
    <w:rsid w:val="008C33D3"/>
    <w:rsid w:val="008C3D04"/>
    <w:rsid w:val="008C3F04"/>
    <w:rsid w:val="008C461C"/>
    <w:rsid w:val="008C5738"/>
    <w:rsid w:val="008C5AF6"/>
    <w:rsid w:val="008C6233"/>
    <w:rsid w:val="008C64F0"/>
    <w:rsid w:val="008C7EAD"/>
    <w:rsid w:val="008D0CFE"/>
    <w:rsid w:val="008D17C2"/>
    <w:rsid w:val="008D21E7"/>
    <w:rsid w:val="008D2EA5"/>
    <w:rsid w:val="008D34A9"/>
    <w:rsid w:val="008D3917"/>
    <w:rsid w:val="008D4C3A"/>
    <w:rsid w:val="008D4C96"/>
    <w:rsid w:val="008D4EEB"/>
    <w:rsid w:val="008D56D1"/>
    <w:rsid w:val="008D5C17"/>
    <w:rsid w:val="008D6152"/>
    <w:rsid w:val="008D71A8"/>
    <w:rsid w:val="008D7636"/>
    <w:rsid w:val="008D7C57"/>
    <w:rsid w:val="008E004D"/>
    <w:rsid w:val="008E34A3"/>
    <w:rsid w:val="008E3E5A"/>
    <w:rsid w:val="008E3FC0"/>
    <w:rsid w:val="008E4F49"/>
    <w:rsid w:val="008E607C"/>
    <w:rsid w:val="008E7026"/>
    <w:rsid w:val="008E732B"/>
    <w:rsid w:val="008E7BA9"/>
    <w:rsid w:val="008F065E"/>
    <w:rsid w:val="008F0F81"/>
    <w:rsid w:val="008F167D"/>
    <w:rsid w:val="008F1861"/>
    <w:rsid w:val="008F1BBA"/>
    <w:rsid w:val="008F226D"/>
    <w:rsid w:val="008F27BF"/>
    <w:rsid w:val="008F2821"/>
    <w:rsid w:val="008F2E64"/>
    <w:rsid w:val="008F3393"/>
    <w:rsid w:val="008F394C"/>
    <w:rsid w:val="00900BDC"/>
    <w:rsid w:val="009017AD"/>
    <w:rsid w:val="00901A7B"/>
    <w:rsid w:val="00902C59"/>
    <w:rsid w:val="00903732"/>
    <w:rsid w:val="00903B98"/>
    <w:rsid w:val="009049A4"/>
    <w:rsid w:val="00905B5E"/>
    <w:rsid w:val="00907C85"/>
    <w:rsid w:val="00912402"/>
    <w:rsid w:val="00912FE4"/>
    <w:rsid w:val="00913F6B"/>
    <w:rsid w:val="009142EC"/>
    <w:rsid w:val="009145E4"/>
    <w:rsid w:val="00914B68"/>
    <w:rsid w:val="009154C3"/>
    <w:rsid w:val="00915C60"/>
    <w:rsid w:val="009169D7"/>
    <w:rsid w:val="00921092"/>
    <w:rsid w:val="0092160C"/>
    <w:rsid w:val="009218AD"/>
    <w:rsid w:val="0092246C"/>
    <w:rsid w:val="00922C7E"/>
    <w:rsid w:val="009231B7"/>
    <w:rsid w:val="00923340"/>
    <w:rsid w:val="00923540"/>
    <w:rsid w:val="00925061"/>
    <w:rsid w:val="00925CD3"/>
    <w:rsid w:val="00926767"/>
    <w:rsid w:val="0092714F"/>
    <w:rsid w:val="009302AE"/>
    <w:rsid w:val="009302EF"/>
    <w:rsid w:val="00930791"/>
    <w:rsid w:val="0093097E"/>
    <w:rsid w:val="00935477"/>
    <w:rsid w:val="009361D5"/>
    <w:rsid w:val="00940BD3"/>
    <w:rsid w:val="00941245"/>
    <w:rsid w:val="009416C7"/>
    <w:rsid w:val="00941B96"/>
    <w:rsid w:val="009428A4"/>
    <w:rsid w:val="00944899"/>
    <w:rsid w:val="009453F8"/>
    <w:rsid w:val="00946435"/>
    <w:rsid w:val="0094686A"/>
    <w:rsid w:val="00947C10"/>
    <w:rsid w:val="00947D97"/>
    <w:rsid w:val="0095052E"/>
    <w:rsid w:val="00950ABF"/>
    <w:rsid w:val="0095130D"/>
    <w:rsid w:val="00956458"/>
    <w:rsid w:val="00956D68"/>
    <w:rsid w:val="00957F5B"/>
    <w:rsid w:val="00960688"/>
    <w:rsid w:val="0096321C"/>
    <w:rsid w:val="009646C2"/>
    <w:rsid w:val="009654C0"/>
    <w:rsid w:val="009657EC"/>
    <w:rsid w:val="009659F4"/>
    <w:rsid w:val="00965E2E"/>
    <w:rsid w:val="0096608B"/>
    <w:rsid w:val="0096711C"/>
    <w:rsid w:val="0097011D"/>
    <w:rsid w:val="00970D60"/>
    <w:rsid w:val="00971C6A"/>
    <w:rsid w:val="00971C73"/>
    <w:rsid w:val="009745B8"/>
    <w:rsid w:val="00974AAD"/>
    <w:rsid w:val="009763EC"/>
    <w:rsid w:val="009813E6"/>
    <w:rsid w:val="0098369B"/>
    <w:rsid w:val="009842C5"/>
    <w:rsid w:val="00984930"/>
    <w:rsid w:val="00986242"/>
    <w:rsid w:val="009874F9"/>
    <w:rsid w:val="009876AD"/>
    <w:rsid w:val="00987F08"/>
    <w:rsid w:val="0099094A"/>
    <w:rsid w:val="00990E4A"/>
    <w:rsid w:val="00993452"/>
    <w:rsid w:val="0099390E"/>
    <w:rsid w:val="009946AA"/>
    <w:rsid w:val="00994A7C"/>
    <w:rsid w:val="009960E5"/>
    <w:rsid w:val="00997D88"/>
    <w:rsid w:val="009A06E7"/>
    <w:rsid w:val="009A077E"/>
    <w:rsid w:val="009A1A2A"/>
    <w:rsid w:val="009A2687"/>
    <w:rsid w:val="009A3705"/>
    <w:rsid w:val="009A4F78"/>
    <w:rsid w:val="009A530A"/>
    <w:rsid w:val="009A6809"/>
    <w:rsid w:val="009A7ADC"/>
    <w:rsid w:val="009B0D20"/>
    <w:rsid w:val="009B0D30"/>
    <w:rsid w:val="009B0E38"/>
    <w:rsid w:val="009B1C7F"/>
    <w:rsid w:val="009B1ECF"/>
    <w:rsid w:val="009B2D69"/>
    <w:rsid w:val="009B32BE"/>
    <w:rsid w:val="009B3FCF"/>
    <w:rsid w:val="009B672E"/>
    <w:rsid w:val="009B6C52"/>
    <w:rsid w:val="009C04B7"/>
    <w:rsid w:val="009C1457"/>
    <w:rsid w:val="009C1716"/>
    <w:rsid w:val="009C19B7"/>
    <w:rsid w:val="009C1E00"/>
    <w:rsid w:val="009C1FAD"/>
    <w:rsid w:val="009C40FC"/>
    <w:rsid w:val="009C4578"/>
    <w:rsid w:val="009C5100"/>
    <w:rsid w:val="009C5ABB"/>
    <w:rsid w:val="009C608A"/>
    <w:rsid w:val="009C651F"/>
    <w:rsid w:val="009C6C22"/>
    <w:rsid w:val="009D3A11"/>
    <w:rsid w:val="009D4A57"/>
    <w:rsid w:val="009D6405"/>
    <w:rsid w:val="009D7C51"/>
    <w:rsid w:val="009E196C"/>
    <w:rsid w:val="009E2B35"/>
    <w:rsid w:val="009E2F78"/>
    <w:rsid w:val="009E30E7"/>
    <w:rsid w:val="009E3792"/>
    <w:rsid w:val="009E3C14"/>
    <w:rsid w:val="009E4F0F"/>
    <w:rsid w:val="009E56BF"/>
    <w:rsid w:val="009E5AFF"/>
    <w:rsid w:val="009E5F06"/>
    <w:rsid w:val="009E64CA"/>
    <w:rsid w:val="009E679C"/>
    <w:rsid w:val="009E6A0A"/>
    <w:rsid w:val="009E7019"/>
    <w:rsid w:val="009F1FF5"/>
    <w:rsid w:val="009F258C"/>
    <w:rsid w:val="009F2BF9"/>
    <w:rsid w:val="009F36BF"/>
    <w:rsid w:val="009F425F"/>
    <w:rsid w:val="009F4C6B"/>
    <w:rsid w:val="009F4C7A"/>
    <w:rsid w:val="009F58F5"/>
    <w:rsid w:val="009F5C32"/>
    <w:rsid w:val="00A006BA"/>
    <w:rsid w:val="00A00DB3"/>
    <w:rsid w:val="00A02212"/>
    <w:rsid w:val="00A035D3"/>
    <w:rsid w:val="00A05802"/>
    <w:rsid w:val="00A06EE2"/>
    <w:rsid w:val="00A111B6"/>
    <w:rsid w:val="00A12603"/>
    <w:rsid w:val="00A12F84"/>
    <w:rsid w:val="00A13B6F"/>
    <w:rsid w:val="00A17140"/>
    <w:rsid w:val="00A17F77"/>
    <w:rsid w:val="00A2011F"/>
    <w:rsid w:val="00A2048E"/>
    <w:rsid w:val="00A2193B"/>
    <w:rsid w:val="00A235CB"/>
    <w:rsid w:val="00A2668B"/>
    <w:rsid w:val="00A26D27"/>
    <w:rsid w:val="00A3021D"/>
    <w:rsid w:val="00A31328"/>
    <w:rsid w:val="00A32FC0"/>
    <w:rsid w:val="00A333EE"/>
    <w:rsid w:val="00A34579"/>
    <w:rsid w:val="00A353D4"/>
    <w:rsid w:val="00A353E7"/>
    <w:rsid w:val="00A36A88"/>
    <w:rsid w:val="00A36F8B"/>
    <w:rsid w:val="00A37403"/>
    <w:rsid w:val="00A376EE"/>
    <w:rsid w:val="00A404A9"/>
    <w:rsid w:val="00A411DD"/>
    <w:rsid w:val="00A42913"/>
    <w:rsid w:val="00A42A99"/>
    <w:rsid w:val="00A439B7"/>
    <w:rsid w:val="00A475F1"/>
    <w:rsid w:val="00A47FD9"/>
    <w:rsid w:val="00A514E9"/>
    <w:rsid w:val="00A5151A"/>
    <w:rsid w:val="00A51996"/>
    <w:rsid w:val="00A52FAD"/>
    <w:rsid w:val="00A541D2"/>
    <w:rsid w:val="00A54E42"/>
    <w:rsid w:val="00A55C55"/>
    <w:rsid w:val="00A57E0A"/>
    <w:rsid w:val="00A62D6C"/>
    <w:rsid w:val="00A64302"/>
    <w:rsid w:val="00A64AA4"/>
    <w:rsid w:val="00A66571"/>
    <w:rsid w:val="00A66AC4"/>
    <w:rsid w:val="00A70A3D"/>
    <w:rsid w:val="00A70D33"/>
    <w:rsid w:val="00A70E90"/>
    <w:rsid w:val="00A744F5"/>
    <w:rsid w:val="00A759C5"/>
    <w:rsid w:val="00A75E5A"/>
    <w:rsid w:val="00A76214"/>
    <w:rsid w:val="00A77690"/>
    <w:rsid w:val="00A77919"/>
    <w:rsid w:val="00A77A16"/>
    <w:rsid w:val="00A77A6A"/>
    <w:rsid w:val="00A80349"/>
    <w:rsid w:val="00A815E0"/>
    <w:rsid w:val="00A81A48"/>
    <w:rsid w:val="00A81E2C"/>
    <w:rsid w:val="00A81EE6"/>
    <w:rsid w:val="00A823F6"/>
    <w:rsid w:val="00A834E3"/>
    <w:rsid w:val="00A83623"/>
    <w:rsid w:val="00A8459D"/>
    <w:rsid w:val="00A84EEC"/>
    <w:rsid w:val="00A84F38"/>
    <w:rsid w:val="00A85E96"/>
    <w:rsid w:val="00A8719E"/>
    <w:rsid w:val="00A921CB"/>
    <w:rsid w:val="00A922E6"/>
    <w:rsid w:val="00A93351"/>
    <w:rsid w:val="00A944F2"/>
    <w:rsid w:val="00A95B0F"/>
    <w:rsid w:val="00A95D72"/>
    <w:rsid w:val="00A95DEA"/>
    <w:rsid w:val="00A97943"/>
    <w:rsid w:val="00A97978"/>
    <w:rsid w:val="00A97D4C"/>
    <w:rsid w:val="00AA0A89"/>
    <w:rsid w:val="00AA1772"/>
    <w:rsid w:val="00AA3309"/>
    <w:rsid w:val="00AA3469"/>
    <w:rsid w:val="00AA3C57"/>
    <w:rsid w:val="00AA4027"/>
    <w:rsid w:val="00AA5368"/>
    <w:rsid w:val="00AA5EAF"/>
    <w:rsid w:val="00AA6429"/>
    <w:rsid w:val="00AA7651"/>
    <w:rsid w:val="00AA7C3A"/>
    <w:rsid w:val="00AB0202"/>
    <w:rsid w:val="00AB29D3"/>
    <w:rsid w:val="00AB47FC"/>
    <w:rsid w:val="00AB4DFA"/>
    <w:rsid w:val="00AB594A"/>
    <w:rsid w:val="00AB5C65"/>
    <w:rsid w:val="00AB5DEB"/>
    <w:rsid w:val="00AB6405"/>
    <w:rsid w:val="00AC01AA"/>
    <w:rsid w:val="00AC105A"/>
    <w:rsid w:val="00AC14B8"/>
    <w:rsid w:val="00AC30E3"/>
    <w:rsid w:val="00AC3A92"/>
    <w:rsid w:val="00AC4F61"/>
    <w:rsid w:val="00AC4F72"/>
    <w:rsid w:val="00AC5041"/>
    <w:rsid w:val="00AC5982"/>
    <w:rsid w:val="00AC7E3C"/>
    <w:rsid w:val="00AD0A04"/>
    <w:rsid w:val="00AD368A"/>
    <w:rsid w:val="00AD3EE3"/>
    <w:rsid w:val="00AD471B"/>
    <w:rsid w:val="00AD49A9"/>
    <w:rsid w:val="00AD5017"/>
    <w:rsid w:val="00AD55C5"/>
    <w:rsid w:val="00AD70FA"/>
    <w:rsid w:val="00AD7914"/>
    <w:rsid w:val="00AE0CBB"/>
    <w:rsid w:val="00AE2489"/>
    <w:rsid w:val="00AE330E"/>
    <w:rsid w:val="00AE35E2"/>
    <w:rsid w:val="00AE482E"/>
    <w:rsid w:val="00AE7D6A"/>
    <w:rsid w:val="00AF06B7"/>
    <w:rsid w:val="00AF1E9C"/>
    <w:rsid w:val="00AF2693"/>
    <w:rsid w:val="00AF4617"/>
    <w:rsid w:val="00AF4FFE"/>
    <w:rsid w:val="00AF741A"/>
    <w:rsid w:val="00B001A2"/>
    <w:rsid w:val="00B007FD"/>
    <w:rsid w:val="00B01ADB"/>
    <w:rsid w:val="00B034FC"/>
    <w:rsid w:val="00B03C52"/>
    <w:rsid w:val="00B04161"/>
    <w:rsid w:val="00B04D47"/>
    <w:rsid w:val="00B05560"/>
    <w:rsid w:val="00B056F9"/>
    <w:rsid w:val="00B100F7"/>
    <w:rsid w:val="00B11E3D"/>
    <w:rsid w:val="00B130DF"/>
    <w:rsid w:val="00B141E3"/>
    <w:rsid w:val="00B147A9"/>
    <w:rsid w:val="00B14D2C"/>
    <w:rsid w:val="00B158CB"/>
    <w:rsid w:val="00B174A0"/>
    <w:rsid w:val="00B17E82"/>
    <w:rsid w:val="00B21A21"/>
    <w:rsid w:val="00B21DA0"/>
    <w:rsid w:val="00B21E85"/>
    <w:rsid w:val="00B227B2"/>
    <w:rsid w:val="00B229B3"/>
    <w:rsid w:val="00B2361C"/>
    <w:rsid w:val="00B263FE"/>
    <w:rsid w:val="00B27A2B"/>
    <w:rsid w:val="00B31181"/>
    <w:rsid w:val="00B3174F"/>
    <w:rsid w:val="00B34ACF"/>
    <w:rsid w:val="00B350BD"/>
    <w:rsid w:val="00B354D5"/>
    <w:rsid w:val="00B36718"/>
    <w:rsid w:val="00B36FC2"/>
    <w:rsid w:val="00B4098C"/>
    <w:rsid w:val="00B4137A"/>
    <w:rsid w:val="00B4575A"/>
    <w:rsid w:val="00B45AC5"/>
    <w:rsid w:val="00B472AC"/>
    <w:rsid w:val="00B501A1"/>
    <w:rsid w:val="00B50F1C"/>
    <w:rsid w:val="00B51746"/>
    <w:rsid w:val="00B52820"/>
    <w:rsid w:val="00B52F85"/>
    <w:rsid w:val="00B54A18"/>
    <w:rsid w:val="00B57468"/>
    <w:rsid w:val="00B575BA"/>
    <w:rsid w:val="00B57792"/>
    <w:rsid w:val="00B603E5"/>
    <w:rsid w:val="00B62CDE"/>
    <w:rsid w:val="00B63139"/>
    <w:rsid w:val="00B63C4B"/>
    <w:rsid w:val="00B648CD"/>
    <w:rsid w:val="00B64A61"/>
    <w:rsid w:val="00B64C37"/>
    <w:rsid w:val="00B67E36"/>
    <w:rsid w:val="00B70BF4"/>
    <w:rsid w:val="00B71608"/>
    <w:rsid w:val="00B71AA7"/>
    <w:rsid w:val="00B71B08"/>
    <w:rsid w:val="00B72E0E"/>
    <w:rsid w:val="00B7312B"/>
    <w:rsid w:val="00B732F8"/>
    <w:rsid w:val="00B74393"/>
    <w:rsid w:val="00B75704"/>
    <w:rsid w:val="00B76429"/>
    <w:rsid w:val="00B77371"/>
    <w:rsid w:val="00B77B6C"/>
    <w:rsid w:val="00B80A45"/>
    <w:rsid w:val="00B84119"/>
    <w:rsid w:val="00B85DCD"/>
    <w:rsid w:val="00B86471"/>
    <w:rsid w:val="00B90523"/>
    <w:rsid w:val="00B906BC"/>
    <w:rsid w:val="00B90FB3"/>
    <w:rsid w:val="00B91010"/>
    <w:rsid w:val="00B92521"/>
    <w:rsid w:val="00B92CA9"/>
    <w:rsid w:val="00B93402"/>
    <w:rsid w:val="00B93777"/>
    <w:rsid w:val="00B93F18"/>
    <w:rsid w:val="00B93FAE"/>
    <w:rsid w:val="00B947F6"/>
    <w:rsid w:val="00B956D4"/>
    <w:rsid w:val="00B95AA0"/>
    <w:rsid w:val="00B95E5E"/>
    <w:rsid w:val="00B9719B"/>
    <w:rsid w:val="00B97342"/>
    <w:rsid w:val="00B97446"/>
    <w:rsid w:val="00B975CC"/>
    <w:rsid w:val="00B97A3D"/>
    <w:rsid w:val="00BA3916"/>
    <w:rsid w:val="00BA3EA6"/>
    <w:rsid w:val="00BA4F26"/>
    <w:rsid w:val="00BA5F5A"/>
    <w:rsid w:val="00BA7432"/>
    <w:rsid w:val="00BA7853"/>
    <w:rsid w:val="00BB1599"/>
    <w:rsid w:val="00BB1D43"/>
    <w:rsid w:val="00BB2764"/>
    <w:rsid w:val="00BB4313"/>
    <w:rsid w:val="00BB50FB"/>
    <w:rsid w:val="00BB51A9"/>
    <w:rsid w:val="00BB62E0"/>
    <w:rsid w:val="00BB6B16"/>
    <w:rsid w:val="00BB6BD4"/>
    <w:rsid w:val="00BC0048"/>
    <w:rsid w:val="00BC175E"/>
    <w:rsid w:val="00BC1AA0"/>
    <w:rsid w:val="00BC2495"/>
    <w:rsid w:val="00BC24C4"/>
    <w:rsid w:val="00BC314A"/>
    <w:rsid w:val="00BC3774"/>
    <w:rsid w:val="00BC7293"/>
    <w:rsid w:val="00BC7EB9"/>
    <w:rsid w:val="00BC7F85"/>
    <w:rsid w:val="00BD058F"/>
    <w:rsid w:val="00BD1A27"/>
    <w:rsid w:val="00BD2643"/>
    <w:rsid w:val="00BD56B1"/>
    <w:rsid w:val="00BD6558"/>
    <w:rsid w:val="00BE187B"/>
    <w:rsid w:val="00BE320A"/>
    <w:rsid w:val="00BE3DFF"/>
    <w:rsid w:val="00BE5E9F"/>
    <w:rsid w:val="00BF19BE"/>
    <w:rsid w:val="00BF2AD7"/>
    <w:rsid w:val="00BF2D7C"/>
    <w:rsid w:val="00BF2F76"/>
    <w:rsid w:val="00BF3022"/>
    <w:rsid w:val="00BF3214"/>
    <w:rsid w:val="00BF4708"/>
    <w:rsid w:val="00BF495F"/>
    <w:rsid w:val="00BF52EA"/>
    <w:rsid w:val="00BF5573"/>
    <w:rsid w:val="00BF59BF"/>
    <w:rsid w:val="00BF60E7"/>
    <w:rsid w:val="00BF65CA"/>
    <w:rsid w:val="00BF6A45"/>
    <w:rsid w:val="00C00A8B"/>
    <w:rsid w:val="00C017A8"/>
    <w:rsid w:val="00C01C1E"/>
    <w:rsid w:val="00C025EA"/>
    <w:rsid w:val="00C029D0"/>
    <w:rsid w:val="00C0332B"/>
    <w:rsid w:val="00C0393D"/>
    <w:rsid w:val="00C04831"/>
    <w:rsid w:val="00C063BB"/>
    <w:rsid w:val="00C06EB3"/>
    <w:rsid w:val="00C071A6"/>
    <w:rsid w:val="00C0781C"/>
    <w:rsid w:val="00C07A6E"/>
    <w:rsid w:val="00C07DCB"/>
    <w:rsid w:val="00C1099C"/>
    <w:rsid w:val="00C1170B"/>
    <w:rsid w:val="00C12A11"/>
    <w:rsid w:val="00C137FD"/>
    <w:rsid w:val="00C138C7"/>
    <w:rsid w:val="00C13908"/>
    <w:rsid w:val="00C14717"/>
    <w:rsid w:val="00C14A13"/>
    <w:rsid w:val="00C15867"/>
    <w:rsid w:val="00C212F3"/>
    <w:rsid w:val="00C2155C"/>
    <w:rsid w:val="00C21AEE"/>
    <w:rsid w:val="00C21E49"/>
    <w:rsid w:val="00C22398"/>
    <w:rsid w:val="00C2296D"/>
    <w:rsid w:val="00C22CAC"/>
    <w:rsid w:val="00C23155"/>
    <w:rsid w:val="00C248C6"/>
    <w:rsid w:val="00C2502B"/>
    <w:rsid w:val="00C26C8A"/>
    <w:rsid w:val="00C27108"/>
    <w:rsid w:val="00C27335"/>
    <w:rsid w:val="00C27D66"/>
    <w:rsid w:val="00C30113"/>
    <w:rsid w:val="00C30920"/>
    <w:rsid w:val="00C30C81"/>
    <w:rsid w:val="00C31DE3"/>
    <w:rsid w:val="00C33314"/>
    <w:rsid w:val="00C34E84"/>
    <w:rsid w:val="00C36B18"/>
    <w:rsid w:val="00C37436"/>
    <w:rsid w:val="00C401E7"/>
    <w:rsid w:val="00C40B36"/>
    <w:rsid w:val="00C40C41"/>
    <w:rsid w:val="00C421B1"/>
    <w:rsid w:val="00C4440D"/>
    <w:rsid w:val="00C44EE8"/>
    <w:rsid w:val="00C45679"/>
    <w:rsid w:val="00C45885"/>
    <w:rsid w:val="00C47088"/>
    <w:rsid w:val="00C47C95"/>
    <w:rsid w:val="00C500AE"/>
    <w:rsid w:val="00C50811"/>
    <w:rsid w:val="00C50EAD"/>
    <w:rsid w:val="00C50F22"/>
    <w:rsid w:val="00C51A25"/>
    <w:rsid w:val="00C51FD1"/>
    <w:rsid w:val="00C5227D"/>
    <w:rsid w:val="00C52843"/>
    <w:rsid w:val="00C52ECE"/>
    <w:rsid w:val="00C53138"/>
    <w:rsid w:val="00C54561"/>
    <w:rsid w:val="00C5500B"/>
    <w:rsid w:val="00C561E5"/>
    <w:rsid w:val="00C563AD"/>
    <w:rsid w:val="00C5655A"/>
    <w:rsid w:val="00C574E1"/>
    <w:rsid w:val="00C57971"/>
    <w:rsid w:val="00C608F5"/>
    <w:rsid w:val="00C609BA"/>
    <w:rsid w:val="00C61182"/>
    <w:rsid w:val="00C6133E"/>
    <w:rsid w:val="00C637C0"/>
    <w:rsid w:val="00C65BD7"/>
    <w:rsid w:val="00C65FEA"/>
    <w:rsid w:val="00C66073"/>
    <w:rsid w:val="00C66CC4"/>
    <w:rsid w:val="00C674D1"/>
    <w:rsid w:val="00C67DA3"/>
    <w:rsid w:val="00C7109A"/>
    <w:rsid w:val="00C713BE"/>
    <w:rsid w:val="00C7210D"/>
    <w:rsid w:val="00C72154"/>
    <w:rsid w:val="00C72370"/>
    <w:rsid w:val="00C74225"/>
    <w:rsid w:val="00C742CA"/>
    <w:rsid w:val="00C758EE"/>
    <w:rsid w:val="00C75F1A"/>
    <w:rsid w:val="00C769DD"/>
    <w:rsid w:val="00C76BA4"/>
    <w:rsid w:val="00C76EDE"/>
    <w:rsid w:val="00C7795C"/>
    <w:rsid w:val="00C80384"/>
    <w:rsid w:val="00C826BC"/>
    <w:rsid w:val="00C835ED"/>
    <w:rsid w:val="00C83A48"/>
    <w:rsid w:val="00C8451F"/>
    <w:rsid w:val="00C854B0"/>
    <w:rsid w:val="00C85865"/>
    <w:rsid w:val="00C85E78"/>
    <w:rsid w:val="00C85E85"/>
    <w:rsid w:val="00C86B67"/>
    <w:rsid w:val="00C87B75"/>
    <w:rsid w:val="00C9084A"/>
    <w:rsid w:val="00C90A00"/>
    <w:rsid w:val="00C91E56"/>
    <w:rsid w:val="00C94EDA"/>
    <w:rsid w:val="00C97861"/>
    <w:rsid w:val="00CA1747"/>
    <w:rsid w:val="00CA27EA"/>
    <w:rsid w:val="00CA2B69"/>
    <w:rsid w:val="00CA2EAE"/>
    <w:rsid w:val="00CA351A"/>
    <w:rsid w:val="00CA3FE7"/>
    <w:rsid w:val="00CA4AC1"/>
    <w:rsid w:val="00CA4D65"/>
    <w:rsid w:val="00CA55CA"/>
    <w:rsid w:val="00CA5818"/>
    <w:rsid w:val="00CA59FB"/>
    <w:rsid w:val="00CA59FC"/>
    <w:rsid w:val="00CA5C76"/>
    <w:rsid w:val="00CA639A"/>
    <w:rsid w:val="00CB0316"/>
    <w:rsid w:val="00CB0B11"/>
    <w:rsid w:val="00CB0FA5"/>
    <w:rsid w:val="00CB1464"/>
    <w:rsid w:val="00CB1DBA"/>
    <w:rsid w:val="00CB1EC5"/>
    <w:rsid w:val="00CB1F29"/>
    <w:rsid w:val="00CB20C2"/>
    <w:rsid w:val="00CB426A"/>
    <w:rsid w:val="00CB4523"/>
    <w:rsid w:val="00CB4C58"/>
    <w:rsid w:val="00CB5330"/>
    <w:rsid w:val="00CB5354"/>
    <w:rsid w:val="00CB5A59"/>
    <w:rsid w:val="00CB759C"/>
    <w:rsid w:val="00CC0F17"/>
    <w:rsid w:val="00CC1518"/>
    <w:rsid w:val="00CC20EE"/>
    <w:rsid w:val="00CC309D"/>
    <w:rsid w:val="00CC382F"/>
    <w:rsid w:val="00CC3C9E"/>
    <w:rsid w:val="00CC3F33"/>
    <w:rsid w:val="00CC50EA"/>
    <w:rsid w:val="00CC6244"/>
    <w:rsid w:val="00CC62DB"/>
    <w:rsid w:val="00CC6A14"/>
    <w:rsid w:val="00CC6DB7"/>
    <w:rsid w:val="00CC70A3"/>
    <w:rsid w:val="00CD0CAD"/>
    <w:rsid w:val="00CD2689"/>
    <w:rsid w:val="00CD3960"/>
    <w:rsid w:val="00CD4442"/>
    <w:rsid w:val="00CD4684"/>
    <w:rsid w:val="00CD53C3"/>
    <w:rsid w:val="00CD574E"/>
    <w:rsid w:val="00CD7357"/>
    <w:rsid w:val="00CD75C7"/>
    <w:rsid w:val="00CE02C0"/>
    <w:rsid w:val="00CE0866"/>
    <w:rsid w:val="00CE0948"/>
    <w:rsid w:val="00CE12BA"/>
    <w:rsid w:val="00CE1503"/>
    <w:rsid w:val="00CE17A7"/>
    <w:rsid w:val="00CE20A9"/>
    <w:rsid w:val="00CE268D"/>
    <w:rsid w:val="00CE2C0A"/>
    <w:rsid w:val="00CE2CC0"/>
    <w:rsid w:val="00CE30F6"/>
    <w:rsid w:val="00CE39D9"/>
    <w:rsid w:val="00CE4C22"/>
    <w:rsid w:val="00CE76C5"/>
    <w:rsid w:val="00CE76E5"/>
    <w:rsid w:val="00CE79DC"/>
    <w:rsid w:val="00CF01C4"/>
    <w:rsid w:val="00CF15C0"/>
    <w:rsid w:val="00CF22DE"/>
    <w:rsid w:val="00CF26B4"/>
    <w:rsid w:val="00CF2848"/>
    <w:rsid w:val="00CF2DBE"/>
    <w:rsid w:val="00CF3838"/>
    <w:rsid w:val="00CF3882"/>
    <w:rsid w:val="00CF41EC"/>
    <w:rsid w:val="00CF5D04"/>
    <w:rsid w:val="00CF63A9"/>
    <w:rsid w:val="00D0062C"/>
    <w:rsid w:val="00D02525"/>
    <w:rsid w:val="00D02F43"/>
    <w:rsid w:val="00D03A61"/>
    <w:rsid w:val="00D03C10"/>
    <w:rsid w:val="00D04739"/>
    <w:rsid w:val="00D04DE4"/>
    <w:rsid w:val="00D05AA6"/>
    <w:rsid w:val="00D05E92"/>
    <w:rsid w:val="00D063F1"/>
    <w:rsid w:val="00D111C6"/>
    <w:rsid w:val="00D120B4"/>
    <w:rsid w:val="00D12101"/>
    <w:rsid w:val="00D12D57"/>
    <w:rsid w:val="00D14426"/>
    <w:rsid w:val="00D14F22"/>
    <w:rsid w:val="00D20471"/>
    <w:rsid w:val="00D2095F"/>
    <w:rsid w:val="00D20F0F"/>
    <w:rsid w:val="00D21D67"/>
    <w:rsid w:val="00D226D1"/>
    <w:rsid w:val="00D24E5B"/>
    <w:rsid w:val="00D25139"/>
    <w:rsid w:val="00D2597D"/>
    <w:rsid w:val="00D25D15"/>
    <w:rsid w:val="00D25D68"/>
    <w:rsid w:val="00D26000"/>
    <w:rsid w:val="00D26670"/>
    <w:rsid w:val="00D27594"/>
    <w:rsid w:val="00D2776B"/>
    <w:rsid w:val="00D27878"/>
    <w:rsid w:val="00D3086C"/>
    <w:rsid w:val="00D30A11"/>
    <w:rsid w:val="00D32450"/>
    <w:rsid w:val="00D33788"/>
    <w:rsid w:val="00D34E7F"/>
    <w:rsid w:val="00D354ED"/>
    <w:rsid w:val="00D35D0C"/>
    <w:rsid w:val="00D37391"/>
    <w:rsid w:val="00D3796B"/>
    <w:rsid w:val="00D41BD1"/>
    <w:rsid w:val="00D431AF"/>
    <w:rsid w:val="00D44B07"/>
    <w:rsid w:val="00D452BD"/>
    <w:rsid w:val="00D47152"/>
    <w:rsid w:val="00D471BF"/>
    <w:rsid w:val="00D4741C"/>
    <w:rsid w:val="00D4767E"/>
    <w:rsid w:val="00D505AB"/>
    <w:rsid w:val="00D509CB"/>
    <w:rsid w:val="00D5406C"/>
    <w:rsid w:val="00D550F2"/>
    <w:rsid w:val="00D55B94"/>
    <w:rsid w:val="00D565A1"/>
    <w:rsid w:val="00D57918"/>
    <w:rsid w:val="00D62B58"/>
    <w:rsid w:val="00D634E7"/>
    <w:rsid w:val="00D63BB0"/>
    <w:rsid w:val="00D65371"/>
    <w:rsid w:val="00D663B6"/>
    <w:rsid w:val="00D70930"/>
    <w:rsid w:val="00D70A51"/>
    <w:rsid w:val="00D715CE"/>
    <w:rsid w:val="00D72247"/>
    <w:rsid w:val="00D73DC6"/>
    <w:rsid w:val="00D74AFE"/>
    <w:rsid w:val="00D74B12"/>
    <w:rsid w:val="00D74C1A"/>
    <w:rsid w:val="00D754C1"/>
    <w:rsid w:val="00D763E5"/>
    <w:rsid w:val="00D77393"/>
    <w:rsid w:val="00D77A35"/>
    <w:rsid w:val="00D814A3"/>
    <w:rsid w:val="00D81610"/>
    <w:rsid w:val="00D81B3E"/>
    <w:rsid w:val="00D82CEC"/>
    <w:rsid w:val="00D84E41"/>
    <w:rsid w:val="00D85BF7"/>
    <w:rsid w:val="00D8655D"/>
    <w:rsid w:val="00D86873"/>
    <w:rsid w:val="00D876E9"/>
    <w:rsid w:val="00D9041D"/>
    <w:rsid w:val="00D90C70"/>
    <w:rsid w:val="00D90E49"/>
    <w:rsid w:val="00D94AD3"/>
    <w:rsid w:val="00D9583F"/>
    <w:rsid w:val="00D961C6"/>
    <w:rsid w:val="00D96ADE"/>
    <w:rsid w:val="00D96C8E"/>
    <w:rsid w:val="00D96D25"/>
    <w:rsid w:val="00D977C5"/>
    <w:rsid w:val="00DA08BA"/>
    <w:rsid w:val="00DA0CD8"/>
    <w:rsid w:val="00DA0CE2"/>
    <w:rsid w:val="00DA105B"/>
    <w:rsid w:val="00DA1A4E"/>
    <w:rsid w:val="00DA2364"/>
    <w:rsid w:val="00DA2387"/>
    <w:rsid w:val="00DA2EF0"/>
    <w:rsid w:val="00DA31C6"/>
    <w:rsid w:val="00DA3987"/>
    <w:rsid w:val="00DA419B"/>
    <w:rsid w:val="00DA4E0B"/>
    <w:rsid w:val="00DA5281"/>
    <w:rsid w:val="00DB0160"/>
    <w:rsid w:val="00DB115E"/>
    <w:rsid w:val="00DB1611"/>
    <w:rsid w:val="00DB1D6A"/>
    <w:rsid w:val="00DB1EE3"/>
    <w:rsid w:val="00DB2863"/>
    <w:rsid w:val="00DB4199"/>
    <w:rsid w:val="00DB4A51"/>
    <w:rsid w:val="00DB56AC"/>
    <w:rsid w:val="00DB665F"/>
    <w:rsid w:val="00DB6719"/>
    <w:rsid w:val="00DB6786"/>
    <w:rsid w:val="00DB74DF"/>
    <w:rsid w:val="00DC092F"/>
    <w:rsid w:val="00DC09B8"/>
    <w:rsid w:val="00DC2A71"/>
    <w:rsid w:val="00DC2D23"/>
    <w:rsid w:val="00DC39F8"/>
    <w:rsid w:val="00DC41FE"/>
    <w:rsid w:val="00DC4267"/>
    <w:rsid w:val="00DC6106"/>
    <w:rsid w:val="00DC6A10"/>
    <w:rsid w:val="00DC6C19"/>
    <w:rsid w:val="00DC7206"/>
    <w:rsid w:val="00DC7618"/>
    <w:rsid w:val="00DD055C"/>
    <w:rsid w:val="00DD06ED"/>
    <w:rsid w:val="00DD134A"/>
    <w:rsid w:val="00DD320C"/>
    <w:rsid w:val="00DD40EE"/>
    <w:rsid w:val="00DD75C6"/>
    <w:rsid w:val="00DD787C"/>
    <w:rsid w:val="00DD796A"/>
    <w:rsid w:val="00DD79FC"/>
    <w:rsid w:val="00DE0C76"/>
    <w:rsid w:val="00DE0F3A"/>
    <w:rsid w:val="00DE25EC"/>
    <w:rsid w:val="00DE3E5F"/>
    <w:rsid w:val="00DE657E"/>
    <w:rsid w:val="00DF0C3F"/>
    <w:rsid w:val="00DF133B"/>
    <w:rsid w:val="00DF1BE7"/>
    <w:rsid w:val="00DF32D4"/>
    <w:rsid w:val="00DF3E4E"/>
    <w:rsid w:val="00DF4704"/>
    <w:rsid w:val="00DF48C1"/>
    <w:rsid w:val="00E001D6"/>
    <w:rsid w:val="00E024AA"/>
    <w:rsid w:val="00E02729"/>
    <w:rsid w:val="00E04316"/>
    <w:rsid w:val="00E04DF4"/>
    <w:rsid w:val="00E04FEC"/>
    <w:rsid w:val="00E05111"/>
    <w:rsid w:val="00E05411"/>
    <w:rsid w:val="00E06430"/>
    <w:rsid w:val="00E067C9"/>
    <w:rsid w:val="00E10538"/>
    <w:rsid w:val="00E108A2"/>
    <w:rsid w:val="00E12F19"/>
    <w:rsid w:val="00E13CEE"/>
    <w:rsid w:val="00E15C77"/>
    <w:rsid w:val="00E1759B"/>
    <w:rsid w:val="00E20107"/>
    <w:rsid w:val="00E2091A"/>
    <w:rsid w:val="00E21E5B"/>
    <w:rsid w:val="00E233E9"/>
    <w:rsid w:val="00E250F1"/>
    <w:rsid w:val="00E27CE6"/>
    <w:rsid w:val="00E32548"/>
    <w:rsid w:val="00E32DC5"/>
    <w:rsid w:val="00E331FF"/>
    <w:rsid w:val="00E33464"/>
    <w:rsid w:val="00E33B15"/>
    <w:rsid w:val="00E33B7A"/>
    <w:rsid w:val="00E3550D"/>
    <w:rsid w:val="00E356C7"/>
    <w:rsid w:val="00E35A89"/>
    <w:rsid w:val="00E365FC"/>
    <w:rsid w:val="00E37C62"/>
    <w:rsid w:val="00E37CF6"/>
    <w:rsid w:val="00E40D72"/>
    <w:rsid w:val="00E41CE5"/>
    <w:rsid w:val="00E423F1"/>
    <w:rsid w:val="00E441E4"/>
    <w:rsid w:val="00E4457E"/>
    <w:rsid w:val="00E44823"/>
    <w:rsid w:val="00E4653C"/>
    <w:rsid w:val="00E465CE"/>
    <w:rsid w:val="00E5007A"/>
    <w:rsid w:val="00E50BFC"/>
    <w:rsid w:val="00E50D0C"/>
    <w:rsid w:val="00E52381"/>
    <w:rsid w:val="00E52838"/>
    <w:rsid w:val="00E52D62"/>
    <w:rsid w:val="00E5351A"/>
    <w:rsid w:val="00E54A58"/>
    <w:rsid w:val="00E5503A"/>
    <w:rsid w:val="00E554C0"/>
    <w:rsid w:val="00E561A7"/>
    <w:rsid w:val="00E5758D"/>
    <w:rsid w:val="00E602CE"/>
    <w:rsid w:val="00E614E0"/>
    <w:rsid w:val="00E617CF"/>
    <w:rsid w:val="00E62EA0"/>
    <w:rsid w:val="00E64920"/>
    <w:rsid w:val="00E656C4"/>
    <w:rsid w:val="00E660CC"/>
    <w:rsid w:val="00E6660B"/>
    <w:rsid w:val="00E66621"/>
    <w:rsid w:val="00E67ABB"/>
    <w:rsid w:val="00E72D6E"/>
    <w:rsid w:val="00E72ED7"/>
    <w:rsid w:val="00E72FDC"/>
    <w:rsid w:val="00E73CA8"/>
    <w:rsid w:val="00E73E97"/>
    <w:rsid w:val="00E73F7F"/>
    <w:rsid w:val="00E744E3"/>
    <w:rsid w:val="00E74D72"/>
    <w:rsid w:val="00E753E8"/>
    <w:rsid w:val="00E77A5A"/>
    <w:rsid w:val="00E77F4D"/>
    <w:rsid w:val="00E810DA"/>
    <w:rsid w:val="00E8115F"/>
    <w:rsid w:val="00E81908"/>
    <w:rsid w:val="00E82442"/>
    <w:rsid w:val="00E85409"/>
    <w:rsid w:val="00E86342"/>
    <w:rsid w:val="00E86A3C"/>
    <w:rsid w:val="00E876CC"/>
    <w:rsid w:val="00E9240D"/>
    <w:rsid w:val="00E9245F"/>
    <w:rsid w:val="00E94C54"/>
    <w:rsid w:val="00E953D8"/>
    <w:rsid w:val="00E96910"/>
    <w:rsid w:val="00E976D3"/>
    <w:rsid w:val="00EA03F8"/>
    <w:rsid w:val="00EA3D3B"/>
    <w:rsid w:val="00EA429F"/>
    <w:rsid w:val="00EA4F9E"/>
    <w:rsid w:val="00EA5856"/>
    <w:rsid w:val="00EA598B"/>
    <w:rsid w:val="00EA63CA"/>
    <w:rsid w:val="00EA674A"/>
    <w:rsid w:val="00EA6D3B"/>
    <w:rsid w:val="00EA6F13"/>
    <w:rsid w:val="00EA7770"/>
    <w:rsid w:val="00EA7E1F"/>
    <w:rsid w:val="00EA7F70"/>
    <w:rsid w:val="00EB00AD"/>
    <w:rsid w:val="00EB0130"/>
    <w:rsid w:val="00EB0325"/>
    <w:rsid w:val="00EB0B33"/>
    <w:rsid w:val="00EB136C"/>
    <w:rsid w:val="00EB22DC"/>
    <w:rsid w:val="00EB2C1E"/>
    <w:rsid w:val="00EB2FB0"/>
    <w:rsid w:val="00EB480E"/>
    <w:rsid w:val="00EB5A8D"/>
    <w:rsid w:val="00EB5EC6"/>
    <w:rsid w:val="00EB619B"/>
    <w:rsid w:val="00EB7FC9"/>
    <w:rsid w:val="00EC0B3E"/>
    <w:rsid w:val="00EC1391"/>
    <w:rsid w:val="00EC1503"/>
    <w:rsid w:val="00EC1FCA"/>
    <w:rsid w:val="00EC4241"/>
    <w:rsid w:val="00EC4D29"/>
    <w:rsid w:val="00EC697F"/>
    <w:rsid w:val="00EC6BEB"/>
    <w:rsid w:val="00EC7196"/>
    <w:rsid w:val="00EC7B3B"/>
    <w:rsid w:val="00EC7DC8"/>
    <w:rsid w:val="00EC7EDE"/>
    <w:rsid w:val="00ED102A"/>
    <w:rsid w:val="00ED1C6A"/>
    <w:rsid w:val="00ED1F34"/>
    <w:rsid w:val="00ED218A"/>
    <w:rsid w:val="00ED27E8"/>
    <w:rsid w:val="00ED28EE"/>
    <w:rsid w:val="00ED2EFB"/>
    <w:rsid w:val="00ED3872"/>
    <w:rsid w:val="00ED6F01"/>
    <w:rsid w:val="00ED7137"/>
    <w:rsid w:val="00EE2FA2"/>
    <w:rsid w:val="00EE32CD"/>
    <w:rsid w:val="00EE394A"/>
    <w:rsid w:val="00EE3EAF"/>
    <w:rsid w:val="00EE42FE"/>
    <w:rsid w:val="00EE60CF"/>
    <w:rsid w:val="00EE6BCB"/>
    <w:rsid w:val="00EE72AC"/>
    <w:rsid w:val="00EE7970"/>
    <w:rsid w:val="00EF05C6"/>
    <w:rsid w:val="00EF06EA"/>
    <w:rsid w:val="00EF1847"/>
    <w:rsid w:val="00EF5EC9"/>
    <w:rsid w:val="00EF6988"/>
    <w:rsid w:val="00EF72F8"/>
    <w:rsid w:val="00EF7634"/>
    <w:rsid w:val="00F01485"/>
    <w:rsid w:val="00F01893"/>
    <w:rsid w:val="00F01A94"/>
    <w:rsid w:val="00F022E3"/>
    <w:rsid w:val="00F0362C"/>
    <w:rsid w:val="00F0526B"/>
    <w:rsid w:val="00F06186"/>
    <w:rsid w:val="00F061B8"/>
    <w:rsid w:val="00F06B1D"/>
    <w:rsid w:val="00F0710C"/>
    <w:rsid w:val="00F07604"/>
    <w:rsid w:val="00F07F29"/>
    <w:rsid w:val="00F07F34"/>
    <w:rsid w:val="00F116A4"/>
    <w:rsid w:val="00F12911"/>
    <w:rsid w:val="00F12936"/>
    <w:rsid w:val="00F129B0"/>
    <w:rsid w:val="00F13FDE"/>
    <w:rsid w:val="00F15C63"/>
    <w:rsid w:val="00F164C3"/>
    <w:rsid w:val="00F16578"/>
    <w:rsid w:val="00F16767"/>
    <w:rsid w:val="00F20024"/>
    <w:rsid w:val="00F21088"/>
    <w:rsid w:val="00F21765"/>
    <w:rsid w:val="00F21A98"/>
    <w:rsid w:val="00F21D17"/>
    <w:rsid w:val="00F22C5B"/>
    <w:rsid w:val="00F232A9"/>
    <w:rsid w:val="00F246A7"/>
    <w:rsid w:val="00F24C24"/>
    <w:rsid w:val="00F255A2"/>
    <w:rsid w:val="00F2592D"/>
    <w:rsid w:val="00F27A71"/>
    <w:rsid w:val="00F30643"/>
    <w:rsid w:val="00F321E3"/>
    <w:rsid w:val="00F326BF"/>
    <w:rsid w:val="00F327E7"/>
    <w:rsid w:val="00F338A1"/>
    <w:rsid w:val="00F35047"/>
    <w:rsid w:val="00F35746"/>
    <w:rsid w:val="00F3764B"/>
    <w:rsid w:val="00F37CCA"/>
    <w:rsid w:val="00F37F42"/>
    <w:rsid w:val="00F4011E"/>
    <w:rsid w:val="00F41C0A"/>
    <w:rsid w:val="00F41E50"/>
    <w:rsid w:val="00F42B58"/>
    <w:rsid w:val="00F447C7"/>
    <w:rsid w:val="00F459B4"/>
    <w:rsid w:val="00F46C17"/>
    <w:rsid w:val="00F472BD"/>
    <w:rsid w:val="00F47F83"/>
    <w:rsid w:val="00F50EE6"/>
    <w:rsid w:val="00F5211B"/>
    <w:rsid w:val="00F52BB4"/>
    <w:rsid w:val="00F54A1B"/>
    <w:rsid w:val="00F55404"/>
    <w:rsid w:val="00F554A9"/>
    <w:rsid w:val="00F5578F"/>
    <w:rsid w:val="00F56562"/>
    <w:rsid w:val="00F5781D"/>
    <w:rsid w:val="00F57F3D"/>
    <w:rsid w:val="00F60E45"/>
    <w:rsid w:val="00F61655"/>
    <w:rsid w:val="00F64AFB"/>
    <w:rsid w:val="00F659B4"/>
    <w:rsid w:val="00F67667"/>
    <w:rsid w:val="00F67BAF"/>
    <w:rsid w:val="00F716FD"/>
    <w:rsid w:val="00F72BEA"/>
    <w:rsid w:val="00F72F9B"/>
    <w:rsid w:val="00F7560B"/>
    <w:rsid w:val="00F76624"/>
    <w:rsid w:val="00F77C08"/>
    <w:rsid w:val="00F80355"/>
    <w:rsid w:val="00F8110D"/>
    <w:rsid w:val="00F81B50"/>
    <w:rsid w:val="00F81D73"/>
    <w:rsid w:val="00F82203"/>
    <w:rsid w:val="00F82C8C"/>
    <w:rsid w:val="00F834AC"/>
    <w:rsid w:val="00F83521"/>
    <w:rsid w:val="00F83D58"/>
    <w:rsid w:val="00F8649E"/>
    <w:rsid w:val="00F879D8"/>
    <w:rsid w:val="00F87C43"/>
    <w:rsid w:val="00F87F6D"/>
    <w:rsid w:val="00F928D4"/>
    <w:rsid w:val="00F92F2D"/>
    <w:rsid w:val="00F938AD"/>
    <w:rsid w:val="00F957D3"/>
    <w:rsid w:val="00F95DA5"/>
    <w:rsid w:val="00F96022"/>
    <w:rsid w:val="00F960DE"/>
    <w:rsid w:val="00FA1CD7"/>
    <w:rsid w:val="00FA1F96"/>
    <w:rsid w:val="00FA298A"/>
    <w:rsid w:val="00FA2EB1"/>
    <w:rsid w:val="00FA4855"/>
    <w:rsid w:val="00FA4E65"/>
    <w:rsid w:val="00FA5722"/>
    <w:rsid w:val="00FA77EE"/>
    <w:rsid w:val="00FB0C81"/>
    <w:rsid w:val="00FB1356"/>
    <w:rsid w:val="00FB3737"/>
    <w:rsid w:val="00FB4CD2"/>
    <w:rsid w:val="00FB6A39"/>
    <w:rsid w:val="00FB6D16"/>
    <w:rsid w:val="00FC044D"/>
    <w:rsid w:val="00FC2200"/>
    <w:rsid w:val="00FC24AF"/>
    <w:rsid w:val="00FC24F2"/>
    <w:rsid w:val="00FC2540"/>
    <w:rsid w:val="00FC2AD8"/>
    <w:rsid w:val="00FC2B76"/>
    <w:rsid w:val="00FC3F4B"/>
    <w:rsid w:val="00FC477E"/>
    <w:rsid w:val="00FC4902"/>
    <w:rsid w:val="00FC50B4"/>
    <w:rsid w:val="00FC65C6"/>
    <w:rsid w:val="00FC6C57"/>
    <w:rsid w:val="00FC78C1"/>
    <w:rsid w:val="00FD0DCF"/>
    <w:rsid w:val="00FD1500"/>
    <w:rsid w:val="00FD336A"/>
    <w:rsid w:val="00FD38CC"/>
    <w:rsid w:val="00FD3E33"/>
    <w:rsid w:val="00FD55E0"/>
    <w:rsid w:val="00FD6774"/>
    <w:rsid w:val="00FD6BFA"/>
    <w:rsid w:val="00FE1B28"/>
    <w:rsid w:val="00FE1F60"/>
    <w:rsid w:val="00FE2870"/>
    <w:rsid w:val="00FE2CAA"/>
    <w:rsid w:val="00FE3C75"/>
    <w:rsid w:val="00FE5048"/>
    <w:rsid w:val="00FE511C"/>
    <w:rsid w:val="00FF0204"/>
    <w:rsid w:val="00FF07F9"/>
    <w:rsid w:val="00FF1658"/>
    <w:rsid w:val="00FF24BE"/>
    <w:rsid w:val="00FF30CF"/>
    <w:rsid w:val="00FF3AED"/>
    <w:rsid w:val="00FF3E2E"/>
    <w:rsid w:val="00FF4BA7"/>
    <w:rsid w:val="00FF4CE4"/>
    <w:rsid w:val="00FF61E4"/>
    <w:rsid w:val="00FF66F8"/>
    <w:rsid w:val="00FF6DB5"/>
    <w:rsid w:val="00FF6ED0"/>
    <w:rsid w:val="00FF7437"/>
    <w:rsid w:val="00FF7CE2"/>
    <w:rsid w:val="02490D6B"/>
    <w:rsid w:val="13BC21AA"/>
    <w:rsid w:val="17BBE432"/>
    <w:rsid w:val="245CDBB7"/>
    <w:rsid w:val="316984B3"/>
    <w:rsid w:val="33C0EC20"/>
    <w:rsid w:val="54A9AA0F"/>
    <w:rsid w:val="573C7CFC"/>
    <w:rsid w:val="5EDFEEF7"/>
    <w:rsid w:val="65237B61"/>
    <w:rsid w:val="6BB8B2CB"/>
    <w:rsid w:val="6F0D5559"/>
    <w:rsid w:val="7303453E"/>
    <w:rsid w:val="7D37CC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37371E"/>
  <w15:docId w15:val="{EE76C7F1-A282-4339-8DDF-09E0D348B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WB Para,Bullet OSM,Bullets,CORE-1.1.1,Dot pt,Heading 2_sj,List Paragraph11,Numbered Para 1,Proposal Bullet List,Report Para,Resume Title,TOC style,Table,WinDForce-Letter,bullets,d_bodyb,lp1,L,ANNEX,列出段落YUAN"/>
    <w:basedOn w:val="Normal"/>
    <w:link w:val="ListParagraphChar"/>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List Paragraph (numbered (a)) Char,WB Para Char,Bullet OSM Char,Bullets Char,CORE-1.1.1 Char,Dot pt Char,Heading 2_sj Char,List Paragraph11 Char,Numbered Para 1 Char,Proposal Bullet List Char,Report Para Char,Resume Title Char,L Char"/>
    <w:basedOn w:val="DefaultParagraphFont"/>
    <w:link w:val="ListParagraph"/>
    <w:uiPriority w:val="34"/>
    <w:qFormat/>
    <w:locked/>
    <w:rsid w:val="00F129B0"/>
    <w:rPr>
      <w:sz w:val="22"/>
      <w:szCs w:val="22"/>
      <w:lang w:val="es-ES"/>
    </w:rPr>
  </w:style>
  <w:style w:type="character" w:customStyle="1" w:styleId="Style1">
    <w:name w:val="Style1"/>
    <w:basedOn w:val="DefaultParagraphFont"/>
    <w:uiPriority w:val="1"/>
    <w:rsid w:val="00397B1A"/>
    <w:rPr>
      <w:rFonts w:ascii="Times New Roman" w:hAnsi="Times New Roman"/>
      <w:sz w:val="20"/>
    </w:rPr>
  </w:style>
  <w:style w:type="character" w:customStyle="1" w:styleId="normaltextrun">
    <w:name w:val="normaltextrun"/>
    <w:basedOn w:val="DefaultParagraphFont"/>
    <w:rsid w:val="00C854B0"/>
  </w:style>
  <w:style w:type="character" w:customStyle="1" w:styleId="eop">
    <w:name w:val="eop"/>
    <w:basedOn w:val="DefaultParagraphFont"/>
    <w:rsid w:val="00C854B0"/>
  </w:style>
  <w:style w:type="character" w:styleId="Hyperlink">
    <w:name w:val="Hyperlink"/>
    <w:basedOn w:val="DefaultParagraphFont"/>
    <w:uiPriority w:val="99"/>
    <w:unhideWhenUsed/>
    <w:rsid w:val="00C5227D"/>
    <w:rPr>
      <w:color w:val="0000FF" w:themeColor="hyperlink"/>
      <w:u w:val="single"/>
    </w:rPr>
  </w:style>
  <w:style w:type="character" w:customStyle="1" w:styleId="UnresolvedMention1">
    <w:name w:val="Unresolved Mention1"/>
    <w:basedOn w:val="DefaultParagraphFont"/>
    <w:uiPriority w:val="99"/>
    <w:semiHidden/>
    <w:unhideWhenUsed/>
    <w:rsid w:val="00C52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7766942">
      <w:bodyDiv w:val="1"/>
      <w:marLeft w:val="0"/>
      <w:marRight w:val="0"/>
      <w:marTop w:val="0"/>
      <w:marBottom w:val="0"/>
      <w:divBdr>
        <w:top w:val="none" w:sz="0" w:space="0" w:color="auto"/>
        <w:left w:val="none" w:sz="0" w:space="0" w:color="auto"/>
        <w:bottom w:val="none" w:sz="0" w:space="0" w:color="auto"/>
        <w:right w:val="none" w:sz="0" w:space="0" w:color="auto"/>
      </w:divBdr>
      <w:divsChild>
        <w:div w:id="239293206">
          <w:marLeft w:val="0"/>
          <w:marRight w:val="0"/>
          <w:marTop w:val="0"/>
          <w:marBottom w:val="0"/>
          <w:divBdr>
            <w:top w:val="none" w:sz="0" w:space="0" w:color="auto"/>
            <w:left w:val="none" w:sz="0" w:space="0" w:color="auto"/>
            <w:bottom w:val="none" w:sz="0" w:space="0" w:color="auto"/>
            <w:right w:val="none" w:sz="0" w:space="0" w:color="auto"/>
          </w:divBdr>
          <w:divsChild>
            <w:div w:id="972978181">
              <w:marLeft w:val="0"/>
              <w:marRight w:val="0"/>
              <w:marTop w:val="0"/>
              <w:marBottom w:val="0"/>
              <w:divBdr>
                <w:top w:val="none" w:sz="0" w:space="0" w:color="auto"/>
                <w:left w:val="none" w:sz="0" w:space="0" w:color="auto"/>
                <w:bottom w:val="none" w:sz="0" w:space="0" w:color="auto"/>
                <w:right w:val="none" w:sz="0" w:space="0" w:color="auto"/>
              </w:divBdr>
            </w:div>
          </w:divsChild>
        </w:div>
        <w:div w:id="2100321142">
          <w:marLeft w:val="0"/>
          <w:marRight w:val="0"/>
          <w:marTop w:val="0"/>
          <w:marBottom w:val="0"/>
          <w:divBdr>
            <w:top w:val="none" w:sz="0" w:space="0" w:color="auto"/>
            <w:left w:val="none" w:sz="0" w:space="0" w:color="auto"/>
            <w:bottom w:val="none" w:sz="0" w:space="0" w:color="auto"/>
            <w:right w:val="none" w:sz="0" w:space="0" w:color="auto"/>
          </w:divBdr>
          <w:divsChild>
            <w:div w:id="487791514">
              <w:marLeft w:val="0"/>
              <w:marRight w:val="0"/>
              <w:marTop w:val="0"/>
              <w:marBottom w:val="0"/>
              <w:divBdr>
                <w:top w:val="none" w:sz="0" w:space="0" w:color="auto"/>
                <w:left w:val="none" w:sz="0" w:space="0" w:color="auto"/>
                <w:bottom w:val="none" w:sz="0" w:space="0" w:color="auto"/>
                <w:right w:val="none" w:sz="0" w:space="0" w:color="auto"/>
              </w:divBdr>
            </w:div>
          </w:divsChild>
        </w:div>
        <w:div w:id="1873612705">
          <w:marLeft w:val="0"/>
          <w:marRight w:val="0"/>
          <w:marTop w:val="0"/>
          <w:marBottom w:val="0"/>
          <w:divBdr>
            <w:top w:val="none" w:sz="0" w:space="0" w:color="auto"/>
            <w:left w:val="none" w:sz="0" w:space="0" w:color="auto"/>
            <w:bottom w:val="none" w:sz="0" w:space="0" w:color="auto"/>
            <w:right w:val="none" w:sz="0" w:space="0" w:color="auto"/>
          </w:divBdr>
          <w:divsChild>
            <w:div w:id="1691562307">
              <w:marLeft w:val="0"/>
              <w:marRight w:val="0"/>
              <w:marTop w:val="0"/>
              <w:marBottom w:val="0"/>
              <w:divBdr>
                <w:top w:val="none" w:sz="0" w:space="0" w:color="auto"/>
                <w:left w:val="none" w:sz="0" w:space="0" w:color="auto"/>
                <w:bottom w:val="none" w:sz="0" w:space="0" w:color="auto"/>
                <w:right w:val="none" w:sz="0" w:space="0" w:color="auto"/>
              </w:divBdr>
            </w:div>
          </w:divsChild>
        </w:div>
        <w:div w:id="950473705">
          <w:marLeft w:val="0"/>
          <w:marRight w:val="0"/>
          <w:marTop w:val="0"/>
          <w:marBottom w:val="0"/>
          <w:divBdr>
            <w:top w:val="none" w:sz="0" w:space="0" w:color="auto"/>
            <w:left w:val="none" w:sz="0" w:space="0" w:color="auto"/>
            <w:bottom w:val="none" w:sz="0" w:space="0" w:color="auto"/>
            <w:right w:val="none" w:sz="0" w:space="0" w:color="auto"/>
          </w:divBdr>
          <w:divsChild>
            <w:div w:id="334963079">
              <w:marLeft w:val="0"/>
              <w:marRight w:val="0"/>
              <w:marTop w:val="0"/>
              <w:marBottom w:val="0"/>
              <w:divBdr>
                <w:top w:val="none" w:sz="0" w:space="0" w:color="auto"/>
                <w:left w:val="none" w:sz="0" w:space="0" w:color="auto"/>
                <w:bottom w:val="none" w:sz="0" w:space="0" w:color="auto"/>
                <w:right w:val="none" w:sz="0" w:space="0" w:color="auto"/>
              </w:divBdr>
            </w:div>
          </w:divsChild>
        </w:div>
        <w:div w:id="1861385962">
          <w:marLeft w:val="0"/>
          <w:marRight w:val="0"/>
          <w:marTop w:val="0"/>
          <w:marBottom w:val="0"/>
          <w:divBdr>
            <w:top w:val="none" w:sz="0" w:space="0" w:color="auto"/>
            <w:left w:val="none" w:sz="0" w:space="0" w:color="auto"/>
            <w:bottom w:val="none" w:sz="0" w:space="0" w:color="auto"/>
            <w:right w:val="none" w:sz="0" w:space="0" w:color="auto"/>
          </w:divBdr>
          <w:divsChild>
            <w:div w:id="1467548645">
              <w:marLeft w:val="0"/>
              <w:marRight w:val="0"/>
              <w:marTop w:val="0"/>
              <w:marBottom w:val="0"/>
              <w:divBdr>
                <w:top w:val="none" w:sz="0" w:space="0" w:color="auto"/>
                <w:left w:val="none" w:sz="0" w:space="0" w:color="auto"/>
                <w:bottom w:val="none" w:sz="0" w:space="0" w:color="auto"/>
                <w:right w:val="none" w:sz="0" w:space="0" w:color="auto"/>
              </w:divBdr>
            </w:div>
          </w:divsChild>
        </w:div>
        <w:div w:id="814298971">
          <w:marLeft w:val="0"/>
          <w:marRight w:val="0"/>
          <w:marTop w:val="0"/>
          <w:marBottom w:val="0"/>
          <w:divBdr>
            <w:top w:val="none" w:sz="0" w:space="0" w:color="auto"/>
            <w:left w:val="none" w:sz="0" w:space="0" w:color="auto"/>
            <w:bottom w:val="none" w:sz="0" w:space="0" w:color="auto"/>
            <w:right w:val="none" w:sz="0" w:space="0" w:color="auto"/>
          </w:divBdr>
          <w:divsChild>
            <w:div w:id="2072579868">
              <w:marLeft w:val="0"/>
              <w:marRight w:val="0"/>
              <w:marTop w:val="0"/>
              <w:marBottom w:val="0"/>
              <w:divBdr>
                <w:top w:val="none" w:sz="0" w:space="0" w:color="auto"/>
                <w:left w:val="none" w:sz="0" w:space="0" w:color="auto"/>
                <w:bottom w:val="none" w:sz="0" w:space="0" w:color="auto"/>
                <w:right w:val="none" w:sz="0" w:space="0" w:color="auto"/>
              </w:divBdr>
            </w:div>
          </w:divsChild>
        </w:div>
        <w:div w:id="1392456867">
          <w:marLeft w:val="0"/>
          <w:marRight w:val="0"/>
          <w:marTop w:val="0"/>
          <w:marBottom w:val="0"/>
          <w:divBdr>
            <w:top w:val="none" w:sz="0" w:space="0" w:color="auto"/>
            <w:left w:val="none" w:sz="0" w:space="0" w:color="auto"/>
            <w:bottom w:val="none" w:sz="0" w:space="0" w:color="auto"/>
            <w:right w:val="none" w:sz="0" w:space="0" w:color="auto"/>
          </w:divBdr>
          <w:divsChild>
            <w:div w:id="679043548">
              <w:marLeft w:val="0"/>
              <w:marRight w:val="0"/>
              <w:marTop w:val="0"/>
              <w:marBottom w:val="0"/>
              <w:divBdr>
                <w:top w:val="none" w:sz="0" w:space="0" w:color="auto"/>
                <w:left w:val="none" w:sz="0" w:space="0" w:color="auto"/>
                <w:bottom w:val="none" w:sz="0" w:space="0" w:color="auto"/>
                <w:right w:val="none" w:sz="0" w:space="0" w:color="auto"/>
              </w:divBdr>
            </w:div>
          </w:divsChild>
        </w:div>
        <w:div w:id="1935363115">
          <w:marLeft w:val="0"/>
          <w:marRight w:val="0"/>
          <w:marTop w:val="0"/>
          <w:marBottom w:val="0"/>
          <w:divBdr>
            <w:top w:val="none" w:sz="0" w:space="0" w:color="auto"/>
            <w:left w:val="none" w:sz="0" w:space="0" w:color="auto"/>
            <w:bottom w:val="none" w:sz="0" w:space="0" w:color="auto"/>
            <w:right w:val="none" w:sz="0" w:space="0" w:color="auto"/>
          </w:divBdr>
          <w:divsChild>
            <w:div w:id="1861359003">
              <w:marLeft w:val="0"/>
              <w:marRight w:val="0"/>
              <w:marTop w:val="0"/>
              <w:marBottom w:val="0"/>
              <w:divBdr>
                <w:top w:val="none" w:sz="0" w:space="0" w:color="auto"/>
                <w:left w:val="none" w:sz="0" w:space="0" w:color="auto"/>
                <w:bottom w:val="none" w:sz="0" w:space="0" w:color="auto"/>
                <w:right w:val="none" w:sz="0" w:space="0" w:color="auto"/>
              </w:divBdr>
            </w:div>
          </w:divsChild>
        </w:div>
        <w:div w:id="1461652006">
          <w:marLeft w:val="0"/>
          <w:marRight w:val="0"/>
          <w:marTop w:val="0"/>
          <w:marBottom w:val="0"/>
          <w:divBdr>
            <w:top w:val="none" w:sz="0" w:space="0" w:color="auto"/>
            <w:left w:val="none" w:sz="0" w:space="0" w:color="auto"/>
            <w:bottom w:val="none" w:sz="0" w:space="0" w:color="auto"/>
            <w:right w:val="none" w:sz="0" w:space="0" w:color="auto"/>
          </w:divBdr>
          <w:divsChild>
            <w:div w:id="493305893">
              <w:marLeft w:val="0"/>
              <w:marRight w:val="0"/>
              <w:marTop w:val="0"/>
              <w:marBottom w:val="0"/>
              <w:divBdr>
                <w:top w:val="none" w:sz="0" w:space="0" w:color="auto"/>
                <w:left w:val="none" w:sz="0" w:space="0" w:color="auto"/>
                <w:bottom w:val="none" w:sz="0" w:space="0" w:color="auto"/>
                <w:right w:val="none" w:sz="0" w:space="0" w:color="auto"/>
              </w:divBdr>
            </w:div>
          </w:divsChild>
        </w:div>
        <w:div w:id="2072772848">
          <w:marLeft w:val="0"/>
          <w:marRight w:val="0"/>
          <w:marTop w:val="0"/>
          <w:marBottom w:val="0"/>
          <w:divBdr>
            <w:top w:val="none" w:sz="0" w:space="0" w:color="auto"/>
            <w:left w:val="none" w:sz="0" w:space="0" w:color="auto"/>
            <w:bottom w:val="none" w:sz="0" w:space="0" w:color="auto"/>
            <w:right w:val="none" w:sz="0" w:space="0" w:color="auto"/>
          </w:divBdr>
          <w:divsChild>
            <w:div w:id="1568421354">
              <w:marLeft w:val="0"/>
              <w:marRight w:val="0"/>
              <w:marTop w:val="0"/>
              <w:marBottom w:val="0"/>
              <w:divBdr>
                <w:top w:val="none" w:sz="0" w:space="0" w:color="auto"/>
                <w:left w:val="none" w:sz="0" w:space="0" w:color="auto"/>
                <w:bottom w:val="none" w:sz="0" w:space="0" w:color="auto"/>
                <w:right w:val="none" w:sz="0" w:space="0" w:color="auto"/>
              </w:divBdr>
            </w:div>
          </w:divsChild>
        </w:div>
        <w:div w:id="589581584">
          <w:marLeft w:val="0"/>
          <w:marRight w:val="0"/>
          <w:marTop w:val="0"/>
          <w:marBottom w:val="0"/>
          <w:divBdr>
            <w:top w:val="none" w:sz="0" w:space="0" w:color="auto"/>
            <w:left w:val="none" w:sz="0" w:space="0" w:color="auto"/>
            <w:bottom w:val="none" w:sz="0" w:space="0" w:color="auto"/>
            <w:right w:val="none" w:sz="0" w:space="0" w:color="auto"/>
          </w:divBdr>
          <w:divsChild>
            <w:div w:id="270940201">
              <w:marLeft w:val="0"/>
              <w:marRight w:val="0"/>
              <w:marTop w:val="0"/>
              <w:marBottom w:val="0"/>
              <w:divBdr>
                <w:top w:val="none" w:sz="0" w:space="0" w:color="auto"/>
                <w:left w:val="none" w:sz="0" w:space="0" w:color="auto"/>
                <w:bottom w:val="none" w:sz="0" w:space="0" w:color="auto"/>
                <w:right w:val="none" w:sz="0" w:space="0" w:color="auto"/>
              </w:divBdr>
            </w:div>
          </w:divsChild>
        </w:div>
        <w:div w:id="676200941">
          <w:marLeft w:val="0"/>
          <w:marRight w:val="0"/>
          <w:marTop w:val="0"/>
          <w:marBottom w:val="0"/>
          <w:divBdr>
            <w:top w:val="none" w:sz="0" w:space="0" w:color="auto"/>
            <w:left w:val="none" w:sz="0" w:space="0" w:color="auto"/>
            <w:bottom w:val="none" w:sz="0" w:space="0" w:color="auto"/>
            <w:right w:val="none" w:sz="0" w:space="0" w:color="auto"/>
          </w:divBdr>
          <w:divsChild>
            <w:div w:id="209849489">
              <w:marLeft w:val="0"/>
              <w:marRight w:val="0"/>
              <w:marTop w:val="0"/>
              <w:marBottom w:val="0"/>
              <w:divBdr>
                <w:top w:val="none" w:sz="0" w:space="0" w:color="auto"/>
                <w:left w:val="none" w:sz="0" w:space="0" w:color="auto"/>
                <w:bottom w:val="none" w:sz="0" w:space="0" w:color="auto"/>
                <w:right w:val="none" w:sz="0" w:space="0" w:color="auto"/>
              </w:divBdr>
            </w:div>
          </w:divsChild>
        </w:div>
        <w:div w:id="394207030">
          <w:marLeft w:val="0"/>
          <w:marRight w:val="0"/>
          <w:marTop w:val="0"/>
          <w:marBottom w:val="0"/>
          <w:divBdr>
            <w:top w:val="none" w:sz="0" w:space="0" w:color="auto"/>
            <w:left w:val="none" w:sz="0" w:space="0" w:color="auto"/>
            <w:bottom w:val="none" w:sz="0" w:space="0" w:color="auto"/>
            <w:right w:val="none" w:sz="0" w:space="0" w:color="auto"/>
          </w:divBdr>
          <w:divsChild>
            <w:div w:id="1998992912">
              <w:marLeft w:val="0"/>
              <w:marRight w:val="0"/>
              <w:marTop w:val="0"/>
              <w:marBottom w:val="0"/>
              <w:divBdr>
                <w:top w:val="none" w:sz="0" w:space="0" w:color="auto"/>
                <w:left w:val="none" w:sz="0" w:space="0" w:color="auto"/>
                <w:bottom w:val="none" w:sz="0" w:space="0" w:color="auto"/>
                <w:right w:val="none" w:sz="0" w:space="0" w:color="auto"/>
              </w:divBdr>
            </w:div>
          </w:divsChild>
        </w:div>
        <w:div w:id="2063167411">
          <w:marLeft w:val="0"/>
          <w:marRight w:val="0"/>
          <w:marTop w:val="0"/>
          <w:marBottom w:val="0"/>
          <w:divBdr>
            <w:top w:val="none" w:sz="0" w:space="0" w:color="auto"/>
            <w:left w:val="none" w:sz="0" w:space="0" w:color="auto"/>
            <w:bottom w:val="none" w:sz="0" w:space="0" w:color="auto"/>
            <w:right w:val="none" w:sz="0" w:space="0" w:color="auto"/>
          </w:divBdr>
          <w:divsChild>
            <w:div w:id="1719434168">
              <w:marLeft w:val="0"/>
              <w:marRight w:val="0"/>
              <w:marTop w:val="0"/>
              <w:marBottom w:val="0"/>
              <w:divBdr>
                <w:top w:val="none" w:sz="0" w:space="0" w:color="auto"/>
                <w:left w:val="none" w:sz="0" w:space="0" w:color="auto"/>
                <w:bottom w:val="none" w:sz="0" w:space="0" w:color="auto"/>
                <w:right w:val="none" w:sz="0" w:space="0" w:color="auto"/>
              </w:divBdr>
            </w:div>
          </w:divsChild>
        </w:div>
        <w:div w:id="452866718">
          <w:marLeft w:val="0"/>
          <w:marRight w:val="0"/>
          <w:marTop w:val="0"/>
          <w:marBottom w:val="0"/>
          <w:divBdr>
            <w:top w:val="none" w:sz="0" w:space="0" w:color="auto"/>
            <w:left w:val="none" w:sz="0" w:space="0" w:color="auto"/>
            <w:bottom w:val="none" w:sz="0" w:space="0" w:color="auto"/>
            <w:right w:val="none" w:sz="0" w:space="0" w:color="auto"/>
          </w:divBdr>
          <w:divsChild>
            <w:div w:id="1053887476">
              <w:marLeft w:val="0"/>
              <w:marRight w:val="0"/>
              <w:marTop w:val="0"/>
              <w:marBottom w:val="0"/>
              <w:divBdr>
                <w:top w:val="none" w:sz="0" w:space="0" w:color="auto"/>
                <w:left w:val="none" w:sz="0" w:space="0" w:color="auto"/>
                <w:bottom w:val="none" w:sz="0" w:space="0" w:color="auto"/>
                <w:right w:val="none" w:sz="0" w:space="0" w:color="auto"/>
              </w:divBdr>
            </w:div>
          </w:divsChild>
        </w:div>
        <w:div w:id="7491898">
          <w:marLeft w:val="0"/>
          <w:marRight w:val="0"/>
          <w:marTop w:val="0"/>
          <w:marBottom w:val="0"/>
          <w:divBdr>
            <w:top w:val="none" w:sz="0" w:space="0" w:color="auto"/>
            <w:left w:val="none" w:sz="0" w:space="0" w:color="auto"/>
            <w:bottom w:val="none" w:sz="0" w:space="0" w:color="auto"/>
            <w:right w:val="none" w:sz="0" w:space="0" w:color="auto"/>
          </w:divBdr>
          <w:divsChild>
            <w:div w:id="2116365612">
              <w:marLeft w:val="0"/>
              <w:marRight w:val="0"/>
              <w:marTop w:val="0"/>
              <w:marBottom w:val="0"/>
              <w:divBdr>
                <w:top w:val="none" w:sz="0" w:space="0" w:color="auto"/>
                <w:left w:val="none" w:sz="0" w:space="0" w:color="auto"/>
                <w:bottom w:val="none" w:sz="0" w:space="0" w:color="auto"/>
                <w:right w:val="none" w:sz="0" w:space="0" w:color="auto"/>
              </w:divBdr>
            </w:div>
          </w:divsChild>
        </w:div>
        <w:div w:id="355886746">
          <w:marLeft w:val="0"/>
          <w:marRight w:val="0"/>
          <w:marTop w:val="0"/>
          <w:marBottom w:val="0"/>
          <w:divBdr>
            <w:top w:val="none" w:sz="0" w:space="0" w:color="auto"/>
            <w:left w:val="none" w:sz="0" w:space="0" w:color="auto"/>
            <w:bottom w:val="none" w:sz="0" w:space="0" w:color="auto"/>
            <w:right w:val="none" w:sz="0" w:space="0" w:color="auto"/>
          </w:divBdr>
          <w:divsChild>
            <w:div w:id="1226643718">
              <w:marLeft w:val="0"/>
              <w:marRight w:val="0"/>
              <w:marTop w:val="0"/>
              <w:marBottom w:val="0"/>
              <w:divBdr>
                <w:top w:val="none" w:sz="0" w:space="0" w:color="auto"/>
                <w:left w:val="none" w:sz="0" w:space="0" w:color="auto"/>
                <w:bottom w:val="none" w:sz="0" w:space="0" w:color="auto"/>
                <w:right w:val="none" w:sz="0" w:space="0" w:color="auto"/>
              </w:divBdr>
            </w:div>
          </w:divsChild>
        </w:div>
        <w:div w:id="411239403">
          <w:marLeft w:val="0"/>
          <w:marRight w:val="0"/>
          <w:marTop w:val="0"/>
          <w:marBottom w:val="0"/>
          <w:divBdr>
            <w:top w:val="none" w:sz="0" w:space="0" w:color="auto"/>
            <w:left w:val="none" w:sz="0" w:space="0" w:color="auto"/>
            <w:bottom w:val="none" w:sz="0" w:space="0" w:color="auto"/>
            <w:right w:val="none" w:sz="0" w:space="0" w:color="auto"/>
          </w:divBdr>
          <w:divsChild>
            <w:div w:id="1261914831">
              <w:marLeft w:val="0"/>
              <w:marRight w:val="0"/>
              <w:marTop w:val="0"/>
              <w:marBottom w:val="0"/>
              <w:divBdr>
                <w:top w:val="none" w:sz="0" w:space="0" w:color="auto"/>
                <w:left w:val="none" w:sz="0" w:space="0" w:color="auto"/>
                <w:bottom w:val="none" w:sz="0" w:space="0" w:color="auto"/>
                <w:right w:val="none" w:sz="0" w:space="0" w:color="auto"/>
              </w:divBdr>
            </w:div>
          </w:divsChild>
        </w:div>
        <w:div w:id="1361203502">
          <w:marLeft w:val="0"/>
          <w:marRight w:val="0"/>
          <w:marTop w:val="0"/>
          <w:marBottom w:val="0"/>
          <w:divBdr>
            <w:top w:val="none" w:sz="0" w:space="0" w:color="auto"/>
            <w:left w:val="none" w:sz="0" w:space="0" w:color="auto"/>
            <w:bottom w:val="none" w:sz="0" w:space="0" w:color="auto"/>
            <w:right w:val="none" w:sz="0" w:space="0" w:color="auto"/>
          </w:divBdr>
          <w:divsChild>
            <w:div w:id="1191534861">
              <w:marLeft w:val="0"/>
              <w:marRight w:val="0"/>
              <w:marTop w:val="0"/>
              <w:marBottom w:val="0"/>
              <w:divBdr>
                <w:top w:val="none" w:sz="0" w:space="0" w:color="auto"/>
                <w:left w:val="none" w:sz="0" w:space="0" w:color="auto"/>
                <w:bottom w:val="none" w:sz="0" w:space="0" w:color="auto"/>
                <w:right w:val="none" w:sz="0" w:space="0" w:color="auto"/>
              </w:divBdr>
            </w:div>
          </w:divsChild>
        </w:div>
        <w:div w:id="1982614059">
          <w:marLeft w:val="0"/>
          <w:marRight w:val="0"/>
          <w:marTop w:val="0"/>
          <w:marBottom w:val="0"/>
          <w:divBdr>
            <w:top w:val="none" w:sz="0" w:space="0" w:color="auto"/>
            <w:left w:val="none" w:sz="0" w:space="0" w:color="auto"/>
            <w:bottom w:val="none" w:sz="0" w:space="0" w:color="auto"/>
            <w:right w:val="none" w:sz="0" w:space="0" w:color="auto"/>
          </w:divBdr>
          <w:divsChild>
            <w:div w:id="78137085">
              <w:marLeft w:val="0"/>
              <w:marRight w:val="0"/>
              <w:marTop w:val="0"/>
              <w:marBottom w:val="0"/>
              <w:divBdr>
                <w:top w:val="none" w:sz="0" w:space="0" w:color="auto"/>
                <w:left w:val="none" w:sz="0" w:space="0" w:color="auto"/>
                <w:bottom w:val="none" w:sz="0" w:space="0" w:color="auto"/>
                <w:right w:val="none" w:sz="0" w:space="0" w:color="auto"/>
              </w:divBdr>
            </w:div>
          </w:divsChild>
        </w:div>
        <w:div w:id="485168773">
          <w:marLeft w:val="0"/>
          <w:marRight w:val="0"/>
          <w:marTop w:val="0"/>
          <w:marBottom w:val="0"/>
          <w:divBdr>
            <w:top w:val="none" w:sz="0" w:space="0" w:color="auto"/>
            <w:left w:val="none" w:sz="0" w:space="0" w:color="auto"/>
            <w:bottom w:val="none" w:sz="0" w:space="0" w:color="auto"/>
            <w:right w:val="none" w:sz="0" w:space="0" w:color="auto"/>
          </w:divBdr>
          <w:divsChild>
            <w:div w:id="1791895352">
              <w:marLeft w:val="0"/>
              <w:marRight w:val="0"/>
              <w:marTop w:val="0"/>
              <w:marBottom w:val="0"/>
              <w:divBdr>
                <w:top w:val="none" w:sz="0" w:space="0" w:color="auto"/>
                <w:left w:val="none" w:sz="0" w:space="0" w:color="auto"/>
                <w:bottom w:val="none" w:sz="0" w:space="0" w:color="auto"/>
                <w:right w:val="none" w:sz="0" w:space="0" w:color="auto"/>
              </w:divBdr>
            </w:div>
          </w:divsChild>
        </w:div>
        <w:div w:id="1581255642">
          <w:marLeft w:val="0"/>
          <w:marRight w:val="0"/>
          <w:marTop w:val="0"/>
          <w:marBottom w:val="0"/>
          <w:divBdr>
            <w:top w:val="none" w:sz="0" w:space="0" w:color="auto"/>
            <w:left w:val="none" w:sz="0" w:space="0" w:color="auto"/>
            <w:bottom w:val="none" w:sz="0" w:space="0" w:color="auto"/>
            <w:right w:val="none" w:sz="0" w:space="0" w:color="auto"/>
          </w:divBdr>
          <w:divsChild>
            <w:div w:id="1764296880">
              <w:marLeft w:val="0"/>
              <w:marRight w:val="0"/>
              <w:marTop w:val="0"/>
              <w:marBottom w:val="0"/>
              <w:divBdr>
                <w:top w:val="none" w:sz="0" w:space="0" w:color="auto"/>
                <w:left w:val="none" w:sz="0" w:space="0" w:color="auto"/>
                <w:bottom w:val="none" w:sz="0" w:space="0" w:color="auto"/>
                <w:right w:val="none" w:sz="0" w:space="0" w:color="auto"/>
              </w:divBdr>
            </w:div>
          </w:divsChild>
        </w:div>
        <w:div w:id="1906404330">
          <w:marLeft w:val="0"/>
          <w:marRight w:val="0"/>
          <w:marTop w:val="0"/>
          <w:marBottom w:val="0"/>
          <w:divBdr>
            <w:top w:val="none" w:sz="0" w:space="0" w:color="auto"/>
            <w:left w:val="none" w:sz="0" w:space="0" w:color="auto"/>
            <w:bottom w:val="none" w:sz="0" w:space="0" w:color="auto"/>
            <w:right w:val="none" w:sz="0" w:space="0" w:color="auto"/>
          </w:divBdr>
          <w:divsChild>
            <w:div w:id="792286781">
              <w:marLeft w:val="0"/>
              <w:marRight w:val="0"/>
              <w:marTop w:val="0"/>
              <w:marBottom w:val="0"/>
              <w:divBdr>
                <w:top w:val="none" w:sz="0" w:space="0" w:color="auto"/>
                <w:left w:val="none" w:sz="0" w:space="0" w:color="auto"/>
                <w:bottom w:val="none" w:sz="0" w:space="0" w:color="auto"/>
                <w:right w:val="none" w:sz="0" w:space="0" w:color="auto"/>
              </w:divBdr>
            </w:div>
          </w:divsChild>
        </w:div>
        <w:div w:id="1682119840">
          <w:marLeft w:val="0"/>
          <w:marRight w:val="0"/>
          <w:marTop w:val="0"/>
          <w:marBottom w:val="0"/>
          <w:divBdr>
            <w:top w:val="none" w:sz="0" w:space="0" w:color="auto"/>
            <w:left w:val="none" w:sz="0" w:space="0" w:color="auto"/>
            <w:bottom w:val="none" w:sz="0" w:space="0" w:color="auto"/>
            <w:right w:val="none" w:sz="0" w:space="0" w:color="auto"/>
          </w:divBdr>
          <w:divsChild>
            <w:div w:id="569999178">
              <w:marLeft w:val="0"/>
              <w:marRight w:val="0"/>
              <w:marTop w:val="0"/>
              <w:marBottom w:val="0"/>
              <w:divBdr>
                <w:top w:val="none" w:sz="0" w:space="0" w:color="auto"/>
                <w:left w:val="none" w:sz="0" w:space="0" w:color="auto"/>
                <w:bottom w:val="none" w:sz="0" w:space="0" w:color="auto"/>
                <w:right w:val="none" w:sz="0" w:space="0" w:color="auto"/>
              </w:divBdr>
            </w:div>
          </w:divsChild>
        </w:div>
        <w:div w:id="838422204">
          <w:marLeft w:val="0"/>
          <w:marRight w:val="0"/>
          <w:marTop w:val="0"/>
          <w:marBottom w:val="0"/>
          <w:divBdr>
            <w:top w:val="none" w:sz="0" w:space="0" w:color="auto"/>
            <w:left w:val="none" w:sz="0" w:space="0" w:color="auto"/>
            <w:bottom w:val="none" w:sz="0" w:space="0" w:color="auto"/>
            <w:right w:val="none" w:sz="0" w:space="0" w:color="auto"/>
          </w:divBdr>
          <w:divsChild>
            <w:div w:id="995377925">
              <w:marLeft w:val="0"/>
              <w:marRight w:val="0"/>
              <w:marTop w:val="0"/>
              <w:marBottom w:val="0"/>
              <w:divBdr>
                <w:top w:val="none" w:sz="0" w:space="0" w:color="auto"/>
                <w:left w:val="none" w:sz="0" w:space="0" w:color="auto"/>
                <w:bottom w:val="none" w:sz="0" w:space="0" w:color="auto"/>
                <w:right w:val="none" w:sz="0" w:space="0" w:color="auto"/>
              </w:divBdr>
            </w:div>
          </w:divsChild>
        </w:div>
        <w:div w:id="1332491864">
          <w:marLeft w:val="0"/>
          <w:marRight w:val="0"/>
          <w:marTop w:val="0"/>
          <w:marBottom w:val="0"/>
          <w:divBdr>
            <w:top w:val="none" w:sz="0" w:space="0" w:color="auto"/>
            <w:left w:val="none" w:sz="0" w:space="0" w:color="auto"/>
            <w:bottom w:val="none" w:sz="0" w:space="0" w:color="auto"/>
            <w:right w:val="none" w:sz="0" w:space="0" w:color="auto"/>
          </w:divBdr>
          <w:divsChild>
            <w:div w:id="418989540">
              <w:marLeft w:val="0"/>
              <w:marRight w:val="0"/>
              <w:marTop w:val="0"/>
              <w:marBottom w:val="0"/>
              <w:divBdr>
                <w:top w:val="none" w:sz="0" w:space="0" w:color="auto"/>
                <w:left w:val="none" w:sz="0" w:space="0" w:color="auto"/>
                <w:bottom w:val="none" w:sz="0" w:space="0" w:color="auto"/>
                <w:right w:val="none" w:sz="0" w:space="0" w:color="auto"/>
              </w:divBdr>
            </w:div>
          </w:divsChild>
        </w:div>
        <w:div w:id="560557161">
          <w:marLeft w:val="0"/>
          <w:marRight w:val="0"/>
          <w:marTop w:val="0"/>
          <w:marBottom w:val="0"/>
          <w:divBdr>
            <w:top w:val="none" w:sz="0" w:space="0" w:color="auto"/>
            <w:left w:val="none" w:sz="0" w:space="0" w:color="auto"/>
            <w:bottom w:val="none" w:sz="0" w:space="0" w:color="auto"/>
            <w:right w:val="none" w:sz="0" w:space="0" w:color="auto"/>
          </w:divBdr>
          <w:divsChild>
            <w:div w:id="1984390612">
              <w:marLeft w:val="0"/>
              <w:marRight w:val="0"/>
              <w:marTop w:val="0"/>
              <w:marBottom w:val="0"/>
              <w:divBdr>
                <w:top w:val="none" w:sz="0" w:space="0" w:color="auto"/>
                <w:left w:val="none" w:sz="0" w:space="0" w:color="auto"/>
                <w:bottom w:val="none" w:sz="0" w:space="0" w:color="auto"/>
                <w:right w:val="none" w:sz="0" w:space="0" w:color="auto"/>
              </w:divBdr>
            </w:div>
          </w:divsChild>
        </w:div>
        <w:div w:id="395010216">
          <w:marLeft w:val="0"/>
          <w:marRight w:val="0"/>
          <w:marTop w:val="0"/>
          <w:marBottom w:val="0"/>
          <w:divBdr>
            <w:top w:val="none" w:sz="0" w:space="0" w:color="auto"/>
            <w:left w:val="none" w:sz="0" w:space="0" w:color="auto"/>
            <w:bottom w:val="none" w:sz="0" w:space="0" w:color="auto"/>
            <w:right w:val="none" w:sz="0" w:space="0" w:color="auto"/>
          </w:divBdr>
          <w:divsChild>
            <w:div w:id="778262945">
              <w:marLeft w:val="0"/>
              <w:marRight w:val="0"/>
              <w:marTop w:val="0"/>
              <w:marBottom w:val="0"/>
              <w:divBdr>
                <w:top w:val="none" w:sz="0" w:space="0" w:color="auto"/>
                <w:left w:val="none" w:sz="0" w:space="0" w:color="auto"/>
                <w:bottom w:val="none" w:sz="0" w:space="0" w:color="auto"/>
                <w:right w:val="none" w:sz="0" w:space="0" w:color="auto"/>
              </w:divBdr>
            </w:div>
          </w:divsChild>
        </w:div>
        <w:div w:id="2021351985">
          <w:marLeft w:val="0"/>
          <w:marRight w:val="0"/>
          <w:marTop w:val="0"/>
          <w:marBottom w:val="0"/>
          <w:divBdr>
            <w:top w:val="none" w:sz="0" w:space="0" w:color="auto"/>
            <w:left w:val="none" w:sz="0" w:space="0" w:color="auto"/>
            <w:bottom w:val="none" w:sz="0" w:space="0" w:color="auto"/>
            <w:right w:val="none" w:sz="0" w:space="0" w:color="auto"/>
          </w:divBdr>
          <w:divsChild>
            <w:div w:id="1015770560">
              <w:marLeft w:val="0"/>
              <w:marRight w:val="0"/>
              <w:marTop w:val="0"/>
              <w:marBottom w:val="0"/>
              <w:divBdr>
                <w:top w:val="none" w:sz="0" w:space="0" w:color="auto"/>
                <w:left w:val="none" w:sz="0" w:space="0" w:color="auto"/>
                <w:bottom w:val="none" w:sz="0" w:space="0" w:color="auto"/>
                <w:right w:val="none" w:sz="0" w:space="0" w:color="auto"/>
              </w:divBdr>
            </w:div>
          </w:divsChild>
        </w:div>
        <w:div w:id="5983569">
          <w:marLeft w:val="0"/>
          <w:marRight w:val="0"/>
          <w:marTop w:val="0"/>
          <w:marBottom w:val="0"/>
          <w:divBdr>
            <w:top w:val="none" w:sz="0" w:space="0" w:color="auto"/>
            <w:left w:val="none" w:sz="0" w:space="0" w:color="auto"/>
            <w:bottom w:val="none" w:sz="0" w:space="0" w:color="auto"/>
            <w:right w:val="none" w:sz="0" w:space="0" w:color="auto"/>
          </w:divBdr>
          <w:divsChild>
            <w:div w:id="360323707">
              <w:marLeft w:val="0"/>
              <w:marRight w:val="0"/>
              <w:marTop w:val="0"/>
              <w:marBottom w:val="0"/>
              <w:divBdr>
                <w:top w:val="none" w:sz="0" w:space="0" w:color="auto"/>
                <w:left w:val="none" w:sz="0" w:space="0" w:color="auto"/>
                <w:bottom w:val="none" w:sz="0" w:space="0" w:color="auto"/>
                <w:right w:val="none" w:sz="0" w:space="0" w:color="auto"/>
              </w:divBdr>
            </w:div>
          </w:divsChild>
        </w:div>
        <w:div w:id="139470071">
          <w:marLeft w:val="0"/>
          <w:marRight w:val="0"/>
          <w:marTop w:val="0"/>
          <w:marBottom w:val="0"/>
          <w:divBdr>
            <w:top w:val="none" w:sz="0" w:space="0" w:color="auto"/>
            <w:left w:val="none" w:sz="0" w:space="0" w:color="auto"/>
            <w:bottom w:val="none" w:sz="0" w:space="0" w:color="auto"/>
            <w:right w:val="none" w:sz="0" w:space="0" w:color="auto"/>
          </w:divBdr>
          <w:divsChild>
            <w:div w:id="1140683761">
              <w:marLeft w:val="0"/>
              <w:marRight w:val="0"/>
              <w:marTop w:val="0"/>
              <w:marBottom w:val="0"/>
              <w:divBdr>
                <w:top w:val="none" w:sz="0" w:space="0" w:color="auto"/>
                <w:left w:val="none" w:sz="0" w:space="0" w:color="auto"/>
                <w:bottom w:val="none" w:sz="0" w:space="0" w:color="auto"/>
                <w:right w:val="none" w:sz="0" w:space="0" w:color="auto"/>
              </w:divBdr>
            </w:div>
          </w:divsChild>
        </w:div>
        <w:div w:id="1545436185">
          <w:marLeft w:val="0"/>
          <w:marRight w:val="0"/>
          <w:marTop w:val="0"/>
          <w:marBottom w:val="0"/>
          <w:divBdr>
            <w:top w:val="none" w:sz="0" w:space="0" w:color="auto"/>
            <w:left w:val="none" w:sz="0" w:space="0" w:color="auto"/>
            <w:bottom w:val="none" w:sz="0" w:space="0" w:color="auto"/>
            <w:right w:val="none" w:sz="0" w:space="0" w:color="auto"/>
          </w:divBdr>
          <w:divsChild>
            <w:div w:id="681787736">
              <w:marLeft w:val="0"/>
              <w:marRight w:val="0"/>
              <w:marTop w:val="0"/>
              <w:marBottom w:val="0"/>
              <w:divBdr>
                <w:top w:val="none" w:sz="0" w:space="0" w:color="auto"/>
                <w:left w:val="none" w:sz="0" w:space="0" w:color="auto"/>
                <w:bottom w:val="none" w:sz="0" w:space="0" w:color="auto"/>
                <w:right w:val="none" w:sz="0" w:space="0" w:color="auto"/>
              </w:divBdr>
            </w:div>
          </w:divsChild>
        </w:div>
        <w:div w:id="1571189684">
          <w:marLeft w:val="0"/>
          <w:marRight w:val="0"/>
          <w:marTop w:val="0"/>
          <w:marBottom w:val="0"/>
          <w:divBdr>
            <w:top w:val="none" w:sz="0" w:space="0" w:color="auto"/>
            <w:left w:val="none" w:sz="0" w:space="0" w:color="auto"/>
            <w:bottom w:val="none" w:sz="0" w:space="0" w:color="auto"/>
            <w:right w:val="none" w:sz="0" w:space="0" w:color="auto"/>
          </w:divBdr>
          <w:divsChild>
            <w:div w:id="73599466">
              <w:marLeft w:val="0"/>
              <w:marRight w:val="0"/>
              <w:marTop w:val="0"/>
              <w:marBottom w:val="0"/>
              <w:divBdr>
                <w:top w:val="none" w:sz="0" w:space="0" w:color="auto"/>
                <w:left w:val="none" w:sz="0" w:space="0" w:color="auto"/>
                <w:bottom w:val="none" w:sz="0" w:space="0" w:color="auto"/>
                <w:right w:val="none" w:sz="0" w:space="0" w:color="auto"/>
              </w:divBdr>
            </w:div>
          </w:divsChild>
        </w:div>
        <w:div w:id="840312539">
          <w:marLeft w:val="0"/>
          <w:marRight w:val="0"/>
          <w:marTop w:val="0"/>
          <w:marBottom w:val="0"/>
          <w:divBdr>
            <w:top w:val="none" w:sz="0" w:space="0" w:color="auto"/>
            <w:left w:val="none" w:sz="0" w:space="0" w:color="auto"/>
            <w:bottom w:val="none" w:sz="0" w:space="0" w:color="auto"/>
            <w:right w:val="none" w:sz="0" w:space="0" w:color="auto"/>
          </w:divBdr>
          <w:divsChild>
            <w:div w:id="1584560758">
              <w:marLeft w:val="0"/>
              <w:marRight w:val="0"/>
              <w:marTop w:val="0"/>
              <w:marBottom w:val="0"/>
              <w:divBdr>
                <w:top w:val="none" w:sz="0" w:space="0" w:color="auto"/>
                <w:left w:val="none" w:sz="0" w:space="0" w:color="auto"/>
                <w:bottom w:val="none" w:sz="0" w:space="0" w:color="auto"/>
                <w:right w:val="none" w:sz="0" w:space="0" w:color="auto"/>
              </w:divBdr>
            </w:div>
          </w:divsChild>
        </w:div>
        <w:div w:id="415787889">
          <w:marLeft w:val="0"/>
          <w:marRight w:val="0"/>
          <w:marTop w:val="0"/>
          <w:marBottom w:val="0"/>
          <w:divBdr>
            <w:top w:val="none" w:sz="0" w:space="0" w:color="auto"/>
            <w:left w:val="none" w:sz="0" w:space="0" w:color="auto"/>
            <w:bottom w:val="none" w:sz="0" w:space="0" w:color="auto"/>
            <w:right w:val="none" w:sz="0" w:space="0" w:color="auto"/>
          </w:divBdr>
          <w:divsChild>
            <w:div w:id="1133670382">
              <w:marLeft w:val="0"/>
              <w:marRight w:val="0"/>
              <w:marTop w:val="0"/>
              <w:marBottom w:val="0"/>
              <w:divBdr>
                <w:top w:val="none" w:sz="0" w:space="0" w:color="auto"/>
                <w:left w:val="none" w:sz="0" w:space="0" w:color="auto"/>
                <w:bottom w:val="none" w:sz="0" w:space="0" w:color="auto"/>
                <w:right w:val="none" w:sz="0" w:space="0" w:color="auto"/>
              </w:divBdr>
            </w:div>
          </w:divsChild>
        </w:div>
        <w:div w:id="1350713619">
          <w:marLeft w:val="0"/>
          <w:marRight w:val="0"/>
          <w:marTop w:val="0"/>
          <w:marBottom w:val="0"/>
          <w:divBdr>
            <w:top w:val="none" w:sz="0" w:space="0" w:color="auto"/>
            <w:left w:val="none" w:sz="0" w:space="0" w:color="auto"/>
            <w:bottom w:val="none" w:sz="0" w:space="0" w:color="auto"/>
            <w:right w:val="none" w:sz="0" w:space="0" w:color="auto"/>
          </w:divBdr>
          <w:divsChild>
            <w:div w:id="1741638627">
              <w:marLeft w:val="0"/>
              <w:marRight w:val="0"/>
              <w:marTop w:val="0"/>
              <w:marBottom w:val="0"/>
              <w:divBdr>
                <w:top w:val="none" w:sz="0" w:space="0" w:color="auto"/>
                <w:left w:val="none" w:sz="0" w:space="0" w:color="auto"/>
                <w:bottom w:val="none" w:sz="0" w:space="0" w:color="auto"/>
                <w:right w:val="none" w:sz="0" w:space="0" w:color="auto"/>
              </w:divBdr>
            </w:div>
          </w:divsChild>
        </w:div>
        <w:div w:id="1404837190">
          <w:marLeft w:val="0"/>
          <w:marRight w:val="0"/>
          <w:marTop w:val="0"/>
          <w:marBottom w:val="0"/>
          <w:divBdr>
            <w:top w:val="none" w:sz="0" w:space="0" w:color="auto"/>
            <w:left w:val="none" w:sz="0" w:space="0" w:color="auto"/>
            <w:bottom w:val="none" w:sz="0" w:space="0" w:color="auto"/>
            <w:right w:val="none" w:sz="0" w:space="0" w:color="auto"/>
          </w:divBdr>
          <w:divsChild>
            <w:div w:id="253171749">
              <w:marLeft w:val="0"/>
              <w:marRight w:val="0"/>
              <w:marTop w:val="0"/>
              <w:marBottom w:val="0"/>
              <w:divBdr>
                <w:top w:val="none" w:sz="0" w:space="0" w:color="auto"/>
                <w:left w:val="none" w:sz="0" w:space="0" w:color="auto"/>
                <w:bottom w:val="none" w:sz="0" w:space="0" w:color="auto"/>
                <w:right w:val="none" w:sz="0" w:space="0" w:color="auto"/>
              </w:divBdr>
            </w:div>
          </w:divsChild>
        </w:div>
        <w:div w:id="2026974418">
          <w:marLeft w:val="0"/>
          <w:marRight w:val="0"/>
          <w:marTop w:val="0"/>
          <w:marBottom w:val="0"/>
          <w:divBdr>
            <w:top w:val="none" w:sz="0" w:space="0" w:color="auto"/>
            <w:left w:val="none" w:sz="0" w:space="0" w:color="auto"/>
            <w:bottom w:val="none" w:sz="0" w:space="0" w:color="auto"/>
            <w:right w:val="none" w:sz="0" w:space="0" w:color="auto"/>
          </w:divBdr>
          <w:divsChild>
            <w:div w:id="251358576">
              <w:marLeft w:val="0"/>
              <w:marRight w:val="0"/>
              <w:marTop w:val="0"/>
              <w:marBottom w:val="0"/>
              <w:divBdr>
                <w:top w:val="none" w:sz="0" w:space="0" w:color="auto"/>
                <w:left w:val="none" w:sz="0" w:space="0" w:color="auto"/>
                <w:bottom w:val="none" w:sz="0" w:space="0" w:color="auto"/>
                <w:right w:val="none" w:sz="0" w:space="0" w:color="auto"/>
              </w:divBdr>
            </w:div>
          </w:divsChild>
        </w:div>
        <w:div w:id="793986011">
          <w:marLeft w:val="0"/>
          <w:marRight w:val="0"/>
          <w:marTop w:val="0"/>
          <w:marBottom w:val="0"/>
          <w:divBdr>
            <w:top w:val="none" w:sz="0" w:space="0" w:color="auto"/>
            <w:left w:val="none" w:sz="0" w:space="0" w:color="auto"/>
            <w:bottom w:val="none" w:sz="0" w:space="0" w:color="auto"/>
            <w:right w:val="none" w:sz="0" w:space="0" w:color="auto"/>
          </w:divBdr>
          <w:divsChild>
            <w:div w:id="157697290">
              <w:marLeft w:val="0"/>
              <w:marRight w:val="0"/>
              <w:marTop w:val="0"/>
              <w:marBottom w:val="0"/>
              <w:divBdr>
                <w:top w:val="none" w:sz="0" w:space="0" w:color="auto"/>
                <w:left w:val="none" w:sz="0" w:space="0" w:color="auto"/>
                <w:bottom w:val="none" w:sz="0" w:space="0" w:color="auto"/>
                <w:right w:val="none" w:sz="0" w:space="0" w:color="auto"/>
              </w:divBdr>
            </w:div>
          </w:divsChild>
        </w:div>
        <w:div w:id="1256866889">
          <w:marLeft w:val="0"/>
          <w:marRight w:val="0"/>
          <w:marTop w:val="0"/>
          <w:marBottom w:val="0"/>
          <w:divBdr>
            <w:top w:val="none" w:sz="0" w:space="0" w:color="auto"/>
            <w:left w:val="none" w:sz="0" w:space="0" w:color="auto"/>
            <w:bottom w:val="none" w:sz="0" w:space="0" w:color="auto"/>
            <w:right w:val="none" w:sz="0" w:space="0" w:color="auto"/>
          </w:divBdr>
          <w:divsChild>
            <w:div w:id="839075813">
              <w:marLeft w:val="0"/>
              <w:marRight w:val="0"/>
              <w:marTop w:val="0"/>
              <w:marBottom w:val="0"/>
              <w:divBdr>
                <w:top w:val="none" w:sz="0" w:space="0" w:color="auto"/>
                <w:left w:val="none" w:sz="0" w:space="0" w:color="auto"/>
                <w:bottom w:val="none" w:sz="0" w:space="0" w:color="auto"/>
                <w:right w:val="none" w:sz="0" w:space="0" w:color="auto"/>
              </w:divBdr>
            </w:div>
          </w:divsChild>
        </w:div>
        <w:div w:id="1983001206">
          <w:marLeft w:val="0"/>
          <w:marRight w:val="0"/>
          <w:marTop w:val="0"/>
          <w:marBottom w:val="0"/>
          <w:divBdr>
            <w:top w:val="none" w:sz="0" w:space="0" w:color="auto"/>
            <w:left w:val="none" w:sz="0" w:space="0" w:color="auto"/>
            <w:bottom w:val="none" w:sz="0" w:space="0" w:color="auto"/>
            <w:right w:val="none" w:sz="0" w:space="0" w:color="auto"/>
          </w:divBdr>
          <w:divsChild>
            <w:div w:id="944730607">
              <w:marLeft w:val="0"/>
              <w:marRight w:val="0"/>
              <w:marTop w:val="0"/>
              <w:marBottom w:val="0"/>
              <w:divBdr>
                <w:top w:val="none" w:sz="0" w:space="0" w:color="auto"/>
                <w:left w:val="none" w:sz="0" w:space="0" w:color="auto"/>
                <w:bottom w:val="none" w:sz="0" w:space="0" w:color="auto"/>
                <w:right w:val="none" w:sz="0" w:space="0" w:color="auto"/>
              </w:divBdr>
            </w:div>
          </w:divsChild>
        </w:div>
        <w:div w:id="756947729">
          <w:marLeft w:val="0"/>
          <w:marRight w:val="0"/>
          <w:marTop w:val="0"/>
          <w:marBottom w:val="0"/>
          <w:divBdr>
            <w:top w:val="none" w:sz="0" w:space="0" w:color="auto"/>
            <w:left w:val="none" w:sz="0" w:space="0" w:color="auto"/>
            <w:bottom w:val="none" w:sz="0" w:space="0" w:color="auto"/>
            <w:right w:val="none" w:sz="0" w:space="0" w:color="auto"/>
          </w:divBdr>
          <w:divsChild>
            <w:div w:id="2092970405">
              <w:marLeft w:val="0"/>
              <w:marRight w:val="0"/>
              <w:marTop w:val="0"/>
              <w:marBottom w:val="0"/>
              <w:divBdr>
                <w:top w:val="none" w:sz="0" w:space="0" w:color="auto"/>
                <w:left w:val="none" w:sz="0" w:space="0" w:color="auto"/>
                <w:bottom w:val="none" w:sz="0" w:space="0" w:color="auto"/>
                <w:right w:val="none" w:sz="0" w:space="0" w:color="auto"/>
              </w:divBdr>
            </w:div>
          </w:divsChild>
        </w:div>
        <w:div w:id="201134170">
          <w:marLeft w:val="0"/>
          <w:marRight w:val="0"/>
          <w:marTop w:val="0"/>
          <w:marBottom w:val="0"/>
          <w:divBdr>
            <w:top w:val="none" w:sz="0" w:space="0" w:color="auto"/>
            <w:left w:val="none" w:sz="0" w:space="0" w:color="auto"/>
            <w:bottom w:val="none" w:sz="0" w:space="0" w:color="auto"/>
            <w:right w:val="none" w:sz="0" w:space="0" w:color="auto"/>
          </w:divBdr>
          <w:divsChild>
            <w:div w:id="2094937896">
              <w:marLeft w:val="0"/>
              <w:marRight w:val="0"/>
              <w:marTop w:val="0"/>
              <w:marBottom w:val="0"/>
              <w:divBdr>
                <w:top w:val="none" w:sz="0" w:space="0" w:color="auto"/>
                <w:left w:val="none" w:sz="0" w:space="0" w:color="auto"/>
                <w:bottom w:val="none" w:sz="0" w:space="0" w:color="auto"/>
                <w:right w:val="none" w:sz="0" w:space="0" w:color="auto"/>
              </w:divBdr>
            </w:div>
          </w:divsChild>
        </w:div>
        <w:div w:id="240868623">
          <w:marLeft w:val="0"/>
          <w:marRight w:val="0"/>
          <w:marTop w:val="0"/>
          <w:marBottom w:val="0"/>
          <w:divBdr>
            <w:top w:val="none" w:sz="0" w:space="0" w:color="auto"/>
            <w:left w:val="none" w:sz="0" w:space="0" w:color="auto"/>
            <w:bottom w:val="none" w:sz="0" w:space="0" w:color="auto"/>
            <w:right w:val="none" w:sz="0" w:space="0" w:color="auto"/>
          </w:divBdr>
          <w:divsChild>
            <w:div w:id="1576475250">
              <w:marLeft w:val="0"/>
              <w:marRight w:val="0"/>
              <w:marTop w:val="0"/>
              <w:marBottom w:val="0"/>
              <w:divBdr>
                <w:top w:val="none" w:sz="0" w:space="0" w:color="auto"/>
                <w:left w:val="none" w:sz="0" w:space="0" w:color="auto"/>
                <w:bottom w:val="none" w:sz="0" w:space="0" w:color="auto"/>
                <w:right w:val="none" w:sz="0" w:space="0" w:color="auto"/>
              </w:divBdr>
            </w:div>
          </w:divsChild>
        </w:div>
        <w:div w:id="798452943">
          <w:marLeft w:val="0"/>
          <w:marRight w:val="0"/>
          <w:marTop w:val="0"/>
          <w:marBottom w:val="0"/>
          <w:divBdr>
            <w:top w:val="none" w:sz="0" w:space="0" w:color="auto"/>
            <w:left w:val="none" w:sz="0" w:space="0" w:color="auto"/>
            <w:bottom w:val="none" w:sz="0" w:space="0" w:color="auto"/>
            <w:right w:val="none" w:sz="0" w:space="0" w:color="auto"/>
          </w:divBdr>
          <w:divsChild>
            <w:div w:id="1003627627">
              <w:marLeft w:val="0"/>
              <w:marRight w:val="0"/>
              <w:marTop w:val="0"/>
              <w:marBottom w:val="0"/>
              <w:divBdr>
                <w:top w:val="none" w:sz="0" w:space="0" w:color="auto"/>
                <w:left w:val="none" w:sz="0" w:space="0" w:color="auto"/>
                <w:bottom w:val="none" w:sz="0" w:space="0" w:color="auto"/>
                <w:right w:val="none" w:sz="0" w:space="0" w:color="auto"/>
              </w:divBdr>
            </w:div>
          </w:divsChild>
        </w:div>
        <w:div w:id="1003046620">
          <w:marLeft w:val="0"/>
          <w:marRight w:val="0"/>
          <w:marTop w:val="0"/>
          <w:marBottom w:val="0"/>
          <w:divBdr>
            <w:top w:val="none" w:sz="0" w:space="0" w:color="auto"/>
            <w:left w:val="none" w:sz="0" w:space="0" w:color="auto"/>
            <w:bottom w:val="none" w:sz="0" w:space="0" w:color="auto"/>
            <w:right w:val="none" w:sz="0" w:space="0" w:color="auto"/>
          </w:divBdr>
          <w:divsChild>
            <w:div w:id="1750694545">
              <w:marLeft w:val="0"/>
              <w:marRight w:val="0"/>
              <w:marTop w:val="0"/>
              <w:marBottom w:val="0"/>
              <w:divBdr>
                <w:top w:val="none" w:sz="0" w:space="0" w:color="auto"/>
                <w:left w:val="none" w:sz="0" w:space="0" w:color="auto"/>
                <w:bottom w:val="none" w:sz="0" w:space="0" w:color="auto"/>
                <w:right w:val="none" w:sz="0" w:space="0" w:color="auto"/>
              </w:divBdr>
            </w:div>
          </w:divsChild>
        </w:div>
        <w:div w:id="196551184">
          <w:marLeft w:val="0"/>
          <w:marRight w:val="0"/>
          <w:marTop w:val="0"/>
          <w:marBottom w:val="0"/>
          <w:divBdr>
            <w:top w:val="none" w:sz="0" w:space="0" w:color="auto"/>
            <w:left w:val="none" w:sz="0" w:space="0" w:color="auto"/>
            <w:bottom w:val="none" w:sz="0" w:space="0" w:color="auto"/>
            <w:right w:val="none" w:sz="0" w:space="0" w:color="auto"/>
          </w:divBdr>
          <w:divsChild>
            <w:div w:id="1946034822">
              <w:marLeft w:val="0"/>
              <w:marRight w:val="0"/>
              <w:marTop w:val="0"/>
              <w:marBottom w:val="0"/>
              <w:divBdr>
                <w:top w:val="none" w:sz="0" w:space="0" w:color="auto"/>
                <w:left w:val="none" w:sz="0" w:space="0" w:color="auto"/>
                <w:bottom w:val="none" w:sz="0" w:space="0" w:color="auto"/>
                <w:right w:val="none" w:sz="0" w:space="0" w:color="auto"/>
              </w:divBdr>
            </w:div>
          </w:divsChild>
        </w:div>
        <w:div w:id="1218588275">
          <w:marLeft w:val="0"/>
          <w:marRight w:val="0"/>
          <w:marTop w:val="0"/>
          <w:marBottom w:val="0"/>
          <w:divBdr>
            <w:top w:val="none" w:sz="0" w:space="0" w:color="auto"/>
            <w:left w:val="none" w:sz="0" w:space="0" w:color="auto"/>
            <w:bottom w:val="none" w:sz="0" w:space="0" w:color="auto"/>
            <w:right w:val="none" w:sz="0" w:space="0" w:color="auto"/>
          </w:divBdr>
          <w:divsChild>
            <w:div w:id="1085884416">
              <w:marLeft w:val="0"/>
              <w:marRight w:val="0"/>
              <w:marTop w:val="0"/>
              <w:marBottom w:val="0"/>
              <w:divBdr>
                <w:top w:val="none" w:sz="0" w:space="0" w:color="auto"/>
                <w:left w:val="none" w:sz="0" w:space="0" w:color="auto"/>
                <w:bottom w:val="none" w:sz="0" w:space="0" w:color="auto"/>
                <w:right w:val="none" w:sz="0" w:space="0" w:color="auto"/>
              </w:divBdr>
            </w:div>
          </w:divsChild>
        </w:div>
        <w:div w:id="546726788">
          <w:marLeft w:val="0"/>
          <w:marRight w:val="0"/>
          <w:marTop w:val="0"/>
          <w:marBottom w:val="0"/>
          <w:divBdr>
            <w:top w:val="none" w:sz="0" w:space="0" w:color="auto"/>
            <w:left w:val="none" w:sz="0" w:space="0" w:color="auto"/>
            <w:bottom w:val="none" w:sz="0" w:space="0" w:color="auto"/>
            <w:right w:val="none" w:sz="0" w:space="0" w:color="auto"/>
          </w:divBdr>
          <w:divsChild>
            <w:div w:id="6804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youtu.be/Mo3nfg0tJ9s" TargetMode="External"/><Relationship Id="rId1" Type="http://schemas.openxmlformats.org/officeDocument/2006/relationships/hyperlink" Target="https://youtu.be/e6EHWnKizW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AF358-70EF-4BE6-BFA4-2E2563024E34}">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185</TotalTime>
  <Pages>12</Pages>
  <Words>6771</Words>
  <Characters>36197</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42883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pedro</dc:creator>
  <cp:keywords>95th ExCom</cp:keywords>
  <cp:lastModifiedBy>Angela Xue He Yan</cp:lastModifiedBy>
  <cp:revision>54</cp:revision>
  <cp:lastPrinted>2024-11-27T18:44:00Z</cp:lastPrinted>
  <dcterms:created xsi:type="dcterms:W3CDTF">2024-11-25T19:45:00Z</dcterms:created>
  <dcterms:modified xsi:type="dcterms:W3CDTF">2024-11-27T18:44:00Z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UNEP/OzL.Pro/ExCom/95/58</vt:lpwstr>
  </property>
  <property fmtid="{D5CDD505-2E9C-101B-9397-08002B2CF9AE}" pid="3" name="Revision date">
    <vt:lpwstr>21/11/2024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