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76" w:type="dxa"/>
        <w:tblInd w:w="-432" w:type="dxa"/>
        <w:tblLayout w:type="fixed"/>
        <w:tblLook w:val="0000" w:firstRow="0" w:lastRow="0" w:firstColumn="0" w:lastColumn="0" w:noHBand="0" w:noVBand="0"/>
      </w:tblPr>
      <w:tblGrid>
        <w:gridCol w:w="1825"/>
        <w:gridCol w:w="3903"/>
        <w:gridCol w:w="4048"/>
      </w:tblGrid>
      <w:tr w:rsidR="0087455A" w:rsidRPr="00431A80" w14:paraId="7F726707" w14:textId="77777777" w:rsidTr="00D02506">
        <w:trPr>
          <w:trHeight w:val="650"/>
        </w:trPr>
        <w:tc>
          <w:tcPr>
            <w:tcW w:w="5728" w:type="dxa"/>
            <w:gridSpan w:val="2"/>
            <w:tcBorders>
              <w:bottom w:val="single" w:sz="18" w:space="0" w:color="auto"/>
            </w:tcBorders>
          </w:tcPr>
          <w:p w14:paraId="614AFC98" w14:textId="77777777" w:rsidR="0087455A" w:rsidRPr="00431A80" w:rsidRDefault="0024162E">
            <w:pPr>
              <w:rPr>
                <w:rFonts w:ascii="Univers" w:hAnsi="Univers"/>
                <w:b/>
                <w:sz w:val="28"/>
                <w:szCs w:val="28"/>
                <w:lang w:val="es-ES"/>
              </w:rPr>
            </w:pPr>
            <w:r w:rsidRPr="00431A80">
              <w:rPr>
                <w:rFonts w:ascii="Univers" w:hAnsi="Univers"/>
                <w:b/>
                <w:sz w:val="28"/>
                <w:szCs w:val="28"/>
                <w:lang w:val="es-ES"/>
              </w:rPr>
              <w:t>NACIONES</w:t>
            </w:r>
          </w:p>
          <w:p w14:paraId="14C933A8" w14:textId="77777777" w:rsidR="0087455A" w:rsidRPr="00431A80" w:rsidRDefault="0024162E">
            <w:pPr>
              <w:rPr>
                <w:rFonts w:ascii="Univers" w:hAnsi="Univers"/>
                <w:b/>
                <w:sz w:val="28"/>
                <w:szCs w:val="28"/>
                <w:lang w:val="es-ES"/>
              </w:rPr>
            </w:pPr>
            <w:r w:rsidRPr="00431A80">
              <w:rPr>
                <w:rFonts w:ascii="Univers" w:hAnsi="Univers"/>
                <w:b/>
                <w:sz w:val="28"/>
                <w:szCs w:val="28"/>
                <w:lang w:val="es-ES"/>
              </w:rPr>
              <w:t>UNIDAS</w:t>
            </w:r>
          </w:p>
        </w:tc>
        <w:tc>
          <w:tcPr>
            <w:tcW w:w="4048" w:type="dxa"/>
            <w:tcBorders>
              <w:bottom w:val="single" w:sz="18" w:space="0" w:color="auto"/>
            </w:tcBorders>
          </w:tcPr>
          <w:p w14:paraId="05CF5EBF" w14:textId="77777777" w:rsidR="0087455A" w:rsidRPr="00431A80" w:rsidRDefault="0024162E">
            <w:pPr>
              <w:jc w:val="right"/>
              <w:rPr>
                <w:rFonts w:asciiTheme="minorBidi" w:hAnsiTheme="minorBidi" w:cstheme="minorBidi"/>
                <w:sz w:val="52"/>
                <w:szCs w:val="52"/>
                <w:lang w:val="es-ES"/>
              </w:rPr>
            </w:pPr>
            <w:r w:rsidRPr="00431A80">
              <w:rPr>
                <w:rFonts w:asciiTheme="minorBidi" w:hAnsiTheme="minorBidi" w:cstheme="minorBidi"/>
                <w:b/>
                <w:sz w:val="72"/>
                <w:lang w:val="es-ES"/>
              </w:rPr>
              <w:t>EP</w:t>
            </w:r>
          </w:p>
        </w:tc>
      </w:tr>
      <w:tr w:rsidR="0087455A" w:rsidRPr="00D02506" w14:paraId="6BA58ECA" w14:textId="77777777" w:rsidTr="00D025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6"/>
        </w:trPr>
        <w:tc>
          <w:tcPr>
            <w:tcW w:w="1825" w:type="dxa"/>
            <w:tcBorders>
              <w:top w:val="nil"/>
              <w:left w:val="nil"/>
              <w:bottom w:val="single" w:sz="36" w:space="0" w:color="auto"/>
              <w:right w:val="nil"/>
            </w:tcBorders>
          </w:tcPr>
          <w:p w14:paraId="62E766BC" w14:textId="77777777" w:rsidR="0087455A" w:rsidRPr="00431A80" w:rsidRDefault="0024162E">
            <w:pPr>
              <w:spacing w:before="120"/>
              <w:rPr>
                <w:lang w:val="es-ES"/>
              </w:rPr>
            </w:pPr>
            <w:r w:rsidRPr="00431A80">
              <w:rPr>
                <w:noProof/>
                <w:lang w:val="es-ES" w:eastAsia="en-CA"/>
              </w:rPr>
              <w:drawing>
                <wp:anchor distT="0" distB="0" distL="114300" distR="114300" simplePos="0" relativeHeight="251660288" behindDoc="0" locked="0" layoutInCell="1" allowOverlap="1" wp14:anchorId="327C1124" wp14:editId="5CAA5237">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431A80">
              <w:rPr>
                <w:noProof/>
                <w:lang w:val="es-ES" w:eastAsia="en-CA"/>
              </w:rPr>
              <w:drawing>
                <wp:anchor distT="0" distB="0" distL="114300" distR="114300" simplePos="0" relativeHeight="251661312" behindDoc="1" locked="0" layoutInCell="0" allowOverlap="1" wp14:anchorId="0D20F468" wp14:editId="444CE6E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02" w:type="dxa"/>
            <w:tcBorders>
              <w:top w:val="nil"/>
              <w:left w:val="nil"/>
              <w:bottom w:val="single" w:sz="36" w:space="0" w:color="auto"/>
              <w:right w:val="nil"/>
            </w:tcBorders>
          </w:tcPr>
          <w:p w14:paraId="193F0C0D" w14:textId="77777777" w:rsidR="009351A9" w:rsidRDefault="009351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2B0AAFA9" w14:textId="05A154CE" w:rsidR="0087455A" w:rsidRPr="00431A8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31A80">
              <w:rPr>
                <w:rFonts w:ascii="Univers" w:hAnsi="Univers"/>
                <w:b/>
                <w:sz w:val="32"/>
                <w:lang w:val="es-ES"/>
              </w:rPr>
              <w:t>Programa de las</w:t>
            </w:r>
          </w:p>
          <w:p w14:paraId="5401AC4D" w14:textId="77777777" w:rsidR="0087455A" w:rsidRPr="00431A8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31A80">
              <w:rPr>
                <w:rFonts w:ascii="Univers" w:hAnsi="Univers"/>
                <w:b/>
                <w:sz w:val="32"/>
                <w:lang w:val="es-ES"/>
              </w:rPr>
              <w:t>Naciones Unidas</w:t>
            </w:r>
          </w:p>
          <w:p w14:paraId="5F3BF1DE" w14:textId="77777777" w:rsidR="0087455A" w:rsidRPr="00431A8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31A80">
              <w:rPr>
                <w:rFonts w:ascii="Univers" w:hAnsi="Univers"/>
                <w:b/>
                <w:sz w:val="32"/>
                <w:lang w:val="es-ES"/>
              </w:rPr>
              <w:t>para el Medio Ambiente</w:t>
            </w:r>
          </w:p>
          <w:p w14:paraId="19BAC112" w14:textId="77777777" w:rsidR="0087455A" w:rsidRPr="00431A8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2C8D86D6" w14:textId="77777777" w:rsidR="0087455A" w:rsidRPr="00431A80" w:rsidRDefault="0087455A">
            <w:pPr>
              <w:spacing w:before="720"/>
              <w:ind w:left="158"/>
              <w:rPr>
                <w:lang w:val="es-ES"/>
              </w:rPr>
            </w:pPr>
          </w:p>
        </w:tc>
        <w:tc>
          <w:tcPr>
            <w:tcW w:w="4048" w:type="dxa"/>
            <w:tcBorders>
              <w:top w:val="nil"/>
              <w:left w:val="nil"/>
              <w:bottom w:val="single" w:sz="36" w:space="0" w:color="auto"/>
              <w:right w:val="nil"/>
            </w:tcBorders>
          </w:tcPr>
          <w:p w14:paraId="6DD776AA" w14:textId="77777777" w:rsidR="009351A9" w:rsidRDefault="009351A9">
            <w:pPr>
              <w:rPr>
                <w:lang w:val="es-ES"/>
              </w:rPr>
            </w:pPr>
          </w:p>
          <w:p w14:paraId="16AD7771" w14:textId="22BDFE74" w:rsidR="0087455A" w:rsidRPr="00431A80" w:rsidRDefault="0024162E">
            <w:pPr>
              <w:rPr>
                <w:lang w:val="es-ES"/>
              </w:rPr>
            </w:pPr>
            <w:proofErr w:type="spellStart"/>
            <w:r w:rsidRPr="00431A80">
              <w:rPr>
                <w:lang w:val="es-ES"/>
              </w:rPr>
              <w:t>Distr</w:t>
            </w:r>
            <w:proofErr w:type="spellEnd"/>
            <w:r w:rsidRPr="00431A80">
              <w:rPr>
                <w:lang w:val="es-ES"/>
              </w:rPr>
              <w:t>.</w:t>
            </w:r>
          </w:p>
          <w:p w14:paraId="17CBE506" w14:textId="77777777" w:rsidR="0087455A" w:rsidRPr="00431A80" w:rsidRDefault="0024162E">
            <w:pPr>
              <w:rPr>
                <w:lang w:val="es-ES"/>
              </w:rPr>
            </w:pPr>
            <w:r w:rsidRPr="00431A80">
              <w:rPr>
                <w:lang w:val="es-ES"/>
              </w:rPr>
              <w:t>GENERAL</w:t>
            </w:r>
          </w:p>
          <w:p w14:paraId="041DC8C9" w14:textId="77777777" w:rsidR="0087455A" w:rsidRPr="00431A80" w:rsidRDefault="0087455A">
            <w:pPr>
              <w:rPr>
                <w:lang w:val="es-ES"/>
              </w:rPr>
            </w:pPr>
          </w:p>
          <w:p w14:paraId="05AC83F1" w14:textId="5750BA75" w:rsidR="0087455A" w:rsidRPr="00431A80" w:rsidRDefault="0024162E">
            <w:pPr>
              <w:rPr>
                <w:lang w:val="es-ES"/>
              </w:rPr>
            </w:pPr>
            <w:r w:rsidRPr="00431A80">
              <w:rPr>
                <w:lang w:val="es-ES"/>
              </w:rPr>
              <w:fldChar w:fldCharType="begin"/>
            </w:r>
            <w:r w:rsidRPr="00431A80">
              <w:rPr>
                <w:lang w:val="es-ES"/>
              </w:rPr>
              <w:instrText xml:space="preserve"> DOCPROPERTY "Document number"  \* MERGEFORMAT </w:instrText>
            </w:r>
            <w:r w:rsidRPr="00431A80">
              <w:rPr>
                <w:lang w:val="es-ES"/>
              </w:rPr>
              <w:fldChar w:fldCharType="separate"/>
            </w:r>
            <w:r w:rsidR="00D02506">
              <w:rPr>
                <w:lang w:val="es-ES"/>
              </w:rPr>
              <w:t>UNEP/</w:t>
            </w:r>
            <w:proofErr w:type="spellStart"/>
            <w:r w:rsidR="00D02506">
              <w:rPr>
                <w:lang w:val="es-ES"/>
              </w:rPr>
              <w:t>OzL.Pro</w:t>
            </w:r>
            <w:proofErr w:type="spellEnd"/>
            <w:r w:rsidR="00D02506">
              <w:rPr>
                <w:lang w:val="es-ES"/>
              </w:rPr>
              <w:t>/</w:t>
            </w:r>
            <w:proofErr w:type="spellStart"/>
            <w:r w:rsidR="00D02506">
              <w:rPr>
                <w:lang w:val="es-ES"/>
              </w:rPr>
              <w:t>ExCom</w:t>
            </w:r>
            <w:proofErr w:type="spellEnd"/>
            <w:r w:rsidR="00D02506">
              <w:rPr>
                <w:lang w:val="es-ES"/>
              </w:rPr>
              <w:t>/91/3</w:t>
            </w:r>
            <w:r w:rsidRPr="00431A80">
              <w:rPr>
                <w:lang w:val="es-ES"/>
              </w:rPr>
              <w:fldChar w:fldCharType="end"/>
            </w:r>
          </w:p>
          <w:p w14:paraId="464E5B83" w14:textId="31D0940A" w:rsidR="002959B4" w:rsidRPr="00431A80" w:rsidRDefault="002959B4" w:rsidP="002959B4">
            <w:pPr>
              <w:rPr>
                <w:lang w:val="es-ES"/>
              </w:rPr>
            </w:pPr>
            <w:r w:rsidRPr="00431A80">
              <w:rPr>
                <w:lang w:val="es-ES"/>
              </w:rPr>
              <w:fldChar w:fldCharType="begin"/>
            </w:r>
            <w:r w:rsidRPr="00431A80">
              <w:rPr>
                <w:lang w:val="es-ES"/>
              </w:rPr>
              <w:instrText xml:space="preserve"> DOCPROPERTY "Revision date" \@ "d MMMM YYYY"  \* MERGEFORMAT </w:instrText>
            </w:r>
            <w:r w:rsidRPr="00431A80">
              <w:rPr>
                <w:lang w:val="es-ES"/>
              </w:rPr>
              <w:fldChar w:fldCharType="separate"/>
            </w:r>
            <w:r w:rsidR="008A47D4" w:rsidRPr="00431A80">
              <w:rPr>
                <w:lang w:val="es-ES"/>
              </w:rPr>
              <w:t xml:space="preserve">15 de noviembre de </w:t>
            </w:r>
            <w:r w:rsidR="009E62ED" w:rsidRPr="00431A80">
              <w:rPr>
                <w:lang w:val="es-ES"/>
              </w:rPr>
              <w:t>2022</w:t>
            </w:r>
            <w:r w:rsidRPr="00431A80">
              <w:rPr>
                <w:lang w:val="es-ES"/>
              </w:rPr>
              <w:fldChar w:fldCharType="end"/>
            </w:r>
          </w:p>
          <w:p w14:paraId="47199BD0" w14:textId="77777777" w:rsidR="00114CAA" w:rsidRPr="00431A80" w:rsidRDefault="00114CAA">
            <w:pPr>
              <w:rPr>
                <w:caps/>
                <w:lang w:val="es-ES"/>
              </w:rPr>
            </w:pPr>
          </w:p>
          <w:p w14:paraId="3C7B51A1" w14:textId="77777777" w:rsidR="0087455A" w:rsidRPr="00431A80" w:rsidRDefault="0024162E">
            <w:pPr>
              <w:rPr>
                <w:lang w:val="es-ES"/>
              </w:rPr>
            </w:pPr>
            <w:r w:rsidRPr="00431A80">
              <w:rPr>
                <w:lang w:val="es-ES"/>
              </w:rPr>
              <w:t xml:space="preserve">ESPAÑOL </w:t>
            </w:r>
          </w:p>
          <w:p w14:paraId="61F769E0" w14:textId="77777777" w:rsidR="0087455A" w:rsidRPr="00431A80" w:rsidRDefault="0024162E">
            <w:pPr>
              <w:rPr>
                <w:lang w:val="es-ES"/>
              </w:rPr>
            </w:pPr>
            <w:r w:rsidRPr="00431A80">
              <w:rPr>
                <w:lang w:val="es-ES"/>
              </w:rPr>
              <w:t>ORIGINAL: INGLÉS</w:t>
            </w:r>
          </w:p>
        </w:tc>
      </w:tr>
    </w:tbl>
    <w:p w14:paraId="131A8736" w14:textId="77777777" w:rsidR="002D5A1A" w:rsidRPr="00431A80" w:rsidRDefault="002D5A1A" w:rsidP="002D5A1A">
      <w:pPr>
        <w:jc w:val="left"/>
        <w:rPr>
          <w:lang w:val="es-ES"/>
        </w:rPr>
      </w:pPr>
      <w:r w:rsidRPr="00431A80">
        <w:rPr>
          <w:lang w:val="es-ES"/>
        </w:rPr>
        <w:t>COMITÉ EJECUTIVO DEL FONDO MULTILATERAL</w:t>
      </w:r>
      <w:r w:rsidRPr="00431A80">
        <w:rPr>
          <w:lang w:val="es-ES"/>
        </w:rPr>
        <w:br/>
        <w:t xml:space="preserve"> PARA LA APLICACIÓN DEL</w:t>
      </w:r>
      <w:r w:rsidRPr="00431A80">
        <w:rPr>
          <w:lang w:val="es-ES"/>
        </w:rPr>
        <w:br/>
        <w:t xml:space="preserve"> PROTOCOLO DE MONTREAL</w:t>
      </w:r>
      <w:r w:rsidRPr="00431A80">
        <w:rPr>
          <w:lang w:val="es-ES"/>
        </w:rPr>
        <w:br/>
      </w:r>
      <w:r w:rsidR="00AA29EB" w:rsidRPr="00431A80">
        <w:rPr>
          <w:lang w:val="es-ES"/>
        </w:rPr>
        <w:t xml:space="preserve">Nonagésima </w:t>
      </w:r>
      <w:r w:rsidR="00816265" w:rsidRPr="00431A80">
        <w:rPr>
          <w:lang w:val="es-ES"/>
        </w:rPr>
        <w:t xml:space="preserve">primera </w:t>
      </w:r>
      <w:r w:rsidR="00AA29EB" w:rsidRPr="00431A80">
        <w:rPr>
          <w:lang w:val="es-ES"/>
        </w:rPr>
        <w:t>reunión</w:t>
      </w:r>
    </w:p>
    <w:p w14:paraId="7BC1F0B0" w14:textId="77777777" w:rsidR="002D5A1A" w:rsidRPr="00431A80" w:rsidRDefault="002D5A1A" w:rsidP="002D5A1A">
      <w:pPr>
        <w:jc w:val="left"/>
        <w:rPr>
          <w:lang w:val="es-ES"/>
        </w:rPr>
      </w:pPr>
      <w:r w:rsidRPr="00431A80">
        <w:rPr>
          <w:lang w:val="es-ES"/>
        </w:rPr>
        <w:t xml:space="preserve">Montreal, </w:t>
      </w:r>
      <w:r w:rsidR="00384BC2" w:rsidRPr="00431A80">
        <w:rPr>
          <w:lang w:val="es-ES"/>
        </w:rPr>
        <w:t>5</w:t>
      </w:r>
      <w:r w:rsidR="00816265" w:rsidRPr="00431A80">
        <w:rPr>
          <w:lang w:val="es-ES"/>
        </w:rPr>
        <w:t xml:space="preserve"> – </w:t>
      </w:r>
      <w:r w:rsidR="00384BC2" w:rsidRPr="00431A80">
        <w:rPr>
          <w:lang w:val="es-ES"/>
        </w:rPr>
        <w:t>9</w:t>
      </w:r>
      <w:r w:rsidR="00816265" w:rsidRPr="00431A80">
        <w:rPr>
          <w:lang w:val="es-ES"/>
        </w:rPr>
        <w:t xml:space="preserve"> </w:t>
      </w:r>
      <w:r w:rsidR="00384BC2" w:rsidRPr="00431A80">
        <w:rPr>
          <w:lang w:val="es-ES"/>
        </w:rPr>
        <w:t>de diciembre</w:t>
      </w:r>
      <w:r w:rsidRPr="00431A80">
        <w:rPr>
          <w:lang w:val="es-ES"/>
        </w:rPr>
        <w:t xml:space="preserve"> de 2022</w:t>
      </w:r>
    </w:p>
    <w:p w14:paraId="5A3B9A7B" w14:textId="003D9477" w:rsidR="0087455A" w:rsidRPr="00431A80" w:rsidRDefault="00BD23DF">
      <w:pPr>
        <w:jc w:val="left"/>
        <w:rPr>
          <w:lang w:val="es-ES"/>
        </w:rPr>
      </w:pPr>
      <w:r w:rsidRPr="00424E58">
        <w:rPr>
          <w:lang w:val="es-ES"/>
        </w:rPr>
        <w:t xml:space="preserve">Cuestión </w:t>
      </w:r>
      <w:r>
        <w:rPr>
          <w:lang w:val="es-ES"/>
        </w:rPr>
        <w:t>4</w:t>
      </w:r>
      <w:r w:rsidRPr="00424E58">
        <w:rPr>
          <w:lang w:val="es-ES"/>
        </w:rPr>
        <w:t> a) del orden del día provisional</w:t>
      </w:r>
      <w:r w:rsidR="00431A80" w:rsidRPr="00512BEF">
        <w:rPr>
          <w:rStyle w:val="FootnoteReference"/>
        </w:rPr>
        <w:footnoteReference w:id="1"/>
      </w:r>
    </w:p>
    <w:p w14:paraId="3BA234FA" w14:textId="7DF03F61" w:rsidR="0087455A" w:rsidRDefault="0087455A">
      <w:pPr>
        <w:pStyle w:val="Heading3"/>
        <w:numPr>
          <w:ilvl w:val="0"/>
          <w:numId w:val="0"/>
        </w:numPr>
        <w:spacing w:after="0"/>
        <w:rPr>
          <w:lang w:val="es-ES"/>
        </w:rPr>
      </w:pPr>
    </w:p>
    <w:p w14:paraId="04BC7489" w14:textId="4CCF6ED4" w:rsidR="009351A9" w:rsidRDefault="009351A9" w:rsidP="009351A9">
      <w:pPr>
        <w:rPr>
          <w:lang w:val="es-ES"/>
        </w:rPr>
      </w:pPr>
    </w:p>
    <w:p w14:paraId="4CDBAAA9" w14:textId="77777777" w:rsidR="009351A9" w:rsidRPr="009351A9" w:rsidRDefault="009351A9" w:rsidP="009351A9">
      <w:pPr>
        <w:rPr>
          <w:lang w:val="es-ES"/>
        </w:rPr>
      </w:pPr>
    </w:p>
    <w:p w14:paraId="15053CD3" w14:textId="19DFA15C" w:rsidR="00431A80" w:rsidRPr="00431A80" w:rsidRDefault="00D02506" w:rsidP="00431A80">
      <w:pPr>
        <w:pStyle w:val="0Heading0"/>
        <w:jc w:val="center"/>
        <w:rPr>
          <w:b/>
          <w:bCs/>
          <w:sz w:val="24"/>
          <w:szCs w:val="24"/>
          <w:lang w:val="es-ES"/>
        </w:rPr>
      </w:pPr>
      <w:r w:rsidRPr="00431A80">
        <w:rPr>
          <w:b/>
          <w:sz w:val="24"/>
          <w:lang w:val="es-ES"/>
        </w:rPr>
        <w:t>SITUACIÓN DE LAS CONTRIBUCIONES Y LOS DESEMBOLSOS</w:t>
      </w:r>
    </w:p>
    <w:p w14:paraId="04FB2F24" w14:textId="6B835FE8" w:rsidR="00431A80" w:rsidRPr="00431A80" w:rsidRDefault="00D02506" w:rsidP="00431A80">
      <w:pPr>
        <w:pStyle w:val="0Heading0"/>
        <w:jc w:val="center"/>
        <w:rPr>
          <w:b/>
          <w:bCs/>
          <w:lang w:val="es-ES"/>
        </w:rPr>
      </w:pPr>
      <w:r w:rsidRPr="00431A80">
        <w:rPr>
          <w:b/>
          <w:sz w:val="24"/>
          <w:lang w:val="es-ES"/>
        </w:rPr>
        <w:t>INFORME DEL TESORERO</w:t>
      </w:r>
    </w:p>
    <w:p w14:paraId="334C2C4E" w14:textId="77777777" w:rsidR="00431A80" w:rsidRPr="00431A80" w:rsidRDefault="00431A80" w:rsidP="00431A80">
      <w:pPr>
        <w:pStyle w:val="0Heading0"/>
        <w:jc w:val="center"/>
        <w:rPr>
          <w:b/>
          <w:bCs/>
          <w:lang w:val="es-ES"/>
        </w:rPr>
      </w:pPr>
    </w:p>
    <w:p w14:paraId="0C4C76F8" w14:textId="77777777" w:rsidR="00431A80" w:rsidRPr="00431A80" w:rsidRDefault="00431A80" w:rsidP="00431A80">
      <w:pPr>
        <w:pStyle w:val="0Heading0"/>
        <w:jc w:val="center"/>
        <w:rPr>
          <w:b/>
          <w:bCs/>
          <w:lang w:val="es-ES"/>
        </w:rPr>
      </w:pPr>
    </w:p>
    <w:p w14:paraId="6C7CB845" w14:textId="77777777" w:rsidR="00431A80" w:rsidRPr="00431A80" w:rsidRDefault="00431A80" w:rsidP="00431A80">
      <w:pPr>
        <w:pStyle w:val="0Heading0"/>
        <w:rPr>
          <w:b/>
          <w:bCs/>
          <w:sz w:val="24"/>
          <w:szCs w:val="24"/>
          <w:lang w:val="es-ES"/>
        </w:rPr>
      </w:pPr>
      <w:r w:rsidRPr="00431A80">
        <w:rPr>
          <w:b/>
          <w:sz w:val="24"/>
          <w:lang w:val="es-ES"/>
        </w:rPr>
        <w:t xml:space="preserve">Introducción </w:t>
      </w:r>
    </w:p>
    <w:p w14:paraId="07B62768" w14:textId="77777777" w:rsidR="00431A80" w:rsidRPr="00431A80" w:rsidRDefault="00431A80" w:rsidP="00431A80">
      <w:pPr>
        <w:pStyle w:val="0Heading0"/>
        <w:jc w:val="center"/>
        <w:rPr>
          <w:b/>
          <w:bCs/>
          <w:lang w:val="es-ES"/>
        </w:rPr>
      </w:pPr>
    </w:p>
    <w:p w14:paraId="72126977" w14:textId="77777777" w:rsidR="00431A80" w:rsidRPr="00431A80" w:rsidRDefault="00431A80" w:rsidP="00431A80">
      <w:pPr>
        <w:pStyle w:val="Heading1"/>
        <w:rPr>
          <w:lang w:val="es-ES"/>
        </w:rPr>
      </w:pPr>
      <w:r w:rsidRPr="00431A80">
        <w:rPr>
          <w:lang w:val="es-ES"/>
        </w:rPr>
        <w:t>El presente documento ofrece información sobre la situación del Fondo Multilateral</w:t>
      </w:r>
      <w:r w:rsidRPr="00431A80">
        <w:rPr>
          <w:rStyle w:val="FootnoteReference"/>
          <w:lang w:val="es-ES"/>
        </w:rPr>
        <w:footnoteReference w:id="2"/>
      </w:r>
      <w:r w:rsidRPr="00431A80">
        <w:rPr>
          <w:lang w:val="es-ES"/>
        </w:rPr>
        <w:t xml:space="preserve"> según lo registrado en el PNUMA al 3 de noviembre de 2022. </w:t>
      </w:r>
    </w:p>
    <w:p w14:paraId="4764EC45" w14:textId="77777777" w:rsidR="00431A80" w:rsidRPr="00431A80" w:rsidRDefault="00431A80" w:rsidP="00431A80">
      <w:pPr>
        <w:pStyle w:val="Heading1"/>
        <w:rPr>
          <w:lang w:val="es-ES"/>
        </w:rPr>
      </w:pPr>
      <w:r w:rsidRPr="00431A80">
        <w:rPr>
          <w:lang w:val="es-ES"/>
        </w:rPr>
        <w:t>El Anexo I del presente documento contiene los cuadros siguientes:</w:t>
      </w:r>
    </w:p>
    <w:p w14:paraId="05C8FE98" w14:textId="77777777" w:rsidR="00431A80" w:rsidRPr="00431A80" w:rsidRDefault="00431A80" w:rsidP="00431A80">
      <w:pPr>
        <w:pStyle w:val="0Heading0"/>
        <w:numPr>
          <w:ilvl w:val="0"/>
          <w:numId w:val="21"/>
        </w:numPr>
        <w:tabs>
          <w:tab w:val="clear" w:pos="2500"/>
        </w:tabs>
        <w:ind w:left="1440" w:hanging="720"/>
        <w:rPr>
          <w:lang w:val="es-ES"/>
        </w:rPr>
      </w:pPr>
      <w:r w:rsidRPr="00431A80">
        <w:rPr>
          <w:lang w:val="es-ES"/>
        </w:rPr>
        <w:t>Cuadro 1: Situación del Fondo entre 1991 y 2022</w:t>
      </w:r>
    </w:p>
    <w:p w14:paraId="0ADBB370" w14:textId="77777777" w:rsidR="00431A80" w:rsidRPr="00431A80" w:rsidRDefault="00431A80" w:rsidP="00431A80">
      <w:pPr>
        <w:pStyle w:val="0Heading0"/>
        <w:numPr>
          <w:ilvl w:val="0"/>
          <w:numId w:val="21"/>
        </w:numPr>
        <w:tabs>
          <w:tab w:val="clear" w:pos="2500"/>
        </w:tabs>
        <w:ind w:left="1440" w:hanging="720"/>
        <w:jc w:val="both"/>
        <w:rPr>
          <w:lang w:val="es-ES"/>
        </w:rPr>
      </w:pPr>
      <w:r w:rsidRPr="00431A80">
        <w:rPr>
          <w:lang w:val="es-ES"/>
        </w:rPr>
        <w:t>Cuadro 2: 1991–2022, Resumen de situación de las contribuciones y otros ingresos</w:t>
      </w:r>
    </w:p>
    <w:p w14:paraId="297F753A" w14:textId="77777777" w:rsidR="00431A80" w:rsidRPr="00431A80" w:rsidRDefault="00431A80" w:rsidP="00431A80">
      <w:pPr>
        <w:pStyle w:val="0Heading0"/>
        <w:numPr>
          <w:ilvl w:val="0"/>
          <w:numId w:val="21"/>
        </w:numPr>
        <w:tabs>
          <w:tab w:val="clear" w:pos="2500"/>
        </w:tabs>
        <w:ind w:left="1440" w:hanging="720"/>
        <w:rPr>
          <w:lang w:val="es-ES"/>
        </w:rPr>
      </w:pPr>
      <w:r w:rsidRPr="00431A80">
        <w:rPr>
          <w:lang w:val="es-ES"/>
        </w:rPr>
        <w:t>Cuadro 3: 1991–2022, Resumen de la situación de las contribuciones</w:t>
      </w:r>
    </w:p>
    <w:p w14:paraId="19C10BFD" w14:textId="77777777" w:rsidR="00431A80" w:rsidRPr="00431A80" w:rsidRDefault="00431A80" w:rsidP="00431A80">
      <w:pPr>
        <w:pStyle w:val="0Heading0"/>
        <w:numPr>
          <w:ilvl w:val="0"/>
          <w:numId w:val="21"/>
        </w:numPr>
        <w:tabs>
          <w:tab w:val="clear" w:pos="2500"/>
        </w:tabs>
        <w:ind w:left="1440" w:hanging="720"/>
        <w:jc w:val="both"/>
        <w:rPr>
          <w:lang w:val="es-ES"/>
        </w:rPr>
      </w:pPr>
      <w:r w:rsidRPr="00431A80">
        <w:rPr>
          <w:lang w:val="es-ES"/>
        </w:rPr>
        <w:t>Cuadro 4: Situación de las contribuciones para 2021–2023</w:t>
      </w:r>
    </w:p>
    <w:p w14:paraId="1DF59B30" w14:textId="77777777" w:rsidR="00431A80" w:rsidRPr="00431A80" w:rsidRDefault="00431A80" w:rsidP="00431A80">
      <w:pPr>
        <w:pStyle w:val="0Heading0"/>
        <w:numPr>
          <w:ilvl w:val="0"/>
          <w:numId w:val="21"/>
        </w:numPr>
        <w:tabs>
          <w:tab w:val="clear" w:pos="2500"/>
        </w:tabs>
        <w:ind w:left="1440" w:hanging="720"/>
        <w:jc w:val="both"/>
        <w:rPr>
          <w:lang w:val="es-ES"/>
        </w:rPr>
      </w:pPr>
      <w:r w:rsidRPr="00431A80">
        <w:rPr>
          <w:lang w:val="es-ES"/>
        </w:rPr>
        <w:t>Cuadro 5: Situación de las contribuciones para 2022</w:t>
      </w:r>
    </w:p>
    <w:p w14:paraId="724F55B4" w14:textId="77777777" w:rsidR="00431A80" w:rsidRPr="00431A80" w:rsidRDefault="00431A80" w:rsidP="00431A80">
      <w:pPr>
        <w:pStyle w:val="0Heading0"/>
        <w:numPr>
          <w:ilvl w:val="0"/>
          <w:numId w:val="21"/>
        </w:numPr>
        <w:tabs>
          <w:tab w:val="clear" w:pos="2500"/>
        </w:tabs>
        <w:ind w:left="1440" w:hanging="720"/>
        <w:jc w:val="both"/>
        <w:rPr>
          <w:lang w:val="es-ES"/>
        </w:rPr>
      </w:pPr>
      <w:r w:rsidRPr="00431A80">
        <w:rPr>
          <w:lang w:val="es-ES"/>
        </w:rPr>
        <w:t>Cuadro 6: Situación de las contribuciones para 2021</w:t>
      </w:r>
    </w:p>
    <w:p w14:paraId="6897CF5A" w14:textId="77777777" w:rsidR="00431A80" w:rsidRPr="00431A80" w:rsidRDefault="00431A80" w:rsidP="00431A80">
      <w:pPr>
        <w:pStyle w:val="0Heading0"/>
        <w:numPr>
          <w:ilvl w:val="0"/>
          <w:numId w:val="21"/>
        </w:numPr>
        <w:tabs>
          <w:tab w:val="clear" w:pos="2500"/>
        </w:tabs>
        <w:ind w:left="1440" w:hanging="720"/>
        <w:jc w:val="both"/>
        <w:rPr>
          <w:lang w:val="es-ES"/>
        </w:rPr>
      </w:pPr>
      <w:r w:rsidRPr="00431A80">
        <w:rPr>
          <w:lang w:val="es-ES"/>
        </w:rPr>
        <w:t>Cuadro 7: Situación de las contribuciones para 2018–2020</w:t>
      </w:r>
    </w:p>
    <w:p w14:paraId="22FA9E5E" w14:textId="77777777" w:rsidR="00431A80" w:rsidRPr="00431A80" w:rsidRDefault="00431A80" w:rsidP="00431A80">
      <w:pPr>
        <w:pStyle w:val="0Heading0"/>
        <w:numPr>
          <w:ilvl w:val="0"/>
          <w:numId w:val="21"/>
        </w:numPr>
        <w:tabs>
          <w:tab w:val="clear" w:pos="2500"/>
        </w:tabs>
        <w:ind w:left="1440" w:hanging="720"/>
        <w:jc w:val="both"/>
        <w:rPr>
          <w:lang w:val="es-ES"/>
        </w:rPr>
      </w:pPr>
      <w:r w:rsidRPr="00431A80">
        <w:rPr>
          <w:lang w:val="es-ES"/>
        </w:rPr>
        <w:t>Cuadro 8: Situación de las contribuciones para 2020</w:t>
      </w:r>
    </w:p>
    <w:p w14:paraId="039A3A7E" w14:textId="77777777" w:rsidR="00431A80" w:rsidRPr="00431A80" w:rsidRDefault="00431A80" w:rsidP="00431A80">
      <w:pPr>
        <w:pStyle w:val="0Heading0"/>
        <w:numPr>
          <w:ilvl w:val="0"/>
          <w:numId w:val="21"/>
        </w:numPr>
        <w:tabs>
          <w:tab w:val="clear" w:pos="2500"/>
        </w:tabs>
        <w:ind w:left="1440" w:hanging="720"/>
        <w:jc w:val="both"/>
        <w:rPr>
          <w:lang w:val="es-ES"/>
        </w:rPr>
      </w:pPr>
      <w:r w:rsidRPr="00431A80">
        <w:rPr>
          <w:lang w:val="es-ES"/>
        </w:rPr>
        <w:t>Cuadro 9: Situación de las contribuciones para 2019</w:t>
      </w:r>
    </w:p>
    <w:p w14:paraId="4EC2AC0B" w14:textId="77777777" w:rsidR="00431A80" w:rsidRPr="00431A80" w:rsidRDefault="00431A80" w:rsidP="00431A80">
      <w:pPr>
        <w:pStyle w:val="0Heading0"/>
        <w:numPr>
          <w:ilvl w:val="0"/>
          <w:numId w:val="21"/>
        </w:numPr>
        <w:tabs>
          <w:tab w:val="clear" w:pos="2500"/>
        </w:tabs>
        <w:ind w:left="1440" w:hanging="720"/>
        <w:jc w:val="both"/>
        <w:rPr>
          <w:lang w:val="es-ES"/>
        </w:rPr>
      </w:pPr>
      <w:r w:rsidRPr="00431A80">
        <w:rPr>
          <w:lang w:val="es-ES"/>
        </w:rPr>
        <w:t>Cuadro 10: Situación de las contribuciones para 2018</w:t>
      </w:r>
    </w:p>
    <w:p w14:paraId="1D4F0BA6" w14:textId="77777777" w:rsidR="00431A80" w:rsidRPr="00431A80" w:rsidRDefault="00431A80" w:rsidP="00431A80">
      <w:pPr>
        <w:pStyle w:val="0Heading0"/>
        <w:numPr>
          <w:ilvl w:val="0"/>
          <w:numId w:val="21"/>
        </w:numPr>
        <w:tabs>
          <w:tab w:val="clear" w:pos="2500"/>
        </w:tabs>
        <w:ind w:left="1440" w:hanging="720"/>
        <w:jc w:val="both"/>
        <w:rPr>
          <w:lang w:val="es-ES"/>
        </w:rPr>
      </w:pPr>
      <w:r w:rsidRPr="00431A80">
        <w:rPr>
          <w:lang w:val="es-ES"/>
        </w:rPr>
        <w:lastRenderedPageBreak/>
        <w:t>Cuadro 11: Situación de las contribuciones para 2015–2017</w:t>
      </w:r>
    </w:p>
    <w:p w14:paraId="7C7E971F" w14:textId="77777777" w:rsidR="00431A80" w:rsidRPr="00431A80" w:rsidRDefault="00431A80" w:rsidP="00431A80">
      <w:pPr>
        <w:pStyle w:val="0Heading0"/>
        <w:numPr>
          <w:ilvl w:val="0"/>
          <w:numId w:val="21"/>
        </w:numPr>
        <w:tabs>
          <w:tab w:val="clear" w:pos="2500"/>
        </w:tabs>
        <w:ind w:left="1440" w:hanging="720"/>
        <w:jc w:val="both"/>
        <w:rPr>
          <w:lang w:val="es-ES"/>
        </w:rPr>
      </w:pPr>
      <w:r w:rsidRPr="00431A80">
        <w:rPr>
          <w:lang w:val="es-ES"/>
        </w:rPr>
        <w:t>Cuadro 12: Situación de las contribuciones para 2017</w:t>
      </w:r>
    </w:p>
    <w:p w14:paraId="1F788CD4" w14:textId="77777777" w:rsidR="00431A80" w:rsidRPr="00431A80" w:rsidRDefault="00431A80" w:rsidP="00431A80">
      <w:pPr>
        <w:pStyle w:val="0Heading0"/>
        <w:numPr>
          <w:ilvl w:val="0"/>
          <w:numId w:val="21"/>
        </w:numPr>
        <w:tabs>
          <w:tab w:val="clear" w:pos="2500"/>
        </w:tabs>
        <w:ind w:left="1440" w:hanging="720"/>
        <w:jc w:val="both"/>
        <w:rPr>
          <w:lang w:val="es-ES"/>
        </w:rPr>
      </w:pPr>
      <w:r w:rsidRPr="00431A80">
        <w:rPr>
          <w:lang w:val="es-ES"/>
        </w:rPr>
        <w:t>Cuadro 13: Situación de las contribuciones para 2016</w:t>
      </w:r>
    </w:p>
    <w:p w14:paraId="6EBF7190" w14:textId="77777777" w:rsidR="00431A80" w:rsidRPr="00431A80" w:rsidRDefault="00431A80" w:rsidP="00431A80">
      <w:pPr>
        <w:pStyle w:val="0Heading0"/>
        <w:ind w:left="1440"/>
        <w:jc w:val="both"/>
        <w:rPr>
          <w:lang w:val="es-ES"/>
        </w:rPr>
      </w:pPr>
    </w:p>
    <w:p w14:paraId="41748544" w14:textId="77777777" w:rsidR="00431A80" w:rsidRPr="00431A80" w:rsidRDefault="00431A80" w:rsidP="00431A80">
      <w:pPr>
        <w:pStyle w:val="Heading1"/>
        <w:rPr>
          <w:lang w:val="es-ES"/>
        </w:rPr>
      </w:pPr>
      <w:r w:rsidRPr="00431A80">
        <w:rPr>
          <w:lang w:val="es-ES"/>
        </w:rPr>
        <w:t>El documento también contiene el Anexo II, que indica los países que no operan al amparo del Artículo 5 y utilizan el mecanismo de tipo de cambio fijo</w:t>
      </w:r>
      <w:r w:rsidRPr="00431A80">
        <w:rPr>
          <w:rStyle w:val="FootnoteReference"/>
          <w:lang w:val="es-ES"/>
        </w:rPr>
        <w:footnoteReference w:id="3"/>
      </w:r>
      <w:r w:rsidRPr="00431A80">
        <w:rPr>
          <w:lang w:val="es-ES"/>
        </w:rPr>
        <w:t xml:space="preserve"> durante el trienio 2021</w:t>
      </w:r>
      <w:r w:rsidRPr="00431A80">
        <w:rPr>
          <w:lang w:val="es-ES"/>
        </w:rPr>
        <w:noBreakHyphen/>
        <w:t>2023.</w:t>
      </w:r>
    </w:p>
    <w:p w14:paraId="2E296788" w14:textId="77777777" w:rsidR="00431A80" w:rsidRPr="00431A80" w:rsidRDefault="00431A80" w:rsidP="00431A80">
      <w:pPr>
        <w:pStyle w:val="0Heading0"/>
        <w:tabs>
          <w:tab w:val="left" w:pos="0"/>
        </w:tabs>
        <w:jc w:val="both"/>
        <w:rPr>
          <w:b/>
          <w:bCs/>
          <w:sz w:val="24"/>
          <w:szCs w:val="24"/>
          <w:lang w:val="es-ES"/>
        </w:rPr>
      </w:pPr>
      <w:r w:rsidRPr="00431A80">
        <w:rPr>
          <w:b/>
          <w:sz w:val="24"/>
          <w:lang w:val="es-ES"/>
        </w:rPr>
        <w:t>Situación del Fondo</w:t>
      </w:r>
    </w:p>
    <w:p w14:paraId="0575A07B" w14:textId="77777777" w:rsidR="00431A80" w:rsidRPr="00431A80" w:rsidRDefault="00431A80" w:rsidP="00431A80">
      <w:pPr>
        <w:pStyle w:val="0Heading0"/>
        <w:tabs>
          <w:tab w:val="left" w:pos="0"/>
        </w:tabs>
        <w:jc w:val="both"/>
        <w:rPr>
          <w:b/>
          <w:bCs/>
          <w:lang w:val="es-ES"/>
        </w:rPr>
      </w:pPr>
    </w:p>
    <w:p w14:paraId="0C9A3A85" w14:textId="77777777" w:rsidR="00431A80" w:rsidRPr="00431A80" w:rsidRDefault="00431A80" w:rsidP="00431A80">
      <w:pPr>
        <w:pStyle w:val="Heading1"/>
        <w:rPr>
          <w:lang w:val="es-ES"/>
        </w:rPr>
      </w:pPr>
      <w:r w:rsidRPr="00431A80">
        <w:rPr>
          <w:lang w:val="es-ES"/>
        </w:rPr>
        <w:t>Al 3 de noviembre de 2022, el saldo de fondos ascendía a 501 593 220 $EUA en efectivo, una vez considerados todos los fondos aprobados por el Comité Ejecutivo, hasta la 90ª reunión inclusive. No obstante, de conformidad con la decisión </w:t>
      </w:r>
      <w:proofErr w:type="gramStart"/>
      <w:r w:rsidRPr="00431A80">
        <w:rPr>
          <w:lang w:val="es-ES"/>
        </w:rPr>
        <w:t>Ex.V</w:t>
      </w:r>
      <w:proofErr w:type="gramEnd"/>
      <w:r w:rsidRPr="00431A80">
        <w:rPr>
          <w:lang w:val="es-ES"/>
        </w:rPr>
        <w:t>/1 2) de las Partes</w:t>
      </w:r>
      <w:r w:rsidRPr="00431A80">
        <w:rPr>
          <w:rStyle w:val="FootnoteReference"/>
          <w:lang w:val="es-ES"/>
        </w:rPr>
        <w:footnoteReference w:id="4"/>
      </w:r>
      <w:r w:rsidRPr="00431A80">
        <w:rPr>
          <w:lang w:val="es-ES"/>
        </w:rPr>
        <w:t xml:space="preserve"> sobre la reposición del Fondo Multilateral para el trienio 2021</w:t>
      </w:r>
      <w:r w:rsidRPr="00431A80">
        <w:rPr>
          <w:lang w:val="es-ES"/>
        </w:rPr>
        <w:noBreakHyphen/>
        <w:t>2023, se excluirá el monto de 246 millones de $EUA correspondiente a los fondos restantes del trienio 2018</w:t>
      </w:r>
      <w:r w:rsidRPr="00431A80">
        <w:rPr>
          <w:lang w:val="es-ES"/>
        </w:rPr>
        <w:noBreakHyphen/>
        <w:t>2020 a ser utilizados después de 2023. En consecuencia, el saldo disponible para esta reunión es 255 593 220 $EUA.</w:t>
      </w:r>
    </w:p>
    <w:p w14:paraId="13C3BDC3" w14:textId="77777777" w:rsidR="00431A80" w:rsidRPr="00431A80" w:rsidRDefault="00431A80" w:rsidP="00431A80">
      <w:pPr>
        <w:pStyle w:val="Heading1"/>
        <w:rPr>
          <w:lang w:val="es-ES"/>
        </w:rPr>
      </w:pPr>
      <w:r w:rsidRPr="00431A80">
        <w:rPr>
          <w:lang w:val="es-ES"/>
        </w:rPr>
        <w:t>Tras adoptarse la decisión </w:t>
      </w:r>
      <w:proofErr w:type="gramStart"/>
      <w:r w:rsidRPr="00431A80">
        <w:rPr>
          <w:lang w:val="es-ES"/>
        </w:rPr>
        <w:t>Ex.V</w:t>
      </w:r>
      <w:proofErr w:type="gramEnd"/>
      <w:r w:rsidRPr="00431A80">
        <w:rPr>
          <w:lang w:val="es-ES"/>
        </w:rPr>
        <w:t>/1 de las Partes y su anexo sobre la escala de las contribuciones, 27 y 37 Partes han hecho sus contribuciones para 2021 y 2022, respectivamente, lo que representa el 94 % y el 80 % de los pagos frente al total de contribuciones prometidas para 2021 y 2022, respectivamente</w:t>
      </w:r>
      <w:r w:rsidRPr="00431A80">
        <w:rPr>
          <w:rStyle w:val="FootnoteReference"/>
          <w:lang w:val="es-ES"/>
        </w:rPr>
        <w:footnoteReference w:id="5"/>
      </w:r>
      <w:r w:rsidRPr="00431A80">
        <w:rPr>
          <w:lang w:val="es-ES"/>
        </w:rPr>
        <w:t xml:space="preserve">. </w:t>
      </w:r>
    </w:p>
    <w:p w14:paraId="57539337" w14:textId="77777777" w:rsidR="00431A80" w:rsidRPr="00431A80" w:rsidRDefault="00431A80" w:rsidP="00431A80">
      <w:pPr>
        <w:pStyle w:val="Heading1"/>
        <w:rPr>
          <w:lang w:val="es-ES"/>
        </w:rPr>
      </w:pPr>
      <w:r w:rsidRPr="00431A80">
        <w:rPr>
          <w:lang w:val="es-ES"/>
        </w:rPr>
        <w:t>Tras adoptarse la decisión </w:t>
      </w:r>
      <w:proofErr w:type="gramStart"/>
      <w:r w:rsidRPr="00431A80">
        <w:rPr>
          <w:lang w:val="es-ES"/>
        </w:rPr>
        <w:t>Ex.V</w:t>
      </w:r>
      <w:proofErr w:type="gramEnd"/>
      <w:r w:rsidRPr="00431A80">
        <w:rPr>
          <w:lang w:val="es-ES"/>
        </w:rPr>
        <w:t>/2 de las Partes, se ha aprobado la prórroga de mecanismo de tipo de cambio fijo para la reposición de 2021</w:t>
      </w:r>
      <w:r w:rsidRPr="00431A80">
        <w:rPr>
          <w:lang w:val="es-ES"/>
        </w:rPr>
        <w:noBreakHyphen/>
        <w:t>2023. En consecuencia, la pérdida acumulada del mecanismo de tipo de cambio fijo al 3 de noviembre de 2022 es 27 889 001 $EUA.</w:t>
      </w:r>
    </w:p>
    <w:p w14:paraId="3C4399B8" w14:textId="77777777" w:rsidR="00431A80" w:rsidRPr="00431A80" w:rsidRDefault="00431A80" w:rsidP="00D02506">
      <w:pPr>
        <w:pStyle w:val="Heading1"/>
        <w:widowControl w:val="0"/>
        <w:numPr>
          <w:ilvl w:val="0"/>
          <w:numId w:val="0"/>
        </w:numPr>
        <w:autoSpaceDE w:val="0"/>
        <w:autoSpaceDN w:val="0"/>
        <w:adjustRightInd w:val="0"/>
        <w:spacing w:after="120"/>
        <w:rPr>
          <w:b/>
          <w:bCs/>
          <w:sz w:val="24"/>
          <w:szCs w:val="24"/>
          <w:lang w:val="es-ES"/>
        </w:rPr>
      </w:pPr>
      <w:r w:rsidRPr="00431A80">
        <w:rPr>
          <w:b/>
          <w:sz w:val="24"/>
          <w:lang w:val="es-ES"/>
        </w:rPr>
        <w:t>Medidas relativas a las contribuciones</w:t>
      </w:r>
    </w:p>
    <w:p w14:paraId="086D0189" w14:textId="77777777" w:rsidR="00431A80" w:rsidRPr="00431A80" w:rsidRDefault="00431A80" w:rsidP="00D02506">
      <w:pPr>
        <w:pStyle w:val="Heading1"/>
        <w:widowControl w:val="0"/>
        <w:rPr>
          <w:lang w:val="es-ES"/>
        </w:rPr>
      </w:pPr>
      <w:r w:rsidRPr="00431A80">
        <w:rPr>
          <w:lang w:val="es-ES"/>
        </w:rPr>
        <w:t>De conformidad con las precitadas decisiones de las Partes, el Tesorero envió notas recordatorias a las Partes con contribuciones prometidas al Fondo Multilateral pendientes</w:t>
      </w:r>
      <w:r w:rsidRPr="00431A80">
        <w:rPr>
          <w:rStyle w:val="FootnoteReference"/>
          <w:lang w:val="es-ES"/>
        </w:rPr>
        <w:footnoteReference w:id="6"/>
      </w:r>
      <w:r w:rsidRPr="00431A80">
        <w:rPr>
          <w:lang w:val="es-ES"/>
        </w:rPr>
        <w:t xml:space="preserve">. </w:t>
      </w:r>
    </w:p>
    <w:p w14:paraId="58E0A881" w14:textId="046CF7AD" w:rsidR="00431A80" w:rsidRPr="00431A80" w:rsidRDefault="00431A80" w:rsidP="00D02506">
      <w:pPr>
        <w:pStyle w:val="Heading1"/>
        <w:widowControl w:val="0"/>
        <w:rPr>
          <w:lang w:val="es-ES"/>
        </w:rPr>
      </w:pPr>
      <w:r w:rsidRPr="00431A80">
        <w:rPr>
          <w:lang w:val="es-ES"/>
        </w:rPr>
        <w:t>El Tesorero también despachó facturas relacionadas con las contribuciones al Fondo Multilateral para 2021 y 2022 a las Partes que se indican en la decisión </w:t>
      </w:r>
      <w:proofErr w:type="gramStart"/>
      <w:r w:rsidRPr="00431A80">
        <w:rPr>
          <w:lang w:val="es-ES"/>
        </w:rPr>
        <w:t>Ex.V</w:t>
      </w:r>
      <w:proofErr w:type="gramEnd"/>
      <w:r w:rsidRPr="00431A80">
        <w:rPr>
          <w:lang w:val="es-ES"/>
        </w:rPr>
        <w:t>/1.</w:t>
      </w:r>
    </w:p>
    <w:p w14:paraId="3DAD3E7F" w14:textId="77777777" w:rsidR="00431A80" w:rsidRPr="00431A80" w:rsidRDefault="00431A80" w:rsidP="00D02506">
      <w:pPr>
        <w:pStyle w:val="0Heading0"/>
        <w:widowControl w:val="0"/>
        <w:autoSpaceDE w:val="0"/>
        <w:autoSpaceDN w:val="0"/>
        <w:adjustRightInd w:val="0"/>
        <w:spacing w:after="120"/>
        <w:jc w:val="both"/>
        <w:rPr>
          <w:b/>
          <w:bCs/>
          <w:sz w:val="24"/>
          <w:szCs w:val="24"/>
          <w:lang w:val="es-ES"/>
        </w:rPr>
      </w:pPr>
      <w:r w:rsidRPr="00431A80">
        <w:rPr>
          <w:b/>
          <w:sz w:val="24"/>
          <w:lang w:val="es-ES"/>
        </w:rPr>
        <w:t>Recomendación</w:t>
      </w:r>
    </w:p>
    <w:p w14:paraId="3A435B9D" w14:textId="77777777" w:rsidR="00431A80" w:rsidRPr="00431A80" w:rsidRDefault="00431A80" w:rsidP="00D02506">
      <w:pPr>
        <w:pStyle w:val="Heading1"/>
        <w:widowControl w:val="0"/>
        <w:spacing w:after="120"/>
        <w:rPr>
          <w:sz w:val="20"/>
          <w:szCs w:val="20"/>
          <w:lang w:val="es-ES"/>
        </w:rPr>
      </w:pPr>
      <w:r w:rsidRPr="00431A80">
        <w:rPr>
          <w:lang w:val="es-ES"/>
        </w:rPr>
        <w:t>El Comité Ejecutivo tal vez desee:</w:t>
      </w:r>
    </w:p>
    <w:p w14:paraId="451E68D5" w14:textId="77777777" w:rsidR="00431A80" w:rsidRPr="00431A80" w:rsidRDefault="00431A80" w:rsidP="00D02506">
      <w:pPr>
        <w:pStyle w:val="Heading2"/>
        <w:spacing w:after="120"/>
        <w:rPr>
          <w:lang w:val="es-ES"/>
        </w:rPr>
      </w:pPr>
      <w:r w:rsidRPr="00431A80">
        <w:rPr>
          <w:lang w:val="es-ES"/>
        </w:rPr>
        <w:t>Tomar nota del informe del Tesorero sobre la situación de las contribuciones y los desembolsos, que figura en el Anexo I del presente documento; y</w:t>
      </w:r>
    </w:p>
    <w:p w14:paraId="3AA88234" w14:textId="77777777" w:rsidR="00431A80" w:rsidRPr="00431A80" w:rsidRDefault="00431A80" w:rsidP="00D02506">
      <w:pPr>
        <w:pStyle w:val="Heading2"/>
        <w:spacing w:after="120"/>
        <w:rPr>
          <w:lang w:val="es-ES"/>
        </w:rPr>
      </w:pPr>
      <w:r w:rsidRPr="00431A80">
        <w:rPr>
          <w:lang w:val="es-ES"/>
        </w:rPr>
        <w:t xml:space="preserve">Pedir al </w:t>
      </w:r>
      <w:proofErr w:type="gramStart"/>
      <w:r w:rsidRPr="00431A80">
        <w:rPr>
          <w:lang w:val="es-ES"/>
        </w:rPr>
        <w:t>Director</w:t>
      </w:r>
      <w:proofErr w:type="gramEnd"/>
      <w:r w:rsidRPr="00431A80">
        <w:rPr>
          <w:lang w:val="es-ES"/>
        </w:rPr>
        <w:t xml:space="preserve"> y al Tesorero que sigan comunicándose con las Partes que tenían contribuciones pendientes durante un trienio o más, y que informen al respecto en la 92ª reunión.</w:t>
      </w:r>
    </w:p>
    <w:sectPr w:rsidR="00431A80" w:rsidRPr="00431A80">
      <w:headerReference w:type="even" r:id="rId10"/>
      <w:footerReference w:type="even" r:id="rId11"/>
      <w:footerReference w:type="first" r:id="rId1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FEE69" w14:textId="77777777" w:rsidR="00185117" w:rsidRDefault="00185117">
      <w:r>
        <w:separator/>
      </w:r>
    </w:p>
  </w:endnote>
  <w:endnote w:type="continuationSeparator" w:id="0">
    <w:p w14:paraId="5758D45D" w14:textId="77777777" w:rsidR="00185117" w:rsidRDefault="0018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3807975"/>
      <w:docPartObj>
        <w:docPartGallery w:val="Page Numbers (Bottom of Page)"/>
        <w:docPartUnique/>
      </w:docPartObj>
    </w:sdtPr>
    <w:sdtEndPr>
      <w:rPr>
        <w:noProof/>
      </w:rPr>
    </w:sdtEndPr>
    <w:sdtContent>
      <w:p w14:paraId="3C7A741E" w14:textId="45D4B3F8" w:rsidR="00D02506" w:rsidRDefault="00D025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2E4F6A" w14:textId="77777777" w:rsidR="00D02506" w:rsidRDefault="00D025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1AAB522B" w14:textId="7C11963C" w:rsidR="0087455A" w:rsidRPr="00D02506" w:rsidRDefault="00D02506" w:rsidP="00D0250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sdtContent>
  </w:sdt>
  <w:p w14:paraId="397BEE20" w14:textId="77777777" w:rsidR="0087455A" w:rsidRPr="009351A9" w:rsidRDefault="0087455A">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6A405" w14:textId="77777777" w:rsidR="00185117" w:rsidRDefault="00185117">
      <w:r>
        <w:separator/>
      </w:r>
    </w:p>
  </w:footnote>
  <w:footnote w:type="continuationSeparator" w:id="0">
    <w:p w14:paraId="1749F743" w14:textId="77777777" w:rsidR="00185117" w:rsidRDefault="00185117">
      <w:r>
        <w:continuationSeparator/>
      </w:r>
    </w:p>
  </w:footnote>
  <w:footnote w:id="1">
    <w:p w14:paraId="0366B8EB" w14:textId="77777777" w:rsidR="00431A80" w:rsidRPr="009351A9" w:rsidRDefault="00431A80" w:rsidP="00431A80">
      <w:pPr>
        <w:pStyle w:val="FootnoteText"/>
        <w:rPr>
          <w:lang w:val="es-ES"/>
        </w:rPr>
      </w:pPr>
      <w:r w:rsidRPr="00B60240">
        <w:rPr>
          <w:rStyle w:val="FootnoteReference"/>
        </w:rPr>
        <w:footnoteRef/>
      </w:r>
      <w:r w:rsidRPr="009351A9">
        <w:rPr>
          <w:lang w:val="es-ES"/>
        </w:rPr>
        <w:t xml:space="preserve"> UNEP/</w:t>
      </w:r>
      <w:proofErr w:type="spellStart"/>
      <w:r w:rsidRPr="009351A9">
        <w:rPr>
          <w:lang w:val="es-ES"/>
        </w:rPr>
        <w:t>OzL.Pro</w:t>
      </w:r>
      <w:proofErr w:type="spellEnd"/>
      <w:r w:rsidRPr="009351A9">
        <w:rPr>
          <w:lang w:val="es-ES"/>
        </w:rPr>
        <w:t>/</w:t>
      </w:r>
      <w:proofErr w:type="spellStart"/>
      <w:r w:rsidRPr="009351A9">
        <w:rPr>
          <w:lang w:val="es-ES"/>
        </w:rPr>
        <w:t>ExCom</w:t>
      </w:r>
      <w:proofErr w:type="spellEnd"/>
      <w:r w:rsidRPr="009351A9">
        <w:rPr>
          <w:lang w:val="es-ES"/>
        </w:rPr>
        <w:t>/91/1</w:t>
      </w:r>
    </w:p>
  </w:footnote>
  <w:footnote w:id="2">
    <w:p w14:paraId="6D97E206" w14:textId="222EE199" w:rsidR="00431A80" w:rsidRDefault="00431A80" w:rsidP="00431A80">
      <w:pPr>
        <w:pStyle w:val="FootnoteText"/>
        <w:rPr>
          <w:lang w:val="es-ES"/>
        </w:rPr>
      </w:pPr>
      <w:r>
        <w:rPr>
          <w:rStyle w:val="FootnoteReference"/>
        </w:rPr>
        <w:footnoteRef/>
      </w:r>
      <w:r w:rsidRPr="009351A9">
        <w:rPr>
          <w:lang w:val="es-ES"/>
        </w:rPr>
        <w:t xml:space="preserve"> </w:t>
      </w:r>
      <w:r w:rsidRPr="00431A80">
        <w:rPr>
          <w:lang w:val="es-ES"/>
        </w:rPr>
        <w:t>El Comité Ejecutivo pidió que la explicación de la metodología y los supuestos que aplicaba el Tesorero se dieran a conocer a través de la intranet (decisión 40/2 b) i)). Este registro de los supuestos y la metodología, publicado por primera vez en el documento UNEP/OzL.Pro/ExCom/39/3/Rev.1 con el informe del Tesorero, aún se encuentra disponible para referencia de los miembros del Comité Ejecutivo en el área restringida del sitio web del Fondo Multilateral.</w:t>
      </w:r>
    </w:p>
    <w:p w14:paraId="7B917A01" w14:textId="77777777" w:rsidR="009351A9" w:rsidRPr="00431A80" w:rsidRDefault="009351A9" w:rsidP="00431A80">
      <w:pPr>
        <w:pStyle w:val="FootnoteText"/>
        <w:rPr>
          <w:lang w:val="es-ES"/>
        </w:rPr>
      </w:pPr>
    </w:p>
  </w:footnote>
  <w:footnote w:id="3">
    <w:p w14:paraId="76C6F7E9" w14:textId="77777777" w:rsidR="00431A80" w:rsidRPr="00EE1440" w:rsidRDefault="00431A80" w:rsidP="00431A80">
      <w:pPr>
        <w:autoSpaceDE w:val="0"/>
        <w:autoSpaceDN w:val="0"/>
        <w:adjustRightInd w:val="0"/>
        <w:rPr>
          <w:lang w:val="es-ES"/>
        </w:rPr>
      </w:pPr>
      <w:r>
        <w:rPr>
          <w:rStyle w:val="FootnoteReference"/>
        </w:rPr>
        <w:footnoteRef/>
      </w:r>
      <w:r w:rsidRPr="00D02506">
        <w:rPr>
          <w:lang w:val="es-ES"/>
        </w:rPr>
        <w:t xml:space="preserve"> </w:t>
      </w:r>
      <w:r w:rsidRPr="00EE1440">
        <w:rPr>
          <w:rFonts w:ascii="TimesNewRomanPSMT" w:hAnsi="TimesNewRomanPSMT"/>
          <w:sz w:val="20"/>
          <w:lang w:val="es-ES"/>
        </w:rPr>
        <w:t>Las Partes instruyeron al Tesorero para prorrogar el mecanismo de tipo de cambio fijo hasta el período 2021</w:t>
      </w:r>
      <w:r w:rsidRPr="00EE1440">
        <w:rPr>
          <w:rFonts w:ascii="TimesNewRomanPSMT" w:hAnsi="TimesNewRomanPSMT"/>
          <w:sz w:val="20"/>
          <w:lang w:val="es-ES"/>
        </w:rPr>
        <w:noBreakHyphen/>
        <w:t>2023 (decisión </w:t>
      </w:r>
      <w:proofErr w:type="gramStart"/>
      <w:r w:rsidRPr="00EE1440">
        <w:rPr>
          <w:rFonts w:ascii="TimesNewRomanPSMT" w:hAnsi="TimesNewRomanPSMT"/>
          <w:sz w:val="20"/>
          <w:lang w:val="es-ES"/>
        </w:rPr>
        <w:t>Ex.V</w:t>
      </w:r>
      <w:proofErr w:type="gramEnd"/>
      <w:r w:rsidRPr="00EE1440">
        <w:rPr>
          <w:rFonts w:ascii="TimesNewRomanPSMT" w:hAnsi="TimesNewRomanPSMT"/>
          <w:sz w:val="20"/>
          <w:lang w:val="es-ES"/>
        </w:rPr>
        <w:t>/2). Hasta ahora, 27 países que no operan al amparo del Artículo 5 han optado por utilizar el mecanismo de tipo de cambio fijo.</w:t>
      </w:r>
    </w:p>
  </w:footnote>
  <w:footnote w:id="4">
    <w:p w14:paraId="4A21B009" w14:textId="77777777" w:rsidR="00431A80" w:rsidRPr="00EE1440" w:rsidRDefault="00431A80" w:rsidP="00431A80">
      <w:pPr>
        <w:autoSpaceDE w:val="0"/>
        <w:autoSpaceDN w:val="0"/>
        <w:adjustRightInd w:val="0"/>
        <w:rPr>
          <w:lang w:val="es-ES"/>
        </w:rPr>
      </w:pPr>
      <w:r w:rsidRPr="00EE1440">
        <w:rPr>
          <w:sz w:val="20"/>
          <w:szCs w:val="20"/>
          <w:vertAlign w:val="superscript"/>
          <w:lang w:val="es-ES"/>
        </w:rPr>
        <w:footnoteRef/>
      </w:r>
      <w:r w:rsidRPr="00EE1440">
        <w:rPr>
          <w:lang w:val="es-ES"/>
        </w:rPr>
        <w:t xml:space="preserve"> La quinta Reunión extraordinaria de las Partes decidió “hacer notar que los 246 millones de $EUA de fondos restantes que se debían al Fondo Multilateral durante el trienio 2018</w:t>
      </w:r>
      <w:r w:rsidRPr="00EE1440">
        <w:rPr>
          <w:lang w:val="es-ES"/>
        </w:rPr>
        <w:noBreakHyphen/>
        <w:t>2020 se utilizarán después de 2023 para prestar apoyo a la aplicación del Protocolo de Montreal”;</w:t>
      </w:r>
    </w:p>
  </w:footnote>
  <w:footnote w:id="5">
    <w:p w14:paraId="096B35FE" w14:textId="77777777" w:rsidR="00431A80" w:rsidRPr="00EE1440" w:rsidRDefault="00431A80" w:rsidP="00431A80">
      <w:pPr>
        <w:pStyle w:val="FootnoteText"/>
        <w:rPr>
          <w:lang w:val="es-ES"/>
        </w:rPr>
      </w:pPr>
      <w:r w:rsidRPr="00EE1440">
        <w:rPr>
          <w:rStyle w:val="FootnoteReference"/>
          <w:lang w:val="es-ES"/>
        </w:rPr>
        <w:footnoteRef/>
      </w:r>
      <w:r w:rsidRPr="00EE1440">
        <w:rPr>
          <w:lang w:val="es-ES"/>
        </w:rPr>
        <w:t xml:space="preserve"> En respuesta a la decisión 41/2, la lista de contribuciones pendientes para determinados países con economías en transición se facilitará a pedido.</w:t>
      </w:r>
    </w:p>
  </w:footnote>
  <w:footnote w:id="6">
    <w:p w14:paraId="71031A40" w14:textId="77777777" w:rsidR="00431A80" w:rsidRPr="00EE1440" w:rsidRDefault="00431A80" w:rsidP="00431A80">
      <w:pPr>
        <w:pStyle w:val="FootnoteText"/>
        <w:rPr>
          <w:lang w:val="es-ES"/>
        </w:rPr>
      </w:pPr>
      <w:r w:rsidRPr="00EE1440">
        <w:rPr>
          <w:rStyle w:val="FootnoteReference"/>
          <w:lang w:val="es-ES"/>
        </w:rPr>
        <w:footnoteRef/>
      </w:r>
      <w:r w:rsidRPr="00EE1440">
        <w:rPr>
          <w:lang w:val="es-ES"/>
        </w:rPr>
        <w:t xml:space="preserve"> En respuesta las decisiones XI/6, párrafo 7 (que instaba a las Partes a que procuraran pagar sus contribuciones lo antes posible en el año civil); la XVII/41, párrafo 5 (que instaba a las Partes a que pagaran sus contribuciones al Fondo Multilateral íntegramente y lo antes posible); y la XVI/37 (que instaba a algunas Partes que nunca habían pagado sus contribuciones al Fondo o lo habían hecho en cuantías inferiores a su contribución a que las pagaran lo antes posible).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1571B" w14:textId="2AE07B6D" w:rsidR="00D02506" w:rsidRDefault="00D02506" w:rsidP="00D02506">
    <w:pPr>
      <w:jc w:val="left"/>
    </w:pPr>
    <w:r>
      <w:fldChar w:fldCharType="begin"/>
    </w:r>
    <w:r>
      <w:instrText xml:space="preserve"> DOCPROPERTY "Document number"  \* MERGEFORMAT </w:instrText>
    </w:r>
    <w:r>
      <w:fldChar w:fldCharType="separate"/>
    </w:r>
    <w:r>
      <w:t>UNEP/</w:t>
    </w:r>
    <w:proofErr w:type="spellStart"/>
    <w:r>
      <w:t>OzL.Pro</w:t>
    </w:r>
    <w:proofErr w:type="spellEnd"/>
    <w:r>
      <w:t>/ExCom/91/3</w:t>
    </w:r>
    <w:r>
      <w:fldChar w:fldCharType="end"/>
    </w:r>
  </w:p>
  <w:p w14:paraId="3AC7BFA7" w14:textId="77777777" w:rsidR="00D02506" w:rsidRDefault="00D025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5"/>
  </w:num>
  <w:num w:numId="19" w16cid:durableId="1577741968">
    <w:abstractNumId w:val="16"/>
  </w:num>
  <w:num w:numId="20" w16cid:durableId="564873771">
    <w:abstractNumId w:val="12"/>
  </w:num>
  <w:num w:numId="21" w16cid:durableId="975838530">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E62ED"/>
    <w:rsid w:val="000034A3"/>
    <w:rsid w:val="00064429"/>
    <w:rsid w:val="000D6841"/>
    <w:rsid w:val="00106F6E"/>
    <w:rsid w:val="00114CAA"/>
    <w:rsid w:val="00185117"/>
    <w:rsid w:val="001C2D22"/>
    <w:rsid w:val="001F4047"/>
    <w:rsid w:val="00235D4C"/>
    <w:rsid w:val="0024162E"/>
    <w:rsid w:val="002425B4"/>
    <w:rsid w:val="00244477"/>
    <w:rsid w:val="002959B4"/>
    <w:rsid w:val="002D5A1A"/>
    <w:rsid w:val="00344EAB"/>
    <w:rsid w:val="00384BC2"/>
    <w:rsid w:val="003863A4"/>
    <w:rsid w:val="003B7115"/>
    <w:rsid w:val="00431A80"/>
    <w:rsid w:val="00455352"/>
    <w:rsid w:val="00476E28"/>
    <w:rsid w:val="00792A47"/>
    <w:rsid w:val="00816265"/>
    <w:rsid w:val="00831BC5"/>
    <w:rsid w:val="0087455A"/>
    <w:rsid w:val="008A47D4"/>
    <w:rsid w:val="009351A9"/>
    <w:rsid w:val="009B756F"/>
    <w:rsid w:val="009E62ED"/>
    <w:rsid w:val="00AA29EB"/>
    <w:rsid w:val="00AB56E5"/>
    <w:rsid w:val="00AC7A52"/>
    <w:rsid w:val="00B60EEC"/>
    <w:rsid w:val="00B84ACF"/>
    <w:rsid w:val="00BD23DF"/>
    <w:rsid w:val="00C14E67"/>
    <w:rsid w:val="00C64008"/>
    <w:rsid w:val="00CD59B7"/>
    <w:rsid w:val="00D02506"/>
    <w:rsid w:val="00D84B6F"/>
    <w:rsid w:val="00DB795B"/>
    <w:rsid w:val="00DC3B22"/>
    <w:rsid w:val="00E17F97"/>
    <w:rsid w:val="00EC3F8B"/>
    <w:rsid w:val="00EE1440"/>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AA14F"/>
  <w15:docId w15:val="{096C2216-DD91-4F7E-9681-704931C75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2959B4"/>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2959B4"/>
    <w:rPr>
      <w:lang w:val="en-GB"/>
    </w:rPr>
  </w:style>
  <w:style w:type="character" w:styleId="FootnoteReference">
    <w:name w:val="footnote reference"/>
    <w:aliases w:val="16 Point,Superscript 6 Point,Footnote text,Footnote Text1,Footnote Text2,ftref,Superscript 6 Point + 11 pt,BVI fnr,BVI fnr Car Car,BVI fnr Car,BVI fnr Car Car Car Car,number,Footnote reference number,Footnote symbol,note TESI,SUPERS"/>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D23DF"/>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T\Documents\%23%23%23%23%23%23%23%20TRADUX\01_PNUMA\%23%202022-10%20Excom%2091\Finales\Jorge\9103\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C950D8EC711C44A5152786EC3BFCA7" ma:contentTypeVersion="5" ma:contentTypeDescription="Create a new document." ma:contentTypeScope="" ma:versionID="d82c8fed11a605cf9eaaa7c0290fb39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591B771D-3867-4A73-88C0-C00122FE6E5E}"/>
</file>

<file path=customXml/itemProps3.xml><?xml version="1.0" encoding="utf-8"?>
<ds:datastoreItem xmlns:ds="http://schemas.openxmlformats.org/officeDocument/2006/customXml" ds:itemID="{0C7F4F79-33BA-4EC4-AADD-4F771FBB9189}"/>
</file>

<file path=customXml/itemProps4.xml><?xml version="1.0" encoding="utf-8"?>
<ds:datastoreItem xmlns:ds="http://schemas.openxmlformats.org/officeDocument/2006/customXml" ds:itemID="{F4280BB0-256F-4D0A-800E-3703D19B7CF9}"/>
</file>

<file path=docProps/app.xml><?xml version="1.0" encoding="utf-8"?>
<Properties xmlns="http://schemas.openxmlformats.org/officeDocument/2006/extended-properties" xmlns:vt="http://schemas.openxmlformats.org/officeDocument/2006/docPropsVTypes">
  <Template>S91-template</Template>
  <TotalTime>3</TotalTime>
  <Pages>2</Pages>
  <Words>537</Words>
  <Characters>3066</Characters>
  <Application>Microsoft Office Word</Application>
  <DocSecurity>0</DocSecurity>
  <Lines>25</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Situación de las contribuciones y los desembolsos</vt:lpstr>
      <vt:lpstr>UNEP/OzL.Pro/ExCom/91/3</vt:lpstr>
    </vt:vector>
  </TitlesOfParts>
  <Company>UNMFS</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Situación de las contribuciones y los desembolsos                                           .                                                                 .</dc:title>
  <dc:creator>MARÍA ADELA TROITIÑO</dc:creator>
  <cp:lastModifiedBy>HBE</cp:lastModifiedBy>
  <cp:revision>3</cp:revision>
  <cp:lastPrinted>2001-05-26T16:40:00Z</cp:lastPrinted>
  <dcterms:created xsi:type="dcterms:W3CDTF">2022-11-15T11:15:00Z</dcterms:created>
  <dcterms:modified xsi:type="dcterms:W3CDTF">2022-11-25T18:31:00Z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vt:lpwstr>
  </property>
  <property fmtid="{D5CDD505-2E9C-101B-9397-08002B2CF9AE}" pid="3" name="Revision date">
    <vt:lpwstr>11/15/2022</vt:lpwstr>
  </property>
  <property fmtid="{D5CDD505-2E9C-101B-9397-08002B2CF9AE}" pid="4" name="ContentTypeId">
    <vt:lpwstr>0x01010009C950D8EC711C44A5152786EC3BFCA7</vt:lpwstr>
  </property>
</Properties>
</file>