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52" w:type="dxa"/>
        <w:tblInd w:w="-432" w:type="dxa"/>
        <w:tblLayout w:type="fixed"/>
        <w:tblLook w:val="0000" w:firstRow="0" w:lastRow="0" w:firstColumn="0" w:lastColumn="0" w:noHBand="0" w:noVBand="0"/>
      </w:tblPr>
      <w:tblGrid>
        <w:gridCol w:w="2070"/>
        <w:gridCol w:w="3420"/>
        <w:gridCol w:w="972"/>
        <w:gridCol w:w="3618"/>
        <w:gridCol w:w="72"/>
      </w:tblGrid>
      <w:tr w:rsidR="00523E57" w:rsidRPr="00A7030D" w14:paraId="2FDF40EE" w14:textId="77777777" w:rsidTr="003574AD">
        <w:trPr>
          <w:gridAfter w:val="1"/>
          <w:wAfter w:w="72" w:type="dxa"/>
          <w:trHeight w:val="720"/>
        </w:trPr>
        <w:tc>
          <w:tcPr>
            <w:tcW w:w="5490" w:type="dxa"/>
            <w:gridSpan w:val="2"/>
            <w:tcBorders>
              <w:bottom w:val="single" w:sz="18" w:space="0" w:color="auto"/>
            </w:tcBorders>
          </w:tcPr>
          <w:p w14:paraId="06A281F2" w14:textId="77777777" w:rsidR="00523E57" w:rsidRDefault="00523E57" w:rsidP="003574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235FDE48" w14:textId="77777777" w:rsidR="00523E57" w:rsidRPr="00A7030D" w:rsidRDefault="00523E57" w:rsidP="003574AD">
            <w:pPr>
              <w:jc w:val="right"/>
              <w:rPr>
                <w:rFonts w:ascii="Arial" w:hAnsi="Arial" w:cs="Arial"/>
                <w:sz w:val="52"/>
                <w:szCs w:val="52"/>
              </w:rPr>
            </w:pPr>
            <w:r w:rsidRPr="00A7030D">
              <w:rPr>
                <w:rFonts w:ascii="Arial" w:hAnsi="Arial" w:cs="Arial"/>
                <w:b/>
                <w:sz w:val="72"/>
              </w:rPr>
              <w:t>EP</w:t>
            </w:r>
          </w:p>
        </w:tc>
      </w:tr>
      <w:tr w:rsidR="00523E57" w14:paraId="73319F86" w14:textId="77777777" w:rsidTr="00B34B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1"/>
        </w:trPr>
        <w:tc>
          <w:tcPr>
            <w:tcW w:w="2070" w:type="dxa"/>
            <w:tcBorders>
              <w:top w:val="nil"/>
              <w:left w:val="nil"/>
              <w:bottom w:val="single" w:sz="36" w:space="0" w:color="auto"/>
              <w:right w:val="nil"/>
            </w:tcBorders>
          </w:tcPr>
          <w:p w14:paraId="22CABCF6" w14:textId="77777777" w:rsidR="00523E57" w:rsidRDefault="00523E57" w:rsidP="003574AD">
            <w:pPr>
              <w:spacing w:before="120"/>
            </w:pPr>
            <w:r>
              <w:rPr>
                <w:noProof/>
                <w:lang w:val="en-US" w:eastAsia="zh-CN"/>
              </w:rPr>
              <w:drawing>
                <wp:anchor distT="0" distB="0" distL="114300" distR="114300" simplePos="0" relativeHeight="251662336" behindDoc="0" locked="0" layoutInCell="1" allowOverlap="1" wp14:anchorId="51C1C1A1" wp14:editId="112E1156">
                  <wp:simplePos x="0" y="0"/>
                  <wp:positionH relativeFrom="column">
                    <wp:posOffset>15240</wp:posOffset>
                  </wp:positionH>
                  <wp:positionV relativeFrom="paragraph">
                    <wp:posOffset>878205</wp:posOffset>
                  </wp:positionV>
                  <wp:extent cx="800100" cy="705485"/>
                  <wp:effectExtent l="19050" t="0" r="0" b="0"/>
                  <wp:wrapNone/>
                  <wp:docPr id="2117905717" name="图片 2117905717"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63360" behindDoc="1" locked="0" layoutInCell="0" allowOverlap="1" wp14:anchorId="2F5BCD89" wp14:editId="6FE8CA92">
                  <wp:simplePos x="0" y="0"/>
                  <wp:positionH relativeFrom="column">
                    <wp:posOffset>0</wp:posOffset>
                  </wp:positionH>
                  <wp:positionV relativeFrom="paragraph">
                    <wp:posOffset>114300</wp:posOffset>
                  </wp:positionV>
                  <wp:extent cx="822960" cy="731520"/>
                  <wp:effectExtent l="19050" t="0" r="0" b="0"/>
                  <wp:wrapNone/>
                  <wp:docPr id="623096178" name="图片 62309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392" w:type="dxa"/>
            <w:gridSpan w:val="2"/>
            <w:tcBorders>
              <w:top w:val="nil"/>
              <w:left w:val="nil"/>
              <w:bottom w:val="single" w:sz="36" w:space="0" w:color="auto"/>
              <w:right w:val="nil"/>
            </w:tcBorders>
            <w:vAlign w:val="center"/>
          </w:tcPr>
          <w:p w14:paraId="56BFDC51" w14:textId="77777777" w:rsidR="00523E57" w:rsidRDefault="00523E57" w:rsidP="003574AD">
            <w:pPr>
              <w:pStyle w:val="Heading3"/>
              <w:numPr>
                <w:ilvl w:val="0"/>
                <w:numId w:val="0"/>
              </w:numPr>
              <w:ind w:left="1440"/>
              <w:rPr>
                <w:b/>
                <w:sz w:val="32"/>
              </w:rPr>
            </w:pPr>
          </w:p>
          <w:p w14:paraId="1973FD0C" w14:textId="77777777" w:rsidR="00523E57" w:rsidRDefault="00523E57" w:rsidP="003574AD">
            <w:pPr>
              <w:pStyle w:val="Heading3"/>
              <w:numPr>
                <w:ilvl w:val="0"/>
                <w:numId w:val="0"/>
              </w:numPr>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1BF853C" w14:textId="77777777" w:rsidR="00523E57" w:rsidRDefault="00523E57" w:rsidP="003574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7B671A65" w14:textId="77777777" w:rsidR="00523E57" w:rsidRPr="00594FCB" w:rsidRDefault="00523E57" w:rsidP="003574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Hei"/>
                <w:color w:val="000000"/>
                <w:szCs w:val="10"/>
              </w:rPr>
            </w:pPr>
          </w:p>
          <w:p w14:paraId="3D6C9F76" w14:textId="77777777" w:rsidR="00523E57" w:rsidRDefault="00523E57" w:rsidP="003574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p>
        </w:tc>
        <w:tc>
          <w:tcPr>
            <w:tcW w:w="3690" w:type="dxa"/>
            <w:gridSpan w:val="2"/>
            <w:tcBorders>
              <w:top w:val="nil"/>
              <w:left w:val="nil"/>
              <w:bottom w:val="single" w:sz="36" w:space="0" w:color="auto"/>
              <w:right w:val="nil"/>
            </w:tcBorders>
          </w:tcPr>
          <w:p w14:paraId="0B2E34A2" w14:textId="77777777" w:rsidR="00523E57" w:rsidRPr="00A7030D" w:rsidRDefault="00523E57" w:rsidP="003574AD">
            <w:pPr>
              <w:spacing w:before="120"/>
              <w:rPr>
                <w:color w:val="000000"/>
                <w:sz w:val="24"/>
                <w:szCs w:val="28"/>
              </w:rPr>
            </w:pPr>
            <w:r w:rsidRPr="00A7030D">
              <w:rPr>
                <w:color w:val="000000"/>
                <w:sz w:val="24"/>
                <w:szCs w:val="28"/>
              </w:rPr>
              <w:t>Distr.</w:t>
            </w:r>
          </w:p>
          <w:p w14:paraId="06A5D843" w14:textId="77777777" w:rsidR="00523E57" w:rsidRPr="00A7030D" w:rsidRDefault="00523E57" w:rsidP="003574AD">
            <w:pPr>
              <w:rPr>
                <w:color w:val="000000"/>
                <w:sz w:val="24"/>
                <w:szCs w:val="28"/>
              </w:rPr>
            </w:pPr>
            <w:r w:rsidRPr="00A7030D">
              <w:rPr>
                <w:color w:val="000000"/>
                <w:sz w:val="24"/>
                <w:szCs w:val="28"/>
              </w:rPr>
              <w:t>GENERAL</w:t>
            </w:r>
          </w:p>
          <w:p w14:paraId="236638AA" w14:textId="77777777" w:rsidR="00523E57" w:rsidRPr="00A7030D" w:rsidRDefault="00523E57" w:rsidP="003574AD">
            <w:pPr>
              <w:rPr>
                <w:color w:val="000000"/>
                <w:sz w:val="24"/>
                <w:szCs w:val="28"/>
              </w:rPr>
            </w:pPr>
          </w:p>
          <w:p w14:paraId="317220E6" w14:textId="785EC95F" w:rsidR="000073C6" w:rsidRPr="000073C6" w:rsidRDefault="000073C6" w:rsidP="000073C6">
            <w:pPr>
              <w:rPr>
                <w:sz w:val="24"/>
                <w:szCs w:val="24"/>
              </w:rPr>
            </w:pPr>
            <w:r w:rsidRPr="000073C6">
              <w:rPr>
                <w:sz w:val="24"/>
                <w:szCs w:val="24"/>
              </w:rPr>
              <w:fldChar w:fldCharType="begin"/>
            </w:r>
            <w:r w:rsidRPr="000073C6">
              <w:rPr>
                <w:sz w:val="24"/>
                <w:szCs w:val="24"/>
              </w:rPr>
              <w:instrText xml:space="preserve"> DOCPROPERTY "Document number"  \* MERGEFORMAT </w:instrText>
            </w:r>
            <w:r w:rsidRPr="000073C6">
              <w:rPr>
                <w:sz w:val="24"/>
                <w:szCs w:val="24"/>
              </w:rPr>
              <w:fldChar w:fldCharType="separate"/>
            </w:r>
            <w:r w:rsidRPr="000073C6">
              <w:rPr>
                <w:sz w:val="24"/>
                <w:szCs w:val="24"/>
              </w:rPr>
              <w:t>UNEP/</w:t>
            </w:r>
            <w:proofErr w:type="spellStart"/>
            <w:r w:rsidRPr="000073C6">
              <w:rPr>
                <w:sz w:val="24"/>
                <w:szCs w:val="24"/>
              </w:rPr>
              <w:t>OzL.Pro</w:t>
            </w:r>
            <w:proofErr w:type="spellEnd"/>
            <w:r w:rsidRPr="000073C6">
              <w:rPr>
                <w:sz w:val="24"/>
                <w:szCs w:val="24"/>
              </w:rPr>
              <w:t>/ExCom/92/6</w:t>
            </w:r>
            <w:r w:rsidRPr="000073C6">
              <w:rPr>
                <w:sz w:val="24"/>
                <w:szCs w:val="24"/>
              </w:rPr>
              <w:fldChar w:fldCharType="end"/>
            </w:r>
          </w:p>
          <w:p w14:paraId="3132D2D1" w14:textId="69EFA45B" w:rsidR="00523E57" w:rsidRPr="00A7030D" w:rsidRDefault="00B26AE5" w:rsidP="003574AD">
            <w:pPr>
              <w:rPr>
                <w:color w:val="000000"/>
                <w:sz w:val="24"/>
                <w:szCs w:val="28"/>
              </w:rPr>
            </w:pPr>
            <w:r w:rsidRPr="00B26AE5">
              <w:rPr>
                <w:color w:val="000000"/>
                <w:sz w:val="24"/>
                <w:szCs w:val="28"/>
              </w:rPr>
              <w:t>1 May 2023</w:t>
            </w:r>
          </w:p>
          <w:p w14:paraId="05CE7864" w14:textId="77777777" w:rsidR="00523E57" w:rsidRPr="00A7030D" w:rsidRDefault="00523E57" w:rsidP="003574AD">
            <w:pPr>
              <w:rPr>
                <w:color w:val="000000"/>
                <w:sz w:val="24"/>
                <w:szCs w:val="28"/>
              </w:rPr>
            </w:pPr>
          </w:p>
          <w:p w14:paraId="5CED4D59" w14:textId="77777777" w:rsidR="00523E57" w:rsidRPr="00A7030D" w:rsidRDefault="00523E57" w:rsidP="003574AD">
            <w:pPr>
              <w:tabs>
                <w:tab w:val="left" w:pos="10080"/>
              </w:tabs>
              <w:rPr>
                <w:color w:val="000000"/>
                <w:sz w:val="24"/>
                <w:szCs w:val="28"/>
              </w:rPr>
            </w:pPr>
            <w:r w:rsidRPr="00A7030D">
              <w:rPr>
                <w:color w:val="000000"/>
                <w:sz w:val="24"/>
                <w:szCs w:val="28"/>
              </w:rPr>
              <w:t>CHINESE</w:t>
            </w:r>
          </w:p>
          <w:p w14:paraId="16BD31F1" w14:textId="77777777" w:rsidR="00523E57" w:rsidRDefault="00523E57" w:rsidP="003574AD">
            <w:pPr>
              <w:tabs>
                <w:tab w:val="left" w:pos="10080"/>
              </w:tabs>
              <w:spacing w:after="120"/>
            </w:pPr>
            <w:r w:rsidRPr="00A7030D">
              <w:rPr>
                <w:color w:val="000000"/>
                <w:sz w:val="24"/>
                <w:szCs w:val="28"/>
              </w:rPr>
              <w:t>ORIGINAL: ENGLISH</w:t>
            </w:r>
          </w:p>
        </w:tc>
      </w:tr>
    </w:tbl>
    <w:p w14:paraId="70B0A274" w14:textId="1E0112EB" w:rsidR="00BF2AD7" w:rsidRPr="009211F8" w:rsidRDefault="00475EB1" w:rsidP="00B34BE9">
      <w:pPr>
        <w:spacing w:before="60"/>
        <w:jc w:val="left"/>
        <w:rPr>
          <w:lang w:eastAsia="zh-CN"/>
        </w:rPr>
      </w:pPr>
      <w:r w:rsidRPr="00475EB1">
        <w:rPr>
          <w:rFonts w:hint="eastAsia"/>
          <w:lang w:eastAsia="zh-CN"/>
        </w:rPr>
        <w:t>执行蒙特利尔议定书</w:t>
      </w:r>
      <w:r w:rsidR="00C15867" w:rsidRPr="009211F8">
        <w:rPr>
          <w:lang w:eastAsia="zh-CN"/>
        </w:rPr>
        <w:br/>
      </w:r>
      <w:r w:rsidRPr="00475EB1">
        <w:rPr>
          <w:lang w:eastAsia="zh-CN"/>
        </w:rPr>
        <w:t xml:space="preserve">  </w:t>
      </w:r>
      <w:r w:rsidRPr="00475EB1">
        <w:rPr>
          <w:rFonts w:hint="eastAsia"/>
          <w:lang w:eastAsia="zh-CN"/>
        </w:rPr>
        <w:t>多边基金执行委员会</w:t>
      </w:r>
      <w:r w:rsidR="00C15867" w:rsidRPr="009211F8">
        <w:rPr>
          <w:lang w:eastAsia="zh-CN"/>
        </w:rPr>
        <w:br/>
      </w:r>
      <w:r w:rsidRPr="00475EB1">
        <w:rPr>
          <w:rFonts w:hint="eastAsia"/>
          <w:lang w:eastAsia="zh-CN"/>
        </w:rPr>
        <w:t>第九十二次会议</w:t>
      </w:r>
    </w:p>
    <w:p w14:paraId="43551FF2" w14:textId="3D3F32C1" w:rsidR="00AA5368" w:rsidRPr="009211F8" w:rsidRDefault="00475EB1" w:rsidP="004507A0">
      <w:pPr>
        <w:tabs>
          <w:tab w:val="left" w:pos="6713"/>
        </w:tabs>
        <w:jc w:val="left"/>
        <w:rPr>
          <w:lang w:eastAsia="zh-CN"/>
        </w:rPr>
      </w:pPr>
      <w:r w:rsidRPr="00475EB1">
        <w:rPr>
          <w:lang w:eastAsia="zh-CN"/>
        </w:rPr>
        <w:t>2023</w:t>
      </w:r>
      <w:r w:rsidRPr="00475EB1">
        <w:rPr>
          <w:rFonts w:hint="eastAsia"/>
          <w:lang w:eastAsia="zh-CN"/>
        </w:rPr>
        <w:t>年</w:t>
      </w:r>
      <w:r w:rsidRPr="00475EB1">
        <w:rPr>
          <w:lang w:eastAsia="zh-CN"/>
        </w:rPr>
        <w:t>5</w:t>
      </w:r>
      <w:r w:rsidRPr="00475EB1">
        <w:rPr>
          <w:rFonts w:hint="eastAsia"/>
          <w:lang w:eastAsia="zh-CN"/>
        </w:rPr>
        <w:t>月</w:t>
      </w:r>
      <w:r w:rsidRPr="00475EB1">
        <w:rPr>
          <w:rFonts w:hint="eastAsia"/>
          <w:lang w:eastAsia="zh-CN"/>
        </w:rPr>
        <w:t>2</w:t>
      </w:r>
      <w:r w:rsidRPr="00475EB1">
        <w:rPr>
          <w:lang w:eastAsia="zh-CN"/>
        </w:rPr>
        <w:t>9</w:t>
      </w:r>
      <w:r w:rsidRPr="00475EB1">
        <w:rPr>
          <w:rFonts w:hint="eastAsia"/>
          <w:lang w:eastAsia="zh-CN"/>
        </w:rPr>
        <w:t>日至</w:t>
      </w:r>
      <w:r w:rsidRPr="00475EB1">
        <w:rPr>
          <w:rFonts w:hint="eastAsia"/>
          <w:lang w:eastAsia="zh-CN"/>
        </w:rPr>
        <w:t>6</w:t>
      </w:r>
      <w:r w:rsidRPr="00475EB1">
        <w:rPr>
          <w:rFonts w:hint="eastAsia"/>
          <w:lang w:eastAsia="zh-CN"/>
        </w:rPr>
        <w:t>月</w:t>
      </w:r>
      <w:r w:rsidRPr="00475EB1">
        <w:rPr>
          <w:rFonts w:hint="eastAsia"/>
          <w:lang w:eastAsia="zh-CN"/>
        </w:rPr>
        <w:t>2</w:t>
      </w:r>
      <w:r w:rsidRPr="00475EB1">
        <w:rPr>
          <w:rFonts w:hint="eastAsia"/>
          <w:lang w:eastAsia="zh-CN"/>
        </w:rPr>
        <w:t>日</w:t>
      </w:r>
      <w:r w:rsidR="00F175F0">
        <w:rPr>
          <w:rFonts w:hint="eastAsia"/>
          <w:lang w:eastAsia="zh-CN"/>
        </w:rPr>
        <w:t>，</w:t>
      </w:r>
      <w:r w:rsidR="00F175F0" w:rsidRPr="005965E3">
        <w:rPr>
          <w:rFonts w:ascii="Arial" w:hAnsi="Arial" w:cs="Arial" w:hint="eastAsia"/>
          <w:color w:val="333333"/>
          <w:shd w:val="clear" w:color="auto" w:fill="FFFFFF"/>
          <w:lang w:eastAsia="zh-CN"/>
        </w:rPr>
        <w:t>蒙特利尔</w:t>
      </w:r>
      <w:r w:rsidR="004507A0">
        <w:rPr>
          <w:lang w:eastAsia="zh-CN"/>
        </w:rPr>
        <w:tab/>
      </w:r>
    </w:p>
    <w:p w14:paraId="09EC9E65" w14:textId="235346FB" w:rsidR="00121778" w:rsidRPr="009211F8" w:rsidRDefault="00475EB1" w:rsidP="00121778">
      <w:pPr>
        <w:jc w:val="left"/>
        <w:rPr>
          <w:lang w:eastAsia="zh-CN"/>
        </w:rPr>
      </w:pPr>
      <w:r w:rsidRPr="00475EB1">
        <w:rPr>
          <w:rFonts w:hint="eastAsia"/>
          <w:lang w:eastAsia="zh-CN"/>
        </w:rPr>
        <w:t>临时议程</w:t>
      </w:r>
      <w:r w:rsidRPr="00475EB1">
        <w:rPr>
          <w:vertAlign w:val="superscript"/>
        </w:rPr>
        <w:footnoteReference w:id="1"/>
      </w:r>
      <w:r w:rsidR="00D055FE">
        <w:rPr>
          <w:rFonts w:hint="eastAsia"/>
          <w:lang w:eastAsia="zh-CN"/>
        </w:rPr>
        <w:t xml:space="preserve"> </w:t>
      </w:r>
      <w:r w:rsidRPr="00475EB1">
        <w:rPr>
          <w:rFonts w:hint="eastAsia"/>
          <w:lang w:eastAsia="zh-CN"/>
        </w:rPr>
        <w:t>项目</w:t>
      </w:r>
      <w:r w:rsidRPr="00475EB1">
        <w:rPr>
          <w:rFonts w:hint="eastAsia"/>
          <w:lang w:eastAsia="zh-CN"/>
        </w:rPr>
        <w:t>6</w:t>
      </w:r>
      <w:r w:rsidRPr="00475EB1">
        <w:rPr>
          <w:lang w:eastAsia="zh-CN"/>
        </w:rPr>
        <w:t>(a)</w:t>
      </w:r>
    </w:p>
    <w:p w14:paraId="33B75EA8" w14:textId="77777777" w:rsidR="00C15867" w:rsidRPr="003A6535" w:rsidRDefault="00C15867" w:rsidP="004E73DB">
      <w:pPr>
        <w:jc w:val="left"/>
        <w:rPr>
          <w:lang w:eastAsia="zh-CN"/>
        </w:rPr>
      </w:pPr>
    </w:p>
    <w:p w14:paraId="20E13DCD" w14:textId="77777777" w:rsidR="004072F4" w:rsidRDefault="004072F4" w:rsidP="00126222">
      <w:pPr>
        <w:jc w:val="center"/>
        <w:rPr>
          <w:b/>
          <w:lang w:eastAsia="zh-CN"/>
        </w:rPr>
      </w:pPr>
    </w:p>
    <w:p w14:paraId="7B8024B3" w14:textId="77777777" w:rsidR="004072F4" w:rsidRDefault="004072F4" w:rsidP="00DB3347">
      <w:pPr>
        <w:rPr>
          <w:b/>
          <w:lang w:eastAsia="zh-CN"/>
        </w:rPr>
      </w:pPr>
    </w:p>
    <w:p w14:paraId="4C553F1E" w14:textId="77777777" w:rsidR="004072F4" w:rsidRDefault="004072F4" w:rsidP="00126222">
      <w:pPr>
        <w:jc w:val="center"/>
        <w:rPr>
          <w:b/>
          <w:lang w:eastAsia="zh-CN"/>
        </w:rPr>
      </w:pPr>
    </w:p>
    <w:p w14:paraId="62061E32" w14:textId="77777777" w:rsidR="004072F4" w:rsidRDefault="004072F4" w:rsidP="00126222">
      <w:pPr>
        <w:jc w:val="center"/>
        <w:rPr>
          <w:b/>
          <w:lang w:eastAsia="zh-CN"/>
        </w:rPr>
      </w:pPr>
    </w:p>
    <w:p w14:paraId="38896C79" w14:textId="61662A7E" w:rsidR="008C5738" w:rsidRPr="00A10446" w:rsidRDefault="00475EB1" w:rsidP="00776623">
      <w:pPr>
        <w:jc w:val="center"/>
        <w:rPr>
          <w:rFonts w:ascii="SimHei" w:eastAsia="SimHei" w:hAnsi="SimHei"/>
          <w:b/>
          <w:sz w:val="28"/>
          <w:szCs w:val="28"/>
          <w:lang w:eastAsia="zh-CN"/>
        </w:rPr>
      </w:pPr>
      <w:r w:rsidRPr="00A10446">
        <w:rPr>
          <w:rFonts w:ascii="SimHei" w:eastAsia="SimHei" w:hAnsi="SimHei" w:hint="eastAsia"/>
          <w:b/>
          <w:sz w:val="28"/>
          <w:szCs w:val="28"/>
          <w:lang w:eastAsia="zh-CN"/>
        </w:rPr>
        <w:t>国家臭氧干事区域网络评价最后报告</w:t>
      </w:r>
    </w:p>
    <w:p w14:paraId="5E01C2A4" w14:textId="0E93AC35" w:rsidR="00142451" w:rsidRPr="002E31EB" w:rsidRDefault="007C1468" w:rsidP="00946777">
      <w:pPr>
        <w:jc w:val="left"/>
        <w:rPr>
          <w:sz w:val="24"/>
          <w:szCs w:val="24"/>
          <w:lang w:val="en-US" w:eastAsia="zh-CN"/>
        </w:rPr>
      </w:pPr>
      <w:r w:rsidRPr="002E31EB">
        <w:rPr>
          <w:sz w:val="24"/>
          <w:szCs w:val="24"/>
          <w:lang w:val="en-US" w:eastAsia="zh-CN"/>
        </w:rPr>
        <w:br w:type="page"/>
      </w:r>
    </w:p>
    <w:p w14:paraId="010BB0BF" w14:textId="77777777" w:rsidR="002E0D2B" w:rsidRDefault="003F3CC6" w:rsidP="003F3CC6">
      <w:pPr>
        <w:tabs>
          <w:tab w:val="center" w:pos="4635"/>
          <w:tab w:val="right" w:pos="9270"/>
        </w:tabs>
        <w:spacing w:before="240" w:after="240" w:line="480" w:lineRule="auto"/>
        <w:jc w:val="left"/>
        <w:rPr>
          <w:b/>
          <w:lang w:eastAsia="zh-CN"/>
        </w:rPr>
      </w:pPr>
      <w:r>
        <w:rPr>
          <w:b/>
          <w:lang w:eastAsia="zh-CN"/>
        </w:rPr>
        <w:lastRenderedPageBreak/>
        <w:tab/>
      </w:r>
    </w:p>
    <w:p w14:paraId="2836B5F6" w14:textId="11F94B21" w:rsidR="00337545" w:rsidRPr="00A10446" w:rsidRDefault="004411B8" w:rsidP="002E0D2B">
      <w:pPr>
        <w:tabs>
          <w:tab w:val="center" w:pos="4635"/>
          <w:tab w:val="right" w:pos="9270"/>
        </w:tabs>
        <w:spacing w:before="240" w:after="240" w:line="480" w:lineRule="auto"/>
        <w:jc w:val="center"/>
        <w:rPr>
          <w:rFonts w:ascii="SimHei" w:eastAsia="SimHei" w:hAnsi="SimHei"/>
          <w:b/>
          <w:sz w:val="24"/>
          <w:szCs w:val="24"/>
          <w:lang w:eastAsia="zh-CN"/>
        </w:rPr>
      </w:pPr>
      <w:r w:rsidRPr="00A10446">
        <w:rPr>
          <w:rFonts w:ascii="SimHei" w:eastAsia="SimHei" w:hAnsi="SimHei" w:hint="eastAsia"/>
          <w:b/>
          <w:sz w:val="24"/>
          <w:szCs w:val="24"/>
          <w:lang w:eastAsia="zh-CN"/>
        </w:rPr>
        <w:t>目录</w:t>
      </w:r>
    </w:p>
    <w:sdt>
      <w:sdtPr>
        <w:rPr>
          <w:rFonts w:ascii="Times New Roman" w:eastAsia="Times New Roman" w:hAnsi="Times New Roman" w:cs="Times New Roman"/>
          <w:color w:val="auto"/>
          <w:sz w:val="22"/>
          <w:szCs w:val="22"/>
          <w:lang w:val="en-CA"/>
        </w:rPr>
        <w:id w:val="-2123910960"/>
        <w:docPartObj>
          <w:docPartGallery w:val="Table of Contents"/>
          <w:docPartUnique/>
        </w:docPartObj>
      </w:sdtPr>
      <w:sdtEndPr>
        <w:rPr>
          <w:rFonts w:eastAsiaTheme="minorEastAsia"/>
          <w:sz w:val="24"/>
          <w:szCs w:val="24"/>
        </w:rPr>
      </w:sdtEndPr>
      <w:sdtContent>
        <w:p w14:paraId="4106C7BD" w14:textId="65B96468" w:rsidR="00D6699D" w:rsidRPr="00D055FE" w:rsidRDefault="001D73AB" w:rsidP="00D055FE">
          <w:pPr>
            <w:pStyle w:val="TOCHeading"/>
            <w:spacing w:before="0" w:line="360" w:lineRule="auto"/>
            <w:rPr>
              <w:rFonts w:asciiTheme="majorBidi" w:hAnsiTheme="majorBidi"/>
              <w:b/>
              <w:bCs/>
              <w:color w:val="auto"/>
              <w:sz w:val="24"/>
              <w:szCs w:val="24"/>
              <w:lang w:eastAsia="zh-CN"/>
            </w:rPr>
          </w:pPr>
          <w:r w:rsidRPr="00FF6F03">
            <w:rPr>
              <w:rFonts w:ascii="SimHei" w:eastAsia="SimHei" w:hAnsi="SimHei"/>
              <w:b/>
              <w:bCs/>
              <w:color w:val="auto"/>
              <w:sz w:val="24"/>
              <w:szCs w:val="24"/>
              <w:lang w:val="zh-CN" w:eastAsia="zh-CN"/>
            </w:rPr>
            <w:t>执行摘要</w:t>
          </w:r>
          <w:r w:rsidR="00D6699D" w:rsidRPr="00D055FE">
            <w:rPr>
              <w:rFonts w:asciiTheme="majorBidi" w:hAnsiTheme="majorBidi"/>
              <w:b/>
              <w:bCs/>
              <w:color w:val="auto"/>
              <w:sz w:val="24"/>
              <w:szCs w:val="24"/>
            </w:rPr>
            <w:ptab w:relativeTo="margin" w:alignment="right" w:leader="dot"/>
          </w:r>
          <w:r w:rsidR="00435469" w:rsidRPr="00D055FE">
            <w:rPr>
              <w:rFonts w:asciiTheme="majorBidi" w:hAnsiTheme="majorBidi"/>
              <w:b/>
              <w:bCs/>
              <w:color w:val="auto"/>
              <w:sz w:val="24"/>
              <w:szCs w:val="24"/>
              <w:lang w:eastAsia="zh-CN"/>
            </w:rPr>
            <w:t>4</w:t>
          </w:r>
        </w:p>
        <w:p w14:paraId="3C297939" w14:textId="3D88066E" w:rsidR="00D6699D" w:rsidRPr="00D055FE" w:rsidRDefault="00FF6F03" w:rsidP="00FF6F03">
          <w:pPr>
            <w:pStyle w:val="TOC2"/>
            <w:rPr>
              <w:lang w:eastAsia="zh-CN"/>
            </w:rPr>
          </w:pPr>
          <w:r w:rsidRPr="00FF6F03">
            <w:rPr>
              <w:rFonts w:ascii="SimHei" w:eastAsia="SimHei" w:hAnsi="SimHei" w:hint="eastAsia"/>
              <w:sz w:val="24"/>
              <w:szCs w:val="24"/>
              <w:lang w:eastAsia="zh-CN"/>
            </w:rPr>
            <w:t>一．</w:t>
          </w:r>
          <w:r w:rsidR="001D73AB" w:rsidRPr="00184CFD">
            <w:rPr>
              <w:rFonts w:ascii="SimHei" w:eastAsia="SimHei" w:hAnsi="SimHei"/>
              <w:sz w:val="24"/>
              <w:szCs w:val="24"/>
              <w:lang w:eastAsia="zh-CN"/>
            </w:rPr>
            <w:t>导言</w:t>
          </w:r>
          <w:r w:rsidR="00D6699D" w:rsidRPr="00D055FE">
            <w:ptab w:relativeTo="margin" w:alignment="right" w:leader="dot"/>
          </w:r>
          <w:r w:rsidR="00435469" w:rsidRPr="00D055FE">
            <w:rPr>
              <w:lang w:eastAsia="zh-CN"/>
            </w:rPr>
            <w:t>10</w:t>
          </w:r>
        </w:p>
        <w:p w14:paraId="1E1C5833" w14:textId="34DFCD2E" w:rsidR="00D6699D" w:rsidRPr="00D055FE" w:rsidRDefault="00FF6F03" w:rsidP="00D055FE">
          <w:pPr>
            <w:pStyle w:val="TOC3"/>
            <w:rPr>
              <w:sz w:val="24"/>
              <w:szCs w:val="24"/>
              <w:lang w:eastAsia="zh-CN"/>
            </w:rPr>
          </w:pPr>
          <w:r>
            <w:rPr>
              <w:sz w:val="24"/>
              <w:szCs w:val="24"/>
              <w:lang w:eastAsia="zh-CN"/>
            </w:rPr>
            <w:t>一</w:t>
          </w:r>
          <w:r w:rsidR="00852E31" w:rsidRPr="00D055FE">
            <w:rPr>
              <w:sz w:val="24"/>
              <w:szCs w:val="24"/>
              <w:lang w:eastAsia="zh-CN"/>
            </w:rPr>
            <w:t xml:space="preserve">.1 </w:t>
          </w:r>
          <w:r w:rsidR="001D73AB" w:rsidRPr="00D055FE">
            <w:rPr>
              <w:sz w:val="24"/>
              <w:szCs w:val="24"/>
              <w:lang w:eastAsia="zh-CN"/>
            </w:rPr>
            <w:t>评价第二阶段的目标</w:t>
          </w:r>
          <w:r w:rsidR="00D6699D" w:rsidRPr="00D055FE">
            <w:rPr>
              <w:sz w:val="24"/>
              <w:szCs w:val="24"/>
            </w:rPr>
            <w:ptab w:relativeTo="margin" w:alignment="right" w:leader="dot"/>
          </w:r>
          <w:r w:rsidR="00AA3A34" w:rsidRPr="00D055FE">
            <w:rPr>
              <w:sz w:val="24"/>
              <w:szCs w:val="24"/>
              <w:lang w:eastAsia="zh-CN"/>
            </w:rPr>
            <w:t>10</w:t>
          </w:r>
        </w:p>
        <w:p w14:paraId="0204295F" w14:textId="0EE6A12B" w:rsidR="00852E31" w:rsidRPr="00D055FE" w:rsidRDefault="00FF6F03" w:rsidP="00D055FE">
          <w:pPr>
            <w:pStyle w:val="TOC3"/>
            <w:rPr>
              <w:sz w:val="24"/>
              <w:szCs w:val="24"/>
              <w:lang w:eastAsia="zh-CN"/>
            </w:rPr>
          </w:pPr>
          <w:r>
            <w:rPr>
              <w:sz w:val="24"/>
              <w:szCs w:val="24"/>
              <w:lang w:eastAsia="zh-CN"/>
            </w:rPr>
            <w:t>一</w:t>
          </w:r>
          <w:r w:rsidR="00852E31" w:rsidRPr="00D055FE">
            <w:rPr>
              <w:sz w:val="24"/>
              <w:szCs w:val="24"/>
              <w:lang w:eastAsia="zh-CN"/>
            </w:rPr>
            <w:t xml:space="preserve">.2 </w:t>
          </w:r>
          <w:r w:rsidR="001D73AB" w:rsidRPr="00D055FE">
            <w:rPr>
              <w:sz w:val="24"/>
              <w:szCs w:val="24"/>
              <w:lang w:eastAsia="zh-CN"/>
            </w:rPr>
            <w:t>范围和方法</w:t>
          </w:r>
          <w:r w:rsidR="00852E31" w:rsidRPr="00D055FE">
            <w:rPr>
              <w:sz w:val="24"/>
              <w:szCs w:val="24"/>
            </w:rPr>
            <w:ptab w:relativeTo="margin" w:alignment="right" w:leader="dot"/>
          </w:r>
          <w:r w:rsidR="00A608BE" w:rsidRPr="00D055FE">
            <w:rPr>
              <w:sz w:val="24"/>
              <w:szCs w:val="24"/>
              <w:lang w:eastAsia="zh-CN"/>
            </w:rPr>
            <w:t>1</w:t>
          </w:r>
          <w:r w:rsidR="00E66A3D" w:rsidRPr="00D055FE">
            <w:rPr>
              <w:sz w:val="24"/>
              <w:szCs w:val="24"/>
              <w:lang w:eastAsia="zh-CN"/>
            </w:rPr>
            <w:t>0</w:t>
          </w:r>
        </w:p>
        <w:p w14:paraId="32B3C5C4" w14:textId="68C293D7" w:rsidR="00D6699D" w:rsidRPr="00D055FE" w:rsidRDefault="00FF6F03" w:rsidP="00FF6F03">
          <w:pPr>
            <w:pStyle w:val="TOC2"/>
            <w:rPr>
              <w:lang w:eastAsia="zh-CN"/>
            </w:rPr>
          </w:pPr>
          <w:r>
            <w:rPr>
              <w:rFonts w:ascii="SimHei" w:eastAsia="SimHei" w:hAnsi="SimHei" w:hint="eastAsia"/>
              <w:sz w:val="24"/>
              <w:szCs w:val="24"/>
              <w:lang w:eastAsia="zh-CN"/>
            </w:rPr>
            <w:t>二</w:t>
          </w:r>
          <w:r w:rsidRPr="00FF6F03">
            <w:rPr>
              <w:rFonts w:ascii="SimHei" w:eastAsia="SimHei" w:hAnsi="SimHei" w:hint="eastAsia"/>
              <w:sz w:val="24"/>
              <w:szCs w:val="24"/>
              <w:lang w:eastAsia="zh-CN"/>
            </w:rPr>
            <w:t>．</w:t>
          </w:r>
          <w:r w:rsidR="001D73AB" w:rsidRPr="00184CFD">
            <w:rPr>
              <w:rFonts w:ascii="SimHei" w:eastAsia="SimHei" w:hAnsi="SimHei"/>
              <w:sz w:val="24"/>
              <w:szCs w:val="24"/>
              <w:lang w:eastAsia="zh-CN"/>
            </w:rPr>
            <w:t>专题评价结果</w:t>
          </w:r>
          <w:r w:rsidR="00D6699D" w:rsidRPr="00D055FE">
            <w:ptab w:relativeTo="margin" w:alignment="right" w:leader="dot"/>
          </w:r>
          <w:r w:rsidR="00A608BE" w:rsidRPr="00D055FE">
            <w:rPr>
              <w:lang w:eastAsia="zh-CN"/>
            </w:rPr>
            <w:t>12</w:t>
          </w:r>
        </w:p>
        <w:p w14:paraId="4D3209D0" w14:textId="1CA57DB5" w:rsidR="001F722E" w:rsidRPr="00D055FE" w:rsidRDefault="001F722E" w:rsidP="00D055FE">
          <w:pPr>
            <w:spacing w:line="360" w:lineRule="auto"/>
            <w:ind w:left="283"/>
            <w:rPr>
              <w:sz w:val="24"/>
              <w:szCs w:val="24"/>
              <w:lang w:eastAsia="zh-CN"/>
            </w:rPr>
          </w:pPr>
          <w:r w:rsidRPr="00D055FE">
            <w:rPr>
              <w:sz w:val="24"/>
              <w:szCs w:val="24"/>
              <w:lang w:eastAsia="zh-CN"/>
            </w:rPr>
            <w:t xml:space="preserve">II.1 </w:t>
          </w:r>
          <w:r w:rsidR="001D73AB" w:rsidRPr="00D055FE">
            <w:rPr>
              <w:sz w:val="24"/>
              <w:szCs w:val="24"/>
              <w:lang w:eastAsia="zh-CN"/>
            </w:rPr>
            <w:t>各网络目标和网络会议的效力</w:t>
          </w:r>
          <w:r w:rsidR="009D7507" w:rsidRPr="00D055FE">
            <w:rPr>
              <w:sz w:val="24"/>
              <w:szCs w:val="24"/>
            </w:rPr>
            <w:ptab w:relativeTo="margin" w:alignment="right" w:leader="dot"/>
          </w:r>
          <w:r w:rsidR="001B2FD5" w:rsidRPr="00D055FE">
            <w:rPr>
              <w:sz w:val="24"/>
              <w:szCs w:val="24"/>
              <w:lang w:eastAsia="zh-CN"/>
            </w:rPr>
            <w:t>1</w:t>
          </w:r>
          <w:r w:rsidR="00197037" w:rsidRPr="00D055FE">
            <w:rPr>
              <w:sz w:val="24"/>
              <w:szCs w:val="24"/>
              <w:lang w:eastAsia="zh-CN"/>
            </w:rPr>
            <w:t>2</w:t>
          </w:r>
        </w:p>
        <w:p w14:paraId="77C9841D" w14:textId="5F6BCB24" w:rsidR="00690884" w:rsidRPr="00D055FE" w:rsidRDefault="00FF6F03" w:rsidP="00D055FE">
          <w:pPr>
            <w:pStyle w:val="TOC3"/>
            <w:rPr>
              <w:sz w:val="24"/>
              <w:szCs w:val="24"/>
              <w:lang w:eastAsia="zh-CN"/>
            </w:rPr>
          </w:pPr>
          <w:r>
            <w:rPr>
              <w:sz w:val="24"/>
              <w:szCs w:val="24"/>
              <w:lang w:eastAsia="zh-CN"/>
            </w:rPr>
            <w:t>二</w:t>
          </w:r>
          <w:r w:rsidR="00B9400E" w:rsidRPr="00D055FE">
            <w:rPr>
              <w:sz w:val="24"/>
              <w:szCs w:val="24"/>
              <w:lang w:eastAsia="zh-CN"/>
            </w:rPr>
            <w:t xml:space="preserve">.2 </w:t>
          </w:r>
          <w:r w:rsidR="001D73AB" w:rsidRPr="00D055FE">
            <w:rPr>
              <w:sz w:val="24"/>
              <w:szCs w:val="24"/>
              <w:lang w:eastAsia="zh-CN"/>
            </w:rPr>
            <w:t>规划和组织网络会议</w:t>
          </w:r>
          <w:r w:rsidR="00D6699D" w:rsidRPr="00D055FE">
            <w:rPr>
              <w:sz w:val="24"/>
              <w:szCs w:val="24"/>
            </w:rPr>
            <w:ptab w:relativeTo="margin" w:alignment="right" w:leader="dot"/>
          </w:r>
          <w:r w:rsidR="001B2FD5" w:rsidRPr="00D055FE">
            <w:rPr>
              <w:sz w:val="24"/>
              <w:szCs w:val="24"/>
              <w:lang w:eastAsia="zh-CN"/>
            </w:rPr>
            <w:t>14</w:t>
          </w:r>
        </w:p>
        <w:p w14:paraId="7DF124EA" w14:textId="1D4EFD7C" w:rsidR="00033E58" w:rsidRPr="00D055FE" w:rsidRDefault="00FF6F03" w:rsidP="00D055FE">
          <w:pPr>
            <w:pStyle w:val="TOC3"/>
            <w:rPr>
              <w:sz w:val="24"/>
              <w:szCs w:val="24"/>
              <w:lang w:eastAsia="zh-CN"/>
            </w:rPr>
          </w:pPr>
          <w:r>
            <w:rPr>
              <w:sz w:val="24"/>
              <w:szCs w:val="24"/>
              <w:lang w:eastAsia="zh-CN"/>
            </w:rPr>
            <w:t>二</w:t>
          </w:r>
          <w:r w:rsidR="00033E58" w:rsidRPr="00D055FE">
            <w:rPr>
              <w:sz w:val="24"/>
              <w:szCs w:val="24"/>
              <w:lang w:eastAsia="zh-CN"/>
            </w:rPr>
            <w:t>.</w:t>
          </w:r>
          <w:r w:rsidR="00C442E4" w:rsidRPr="00D055FE">
            <w:rPr>
              <w:sz w:val="24"/>
              <w:szCs w:val="24"/>
              <w:lang w:eastAsia="zh-CN"/>
            </w:rPr>
            <w:t>3</w:t>
          </w:r>
          <w:r w:rsidR="00033E58" w:rsidRPr="00D055FE">
            <w:rPr>
              <w:sz w:val="24"/>
              <w:szCs w:val="24"/>
              <w:lang w:eastAsia="zh-CN"/>
            </w:rPr>
            <w:t xml:space="preserve"> </w:t>
          </w:r>
          <w:r w:rsidR="001D73AB" w:rsidRPr="00D055FE">
            <w:rPr>
              <w:sz w:val="24"/>
              <w:szCs w:val="24"/>
              <w:lang w:eastAsia="zh-CN"/>
            </w:rPr>
            <w:t>信息推广和知识分享</w:t>
          </w:r>
          <w:r w:rsidR="00033E58" w:rsidRPr="00D055FE">
            <w:rPr>
              <w:sz w:val="24"/>
              <w:szCs w:val="24"/>
            </w:rPr>
            <w:ptab w:relativeTo="margin" w:alignment="right" w:leader="dot"/>
          </w:r>
          <w:r w:rsidR="001B2FD5" w:rsidRPr="00D055FE">
            <w:rPr>
              <w:sz w:val="24"/>
              <w:szCs w:val="24"/>
              <w:lang w:eastAsia="zh-CN"/>
            </w:rPr>
            <w:t>15</w:t>
          </w:r>
        </w:p>
        <w:p w14:paraId="1AFB549E" w14:textId="3074996E" w:rsidR="008E5651" w:rsidRPr="00D055FE" w:rsidRDefault="00FF6F03" w:rsidP="00D055FE">
          <w:pPr>
            <w:pStyle w:val="Heading1"/>
            <w:numPr>
              <w:ilvl w:val="0"/>
              <w:numId w:val="0"/>
            </w:numPr>
            <w:spacing w:after="0" w:line="360" w:lineRule="auto"/>
            <w:ind w:left="283"/>
            <w:jc w:val="right"/>
            <w:rPr>
              <w:sz w:val="24"/>
              <w:szCs w:val="24"/>
              <w:lang w:eastAsia="zh-CN"/>
            </w:rPr>
          </w:pPr>
          <w:r>
            <w:rPr>
              <w:sz w:val="24"/>
              <w:szCs w:val="24"/>
              <w:lang w:eastAsia="zh-CN"/>
            </w:rPr>
            <w:t>二</w:t>
          </w:r>
          <w:r w:rsidR="00C442E4" w:rsidRPr="00D055FE">
            <w:rPr>
              <w:sz w:val="24"/>
              <w:szCs w:val="24"/>
              <w:lang w:eastAsia="zh-CN"/>
            </w:rPr>
            <w:t>.</w:t>
          </w:r>
          <w:r w:rsidR="00CD6B7F" w:rsidRPr="00D055FE">
            <w:rPr>
              <w:sz w:val="24"/>
              <w:szCs w:val="24"/>
              <w:lang w:eastAsia="zh-CN"/>
            </w:rPr>
            <w:t>4</w:t>
          </w:r>
          <w:r w:rsidR="00836EE9" w:rsidRPr="00D055FE">
            <w:rPr>
              <w:sz w:val="24"/>
              <w:szCs w:val="24"/>
              <w:lang w:eastAsia="zh-CN"/>
            </w:rPr>
            <w:t xml:space="preserve"> </w:t>
          </w:r>
          <w:r w:rsidR="001D73AB" w:rsidRPr="00D055FE">
            <w:rPr>
              <w:sz w:val="24"/>
              <w:szCs w:val="24"/>
              <w:lang w:eastAsia="zh-CN"/>
            </w:rPr>
            <w:t>经验总结和反馈</w:t>
          </w:r>
          <w:r w:rsidR="008E5651" w:rsidRPr="00D055FE">
            <w:rPr>
              <w:sz w:val="24"/>
              <w:szCs w:val="24"/>
            </w:rPr>
            <w:ptab w:relativeTo="margin" w:alignment="right" w:leader="dot"/>
          </w:r>
          <w:r w:rsidR="00DF0CD1" w:rsidRPr="00D055FE">
            <w:rPr>
              <w:sz w:val="24"/>
              <w:szCs w:val="24"/>
              <w:lang w:eastAsia="zh-CN"/>
            </w:rPr>
            <w:t>1</w:t>
          </w:r>
          <w:r w:rsidR="008E5651" w:rsidRPr="00D055FE">
            <w:rPr>
              <w:sz w:val="24"/>
              <w:szCs w:val="24"/>
              <w:lang w:eastAsia="zh-CN"/>
            </w:rPr>
            <w:t>6</w:t>
          </w:r>
        </w:p>
        <w:p w14:paraId="24914F08" w14:textId="172C0990" w:rsidR="00836EE9" w:rsidRPr="00D055FE" w:rsidRDefault="00FF6F03" w:rsidP="00D055FE">
          <w:pPr>
            <w:pStyle w:val="Heading1"/>
            <w:numPr>
              <w:ilvl w:val="0"/>
              <w:numId w:val="0"/>
            </w:numPr>
            <w:spacing w:after="0" w:line="360" w:lineRule="auto"/>
            <w:ind w:left="283"/>
            <w:jc w:val="right"/>
            <w:rPr>
              <w:sz w:val="24"/>
              <w:szCs w:val="24"/>
              <w:lang w:eastAsia="zh-CN"/>
            </w:rPr>
          </w:pPr>
          <w:r>
            <w:rPr>
              <w:sz w:val="24"/>
              <w:szCs w:val="24"/>
              <w:lang w:eastAsia="zh-CN"/>
            </w:rPr>
            <w:t>二</w:t>
          </w:r>
          <w:r w:rsidR="00836EE9" w:rsidRPr="00D055FE">
            <w:rPr>
              <w:sz w:val="24"/>
              <w:szCs w:val="24"/>
              <w:lang w:eastAsia="zh-CN"/>
            </w:rPr>
            <w:t>.</w:t>
          </w:r>
          <w:r w:rsidR="00CD6B7F" w:rsidRPr="00D055FE">
            <w:rPr>
              <w:sz w:val="24"/>
              <w:szCs w:val="24"/>
              <w:lang w:eastAsia="zh-CN"/>
            </w:rPr>
            <w:t xml:space="preserve">5 </w:t>
          </w:r>
          <w:r w:rsidR="001D73AB" w:rsidRPr="00D055FE">
            <w:rPr>
              <w:sz w:val="24"/>
              <w:szCs w:val="24"/>
              <w:lang w:eastAsia="zh-CN"/>
            </w:rPr>
            <w:t>对实现可持续发展目标的影响</w:t>
          </w:r>
          <w:r w:rsidR="00836EE9" w:rsidRPr="00D055FE">
            <w:rPr>
              <w:sz w:val="24"/>
              <w:szCs w:val="24"/>
            </w:rPr>
            <w:ptab w:relativeTo="margin" w:alignment="right" w:leader="dot"/>
          </w:r>
          <w:r w:rsidR="005C781B" w:rsidRPr="00D055FE">
            <w:rPr>
              <w:sz w:val="24"/>
              <w:szCs w:val="24"/>
              <w:lang w:eastAsia="zh-CN"/>
            </w:rPr>
            <w:t>17</w:t>
          </w:r>
        </w:p>
        <w:p w14:paraId="26206933" w14:textId="77753DA8" w:rsidR="007B1702" w:rsidRPr="00D055FE" w:rsidRDefault="00FF6F03" w:rsidP="00D055FE">
          <w:pPr>
            <w:pStyle w:val="Heading1"/>
            <w:numPr>
              <w:ilvl w:val="0"/>
              <w:numId w:val="0"/>
            </w:numPr>
            <w:spacing w:after="0" w:line="360" w:lineRule="auto"/>
            <w:ind w:left="283"/>
            <w:jc w:val="right"/>
            <w:rPr>
              <w:sz w:val="24"/>
              <w:szCs w:val="24"/>
              <w:lang w:eastAsia="zh-CN"/>
            </w:rPr>
          </w:pPr>
          <w:r>
            <w:rPr>
              <w:sz w:val="24"/>
              <w:szCs w:val="24"/>
              <w:lang w:eastAsia="zh-CN"/>
            </w:rPr>
            <w:t>二</w:t>
          </w:r>
          <w:r w:rsidR="00836EE9" w:rsidRPr="00D055FE">
            <w:rPr>
              <w:sz w:val="24"/>
              <w:szCs w:val="24"/>
              <w:lang w:eastAsia="zh-CN"/>
            </w:rPr>
            <w:t>.</w:t>
          </w:r>
          <w:r w:rsidR="00CD6B7F" w:rsidRPr="00D055FE">
            <w:rPr>
              <w:sz w:val="24"/>
              <w:szCs w:val="24"/>
              <w:lang w:eastAsia="zh-CN"/>
            </w:rPr>
            <w:t>6</w:t>
          </w:r>
          <w:r w:rsidR="00836EE9" w:rsidRPr="00D055FE">
            <w:rPr>
              <w:sz w:val="24"/>
              <w:szCs w:val="24"/>
              <w:lang w:eastAsia="zh-CN"/>
            </w:rPr>
            <w:t xml:space="preserve"> </w:t>
          </w:r>
          <w:r w:rsidR="001D73AB" w:rsidRPr="00D055FE">
            <w:rPr>
              <w:sz w:val="24"/>
              <w:szCs w:val="24"/>
              <w:lang w:eastAsia="zh-CN"/>
            </w:rPr>
            <w:t>结构与组织</w:t>
          </w:r>
          <w:r w:rsidR="00836EE9" w:rsidRPr="00D055FE">
            <w:rPr>
              <w:sz w:val="24"/>
              <w:szCs w:val="24"/>
            </w:rPr>
            <w:ptab w:relativeTo="margin" w:alignment="right" w:leader="dot"/>
          </w:r>
          <w:r w:rsidR="005C781B" w:rsidRPr="00D055FE">
            <w:rPr>
              <w:sz w:val="24"/>
              <w:szCs w:val="24"/>
              <w:lang w:eastAsia="zh-CN"/>
            </w:rPr>
            <w:t>1</w:t>
          </w:r>
          <w:r w:rsidR="001D281A" w:rsidRPr="00D055FE">
            <w:rPr>
              <w:sz w:val="24"/>
              <w:szCs w:val="24"/>
              <w:lang w:eastAsia="zh-CN"/>
            </w:rPr>
            <w:t>7</w:t>
          </w:r>
        </w:p>
      </w:sdtContent>
    </w:sdt>
    <w:p w14:paraId="141AD0D8" w14:textId="7D8D1AFD" w:rsidR="007B1702" w:rsidRPr="00D055FE" w:rsidRDefault="00FF6F03" w:rsidP="00D055FE">
      <w:pPr>
        <w:pStyle w:val="Heading1"/>
        <w:numPr>
          <w:ilvl w:val="0"/>
          <w:numId w:val="0"/>
        </w:numPr>
        <w:spacing w:after="0" w:line="360" w:lineRule="auto"/>
        <w:ind w:left="283"/>
        <w:jc w:val="right"/>
        <w:rPr>
          <w:sz w:val="24"/>
          <w:szCs w:val="24"/>
          <w:lang w:eastAsia="zh-CN"/>
        </w:rPr>
      </w:pPr>
      <w:r>
        <w:rPr>
          <w:sz w:val="24"/>
          <w:szCs w:val="24"/>
          <w:lang w:eastAsia="zh-CN"/>
        </w:rPr>
        <w:t>二</w:t>
      </w:r>
      <w:r w:rsidR="007B1702" w:rsidRPr="00D055FE">
        <w:rPr>
          <w:sz w:val="24"/>
          <w:szCs w:val="24"/>
          <w:lang w:eastAsia="zh-CN"/>
        </w:rPr>
        <w:t>.</w:t>
      </w:r>
      <w:r w:rsidR="006E0731" w:rsidRPr="00D055FE">
        <w:rPr>
          <w:sz w:val="24"/>
          <w:szCs w:val="24"/>
          <w:lang w:eastAsia="zh-CN"/>
        </w:rPr>
        <w:t xml:space="preserve">7 </w:t>
      </w:r>
      <w:r w:rsidR="001D73AB" w:rsidRPr="00D055FE">
        <w:rPr>
          <w:sz w:val="24"/>
          <w:szCs w:val="24"/>
          <w:lang w:eastAsia="zh-CN"/>
        </w:rPr>
        <w:t>网络效率</w:t>
      </w:r>
      <w:r w:rsidR="007B1702" w:rsidRPr="00D055FE">
        <w:rPr>
          <w:sz w:val="24"/>
          <w:szCs w:val="24"/>
        </w:rPr>
        <w:ptab w:relativeTo="margin" w:alignment="right" w:leader="dot"/>
      </w:r>
      <w:r w:rsidR="005C781B" w:rsidRPr="00D055FE">
        <w:rPr>
          <w:sz w:val="24"/>
          <w:szCs w:val="24"/>
          <w:lang w:eastAsia="zh-CN"/>
        </w:rPr>
        <w:t>1</w:t>
      </w:r>
      <w:r w:rsidR="001D281A" w:rsidRPr="00D055FE">
        <w:rPr>
          <w:sz w:val="24"/>
          <w:szCs w:val="24"/>
          <w:lang w:eastAsia="zh-CN"/>
        </w:rPr>
        <w:t>8</w:t>
      </w:r>
    </w:p>
    <w:p w14:paraId="1BE3B18F" w14:textId="333E9FBA" w:rsidR="006E0731" w:rsidRPr="00D055FE" w:rsidRDefault="00FF6F03" w:rsidP="00D055FE">
      <w:pPr>
        <w:pStyle w:val="Heading1"/>
        <w:numPr>
          <w:ilvl w:val="0"/>
          <w:numId w:val="0"/>
        </w:numPr>
        <w:spacing w:after="0" w:line="360" w:lineRule="auto"/>
        <w:ind w:left="283"/>
        <w:jc w:val="right"/>
        <w:rPr>
          <w:sz w:val="24"/>
          <w:szCs w:val="24"/>
          <w:lang w:eastAsia="zh-CN"/>
        </w:rPr>
      </w:pPr>
      <w:r>
        <w:rPr>
          <w:sz w:val="24"/>
          <w:szCs w:val="24"/>
          <w:lang w:eastAsia="zh-CN"/>
        </w:rPr>
        <w:t>二</w:t>
      </w:r>
      <w:r w:rsidR="006E0731" w:rsidRPr="00D055FE">
        <w:rPr>
          <w:sz w:val="24"/>
          <w:szCs w:val="24"/>
          <w:lang w:eastAsia="zh-CN"/>
        </w:rPr>
        <w:t xml:space="preserve">.8 </w:t>
      </w:r>
      <w:r w:rsidR="001D73AB" w:rsidRPr="00D055FE">
        <w:rPr>
          <w:sz w:val="24"/>
          <w:szCs w:val="24"/>
          <w:lang w:eastAsia="zh-CN"/>
        </w:rPr>
        <w:t>将性别平等纳入区域网络工作的主流</w:t>
      </w:r>
      <w:r w:rsidR="006E0731" w:rsidRPr="00D055FE">
        <w:rPr>
          <w:sz w:val="24"/>
          <w:szCs w:val="24"/>
        </w:rPr>
        <w:ptab w:relativeTo="margin" w:alignment="right" w:leader="dot"/>
      </w:r>
      <w:r w:rsidR="00B44371" w:rsidRPr="00D055FE">
        <w:rPr>
          <w:sz w:val="24"/>
          <w:szCs w:val="24"/>
          <w:lang w:eastAsia="zh-CN"/>
        </w:rPr>
        <w:t>19</w:t>
      </w:r>
    </w:p>
    <w:p w14:paraId="235196F1" w14:textId="1A59576F" w:rsidR="00337545" w:rsidRPr="00D055FE" w:rsidRDefault="00FF6F03" w:rsidP="00D055FE">
      <w:pPr>
        <w:pStyle w:val="Heading1"/>
        <w:numPr>
          <w:ilvl w:val="0"/>
          <w:numId w:val="0"/>
        </w:numPr>
        <w:spacing w:after="0" w:line="360" w:lineRule="auto"/>
        <w:ind w:left="283"/>
        <w:jc w:val="right"/>
        <w:rPr>
          <w:rFonts w:asciiTheme="minorHAnsi" w:hAnsiTheme="minorHAnsi" w:cstheme="minorBidi"/>
          <w:noProof/>
          <w:sz w:val="24"/>
          <w:szCs w:val="24"/>
          <w:lang w:val="en-US" w:eastAsia="zh-CN"/>
        </w:rPr>
      </w:pPr>
      <w:r>
        <w:rPr>
          <w:sz w:val="24"/>
          <w:szCs w:val="24"/>
          <w:lang w:eastAsia="zh-CN"/>
        </w:rPr>
        <w:t>二</w:t>
      </w:r>
      <w:r w:rsidR="003F1E78" w:rsidRPr="00D055FE">
        <w:rPr>
          <w:sz w:val="24"/>
          <w:szCs w:val="24"/>
          <w:lang w:eastAsia="zh-CN"/>
        </w:rPr>
        <w:t xml:space="preserve">.9 </w:t>
      </w:r>
      <w:r w:rsidR="001D73AB" w:rsidRPr="00D055FE">
        <w:rPr>
          <w:sz w:val="24"/>
          <w:szCs w:val="24"/>
          <w:lang w:eastAsia="zh-CN"/>
        </w:rPr>
        <w:t>COVID-19</w:t>
      </w:r>
      <w:r w:rsidR="001D73AB" w:rsidRPr="00D055FE">
        <w:rPr>
          <w:sz w:val="24"/>
          <w:szCs w:val="24"/>
          <w:lang w:eastAsia="zh-CN"/>
        </w:rPr>
        <w:t>大流行对区域网络工作的影响</w:t>
      </w:r>
      <w:r w:rsidR="00A02EBD" w:rsidRPr="00D055FE">
        <w:rPr>
          <w:sz w:val="24"/>
          <w:szCs w:val="24"/>
        </w:rPr>
        <w:ptab w:relativeTo="margin" w:alignment="right" w:leader="dot"/>
      </w:r>
      <w:r w:rsidR="00B44371" w:rsidRPr="00D055FE">
        <w:rPr>
          <w:sz w:val="24"/>
          <w:szCs w:val="24"/>
          <w:lang w:eastAsia="zh-CN"/>
        </w:rPr>
        <w:t>2</w:t>
      </w:r>
      <w:r w:rsidR="00B475E6" w:rsidRPr="00D055FE">
        <w:rPr>
          <w:sz w:val="24"/>
          <w:szCs w:val="24"/>
          <w:lang w:eastAsia="zh-CN"/>
        </w:rPr>
        <w:t>0</w:t>
      </w:r>
    </w:p>
    <w:p w14:paraId="7979D98B" w14:textId="55C22929" w:rsidR="00B92E42" w:rsidRPr="00D055FE" w:rsidRDefault="00FF6F03" w:rsidP="00FF6F03">
      <w:pPr>
        <w:pStyle w:val="TOC2"/>
        <w:rPr>
          <w:lang w:eastAsia="zh-CN"/>
        </w:rPr>
      </w:pPr>
      <w:r>
        <w:rPr>
          <w:rFonts w:ascii="SimHei" w:eastAsia="SimHei" w:hAnsi="SimHei" w:hint="eastAsia"/>
          <w:sz w:val="24"/>
          <w:szCs w:val="24"/>
          <w:lang w:eastAsia="zh-CN"/>
        </w:rPr>
        <w:t>三</w:t>
      </w:r>
      <w:r w:rsidRPr="00FF6F03">
        <w:rPr>
          <w:rFonts w:ascii="SimHei" w:eastAsia="SimHei" w:hAnsi="SimHei" w:hint="eastAsia"/>
          <w:sz w:val="24"/>
          <w:szCs w:val="24"/>
          <w:lang w:eastAsia="zh-CN"/>
        </w:rPr>
        <w:t>．</w:t>
      </w:r>
      <w:r w:rsidR="001D73AB" w:rsidRPr="00184CFD">
        <w:rPr>
          <w:rFonts w:ascii="SimHei" w:eastAsia="SimHei" w:hAnsi="SimHei"/>
          <w:sz w:val="24"/>
          <w:szCs w:val="24"/>
          <w:lang w:eastAsia="zh-CN"/>
        </w:rPr>
        <w:t>经验教训和路线图</w:t>
      </w:r>
      <w:r w:rsidR="00B92E42" w:rsidRPr="00D055FE">
        <w:ptab w:relativeTo="margin" w:alignment="right" w:leader="dot"/>
      </w:r>
      <w:r w:rsidR="00F94144" w:rsidRPr="00D055FE">
        <w:rPr>
          <w:lang w:eastAsia="zh-CN"/>
        </w:rPr>
        <w:t>2</w:t>
      </w:r>
      <w:r w:rsidR="00B96CCA">
        <w:rPr>
          <w:lang w:eastAsia="zh-CN"/>
        </w:rPr>
        <w:t>1</w:t>
      </w:r>
    </w:p>
    <w:p w14:paraId="10360CF5" w14:textId="66960696" w:rsidR="00415EF3" w:rsidRPr="00B34BE9" w:rsidRDefault="00000000" w:rsidP="00D055FE">
      <w:pPr>
        <w:tabs>
          <w:tab w:val="right" w:leader="dot" w:pos="9350"/>
        </w:tabs>
        <w:spacing w:before="120"/>
        <w:jc w:val="left"/>
        <w:outlineLvl w:val="0"/>
        <w:rPr>
          <w:rFonts w:asciiTheme="minorHAnsi" w:hAnsiTheme="minorHAnsi" w:cstheme="minorBidi"/>
          <w:noProof/>
          <w:sz w:val="24"/>
          <w:szCs w:val="24"/>
          <w:lang w:val="en-US"/>
        </w:rPr>
      </w:pPr>
      <w:hyperlink w:anchor="_Toc132975949" w:history="1">
        <w:r w:rsidR="00415EF3" w:rsidRPr="00B34BE9">
          <w:rPr>
            <w:noProof/>
            <w:sz w:val="24"/>
            <w:szCs w:val="24"/>
            <w:lang w:val="en-US"/>
          </w:rPr>
          <w:t xml:space="preserve">Annex </w:t>
        </w:r>
        <w:r w:rsidR="00F235D0" w:rsidRPr="00B34BE9">
          <w:rPr>
            <w:noProof/>
            <w:sz w:val="24"/>
            <w:szCs w:val="24"/>
            <w:lang w:val="en-US"/>
          </w:rPr>
          <w:t>I</w:t>
        </w:r>
        <w:r w:rsidR="00415EF3" w:rsidRPr="00B34BE9">
          <w:rPr>
            <w:noProof/>
            <w:sz w:val="24"/>
            <w:szCs w:val="24"/>
            <w:lang w:val="en-US"/>
          </w:rPr>
          <w:t>:</w:t>
        </w:r>
        <w:r w:rsidR="00F6346D" w:rsidRPr="00B34BE9">
          <w:rPr>
            <w:noProof/>
            <w:sz w:val="24"/>
            <w:szCs w:val="24"/>
            <w:lang w:val="en-US"/>
          </w:rPr>
          <w:t xml:space="preserve"> </w:t>
        </w:r>
        <w:r w:rsidR="009766E5" w:rsidRPr="00B34BE9">
          <w:rPr>
            <w:noProof/>
            <w:sz w:val="24"/>
            <w:szCs w:val="24"/>
            <w:lang w:val="en-US"/>
          </w:rPr>
          <w:t>Regional Network</w:t>
        </w:r>
        <w:r w:rsidR="00FE250D" w:rsidRPr="00B34BE9">
          <w:rPr>
            <w:noProof/>
            <w:sz w:val="24"/>
            <w:szCs w:val="24"/>
            <w:lang w:val="en-US"/>
          </w:rPr>
          <w:t xml:space="preserve"> of NOOs</w:t>
        </w:r>
        <w:r w:rsidR="00FE250D" w:rsidRPr="00B34BE9">
          <w:rPr>
            <w:noProof/>
            <w:sz w:val="24"/>
            <w:szCs w:val="24"/>
            <w:lang w:val="en-US"/>
          </w:rPr>
          <w:noBreakHyphen/>
        </w:r>
        <w:r w:rsidR="00415EF3" w:rsidRPr="00B34BE9">
          <w:rPr>
            <w:noProof/>
            <w:sz w:val="24"/>
            <w:szCs w:val="24"/>
            <w:lang w:val="en-US"/>
          </w:rPr>
          <w:t xml:space="preserve">Membership </w:t>
        </w:r>
        <w:r w:rsidR="00961B96" w:rsidRPr="00B34BE9">
          <w:rPr>
            <w:noProof/>
            <w:sz w:val="24"/>
            <w:szCs w:val="24"/>
            <w:lang w:val="en-US"/>
          </w:rPr>
          <w:t>and</w:t>
        </w:r>
        <w:r w:rsidR="00415EF3" w:rsidRPr="00B34BE9">
          <w:rPr>
            <w:noProof/>
            <w:sz w:val="24"/>
            <w:szCs w:val="24"/>
            <w:lang w:val="en-US"/>
          </w:rPr>
          <w:t xml:space="preserve"> </w:t>
        </w:r>
        <w:r w:rsidR="00FE250D" w:rsidRPr="00B34BE9">
          <w:rPr>
            <w:noProof/>
            <w:sz w:val="24"/>
            <w:szCs w:val="24"/>
            <w:lang w:val="en-US"/>
          </w:rPr>
          <w:t>R</w:t>
        </w:r>
        <w:r w:rsidR="00415EF3" w:rsidRPr="00B34BE9">
          <w:rPr>
            <w:noProof/>
            <w:sz w:val="24"/>
            <w:szCs w:val="24"/>
            <w:lang w:val="en-US"/>
          </w:rPr>
          <w:t xml:space="preserve">egional </w:t>
        </w:r>
        <w:r w:rsidR="00FE250D" w:rsidRPr="00B34BE9">
          <w:rPr>
            <w:noProof/>
            <w:sz w:val="24"/>
            <w:szCs w:val="24"/>
            <w:lang w:val="en-US"/>
          </w:rPr>
          <w:t>Coordination</w:t>
        </w:r>
      </w:hyperlink>
    </w:p>
    <w:p w14:paraId="049BDC5D" w14:textId="24878C4C" w:rsidR="00415EF3" w:rsidRPr="00B34BE9" w:rsidRDefault="00000000" w:rsidP="003E613E">
      <w:pPr>
        <w:tabs>
          <w:tab w:val="right" w:leader="dot" w:pos="9350"/>
        </w:tabs>
        <w:spacing w:line="276" w:lineRule="auto"/>
        <w:jc w:val="left"/>
        <w:outlineLvl w:val="0"/>
        <w:rPr>
          <w:rFonts w:asciiTheme="minorHAnsi" w:hAnsiTheme="minorHAnsi" w:cstheme="minorBidi"/>
          <w:noProof/>
          <w:sz w:val="24"/>
          <w:szCs w:val="24"/>
          <w:lang w:val="en-US"/>
        </w:rPr>
      </w:pPr>
      <w:hyperlink w:anchor="_Toc132975950" w:history="1">
        <w:r w:rsidR="00415EF3" w:rsidRPr="00B34BE9">
          <w:rPr>
            <w:noProof/>
            <w:sz w:val="24"/>
            <w:szCs w:val="24"/>
            <w:lang w:val="en-US"/>
          </w:rPr>
          <w:t xml:space="preserve">Annex </w:t>
        </w:r>
        <w:r w:rsidR="00F235D0" w:rsidRPr="00B34BE9">
          <w:rPr>
            <w:noProof/>
            <w:sz w:val="24"/>
            <w:szCs w:val="24"/>
            <w:lang w:val="en-US"/>
          </w:rPr>
          <w:t>II</w:t>
        </w:r>
        <w:r w:rsidR="00415EF3" w:rsidRPr="00B34BE9">
          <w:rPr>
            <w:noProof/>
            <w:sz w:val="24"/>
            <w:szCs w:val="24"/>
            <w:lang w:val="en-US"/>
          </w:rPr>
          <w:t>:</w:t>
        </w:r>
        <w:r w:rsidR="00F6346D" w:rsidRPr="00B34BE9">
          <w:rPr>
            <w:noProof/>
            <w:sz w:val="24"/>
            <w:szCs w:val="24"/>
            <w:lang w:val="en-US"/>
          </w:rPr>
          <w:t xml:space="preserve"> </w:t>
        </w:r>
        <w:r w:rsidR="00415EF3" w:rsidRPr="00B34BE9">
          <w:rPr>
            <w:noProof/>
            <w:sz w:val="24"/>
            <w:szCs w:val="24"/>
            <w:lang w:val="en-US"/>
          </w:rPr>
          <w:t>Regional Network Meetings attended by the SMEO (July 2022–March</w:t>
        </w:r>
        <w:r w:rsidR="005668C0" w:rsidRPr="00B34BE9">
          <w:rPr>
            <w:noProof/>
            <w:sz w:val="24"/>
            <w:szCs w:val="24"/>
            <w:lang w:val="en-US"/>
          </w:rPr>
          <w:t xml:space="preserve"> </w:t>
        </w:r>
        <w:r w:rsidR="00415EF3" w:rsidRPr="00B34BE9">
          <w:rPr>
            <w:noProof/>
            <w:sz w:val="24"/>
            <w:szCs w:val="24"/>
            <w:lang w:val="en-US"/>
          </w:rPr>
          <w:t>2023)</w:t>
        </w:r>
      </w:hyperlink>
    </w:p>
    <w:p w14:paraId="2B02314D" w14:textId="7F1E1759" w:rsidR="00136B1A" w:rsidRPr="00B34BE9" w:rsidRDefault="00136B1A" w:rsidP="003E613E">
      <w:pPr>
        <w:tabs>
          <w:tab w:val="right" w:leader="dot" w:pos="9350"/>
        </w:tabs>
        <w:spacing w:line="276" w:lineRule="auto"/>
        <w:jc w:val="left"/>
        <w:outlineLvl w:val="0"/>
        <w:rPr>
          <w:noProof/>
          <w:sz w:val="24"/>
          <w:szCs w:val="24"/>
          <w:lang w:val="en-US"/>
        </w:rPr>
      </w:pPr>
      <w:r w:rsidRPr="00B34BE9">
        <w:rPr>
          <w:noProof/>
          <w:sz w:val="24"/>
          <w:szCs w:val="24"/>
          <w:lang w:val="en-US"/>
        </w:rPr>
        <w:t>Annex III:</w:t>
      </w:r>
      <w:r w:rsidR="00F6346D" w:rsidRPr="00B34BE9">
        <w:rPr>
          <w:noProof/>
          <w:sz w:val="24"/>
          <w:szCs w:val="24"/>
          <w:lang w:val="en-US"/>
        </w:rPr>
        <w:t xml:space="preserve"> </w:t>
      </w:r>
      <w:r w:rsidRPr="00B34BE9">
        <w:rPr>
          <w:noProof/>
          <w:sz w:val="24"/>
          <w:szCs w:val="24"/>
          <w:lang w:val="en-US"/>
        </w:rPr>
        <w:t>Thematic priorities identified by NOOs for the agenda of regional network meetings</w:t>
      </w:r>
    </w:p>
    <w:p w14:paraId="75FDC10B" w14:textId="4072A612" w:rsidR="00136B1A" w:rsidRPr="00B34BE9" w:rsidRDefault="00000000" w:rsidP="003E613E">
      <w:pPr>
        <w:tabs>
          <w:tab w:val="right" w:leader="dot" w:pos="9350"/>
        </w:tabs>
        <w:spacing w:line="276" w:lineRule="auto"/>
        <w:jc w:val="left"/>
        <w:outlineLvl w:val="0"/>
        <w:rPr>
          <w:noProof/>
          <w:sz w:val="24"/>
          <w:szCs w:val="24"/>
          <w:lang w:val="en-US"/>
        </w:rPr>
      </w:pPr>
      <w:hyperlink w:anchor="_Toc132975951" w:history="1">
        <w:r w:rsidR="00136B1A" w:rsidRPr="00B34BE9">
          <w:rPr>
            <w:noProof/>
            <w:sz w:val="24"/>
            <w:szCs w:val="24"/>
            <w:lang w:val="en-US"/>
          </w:rPr>
          <w:t>Annex IV:</w:t>
        </w:r>
        <w:r w:rsidR="00F6346D" w:rsidRPr="00B34BE9">
          <w:rPr>
            <w:noProof/>
            <w:sz w:val="24"/>
            <w:szCs w:val="24"/>
            <w:lang w:val="en-US"/>
          </w:rPr>
          <w:t xml:space="preserve"> </w:t>
        </w:r>
        <w:r w:rsidR="00136B1A" w:rsidRPr="00B34BE9">
          <w:rPr>
            <w:noProof/>
            <w:sz w:val="24"/>
            <w:szCs w:val="24"/>
            <w:lang w:val="en-US"/>
          </w:rPr>
          <w:t>A typology</w:t>
        </w:r>
      </w:hyperlink>
      <w:r w:rsidR="00136B1A" w:rsidRPr="00B34BE9">
        <w:rPr>
          <w:noProof/>
          <w:sz w:val="24"/>
          <w:szCs w:val="24"/>
          <w:lang w:val="en-US"/>
        </w:rPr>
        <w:t xml:space="preserve"> of regional network meetings</w:t>
      </w:r>
    </w:p>
    <w:p w14:paraId="5134E9E4" w14:textId="0959DA62" w:rsidR="00136B1A" w:rsidRPr="00B34BE9" w:rsidRDefault="00000000" w:rsidP="003E613E">
      <w:pPr>
        <w:tabs>
          <w:tab w:val="right" w:leader="dot" w:pos="9350"/>
        </w:tabs>
        <w:spacing w:line="276" w:lineRule="auto"/>
        <w:jc w:val="left"/>
        <w:outlineLvl w:val="0"/>
        <w:rPr>
          <w:noProof/>
          <w:sz w:val="24"/>
          <w:szCs w:val="24"/>
          <w:lang w:val="en-US"/>
        </w:rPr>
      </w:pPr>
      <w:hyperlink w:anchor="_Toc132975951" w:history="1">
        <w:r w:rsidR="00136B1A" w:rsidRPr="00B34BE9">
          <w:rPr>
            <w:noProof/>
            <w:sz w:val="24"/>
            <w:szCs w:val="24"/>
            <w:lang w:val="en-US"/>
          </w:rPr>
          <w:t>Annex V:</w:t>
        </w:r>
        <w:r w:rsidR="00F6346D" w:rsidRPr="00B34BE9">
          <w:rPr>
            <w:noProof/>
            <w:sz w:val="24"/>
            <w:szCs w:val="24"/>
            <w:lang w:val="en-US"/>
          </w:rPr>
          <w:t xml:space="preserve"> </w:t>
        </w:r>
        <w:r w:rsidR="00136B1A" w:rsidRPr="00B34BE9">
          <w:rPr>
            <w:noProof/>
            <w:sz w:val="24"/>
            <w:szCs w:val="24"/>
            <w:lang w:val="en-US"/>
          </w:rPr>
          <w:t>Information references used for the evaluation</w:t>
        </w:r>
      </w:hyperlink>
    </w:p>
    <w:p w14:paraId="6D6EDD83" w14:textId="77777777" w:rsidR="00136B1A" w:rsidRPr="00136B1A" w:rsidRDefault="00136B1A" w:rsidP="00415EF3">
      <w:pPr>
        <w:tabs>
          <w:tab w:val="right" w:leader="dot" w:pos="9350"/>
        </w:tabs>
        <w:jc w:val="left"/>
        <w:outlineLvl w:val="0"/>
        <w:rPr>
          <w:noProof/>
          <w:lang w:val="en-US"/>
        </w:rPr>
      </w:pPr>
    </w:p>
    <w:p w14:paraId="49138EED" w14:textId="77777777" w:rsidR="00142451" w:rsidRPr="00D62E4F" w:rsidRDefault="00142451" w:rsidP="00946777">
      <w:pPr>
        <w:spacing w:line="480" w:lineRule="auto"/>
        <w:jc w:val="left"/>
      </w:pPr>
      <w:r w:rsidRPr="00D62E4F">
        <w:br w:type="page"/>
      </w:r>
    </w:p>
    <w:p w14:paraId="57C53669" w14:textId="77777777" w:rsidR="00641042" w:rsidRDefault="00641042" w:rsidP="004317F5">
      <w:pPr>
        <w:spacing w:before="240" w:after="240"/>
        <w:jc w:val="center"/>
        <w:rPr>
          <w:b/>
        </w:rPr>
      </w:pPr>
      <w:bookmarkStart w:id="0" w:name="_Toc102072842"/>
      <w:bookmarkStart w:id="1" w:name="_Toc102127397"/>
    </w:p>
    <w:p w14:paraId="4B7D4B79" w14:textId="77777777" w:rsidR="002E0D2B" w:rsidRDefault="002E0D2B" w:rsidP="004317F5">
      <w:pPr>
        <w:spacing w:before="240" w:after="240"/>
        <w:jc w:val="center"/>
        <w:rPr>
          <w:b/>
        </w:rPr>
      </w:pPr>
    </w:p>
    <w:bookmarkEnd w:id="0"/>
    <w:bookmarkEnd w:id="1"/>
    <w:p w14:paraId="4EDB3013" w14:textId="7C6060B6" w:rsidR="00126222" w:rsidRPr="009C0C43" w:rsidRDefault="00646DD9" w:rsidP="004317F5">
      <w:pPr>
        <w:spacing w:before="240" w:after="240"/>
        <w:jc w:val="center"/>
        <w:rPr>
          <w:rFonts w:ascii="SimHei" w:eastAsia="SimHei" w:hAnsi="SimHei"/>
          <w:b/>
          <w:sz w:val="24"/>
          <w:szCs w:val="24"/>
        </w:rPr>
      </w:pPr>
      <w:proofErr w:type="spellStart"/>
      <w:r w:rsidRPr="009C0C43">
        <w:rPr>
          <w:rFonts w:ascii="SimHei" w:eastAsia="SimHei" w:hAnsi="SimHei"/>
          <w:b/>
          <w:bCs/>
          <w:sz w:val="24"/>
          <w:szCs w:val="24"/>
          <w:lang w:val="zh-CN"/>
        </w:rPr>
        <w:t>缩略语</w:t>
      </w:r>
      <w:proofErr w:type="spellEnd"/>
    </w:p>
    <w:p w14:paraId="48C92121" w14:textId="77777777" w:rsidR="00641042" w:rsidRPr="009C0C43" w:rsidRDefault="00641042" w:rsidP="004317F5">
      <w:pPr>
        <w:spacing w:before="240" w:after="240"/>
        <w:jc w:val="center"/>
        <w:rPr>
          <w:b/>
          <w:sz w:val="24"/>
          <w:szCs w:val="24"/>
        </w:rPr>
      </w:pPr>
    </w:p>
    <w:tbl>
      <w:tblPr>
        <w:tblW w:w="4619" w:type="pct"/>
        <w:tblInd w:w="426" w:type="dxa"/>
        <w:tblLayout w:type="fixed"/>
        <w:tblLook w:val="04A0" w:firstRow="1" w:lastRow="0" w:firstColumn="1" w:lastColumn="0" w:noHBand="0" w:noVBand="1"/>
      </w:tblPr>
      <w:tblGrid>
        <w:gridCol w:w="2551"/>
        <w:gridCol w:w="6096"/>
      </w:tblGrid>
      <w:tr w:rsidR="00646DD9" w:rsidRPr="009C0C43" w14:paraId="3AB7A517" w14:textId="77777777" w:rsidTr="003574AD">
        <w:trPr>
          <w:tblHeader/>
        </w:trPr>
        <w:tc>
          <w:tcPr>
            <w:tcW w:w="1475" w:type="pct"/>
            <w:vAlign w:val="center"/>
          </w:tcPr>
          <w:p w14:paraId="5A655A4E"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CAP</w:t>
            </w:r>
          </w:p>
          <w:p w14:paraId="7D465592"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CFC</w:t>
            </w:r>
          </w:p>
        </w:tc>
        <w:tc>
          <w:tcPr>
            <w:tcW w:w="3525" w:type="pct"/>
          </w:tcPr>
          <w:p w14:paraId="0E4DD02E"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（环境规划署）履约协助方案</w:t>
            </w:r>
          </w:p>
          <w:p w14:paraId="5A383E37" w14:textId="6B6C4901" w:rsidR="00646DD9" w:rsidRPr="009C0C43" w:rsidRDefault="0083627E" w:rsidP="00646DD9">
            <w:pPr>
              <w:widowControl w:val="0"/>
              <w:rPr>
                <w:rFonts w:eastAsia="Times New Roman"/>
                <w:sz w:val="24"/>
                <w:szCs w:val="24"/>
                <w:lang w:val="en-US" w:eastAsia="zh-CN"/>
              </w:rPr>
            </w:pPr>
            <w:proofErr w:type="spellStart"/>
            <w:r w:rsidRPr="009C0C43">
              <w:rPr>
                <w:rFonts w:eastAsia="SimSun" w:hAnsi="SimSun"/>
                <w:sz w:val="24"/>
                <w:szCs w:val="24"/>
              </w:rPr>
              <w:t>氟氯化碳</w:t>
            </w:r>
            <w:proofErr w:type="spellEnd"/>
          </w:p>
        </w:tc>
      </w:tr>
      <w:tr w:rsidR="00646DD9" w:rsidRPr="009C0C43" w14:paraId="1B0FC45F" w14:textId="77777777" w:rsidTr="003574AD">
        <w:trPr>
          <w:tblHeader/>
        </w:trPr>
        <w:tc>
          <w:tcPr>
            <w:tcW w:w="1475" w:type="pct"/>
            <w:vAlign w:val="center"/>
          </w:tcPr>
          <w:p w14:paraId="3245266B"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ECA</w:t>
            </w:r>
          </w:p>
        </w:tc>
        <w:tc>
          <w:tcPr>
            <w:tcW w:w="3525" w:type="pct"/>
          </w:tcPr>
          <w:p w14:paraId="21DFA027"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欧洲和中亚</w:t>
            </w:r>
          </w:p>
        </w:tc>
      </w:tr>
      <w:tr w:rsidR="00646DD9" w:rsidRPr="009C0C43" w14:paraId="4FE347E2" w14:textId="77777777" w:rsidTr="003574AD">
        <w:trPr>
          <w:tblHeader/>
        </w:trPr>
        <w:tc>
          <w:tcPr>
            <w:tcW w:w="1475" w:type="pct"/>
            <w:vAlign w:val="center"/>
          </w:tcPr>
          <w:p w14:paraId="46ED3FF0"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ExCom</w:t>
            </w:r>
          </w:p>
          <w:p w14:paraId="16BAA259"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GWP</w:t>
            </w:r>
          </w:p>
        </w:tc>
        <w:tc>
          <w:tcPr>
            <w:tcW w:w="3525" w:type="pct"/>
          </w:tcPr>
          <w:p w14:paraId="10F2E0BD"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执行委员会</w:t>
            </w:r>
          </w:p>
          <w:p w14:paraId="50A4732C" w14:textId="58F6B32C"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全球</w:t>
            </w:r>
            <w:r w:rsidR="0083627E" w:rsidRPr="009C0C43">
              <w:rPr>
                <w:rFonts w:ascii="SimSun" w:eastAsia="SimSun" w:hAnsi="SimSun" w:cs="SimSun" w:hint="eastAsia"/>
                <w:sz w:val="24"/>
                <w:szCs w:val="24"/>
                <w:lang w:val="zh-CN" w:eastAsia="zh-CN"/>
              </w:rPr>
              <w:t>升温</w:t>
            </w:r>
            <w:r w:rsidRPr="009C0C43">
              <w:rPr>
                <w:rFonts w:ascii="SimSun" w:eastAsia="SimSun" w:hAnsi="SimSun" w:cs="SimSun" w:hint="eastAsia"/>
                <w:sz w:val="24"/>
                <w:szCs w:val="24"/>
                <w:lang w:val="zh-CN" w:eastAsia="zh-CN"/>
              </w:rPr>
              <w:t>潜能值</w:t>
            </w:r>
          </w:p>
        </w:tc>
      </w:tr>
      <w:tr w:rsidR="00646DD9" w:rsidRPr="009C0C43" w14:paraId="3AD6287A" w14:textId="77777777" w:rsidTr="003574AD">
        <w:trPr>
          <w:tblHeader/>
        </w:trPr>
        <w:tc>
          <w:tcPr>
            <w:tcW w:w="1475" w:type="pct"/>
            <w:vAlign w:val="center"/>
          </w:tcPr>
          <w:p w14:paraId="5D498E54"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HCFC</w:t>
            </w:r>
          </w:p>
        </w:tc>
        <w:tc>
          <w:tcPr>
            <w:tcW w:w="3525" w:type="pct"/>
          </w:tcPr>
          <w:p w14:paraId="69E61590" w14:textId="475133CB"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氟</w:t>
            </w:r>
            <w:r w:rsidR="0083627E" w:rsidRPr="009C0C43">
              <w:rPr>
                <w:rFonts w:ascii="SimSun" w:eastAsia="SimSun" w:hAnsi="SimSun" w:cs="SimSun" w:hint="eastAsia"/>
                <w:sz w:val="24"/>
                <w:szCs w:val="24"/>
                <w:lang w:val="zh-CN" w:eastAsia="zh-CN"/>
              </w:rPr>
              <w:t>氯</w:t>
            </w:r>
            <w:r w:rsidRPr="009C0C43">
              <w:rPr>
                <w:rFonts w:ascii="SimSun" w:eastAsia="SimSun" w:hAnsi="SimSun" w:cs="SimSun" w:hint="eastAsia"/>
                <w:sz w:val="24"/>
                <w:szCs w:val="24"/>
                <w:lang w:val="zh-CN" w:eastAsia="zh-CN"/>
              </w:rPr>
              <w:t>烃</w:t>
            </w:r>
          </w:p>
        </w:tc>
      </w:tr>
      <w:tr w:rsidR="00646DD9" w:rsidRPr="009C0C43" w14:paraId="6418E3E5" w14:textId="77777777" w:rsidTr="003574AD">
        <w:trPr>
          <w:tblHeader/>
        </w:trPr>
        <w:tc>
          <w:tcPr>
            <w:tcW w:w="1475" w:type="pct"/>
            <w:vAlign w:val="center"/>
          </w:tcPr>
          <w:p w14:paraId="44DBB121"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HFC</w:t>
            </w:r>
          </w:p>
        </w:tc>
        <w:tc>
          <w:tcPr>
            <w:tcW w:w="3525" w:type="pct"/>
          </w:tcPr>
          <w:p w14:paraId="3B270C8A"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氢氟碳化物</w:t>
            </w:r>
          </w:p>
        </w:tc>
      </w:tr>
      <w:tr w:rsidR="00646DD9" w:rsidRPr="009C0C43" w14:paraId="4BB2E743" w14:textId="77777777" w:rsidTr="003574AD">
        <w:trPr>
          <w:tblHeader/>
        </w:trPr>
        <w:tc>
          <w:tcPr>
            <w:tcW w:w="1475" w:type="pct"/>
            <w:vAlign w:val="center"/>
          </w:tcPr>
          <w:p w14:paraId="29EBB943"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KIP</w:t>
            </w:r>
          </w:p>
        </w:tc>
        <w:tc>
          <w:tcPr>
            <w:tcW w:w="3525" w:type="pct"/>
          </w:tcPr>
          <w:p w14:paraId="532EF67C" w14:textId="7C27E8D8"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基加利氢氟碳化物</w:t>
            </w:r>
            <w:r w:rsidR="001D75A1" w:rsidRPr="009C0C43">
              <w:rPr>
                <w:rFonts w:ascii="SimSun" w:eastAsia="SimSun" w:hAnsi="SimSun" w:cs="SimSun" w:hint="eastAsia"/>
                <w:sz w:val="24"/>
                <w:szCs w:val="24"/>
                <w:lang w:val="zh-CN" w:eastAsia="zh-CN"/>
              </w:rPr>
              <w:t>执行计</w:t>
            </w:r>
            <w:r w:rsidRPr="009C0C43">
              <w:rPr>
                <w:rFonts w:ascii="SimSun" w:eastAsia="SimSun" w:hAnsi="SimSun" w:cs="SimSun" w:hint="eastAsia"/>
                <w:sz w:val="24"/>
                <w:szCs w:val="24"/>
                <w:lang w:val="zh-CN" w:eastAsia="zh-CN"/>
              </w:rPr>
              <w:t>划</w:t>
            </w:r>
          </w:p>
        </w:tc>
      </w:tr>
      <w:tr w:rsidR="00646DD9" w:rsidRPr="009C0C43" w14:paraId="0CC3DB69" w14:textId="77777777" w:rsidTr="003574AD">
        <w:trPr>
          <w:trHeight w:val="167"/>
          <w:tblHeader/>
        </w:trPr>
        <w:tc>
          <w:tcPr>
            <w:tcW w:w="1475" w:type="pct"/>
          </w:tcPr>
          <w:p w14:paraId="295EC49E"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LAC</w:t>
            </w:r>
          </w:p>
        </w:tc>
        <w:tc>
          <w:tcPr>
            <w:tcW w:w="3525" w:type="pct"/>
          </w:tcPr>
          <w:p w14:paraId="33A99B9E"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拉丁美洲和加勒比</w:t>
            </w:r>
          </w:p>
        </w:tc>
      </w:tr>
      <w:tr w:rsidR="00646DD9" w:rsidRPr="009C0C43" w14:paraId="1E042006" w14:textId="77777777" w:rsidTr="003574AD">
        <w:trPr>
          <w:trHeight w:val="167"/>
          <w:tblHeader/>
        </w:trPr>
        <w:tc>
          <w:tcPr>
            <w:tcW w:w="1475" w:type="pct"/>
          </w:tcPr>
          <w:p w14:paraId="50C50AE8"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MOP</w:t>
            </w:r>
          </w:p>
          <w:p w14:paraId="3240563A"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MP</w:t>
            </w:r>
          </w:p>
        </w:tc>
        <w:tc>
          <w:tcPr>
            <w:tcW w:w="3525" w:type="pct"/>
          </w:tcPr>
          <w:p w14:paraId="6938B0C8"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缔约方会议</w:t>
            </w:r>
          </w:p>
          <w:p w14:paraId="3EE2CDF6"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《蒙特利尔议定书》</w:t>
            </w:r>
          </w:p>
        </w:tc>
      </w:tr>
      <w:tr w:rsidR="00646DD9" w:rsidRPr="009C0C43" w14:paraId="2136E8D7" w14:textId="77777777" w:rsidTr="003574AD">
        <w:trPr>
          <w:tblHeader/>
        </w:trPr>
        <w:tc>
          <w:tcPr>
            <w:tcW w:w="1475" w:type="pct"/>
            <w:vAlign w:val="center"/>
          </w:tcPr>
          <w:p w14:paraId="1F4D4EDD"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NOO</w:t>
            </w:r>
          </w:p>
        </w:tc>
        <w:tc>
          <w:tcPr>
            <w:tcW w:w="3525" w:type="pct"/>
          </w:tcPr>
          <w:p w14:paraId="73D72F1A"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国家臭氧干事</w:t>
            </w:r>
          </w:p>
        </w:tc>
      </w:tr>
      <w:tr w:rsidR="00646DD9" w:rsidRPr="009C0C43" w14:paraId="6F6DAC0E" w14:textId="77777777" w:rsidTr="003574AD">
        <w:trPr>
          <w:tblHeader/>
        </w:trPr>
        <w:tc>
          <w:tcPr>
            <w:tcW w:w="1475" w:type="pct"/>
            <w:vAlign w:val="center"/>
          </w:tcPr>
          <w:p w14:paraId="528F4543"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NOU</w:t>
            </w:r>
          </w:p>
        </w:tc>
        <w:tc>
          <w:tcPr>
            <w:tcW w:w="3525" w:type="pct"/>
          </w:tcPr>
          <w:p w14:paraId="5D610E47" w14:textId="77777777" w:rsidR="00646DD9" w:rsidRPr="009C0C43" w:rsidRDefault="00646DD9" w:rsidP="00646DD9">
            <w:pPr>
              <w:widowControl w:val="0"/>
              <w:rPr>
                <w:sz w:val="24"/>
                <w:szCs w:val="24"/>
                <w:lang w:val="en-US" w:eastAsia="zh-CN"/>
              </w:rPr>
            </w:pPr>
            <w:r w:rsidRPr="009C0C43">
              <w:rPr>
                <w:rFonts w:ascii="SimSun" w:eastAsia="SimSun" w:hAnsi="SimSun" w:cs="SimSun" w:hint="eastAsia"/>
                <w:sz w:val="24"/>
                <w:szCs w:val="24"/>
                <w:lang w:val="zh-CN" w:eastAsia="zh-CN"/>
              </w:rPr>
              <w:t>国家臭氧机构</w:t>
            </w:r>
          </w:p>
        </w:tc>
      </w:tr>
      <w:tr w:rsidR="00646DD9" w:rsidRPr="009C0C43" w14:paraId="185BCFDE" w14:textId="77777777" w:rsidTr="003574AD">
        <w:trPr>
          <w:tblHeader/>
        </w:trPr>
        <w:tc>
          <w:tcPr>
            <w:tcW w:w="1475" w:type="pct"/>
            <w:vAlign w:val="center"/>
          </w:tcPr>
          <w:p w14:paraId="5D6E955D"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ODP</w:t>
            </w:r>
          </w:p>
        </w:tc>
        <w:tc>
          <w:tcPr>
            <w:tcW w:w="3525" w:type="pct"/>
          </w:tcPr>
          <w:p w14:paraId="7664E96C"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消耗臭氧潜能值</w:t>
            </w:r>
          </w:p>
        </w:tc>
      </w:tr>
      <w:tr w:rsidR="00646DD9" w:rsidRPr="009C0C43" w14:paraId="799D9932" w14:textId="77777777" w:rsidTr="003574AD">
        <w:trPr>
          <w:tblHeader/>
        </w:trPr>
        <w:tc>
          <w:tcPr>
            <w:tcW w:w="1475" w:type="pct"/>
            <w:vAlign w:val="center"/>
          </w:tcPr>
          <w:p w14:paraId="15424667"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ODS</w:t>
            </w:r>
          </w:p>
        </w:tc>
        <w:tc>
          <w:tcPr>
            <w:tcW w:w="3525" w:type="pct"/>
          </w:tcPr>
          <w:p w14:paraId="2A938D39" w14:textId="77777777" w:rsidR="00646DD9" w:rsidRPr="009C0C43" w:rsidRDefault="00646DD9" w:rsidP="00646DD9">
            <w:pPr>
              <w:widowControl w:val="0"/>
              <w:rPr>
                <w:sz w:val="24"/>
                <w:szCs w:val="24"/>
                <w:lang w:val="en-US" w:eastAsia="zh-CN"/>
              </w:rPr>
            </w:pPr>
            <w:r w:rsidRPr="009C0C43">
              <w:rPr>
                <w:rFonts w:hint="eastAsia"/>
                <w:sz w:val="24"/>
                <w:szCs w:val="24"/>
                <w:lang w:val="en-US" w:eastAsia="zh-CN"/>
              </w:rPr>
              <w:t>消耗臭氧层物质</w:t>
            </w:r>
          </w:p>
        </w:tc>
      </w:tr>
      <w:tr w:rsidR="00646DD9" w:rsidRPr="009C0C43" w14:paraId="04708394" w14:textId="77777777" w:rsidTr="003574AD">
        <w:trPr>
          <w:tblHeader/>
        </w:trPr>
        <w:tc>
          <w:tcPr>
            <w:tcW w:w="1475" w:type="pct"/>
            <w:vAlign w:val="center"/>
          </w:tcPr>
          <w:p w14:paraId="2E0B1D09"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RAC</w:t>
            </w:r>
          </w:p>
        </w:tc>
        <w:tc>
          <w:tcPr>
            <w:tcW w:w="3525" w:type="pct"/>
          </w:tcPr>
          <w:p w14:paraId="7B659E22"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制冷和空调</w:t>
            </w:r>
          </w:p>
        </w:tc>
      </w:tr>
      <w:tr w:rsidR="00646DD9" w:rsidRPr="009C0C43" w14:paraId="7FCE75E3" w14:textId="77777777" w:rsidTr="003574AD">
        <w:trPr>
          <w:trHeight w:val="252"/>
          <w:tblHeader/>
        </w:trPr>
        <w:tc>
          <w:tcPr>
            <w:tcW w:w="1475" w:type="pct"/>
            <w:vAlign w:val="center"/>
          </w:tcPr>
          <w:p w14:paraId="6B7476BE"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RN</w:t>
            </w:r>
          </w:p>
        </w:tc>
        <w:tc>
          <w:tcPr>
            <w:tcW w:w="3525" w:type="pct"/>
          </w:tcPr>
          <w:p w14:paraId="6DFC36C8"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区域网络</w:t>
            </w:r>
          </w:p>
        </w:tc>
      </w:tr>
      <w:tr w:rsidR="00646DD9" w:rsidRPr="009C0C43" w14:paraId="25857E71" w14:textId="77777777" w:rsidTr="003574AD">
        <w:trPr>
          <w:trHeight w:val="252"/>
          <w:tblHeader/>
        </w:trPr>
        <w:tc>
          <w:tcPr>
            <w:tcW w:w="1475" w:type="pct"/>
            <w:vAlign w:val="center"/>
          </w:tcPr>
          <w:p w14:paraId="2E8D8093"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SDG</w:t>
            </w:r>
          </w:p>
        </w:tc>
        <w:tc>
          <w:tcPr>
            <w:tcW w:w="3525" w:type="pct"/>
          </w:tcPr>
          <w:p w14:paraId="058A4BAA"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可持续发展目标</w:t>
            </w:r>
          </w:p>
        </w:tc>
      </w:tr>
      <w:tr w:rsidR="00646DD9" w:rsidRPr="009C0C43" w14:paraId="1B36BAF8" w14:textId="77777777" w:rsidTr="003574AD">
        <w:trPr>
          <w:trHeight w:val="252"/>
          <w:tblHeader/>
        </w:trPr>
        <w:tc>
          <w:tcPr>
            <w:tcW w:w="1475" w:type="pct"/>
            <w:vAlign w:val="center"/>
          </w:tcPr>
          <w:p w14:paraId="0D508C0C"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Sida</w:t>
            </w:r>
          </w:p>
          <w:p w14:paraId="6619576A"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SMEO</w:t>
            </w:r>
          </w:p>
        </w:tc>
        <w:tc>
          <w:tcPr>
            <w:tcW w:w="3525" w:type="pct"/>
          </w:tcPr>
          <w:p w14:paraId="753B5A0B" w14:textId="71210AE6"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瑞典国际</w:t>
            </w:r>
            <w:r w:rsidR="00E473E5" w:rsidRPr="009C0C43">
              <w:rPr>
                <w:rFonts w:ascii="SimSun" w:eastAsia="SimSun" w:hAnsi="SimSun" w:cs="SimSun" w:hint="eastAsia"/>
                <w:sz w:val="24"/>
                <w:szCs w:val="24"/>
                <w:lang w:val="zh-CN" w:eastAsia="zh-CN"/>
              </w:rPr>
              <w:t>开发合</w:t>
            </w:r>
            <w:r w:rsidRPr="009C0C43">
              <w:rPr>
                <w:rFonts w:ascii="SimSun" w:eastAsia="SimSun" w:hAnsi="SimSun" w:cs="SimSun" w:hint="eastAsia"/>
                <w:sz w:val="24"/>
                <w:szCs w:val="24"/>
                <w:lang w:val="zh-CN" w:eastAsia="zh-CN"/>
              </w:rPr>
              <w:t>作署</w:t>
            </w:r>
          </w:p>
          <w:p w14:paraId="00FA3E5A" w14:textId="02E6A7FB" w:rsidR="00646DD9" w:rsidRPr="009C0C43" w:rsidRDefault="00861152"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高级</w:t>
            </w:r>
            <w:r w:rsidR="00646DD9" w:rsidRPr="009C0C43">
              <w:rPr>
                <w:rFonts w:ascii="SimSun" w:eastAsia="SimSun" w:hAnsi="SimSun" w:cs="SimSun" w:hint="eastAsia"/>
                <w:sz w:val="24"/>
                <w:szCs w:val="24"/>
                <w:lang w:val="zh-CN" w:eastAsia="zh-CN"/>
              </w:rPr>
              <w:t>监测和评价干事</w:t>
            </w:r>
          </w:p>
        </w:tc>
      </w:tr>
      <w:tr w:rsidR="00646DD9" w:rsidRPr="009C0C43" w14:paraId="27A27396" w14:textId="77777777" w:rsidTr="003574AD">
        <w:trPr>
          <w:tblHeader/>
        </w:trPr>
        <w:tc>
          <w:tcPr>
            <w:tcW w:w="1475" w:type="pct"/>
            <w:vAlign w:val="center"/>
          </w:tcPr>
          <w:p w14:paraId="1DAF7F62"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TOR</w:t>
            </w:r>
          </w:p>
        </w:tc>
        <w:tc>
          <w:tcPr>
            <w:tcW w:w="3525" w:type="pct"/>
          </w:tcPr>
          <w:p w14:paraId="70B695EC"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工作范围</w:t>
            </w:r>
          </w:p>
        </w:tc>
      </w:tr>
      <w:tr w:rsidR="00646DD9" w:rsidRPr="009C0C43" w14:paraId="45EF8CB3" w14:textId="77777777" w:rsidTr="003574AD">
        <w:trPr>
          <w:tblHeader/>
        </w:trPr>
        <w:tc>
          <w:tcPr>
            <w:tcW w:w="1475" w:type="pct"/>
            <w:vAlign w:val="center"/>
          </w:tcPr>
          <w:p w14:paraId="1E39127E"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UN</w:t>
            </w:r>
          </w:p>
          <w:p w14:paraId="0E872CD1"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UNDP</w:t>
            </w:r>
          </w:p>
        </w:tc>
        <w:tc>
          <w:tcPr>
            <w:tcW w:w="3525" w:type="pct"/>
          </w:tcPr>
          <w:p w14:paraId="72CEF483"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联合国</w:t>
            </w:r>
          </w:p>
          <w:p w14:paraId="08873456" w14:textId="05AA59E9"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开发计划署</w:t>
            </w:r>
          </w:p>
        </w:tc>
      </w:tr>
      <w:tr w:rsidR="00646DD9" w:rsidRPr="009C0C43" w14:paraId="28ED91DC" w14:textId="77777777" w:rsidTr="003574AD">
        <w:trPr>
          <w:tblHeader/>
        </w:trPr>
        <w:tc>
          <w:tcPr>
            <w:tcW w:w="1475" w:type="pct"/>
            <w:vAlign w:val="center"/>
          </w:tcPr>
          <w:p w14:paraId="11F5977B"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UNEP</w:t>
            </w:r>
          </w:p>
        </w:tc>
        <w:tc>
          <w:tcPr>
            <w:tcW w:w="3525" w:type="pct"/>
          </w:tcPr>
          <w:p w14:paraId="15C1051B" w14:textId="6943BF85"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环境规划署</w:t>
            </w:r>
          </w:p>
        </w:tc>
      </w:tr>
      <w:tr w:rsidR="00646DD9" w:rsidRPr="009C0C43" w14:paraId="58F7A948" w14:textId="77777777" w:rsidTr="003574AD">
        <w:trPr>
          <w:tblHeader/>
        </w:trPr>
        <w:tc>
          <w:tcPr>
            <w:tcW w:w="1475" w:type="pct"/>
            <w:vAlign w:val="center"/>
          </w:tcPr>
          <w:p w14:paraId="3D016F7A"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UNIDO</w:t>
            </w:r>
          </w:p>
        </w:tc>
        <w:tc>
          <w:tcPr>
            <w:tcW w:w="3525" w:type="pct"/>
          </w:tcPr>
          <w:p w14:paraId="7B1E6AE4" w14:textId="0BA2C07F" w:rsidR="00646DD9" w:rsidRPr="009C0C43" w:rsidRDefault="009C0C43" w:rsidP="00646DD9">
            <w:pPr>
              <w:widowControl w:val="0"/>
              <w:rPr>
                <w:rFonts w:eastAsia="Times New Roman"/>
                <w:sz w:val="24"/>
                <w:szCs w:val="24"/>
                <w:lang w:val="en-US" w:eastAsia="zh-CN"/>
              </w:rPr>
            </w:pPr>
            <w:r>
              <w:rPr>
                <w:rFonts w:ascii="SimSun" w:eastAsia="SimSun" w:hAnsi="SimSun" w:cs="SimSun" w:hint="eastAsia"/>
                <w:sz w:val="24"/>
                <w:szCs w:val="24"/>
                <w:lang w:val="zh-CN" w:eastAsia="zh-CN"/>
              </w:rPr>
              <w:t>工发组织</w:t>
            </w:r>
          </w:p>
        </w:tc>
      </w:tr>
      <w:tr w:rsidR="00646DD9" w:rsidRPr="009C0C43" w14:paraId="59289C82" w14:textId="77777777" w:rsidTr="003574AD">
        <w:trPr>
          <w:trHeight w:val="251"/>
          <w:tblHeader/>
        </w:trPr>
        <w:tc>
          <w:tcPr>
            <w:tcW w:w="1475" w:type="pct"/>
            <w:vAlign w:val="center"/>
          </w:tcPr>
          <w:p w14:paraId="3026241F" w14:textId="77777777" w:rsidR="00646DD9" w:rsidRPr="009C0C43" w:rsidRDefault="00646DD9" w:rsidP="00646DD9">
            <w:pPr>
              <w:widowControl w:val="0"/>
              <w:rPr>
                <w:rFonts w:eastAsia="Times New Roman"/>
                <w:sz w:val="24"/>
                <w:szCs w:val="24"/>
                <w:lang w:val="en-US" w:eastAsia="zh-CN"/>
              </w:rPr>
            </w:pPr>
            <w:r w:rsidRPr="009C0C43">
              <w:rPr>
                <w:rFonts w:eastAsia="Times New Roman"/>
                <w:sz w:val="24"/>
                <w:szCs w:val="24"/>
                <w:lang w:val="zh-CN" w:eastAsia="zh-CN"/>
              </w:rPr>
              <w:t>WB</w:t>
            </w:r>
          </w:p>
        </w:tc>
        <w:tc>
          <w:tcPr>
            <w:tcW w:w="3525" w:type="pct"/>
          </w:tcPr>
          <w:p w14:paraId="4244817E" w14:textId="77777777" w:rsidR="00646DD9" w:rsidRPr="009C0C43" w:rsidRDefault="00646DD9" w:rsidP="00646DD9">
            <w:pPr>
              <w:widowControl w:val="0"/>
              <w:rPr>
                <w:rFonts w:eastAsia="Times New Roman"/>
                <w:sz w:val="24"/>
                <w:szCs w:val="24"/>
                <w:lang w:val="en-US" w:eastAsia="zh-CN"/>
              </w:rPr>
            </w:pPr>
            <w:r w:rsidRPr="009C0C43">
              <w:rPr>
                <w:rFonts w:ascii="SimSun" w:eastAsia="SimSun" w:hAnsi="SimSun" w:cs="SimSun" w:hint="eastAsia"/>
                <w:sz w:val="24"/>
                <w:szCs w:val="24"/>
                <w:lang w:val="zh-CN" w:eastAsia="zh-CN"/>
              </w:rPr>
              <w:t>世界银行</w:t>
            </w:r>
          </w:p>
        </w:tc>
      </w:tr>
    </w:tbl>
    <w:p w14:paraId="0F8081AC" w14:textId="2CF8CA34" w:rsidR="00713A7D" w:rsidRPr="009C0C43" w:rsidRDefault="00126222" w:rsidP="00713A7D">
      <w:pPr>
        <w:rPr>
          <w:sz w:val="24"/>
          <w:szCs w:val="24"/>
        </w:rPr>
      </w:pPr>
      <w:r w:rsidRPr="009C0C43">
        <w:rPr>
          <w:sz w:val="24"/>
          <w:szCs w:val="24"/>
        </w:rPr>
        <w:br w:type="page"/>
      </w:r>
      <w:bookmarkStart w:id="2" w:name="_Toc132975934"/>
    </w:p>
    <w:bookmarkEnd w:id="2"/>
    <w:p w14:paraId="32D241B1" w14:textId="078D982D" w:rsidR="00776623" w:rsidRPr="00A10446" w:rsidRDefault="00646DD9" w:rsidP="00224CD0">
      <w:pPr>
        <w:spacing w:after="240"/>
        <w:jc w:val="center"/>
        <w:rPr>
          <w:rFonts w:eastAsia="SimHei"/>
          <w:b/>
          <w:bCs/>
          <w:sz w:val="24"/>
          <w:szCs w:val="24"/>
        </w:rPr>
      </w:pPr>
      <w:proofErr w:type="spellStart"/>
      <w:r w:rsidRPr="00A10446">
        <w:rPr>
          <w:rFonts w:eastAsia="SimHei"/>
          <w:b/>
          <w:bCs/>
          <w:sz w:val="24"/>
          <w:szCs w:val="24"/>
          <w:lang w:val="zh-CN"/>
        </w:rPr>
        <w:lastRenderedPageBreak/>
        <w:t>执行摘要</w:t>
      </w:r>
      <w:proofErr w:type="spellEnd"/>
    </w:p>
    <w:p w14:paraId="079975BE" w14:textId="474DA918" w:rsidR="00776623" w:rsidRPr="00A10446" w:rsidRDefault="00646DD9" w:rsidP="00A10446">
      <w:pPr>
        <w:overflowPunct w:val="0"/>
        <w:spacing w:after="240"/>
        <w:rPr>
          <w:rFonts w:eastAsia="SimHei"/>
          <w:b/>
          <w:sz w:val="24"/>
          <w:szCs w:val="24"/>
        </w:rPr>
      </w:pPr>
      <w:proofErr w:type="spellStart"/>
      <w:r w:rsidRPr="00A10446">
        <w:rPr>
          <w:rFonts w:eastAsia="SimHei"/>
          <w:b/>
          <w:bCs/>
          <w:sz w:val="24"/>
          <w:szCs w:val="24"/>
          <w:lang w:val="zh-CN"/>
        </w:rPr>
        <w:t>背景和范围</w:t>
      </w:r>
      <w:proofErr w:type="spellEnd"/>
    </w:p>
    <w:p w14:paraId="5577C910" w14:textId="25F68C50"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执行蒙特利尔议定书多边基金执行委员会在其第八十六次会议上审议了</w:t>
      </w:r>
      <w:r w:rsidRPr="00A10446">
        <w:rPr>
          <w:rFonts w:eastAsia="SimSun"/>
          <w:sz w:val="24"/>
          <w:szCs w:val="24"/>
          <w:lang w:val="zh-CN" w:eastAsia="zh-CN"/>
        </w:rPr>
        <w:t>UNEP/OzL.Pro/ExCom/86/11</w:t>
      </w:r>
      <w:r w:rsidRPr="00A10446">
        <w:rPr>
          <w:rFonts w:eastAsia="SimSun"/>
          <w:sz w:val="24"/>
          <w:szCs w:val="24"/>
          <w:lang w:val="zh-CN" w:eastAsia="zh-CN"/>
        </w:rPr>
        <w:t>号文件所载案头研究的结果。区域网络是环境规划署提供的一项服务，作为其年度履约协助方案的一部分。委员会注意到区域网络对第</w:t>
      </w:r>
      <w:r w:rsidRPr="00A10446">
        <w:rPr>
          <w:rFonts w:eastAsia="SimSun"/>
          <w:sz w:val="24"/>
          <w:szCs w:val="24"/>
          <w:lang w:val="zh-CN" w:eastAsia="zh-CN"/>
        </w:rPr>
        <w:t>5</w:t>
      </w:r>
      <w:r w:rsidRPr="00A10446">
        <w:rPr>
          <w:rFonts w:eastAsia="SimSun"/>
          <w:sz w:val="24"/>
          <w:szCs w:val="24"/>
          <w:lang w:val="zh-CN" w:eastAsia="zh-CN"/>
        </w:rPr>
        <w:t>条国家</w:t>
      </w:r>
      <w:r w:rsidR="00AC0581">
        <w:rPr>
          <w:rFonts w:eastAsia="SimSun" w:hint="eastAsia"/>
          <w:sz w:val="24"/>
          <w:szCs w:val="24"/>
          <w:lang w:val="zh-CN" w:eastAsia="zh-CN"/>
        </w:rPr>
        <w:t>非常重要</w:t>
      </w:r>
      <w:r w:rsidRPr="00A10446">
        <w:rPr>
          <w:rFonts w:eastAsia="SimSun"/>
          <w:sz w:val="24"/>
          <w:szCs w:val="24"/>
          <w:lang w:val="zh-CN" w:eastAsia="zh-CN"/>
        </w:rPr>
        <w:t>，因此要求就国家臭氧干事区域网络</w:t>
      </w:r>
      <w:r w:rsidRPr="00A10446">
        <w:rPr>
          <w:rFonts w:eastAsia="SimSun"/>
          <w:sz w:val="24"/>
          <w:szCs w:val="24"/>
          <w:lang w:val="en-US" w:eastAsia="zh-CN"/>
        </w:rPr>
        <w:t>开展</w:t>
      </w:r>
      <w:r w:rsidRPr="00A10446">
        <w:rPr>
          <w:rFonts w:eastAsia="SimSun"/>
          <w:sz w:val="24"/>
          <w:szCs w:val="24"/>
          <w:lang w:val="zh-CN" w:eastAsia="zh-CN"/>
        </w:rPr>
        <w:t>第二阶段的评价，该阶段将以案头研究的初步结果为基础，并最终提出一份综合报告。该报告将</w:t>
      </w:r>
      <w:r w:rsidRPr="00A10446">
        <w:rPr>
          <w:rFonts w:eastAsia="SimSun"/>
          <w:sz w:val="24"/>
          <w:szCs w:val="24"/>
          <w:lang w:val="en-US" w:eastAsia="zh-CN"/>
        </w:rPr>
        <w:t>整合并</w:t>
      </w:r>
      <w:r w:rsidRPr="00A10446">
        <w:rPr>
          <w:rFonts w:eastAsia="SimSun"/>
          <w:sz w:val="24"/>
          <w:szCs w:val="24"/>
          <w:lang w:val="zh-CN" w:eastAsia="zh-CN"/>
        </w:rPr>
        <w:t>总结最后的评价结果，进而为改善网络绩效，加强其与受惠国的相关性等方面提供建议。</w:t>
      </w:r>
    </w:p>
    <w:p w14:paraId="6F694938" w14:textId="7E71ADE1"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执行委员会核准了</w:t>
      </w:r>
      <w:r w:rsidRPr="00A10446">
        <w:rPr>
          <w:rFonts w:eastAsia="SimSun"/>
          <w:sz w:val="24"/>
          <w:szCs w:val="24"/>
          <w:lang w:val="zh-CN" w:eastAsia="zh-CN"/>
        </w:rPr>
        <w:t>UNEP/OzL.Pro/ExCom/86/11/Corr.1</w:t>
      </w:r>
      <w:r w:rsidRPr="00A10446">
        <w:rPr>
          <w:rFonts w:eastAsia="SimSun"/>
          <w:sz w:val="24"/>
          <w:szCs w:val="24"/>
          <w:lang w:val="zh-CN" w:eastAsia="zh-CN"/>
        </w:rPr>
        <w:t>号文件工作范围中界定的范围，其中涵盖以下七个专题群组：</w:t>
      </w:r>
      <w:r w:rsidRPr="00A10446">
        <w:rPr>
          <w:rFonts w:eastAsia="SimSun"/>
          <w:sz w:val="24"/>
          <w:szCs w:val="24"/>
          <w:lang w:val="zh-CN" w:eastAsia="zh-CN"/>
        </w:rPr>
        <w:t xml:space="preserve">(a) </w:t>
      </w:r>
      <w:r w:rsidRPr="00A10446">
        <w:rPr>
          <w:rFonts w:eastAsia="SimSun"/>
          <w:sz w:val="24"/>
          <w:szCs w:val="24"/>
          <w:lang w:val="zh-CN" w:eastAsia="zh-CN"/>
        </w:rPr>
        <w:t>各网络目标和网络会议的效力；</w:t>
      </w:r>
      <w:r w:rsidRPr="00A10446">
        <w:rPr>
          <w:rFonts w:eastAsia="SimSun"/>
          <w:sz w:val="24"/>
          <w:szCs w:val="24"/>
          <w:lang w:val="zh-CN" w:eastAsia="zh-CN"/>
        </w:rPr>
        <w:t xml:space="preserve">(b) </w:t>
      </w:r>
      <w:r w:rsidRPr="00A10446">
        <w:rPr>
          <w:rFonts w:eastAsia="SimSun"/>
          <w:sz w:val="24"/>
          <w:szCs w:val="24"/>
          <w:lang w:val="zh-CN" w:eastAsia="zh-CN"/>
        </w:rPr>
        <w:t>规划和组织网络会议的流程；</w:t>
      </w:r>
      <w:r w:rsidRPr="00A10446">
        <w:rPr>
          <w:rFonts w:eastAsia="SimSun"/>
          <w:sz w:val="24"/>
          <w:szCs w:val="24"/>
          <w:lang w:val="zh-CN" w:eastAsia="zh-CN"/>
        </w:rPr>
        <w:t xml:space="preserve">(c) </w:t>
      </w:r>
      <w:r w:rsidRPr="00A10446">
        <w:rPr>
          <w:rFonts w:eastAsia="SimSun"/>
          <w:sz w:val="24"/>
          <w:szCs w:val="24"/>
          <w:lang w:val="zh-CN" w:eastAsia="zh-CN"/>
        </w:rPr>
        <w:t>信息推广和知识共享流程；</w:t>
      </w:r>
      <w:r w:rsidRPr="00A10446">
        <w:rPr>
          <w:rFonts w:eastAsia="SimSun"/>
          <w:sz w:val="24"/>
          <w:szCs w:val="24"/>
          <w:lang w:val="zh-CN" w:eastAsia="zh-CN"/>
        </w:rPr>
        <w:t xml:space="preserve">(d) </w:t>
      </w:r>
      <w:r w:rsidRPr="00A10446">
        <w:rPr>
          <w:rFonts w:eastAsia="SimSun"/>
          <w:sz w:val="24"/>
          <w:szCs w:val="24"/>
          <w:lang w:val="zh-CN" w:eastAsia="zh-CN"/>
        </w:rPr>
        <w:t>经验总结和反馈流程；</w:t>
      </w:r>
      <w:r w:rsidRPr="00A10446">
        <w:rPr>
          <w:rFonts w:eastAsia="SimSun"/>
          <w:sz w:val="24"/>
          <w:szCs w:val="24"/>
          <w:lang w:val="zh-CN" w:eastAsia="zh-CN"/>
        </w:rPr>
        <w:t xml:space="preserve">(e) </w:t>
      </w:r>
      <w:r w:rsidRPr="00A10446">
        <w:rPr>
          <w:rFonts w:eastAsia="SimSun"/>
          <w:sz w:val="24"/>
          <w:szCs w:val="24"/>
          <w:lang w:val="zh-CN" w:eastAsia="zh-CN"/>
        </w:rPr>
        <w:t>对实现联合国可持续发展目标的影响；</w:t>
      </w:r>
      <w:r w:rsidRPr="00A10446">
        <w:rPr>
          <w:rFonts w:eastAsia="SimSun"/>
          <w:sz w:val="24"/>
          <w:szCs w:val="24"/>
          <w:lang w:val="zh-CN" w:eastAsia="zh-CN"/>
        </w:rPr>
        <w:t xml:space="preserve">(f) </w:t>
      </w:r>
      <w:r w:rsidRPr="00A10446">
        <w:rPr>
          <w:rFonts w:eastAsia="SimSun"/>
          <w:sz w:val="24"/>
          <w:szCs w:val="24"/>
          <w:lang w:val="zh-CN" w:eastAsia="zh-CN"/>
        </w:rPr>
        <w:t>结构和组织；以及</w:t>
      </w:r>
      <w:r w:rsidRPr="00A10446">
        <w:rPr>
          <w:rFonts w:eastAsia="SimSun"/>
          <w:sz w:val="24"/>
          <w:szCs w:val="24"/>
          <w:lang w:val="zh-CN" w:eastAsia="zh-CN"/>
        </w:rPr>
        <w:t xml:space="preserve">(g) </w:t>
      </w:r>
      <w:r w:rsidRPr="00A10446">
        <w:rPr>
          <w:rFonts w:eastAsia="SimSun"/>
          <w:sz w:val="24"/>
          <w:szCs w:val="24"/>
          <w:lang w:val="zh-CN" w:eastAsia="zh-CN"/>
        </w:rPr>
        <w:t>网络效率。此外，委员会还增加了两个附加部分：</w:t>
      </w:r>
      <w:r w:rsidRPr="00A10446">
        <w:rPr>
          <w:rFonts w:eastAsia="SimSun"/>
          <w:sz w:val="24"/>
          <w:szCs w:val="24"/>
          <w:lang w:val="zh-CN" w:eastAsia="zh-CN"/>
        </w:rPr>
        <w:t xml:space="preserve">(h) </w:t>
      </w:r>
      <w:r w:rsidRPr="00A10446">
        <w:rPr>
          <w:rFonts w:eastAsia="SimSun"/>
          <w:sz w:val="24"/>
          <w:szCs w:val="24"/>
          <w:lang w:val="zh-CN" w:eastAsia="zh-CN"/>
        </w:rPr>
        <w:t>性别平等主流化及</w:t>
      </w:r>
      <w:r w:rsidRPr="00A10446">
        <w:rPr>
          <w:rFonts w:eastAsia="SimSun"/>
          <w:sz w:val="24"/>
          <w:szCs w:val="24"/>
          <w:lang w:val="en-US" w:eastAsia="zh-CN"/>
        </w:rPr>
        <w:t xml:space="preserve"> </w:t>
      </w:r>
      <w:r w:rsidRPr="00A10446">
        <w:rPr>
          <w:rFonts w:eastAsia="SimSun"/>
          <w:sz w:val="24"/>
          <w:szCs w:val="24"/>
          <w:lang w:val="zh-CN" w:eastAsia="zh-CN"/>
        </w:rPr>
        <w:t>(i) COVID-19</w:t>
      </w:r>
      <w:r w:rsidRPr="00A10446">
        <w:rPr>
          <w:rFonts w:eastAsia="SimSun"/>
          <w:sz w:val="24"/>
          <w:szCs w:val="24"/>
          <w:lang w:val="zh-CN" w:eastAsia="zh-CN"/>
        </w:rPr>
        <w:t>大流行对区域网络工作的影响。</w:t>
      </w:r>
    </w:p>
    <w:p w14:paraId="352AE474" w14:textId="03222204" w:rsidR="00D1491F" w:rsidRPr="00A10446" w:rsidRDefault="00646DD9" w:rsidP="00A10446">
      <w:pPr>
        <w:overflowPunct w:val="0"/>
        <w:spacing w:after="240"/>
        <w:outlineLvl w:val="0"/>
        <w:rPr>
          <w:rFonts w:eastAsia="SimHei"/>
          <w:b/>
          <w:sz w:val="24"/>
          <w:szCs w:val="24"/>
        </w:rPr>
      </w:pPr>
      <w:proofErr w:type="spellStart"/>
      <w:r w:rsidRPr="00A10446">
        <w:rPr>
          <w:rFonts w:eastAsia="SimHei"/>
          <w:b/>
          <w:bCs/>
          <w:sz w:val="24"/>
          <w:szCs w:val="24"/>
          <w:lang w:val="zh-CN"/>
        </w:rPr>
        <w:t>方法</w:t>
      </w:r>
      <w:proofErr w:type="spellEnd"/>
    </w:p>
    <w:p w14:paraId="498AFA66" w14:textId="0CD4B00E"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此项评价的最后阶段要求开展实地访问，以摆脱初步研究结果的限制。</w:t>
      </w:r>
      <w:r w:rsidRPr="00A10446">
        <w:rPr>
          <w:rFonts w:eastAsia="SimSun"/>
          <w:sz w:val="24"/>
          <w:szCs w:val="24"/>
          <w:lang w:val="zh-CN" w:eastAsia="zh-CN"/>
        </w:rPr>
        <w:t>2022</w:t>
      </w:r>
      <w:r w:rsidRPr="00A10446">
        <w:rPr>
          <w:rFonts w:eastAsia="SimSun"/>
          <w:sz w:val="24"/>
          <w:szCs w:val="24"/>
          <w:lang w:val="zh-CN" w:eastAsia="zh-CN"/>
        </w:rPr>
        <w:t>年</w:t>
      </w:r>
      <w:r w:rsidRPr="00A10446">
        <w:rPr>
          <w:rFonts w:eastAsia="SimSun"/>
          <w:sz w:val="24"/>
          <w:szCs w:val="24"/>
          <w:lang w:val="zh-CN" w:eastAsia="zh-CN"/>
        </w:rPr>
        <w:t>7</w:t>
      </w:r>
      <w:r w:rsidRPr="00A10446">
        <w:rPr>
          <w:rFonts w:eastAsia="SimSun"/>
          <w:sz w:val="24"/>
          <w:szCs w:val="24"/>
          <w:lang w:val="zh-CN" w:eastAsia="zh-CN"/>
        </w:rPr>
        <w:t>月至</w:t>
      </w:r>
      <w:r w:rsidRPr="00A10446">
        <w:rPr>
          <w:rFonts w:eastAsia="SimSun"/>
          <w:sz w:val="24"/>
          <w:szCs w:val="24"/>
          <w:lang w:val="zh-CN" w:eastAsia="zh-CN"/>
        </w:rPr>
        <w:t>2023</w:t>
      </w:r>
      <w:r w:rsidRPr="00A10446">
        <w:rPr>
          <w:rFonts w:eastAsia="SimSun"/>
          <w:sz w:val="24"/>
          <w:szCs w:val="24"/>
          <w:lang w:val="zh-CN" w:eastAsia="zh-CN"/>
        </w:rPr>
        <w:t>年</w:t>
      </w:r>
      <w:r w:rsidRPr="00A10446">
        <w:rPr>
          <w:rFonts w:eastAsia="SimSun"/>
          <w:sz w:val="24"/>
          <w:szCs w:val="24"/>
          <w:lang w:val="zh-CN" w:eastAsia="zh-CN"/>
        </w:rPr>
        <w:t>3</w:t>
      </w:r>
      <w:r w:rsidRPr="00A10446">
        <w:rPr>
          <w:rFonts w:eastAsia="SimSun"/>
          <w:sz w:val="24"/>
          <w:szCs w:val="24"/>
          <w:lang w:val="zh-CN" w:eastAsia="zh-CN"/>
        </w:rPr>
        <w:t>月期间，</w:t>
      </w:r>
      <w:r w:rsidR="00861152" w:rsidRPr="00A10446">
        <w:rPr>
          <w:rFonts w:eastAsia="SimSun"/>
          <w:sz w:val="24"/>
          <w:szCs w:val="24"/>
          <w:lang w:val="zh-CN" w:eastAsia="zh-CN"/>
        </w:rPr>
        <w:t>高级</w:t>
      </w:r>
      <w:r w:rsidRPr="00A10446">
        <w:rPr>
          <w:rFonts w:eastAsia="SimSun"/>
          <w:sz w:val="24"/>
          <w:szCs w:val="24"/>
          <w:lang w:val="zh-CN" w:eastAsia="zh-CN"/>
        </w:rPr>
        <w:t>监测和评价干事出席了区域网络覆盖范围内所有区域的会议，即非洲、亚洲</w:t>
      </w:r>
      <w:r w:rsidR="002F6DC6">
        <w:rPr>
          <w:rFonts w:eastAsia="SimSun" w:hint="eastAsia"/>
          <w:sz w:val="24"/>
          <w:szCs w:val="24"/>
          <w:lang w:val="zh-CN" w:eastAsia="zh-CN"/>
        </w:rPr>
        <w:t>及</w:t>
      </w:r>
      <w:r w:rsidRPr="00A10446">
        <w:rPr>
          <w:rFonts w:eastAsia="SimSun"/>
          <w:sz w:val="24"/>
          <w:szCs w:val="24"/>
          <w:lang w:val="zh-CN" w:eastAsia="zh-CN"/>
        </w:rPr>
        <w:t>太平洋、欧洲和中亚、拉丁美洲和加勒比及西亚。两名国际顾问为评价工作提供了额外支助。所收集数据涵盖</w:t>
      </w:r>
      <w:r w:rsidR="00204C7A">
        <w:rPr>
          <w:rFonts w:eastAsia="SimSun" w:hint="eastAsia"/>
          <w:sz w:val="24"/>
          <w:szCs w:val="24"/>
          <w:lang w:val="zh-CN" w:eastAsia="zh-CN"/>
        </w:rPr>
        <w:t>了</w:t>
      </w:r>
      <w:r w:rsidRPr="00A10446">
        <w:rPr>
          <w:rFonts w:eastAsia="SimSun"/>
          <w:sz w:val="24"/>
          <w:szCs w:val="24"/>
          <w:lang w:val="zh-CN" w:eastAsia="zh-CN"/>
        </w:rPr>
        <w:t>2020</w:t>
      </w:r>
      <w:r w:rsidRPr="00A10446">
        <w:rPr>
          <w:rFonts w:eastAsia="SimSun"/>
          <w:sz w:val="24"/>
          <w:szCs w:val="24"/>
          <w:lang w:val="zh-CN" w:eastAsia="zh-CN"/>
        </w:rPr>
        <w:t>年至</w:t>
      </w:r>
      <w:r w:rsidRPr="00A10446">
        <w:rPr>
          <w:rFonts w:eastAsia="SimSun"/>
          <w:sz w:val="24"/>
          <w:szCs w:val="24"/>
          <w:lang w:val="zh-CN" w:eastAsia="zh-CN"/>
        </w:rPr>
        <w:t>2023</w:t>
      </w:r>
      <w:r w:rsidRPr="00A10446">
        <w:rPr>
          <w:rFonts w:eastAsia="SimSun"/>
          <w:sz w:val="24"/>
          <w:szCs w:val="24"/>
          <w:lang w:val="zh-CN" w:eastAsia="zh-CN"/>
        </w:rPr>
        <w:t>年期间的数据。鉴于该期间内大部分时间受到了</w:t>
      </w:r>
      <w:r w:rsidRPr="00A10446">
        <w:rPr>
          <w:rFonts w:eastAsia="SimSun"/>
          <w:sz w:val="24"/>
          <w:szCs w:val="24"/>
          <w:lang w:val="zh-CN" w:eastAsia="zh-CN"/>
        </w:rPr>
        <w:t>COVID-19</w:t>
      </w:r>
      <w:r w:rsidRPr="00A10446">
        <w:rPr>
          <w:rFonts w:eastAsia="SimSun"/>
          <w:sz w:val="24"/>
          <w:szCs w:val="24"/>
          <w:lang w:val="zh-CN" w:eastAsia="zh-CN"/>
        </w:rPr>
        <w:t>大流行的严重影响，因此，相关调查及问卷中的问题涉及有关应对</w:t>
      </w:r>
      <w:r w:rsidRPr="00A10446">
        <w:rPr>
          <w:rFonts w:eastAsia="SimSun"/>
          <w:sz w:val="24"/>
          <w:szCs w:val="24"/>
          <w:lang w:val="zh-CN" w:eastAsia="zh-CN"/>
        </w:rPr>
        <w:t>COVID-19</w:t>
      </w:r>
      <w:r w:rsidRPr="00A10446">
        <w:rPr>
          <w:rFonts w:eastAsia="SimSun"/>
          <w:sz w:val="24"/>
          <w:szCs w:val="24"/>
          <w:lang w:val="zh-CN" w:eastAsia="zh-CN"/>
        </w:rPr>
        <w:t>大流行的经验以及区域网络工作做出的相关调整。</w:t>
      </w:r>
    </w:p>
    <w:p w14:paraId="73B50719" w14:textId="553A4D25"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评价的结果综合考虑了定量研究和定性研究的结果。评价过程包括进行案头审查，绘制利益攸关方分析图，编制启动文件，开展在线调查，发放针对性问卷，开展访谈，以及与利益攸关方进行焦点小组访谈。会议和访谈对象包括：</w:t>
      </w:r>
      <w:r w:rsidRPr="00A10446">
        <w:rPr>
          <w:rFonts w:eastAsia="SimSun"/>
          <w:sz w:val="24"/>
          <w:szCs w:val="24"/>
          <w:lang w:val="zh-CN" w:eastAsia="zh-CN"/>
        </w:rPr>
        <w:t xml:space="preserve">(a) </w:t>
      </w:r>
      <w:r w:rsidRPr="00A10446">
        <w:rPr>
          <w:rFonts w:eastAsia="SimSun"/>
          <w:sz w:val="24"/>
          <w:szCs w:val="24"/>
          <w:lang w:val="zh-CN" w:eastAsia="zh-CN"/>
        </w:rPr>
        <w:t>臭氧行动处：管理层、区域协调员和选定的工作人员；</w:t>
      </w:r>
      <w:r w:rsidRPr="00A10446">
        <w:rPr>
          <w:rFonts w:eastAsia="SimSun"/>
          <w:sz w:val="24"/>
          <w:szCs w:val="24"/>
          <w:lang w:val="zh-CN" w:eastAsia="zh-CN"/>
        </w:rPr>
        <w:t xml:space="preserve">(b) </w:t>
      </w:r>
      <w:r w:rsidRPr="00A10446">
        <w:rPr>
          <w:rFonts w:eastAsia="SimSun"/>
          <w:sz w:val="24"/>
          <w:szCs w:val="24"/>
          <w:lang w:val="zh-CN" w:eastAsia="zh-CN"/>
        </w:rPr>
        <w:t>多边基金：执行委员会成员（非第</w:t>
      </w:r>
      <w:r w:rsidRPr="00A10446">
        <w:rPr>
          <w:rFonts w:eastAsia="SimSun"/>
          <w:sz w:val="24"/>
          <w:szCs w:val="24"/>
          <w:lang w:val="zh-CN" w:eastAsia="zh-CN"/>
        </w:rPr>
        <w:t>5</w:t>
      </w:r>
      <w:r w:rsidRPr="00A10446">
        <w:rPr>
          <w:rFonts w:eastAsia="SimSun"/>
          <w:sz w:val="24"/>
          <w:szCs w:val="24"/>
          <w:lang w:val="zh-CN" w:eastAsia="zh-CN"/>
        </w:rPr>
        <w:t>条国家和第</w:t>
      </w:r>
      <w:r w:rsidRPr="00A10446">
        <w:rPr>
          <w:rFonts w:eastAsia="SimSun"/>
          <w:sz w:val="24"/>
          <w:szCs w:val="24"/>
          <w:lang w:val="zh-CN" w:eastAsia="zh-CN"/>
        </w:rPr>
        <w:t>5</w:t>
      </w:r>
      <w:r w:rsidRPr="00A10446">
        <w:rPr>
          <w:rFonts w:eastAsia="SimSun"/>
          <w:sz w:val="24"/>
          <w:szCs w:val="24"/>
          <w:lang w:val="zh-CN" w:eastAsia="zh-CN"/>
        </w:rPr>
        <w:t>条国家）和秘书处管理层；</w:t>
      </w:r>
      <w:r w:rsidRPr="00A10446">
        <w:rPr>
          <w:rFonts w:eastAsia="SimSun"/>
          <w:sz w:val="24"/>
          <w:szCs w:val="24"/>
          <w:lang w:val="zh-CN" w:eastAsia="zh-CN"/>
        </w:rPr>
        <w:t xml:space="preserve">(c) </w:t>
      </w:r>
      <w:r w:rsidRPr="00A10446">
        <w:rPr>
          <w:rFonts w:eastAsia="SimSun"/>
          <w:sz w:val="24"/>
          <w:szCs w:val="24"/>
          <w:lang w:val="zh-CN" w:eastAsia="zh-CN"/>
        </w:rPr>
        <w:t>臭氧秘书处：管理层和工作人员；</w:t>
      </w:r>
      <w:r w:rsidRPr="00A10446">
        <w:rPr>
          <w:rFonts w:eastAsia="SimSun"/>
          <w:sz w:val="24"/>
          <w:szCs w:val="24"/>
          <w:lang w:val="zh-CN" w:eastAsia="zh-CN"/>
        </w:rPr>
        <w:t xml:space="preserve">(d) </w:t>
      </w:r>
      <w:r w:rsidRPr="00A10446">
        <w:rPr>
          <w:rFonts w:eastAsia="SimSun"/>
          <w:sz w:val="24"/>
          <w:szCs w:val="24"/>
          <w:lang w:val="zh-CN" w:eastAsia="zh-CN"/>
        </w:rPr>
        <w:t>开发伙伴以及执行机构和双边机构；以及</w:t>
      </w:r>
      <w:r w:rsidRPr="00A10446">
        <w:rPr>
          <w:rFonts w:eastAsia="SimSun"/>
          <w:sz w:val="24"/>
          <w:szCs w:val="24"/>
          <w:lang w:val="zh-CN" w:eastAsia="zh-CN"/>
        </w:rPr>
        <w:t xml:space="preserve">(e) </w:t>
      </w:r>
      <w:r w:rsidRPr="00A10446">
        <w:rPr>
          <w:rFonts w:eastAsia="SimSun"/>
          <w:sz w:val="24"/>
          <w:szCs w:val="24"/>
          <w:lang w:val="zh-CN" w:eastAsia="zh-CN"/>
        </w:rPr>
        <w:t>国家臭氧干事。</w:t>
      </w:r>
    </w:p>
    <w:p w14:paraId="02DE4771" w14:textId="70AD749D" w:rsidR="00D1491F" w:rsidRPr="00A10446" w:rsidRDefault="00646DD9" w:rsidP="00AC0581">
      <w:pPr>
        <w:pStyle w:val="Heading1"/>
        <w:widowControl w:val="0"/>
        <w:overflowPunct w:val="0"/>
        <w:rPr>
          <w:rFonts w:eastAsia="SimSun"/>
          <w:sz w:val="24"/>
          <w:szCs w:val="24"/>
          <w:lang w:eastAsia="zh-CN"/>
        </w:rPr>
      </w:pPr>
      <w:r w:rsidRPr="00A10446">
        <w:rPr>
          <w:rFonts w:eastAsia="SimSun"/>
          <w:sz w:val="24"/>
          <w:szCs w:val="24"/>
          <w:lang w:val="zh-CN" w:eastAsia="zh-CN"/>
        </w:rPr>
        <w:t>臭氧行动处团队为评价进程提供了支持，该团队协助开展外联活动，以确保在</w:t>
      </w:r>
      <w:r w:rsidRPr="00A10446">
        <w:rPr>
          <w:rFonts w:eastAsia="SimSun"/>
          <w:sz w:val="24"/>
          <w:szCs w:val="24"/>
          <w:lang w:val="zh-CN" w:eastAsia="zh-CN"/>
        </w:rPr>
        <w:t>2022</w:t>
      </w:r>
      <w:r w:rsidRPr="00A10446">
        <w:rPr>
          <w:rFonts w:eastAsia="SimSun"/>
          <w:sz w:val="24"/>
          <w:szCs w:val="24"/>
          <w:lang w:val="zh-CN" w:eastAsia="zh-CN"/>
        </w:rPr>
        <w:t>年</w:t>
      </w:r>
      <w:r w:rsidRPr="00A10446">
        <w:rPr>
          <w:rFonts w:eastAsia="SimSun"/>
          <w:sz w:val="24"/>
          <w:szCs w:val="24"/>
          <w:lang w:val="zh-CN" w:eastAsia="zh-CN"/>
        </w:rPr>
        <w:t>9</w:t>
      </w:r>
      <w:r w:rsidRPr="00A10446">
        <w:rPr>
          <w:rFonts w:eastAsia="SimSun"/>
          <w:sz w:val="24"/>
          <w:szCs w:val="24"/>
          <w:lang w:val="zh-CN" w:eastAsia="zh-CN"/>
        </w:rPr>
        <w:t>月至</w:t>
      </w:r>
      <w:r w:rsidRPr="00A10446">
        <w:rPr>
          <w:rFonts w:eastAsia="SimSun"/>
          <w:sz w:val="24"/>
          <w:szCs w:val="24"/>
          <w:lang w:val="zh-CN" w:eastAsia="zh-CN"/>
        </w:rPr>
        <w:t>10</w:t>
      </w:r>
      <w:r w:rsidRPr="00A10446">
        <w:rPr>
          <w:rFonts w:eastAsia="SimSun"/>
          <w:sz w:val="24"/>
          <w:szCs w:val="24"/>
          <w:lang w:val="zh-CN" w:eastAsia="zh-CN"/>
        </w:rPr>
        <w:t>月期间有效地向</w:t>
      </w:r>
      <w:r w:rsidRPr="00A10446">
        <w:rPr>
          <w:rFonts w:eastAsia="SimSun"/>
          <w:sz w:val="24"/>
          <w:szCs w:val="24"/>
          <w:lang w:val="zh-CN" w:eastAsia="zh-CN"/>
        </w:rPr>
        <w:t>147</w:t>
      </w:r>
      <w:r w:rsidRPr="00A10446">
        <w:rPr>
          <w:rFonts w:eastAsia="SimSun"/>
          <w:sz w:val="24"/>
          <w:szCs w:val="24"/>
          <w:lang w:val="zh-CN" w:eastAsia="zh-CN"/>
        </w:rPr>
        <w:t>名国家臭氧干事发放多语种在线全球调查，并最终实现了</w:t>
      </w:r>
      <w:r w:rsidRPr="00A10446">
        <w:rPr>
          <w:rFonts w:eastAsia="SimSun"/>
          <w:sz w:val="24"/>
          <w:szCs w:val="24"/>
          <w:lang w:val="zh-CN" w:eastAsia="zh-CN"/>
        </w:rPr>
        <w:t>71%</w:t>
      </w:r>
      <w:r w:rsidRPr="00A10446">
        <w:rPr>
          <w:rFonts w:eastAsia="SimSun"/>
          <w:sz w:val="24"/>
          <w:szCs w:val="24"/>
          <w:lang w:val="zh-CN" w:eastAsia="zh-CN"/>
        </w:rPr>
        <w:t>的答复率，十分令人满意。调查是按照专题群组的形式开展的，群组范围与工作范围相一致；通过对调查答复进行汇总分析，结合访谈和会议直接互动得出的定性结果，为评价的结果提供了信息。</w:t>
      </w:r>
    </w:p>
    <w:p w14:paraId="2467692F" w14:textId="6A288241" w:rsidR="00D1491F" w:rsidRPr="00A10446" w:rsidRDefault="00776623" w:rsidP="00AC0581">
      <w:pPr>
        <w:widowControl w:val="0"/>
        <w:overflowPunct w:val="0"/>
        <w:spacing w:after="240"/>
        <w:jc w:val="left"/>
        <w:rPr>
          <w:rFonts w:eastAsia="SimHei"/>
          <w:b/>
          <w:sz w:val="24"/>
          <w:szCs w:val="24"/>
        </w:rPr>
      </w:pPr>
      <w:r w:rsidRPr="00A10446">
        <w:rPr>
          <w:rFonts w:eastAsia="SimSun"/>
          <w:b/>
          <w:sz w:val="24"/>
          <w:szCs w:val="24"/>
          <w:lang w:eastAsia="zh-CN"/>
        </w:rPr>
        <w:br w:type="page"/>
      </w:r>
      <w:proofErr w:type="spellStart"/>
      <w:r w:rsidR="00646DD9" w:rsidRPr="00A10446">
        <w:rPr>
          <w:rFonts w:eastAsia="SimHei"/>
          <w:b/>
          <w:bCs/>
          <w:sz w:val="24"/>
          <w:szCs w:val="24"/>
          <w:lang w:val="zh-CN"/>
        </w:rPr>
        <w:lastRenderedPageBreak/>
        <w:t>结果</w:t>
      </w:r>
      <w:proofErr w:type="spellEnd"/>
    </w:p>
    <w:p w14:paraId="2E3AED38" w14:textId="77A6C04D" w:rsidR="00D1491F" w:rsidRPr="00A10446" w:rsidRDefault="00646DD9" w:rsidP="00AC0581">
      <w:pPr>
        <w:pStyle w:val="Heading1"/>
        <w:widowControl w:val="0"/>
        <w:overflowPunct w:val="0"/>
        <w:rPr>
          <w:rFonts w:eastAsia="SimSun"/>
          <w:sz w:val="24"/>
          <w:szCs w:val="24"/>
          <w:lang w:eastAsia="zh-CN"/>
        </w:rPr>
      </w:pPr>
      <w:r w:rsidRPr="00A10446">
        <w:rPr>
          <w:rFonts w:eastAsia="SimSun"/>
          <w:sz w:val="24"/>
          <w:szCs w:val="24"/>
          <w:lang w:val="zh-CN" w:eastAsia="zh-CN"/>
        </w:rPr>
        <w:t>总的来说，第二阶段即最后阶段的评价结果证实了案头研究的初步结果，确认了利益攸关方对区域网络的积极评价，并且承认了区域网络方案的关键作用和价值。区域网络被认为是一种具有成本效益的有效服务，其支持第</w:t>
      </w:r>
      <w:r w:rsidRPr="00A10446">
        <w:rPr>
          <w:rFonts w:eastAsia="SimSun"/>
          <w:sz w:val="24"/>
          <w:szCs w:val="24"/>
          <w:lang w:val="zh-CN" w:eastAsia="zh-CN"/>
        </w:rPr>
        <w:t>5</w:t>
      </w:r>
      <w:r w:rsidRPr="00A10446">
        <w:rPr>
          <w:rFonts w:eastAsia="SimSun"/>
          <w:sz w:val="24"/>
          <w:szCs w:val="24"/>
          <w:lang w:val="zh-CN" w:eastAsia="zh-CN"/>
        </w:rPr>
        <w:t>条国家执行和遵循《蒙特利尔议定书》，有助于建设和加强各国实现《条约》目标并维持其成果的能力。区域网络已成为《蒙特利尔议定书》体制管理机制的固有组成部分。</w:t>
      </w:r>
    </w:p>
    <w:p w14:paraId="25AB5037" w14:textId="40B9A7F1" w:rsidR="00D1491F" w:rsidRPr="00A10446" w:rsidRDefault="00646DD9" w:rsidP="00AC0581">
      <w:pPr>
        <w:pStyle w:val="Heading1"/>
        <w:widowControl w:val="0"/>
        <w:overflowPunct w:val="0"/>
        <w:rPr>
          <w:rFonts w:eastAsia="SimSun"/>
          <w:sz w:val="24"/>
          <w:szCs w:val="24"/>
          <w:lang w:eastAsia="zh-CN"/>
        </w:rPr>
      </w:pPr>
      <w:r w:rsidRPr="00A10446">
        <w:rPr>
          <w:rFonts w:eastAsia="SimSun"/>
          <w:sz w:val="24"/>
          <w:szCs w:val="24"/>
          <w:lang w:val="zh-CN" w:eastAsia="zh-CN"/>
        </w:rPr>
        <w:t>在确认先前案头研究评估得出的良好绩效的同时，此次最后阶段的评价还确定了一些行动领域，这些领域将有助于维持并进一步巩固区域网络在加强各国遵循《蒙特利尔议定书》能力建设方面所取得的成就。</w:t>
      </w:r>
    </w:p>
    <w:p w14:paraId="4F92991E" w14:textId="70226D23" w:rsidR="00321AC9" w:rsidRPr="00A10446" w:rsidRDefault="00646DD9" w:rsidP="00A10446">
      <w:pPr>
        <w:pStyle w:val="Heading1"/>
        <w:numPr>
          <w:ilvl w:val="0"/>
          <w:numId w:val="0"/>
        </w:numPr>
        <w:tabs>
          <w:tab w:val="num" w:pos="0"/>
        </w:tabs>
        <w:overflowPunct w:val="0"/>
        <w:rPr>
          <w:rFonts w:eastAsia="KaiTi"/>
          <w:sz w:val="24"/>
          <w:szCs w:val="24"/>
          <w:lang w:eastAsia="zh-CN"/>
        </w:rPr>
      </w:pPr>
      <w:r w:rsidRPr="00A10446">
        <w:rPr>
          <w:rFonts w:eastAsia="KaiTi"/>
          <w:sz w:val="24"/>
          <w:szCs w:val="24"/>
          <w:lang w:val="zh-CN" w:eastAsia="zh-CN"/>
        </w:rPr>
        <w:t>网络</w:t>
      </w:r>
      <w:r w:rsidR="00AC0581">
        <w:rPr>
          <w:rFonts w:eastAsia="KaiTi" w:hint="eastAsia"/>
          <w:sz w:val="24"/>
          <w:szCs w:val="24"/>
          <w:lang w:val="zh-CN" w:eastAsia="zh-CN"/>
        </w:rPr>
        <w:t>的</w:t>
      </w:r>
      <w:r w:rsidRPr="00A10446">
        <w:rPr>
          <w:rFonts w:eastAsia="KaiTi"/>
          <w:sz w:val="24"/>
          <w:szCs w:val="24"/>
          <w:lang w:val="zh-CN" w:eastAsia="zh-CN"/>
        </w:rPr>
        <w:t>目标和网络会议的</w:t>
      </w:r>
      <w:r w:rsidR="00BD5A69">
        <w:rPr>
          <w:rFonts w:eastAsia="KaiTi" w:hint="eastAsia"/>
          <w:sz w:val="24"/>
          <w:szCs w:val="24"/>
          <w:lang w:val="zh-CN" w:eastAsia="zh-CN"/>
        </w:rPr>
        <w:t>效力</w:t>
      </w:r>
    </w:p>
    <w:p w14:paraId="4BA684A9" w14:textId="7EF58AC6"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针对国家臭氧干事的调查评估了其对于区域网络会议的效益、绩效和效用的满意程度。根据所有区域的综合答复，</w:t>
      </w:r>
      <w:r w:rsidRPr="00A10446">
        <w:rPr>
          <w:rFonts w:eastAsia="SimSun"/>
          <w:sz w:val="24"/>
          <w:szCs w:val="24"/>
          <w:lang w:val="zh-CN" w:eastAsia="zh-CN"/>
        </w:rPr>
        <w:t>80%</w:t>
      </w:r>
      <w:r w:rsidRPr="00A10446">
        <w:rPr>
          <w:rFonts w:eastAsia="SimSun"/>
          <w:sz w:val="24"/>
          <w:szCs w:val="24"/>
          <w:lang w:val="zh-CN" w:eastAsia="zh-CN"/>
        </w:rPr>
        <w:t>以上的答复者表示满意或非常满意。虽然发现不同区域之间存在轻微的差异，但由于相关区域规模不同（例如非洲有</w:t>
      </w:r>
      <w:r w:rsidRPr="00A10446">
        <w:rPr>
          <w:rFonts w:eastAsia="SimSun"/>
          <w:sz w:val="24"/>
          <w:szCs w:val="24"/>
          <w:lang w:val="zh-CN" w:eastAsia="zh-CN"/>
        </w:rPr>
        <w:t>54</w:t>
      </w:r>
      <w:r w:rsidRPr="00A10446">
        <w:rPr>
          <w:rFonts w:eastAsia="SimSun"/>
          <w:sz w:val="24"/>
          <w:szCs w:val="24"/>
          <w:lang w:val="zh-CN" w:eastAsia="zh-CN"/>
        </w:rPr>
        <w:t>个国家，西亚有</w:t>
      </w:r>
      <w:r w:rsidRPr="00A10446">
        <w:rPr>
          <w:rFonts w:eastAsia="SimSun"/>
          <w:sz w:val="24"/>
          <w:szCs w:val="24"/>
          <w:lang w:val="zh-CN" w:eastAsia="zh-CN"/>
        </w:rPr>
        <w:t>11</w:t>
      </w:r>
      <w:r w:rsidRPr="00A10446">
        <w:rPr>
          <w:rFonts w:eastAsia="SimSun"/>
          <w:sz w:val="24"/>
          <w:szCs w:val="24"/>
          <w:lang w:val="zh-CN" w:eastAsia="zh-CN"/>
        </w:rPr>
        <w:t>个国家），因此无法认为该差异具有统计学意义。</w:t>
      </w:r>
    </w:p>
    <w:p w14:paraId="1742AEE6" w14:textId="6B96E5F2" w:rsidR="00D603EC" w:rsidRPr="00A10446" w:rsidRDefault="00646DD9" w:rsidP="00A10446">
      <w:pPr>
        <w:pStyle w:val="Heading1"/>
        <w:numPr>
          <w:ilvl w:val="0"/>
          <w:numId w:val="0"/>
        </w:numPr>
        <w:tabs>
          <w:tab w:val="num" w:pos="0"/>
        </w:tabs>
        <w:overflowPunct w:val="0"/>
        <w:rPr>
          <w:rFonts w:eastAsia="KaiTi"/>
          <w:sz w:val="24"/>
          <w:szCs w:val="24"/>
          <w:lang w:eastAsia="zh-CN"/>
        </w:rPr>
      </w:pPr>
      <w:r w:rsidRPr="00A10446">
        <w:rPr>
          <w:rFonts w:eastAsia="KaiTi"/>
          <w:sz w:val="24"/>
          <w:szCs w:val="24"/>
          <w:lang w:val="zh-CN" w:eastAsia="zh-CN"/>
        </w:rPr>
        <w:t>规划和组织网络会议的</w:t>
      </w:r>
      <w:r w:rsidR="00AC0581">
        <w:rPr>
          <w:rFonts w:eastAsia="KaiTi" w:hint="eastAsia"/>
          <w:sz w:val="24"/>
          <w:szCs w:val="24"/>
          <w:lang w:val="zh-CN" w:eastAsia="zh-CN"/>
        </w:rPr>
        <w:t>流程</w:t>
      </w:r>
    </w:p>
    <w:p w14:paraId="4E3C27C0" w14:textId="7DE6A787"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从国家臭氧干事的角度来看，各区域对网络会议的规划和组织过程的满意程度各不相同。虽然总体上国家臭氧干事似乎对会议的运作情况感到满意，但筹备工作（无论是实质性还是后勤方面）还有待改进。各区域国家臭氧干事参与编制议程和选择待议问题的情况各不相同，有些干事对此表示满意，而另一些干事则表示，可以在规划进程的早期阶段开展磋商，以便更好地在最终议程中反映其意见和优先事项。在后勤方面，提前确认会议的地点和日期将有利于所有受邀与会者的参与。</w:t>
      </w:r>
    </w:p>
    <w:p w14:paraId="73B0E6A6" w14:textId="65FD3981" w:rsidR="002513FA" w:rsidRPr="00A10446" w:rsidRDefault="00646DD9" w:rsidP="00A10446">
      <w:pPr>
        <w:pStyle w:val="Heading1"/>
        <w:numPr>
          <w:ilvl w:val="0"/>
          <w:numId w:val="0"/>
        </w:numPr>
        <w:tabs>
          <w:tab w:val="num" w:pos="0"/>
        </w:tabs>
        <w:overflowPunct w:val="0"/>
        <w:rPr>
          <w:rFonts w:eastAsia="KaiTi"/>
          <w:sz w:val="24"/>
          <w:szCs w:val="24"/>
          <w:lang w:eastAsia="zh-CN"/>
        </w:rPr>
      </w:pPr>
      <w:r w:rsidRPr="00A10446">
        <w:rPr>
          <w:rFonts w:eastAsia="KaiTi"/>
          <w:sz w:val="24"/>
          <w:szCs w:val="24"/>
          <w:lang w:val="zh-CN" w:eastAsia="zh-CN"/>
        </w:rPr>
        <w:t>信息推广和知识共享流程</w:t>
      </w:r>
    </w:p>
    <w:p w14:paraId="74CDE137" w14:textId="42D37FE4"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区域网络在促进信息推广和知识共享方面的作用是其获得国家臭氧干事承认的一项关键作用。大多数网络会议与会者指出，会议提供了一个独特的讨论论坛，与会者可以在此相互学习，交流经验。以会议上分享的内容为基础，与会者通过交流良好做法，借鉴他人在执行方面遇到的挑战，实现区域学习。此外，国家臭氧干事之间还建立了定期沟通机制，以便在闭会期间相互磋商，分享经验。区域协调员还在闭会期间与国家臭氧干事保持定期联系。</w:t>
      </w:r>
    </w:p>
    <w:p w14:paraId="7BA7BFCE" w14:textId="0EE7390F" w:rsidR="002513FA" w:rsidRPr="00A10446" w:rsidRDefault="00646DD9" w:rsidP="00A10446">
      <w:pPr>
        <w:pStyle w:val="Heading1"/>
        <w:numPr>
          <w:ilvl w:val="0"/>
          <w:numId w:val="0"/>
        </w:numPr>
        <w:tabs>
          <w:tab w:val="num" w:pos="0"/>
        </w:tabs>
        <w:overflowPunct w:val="0"/>
        <w:rPr>
          <w:rFonts w:eastAsia="KaiTi"/>
          <w:sz w:val="24"/>
          <w:szCs w:val="24"/>
        </w:rPr>
      </w:pPr>
      <w:proofErr w:type="spellStart"/>
      <w:r w:rsidRPr="00A10446">
        <w:rPr>
          <w:rFonts w:eastAsia="KaiTi"/>
          <w:sz w:val="24"/>
          <w:szCs w:val="24"/>
          <w:lang w:val="zh-CN"/>
        </w:rPr>
        <w:t>经验总结和反馈流程</w:t>
      </w:r>
      <w:proofErr w:type="spellEnd"/>
    </w:p>
    <w:p w14:paraId="1D3EC506" w14:textId="70FE2083" w:rsidR="003E0EE4"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执行机构和双边机构以及秘书处的参会是区域会议的一部分，有助于促进各相关机构与国家臭氧干事之间进行交流。会议提供了一个识别并分享区域性挑战和成功实例的机会，这些挑战和成功实例可纳入项目设计和执行工作。因此，网络会议通过交流经验教训并在各国之间进行推广，将经验教训纳入项目执行工作，从而为维持所取得的成就作出了积极贡献。网络会议还构成了一个有效的论坛，以便进一步推动就《蒙特利尔议定书》执行方面开展南南合作。</w:t>
      </w:r>
    </w:p>
    <w:p w14:paraId="38088BFC" w14:textId="3CE7085C" w:rsidR="002D16CB" w:rsidRPr="00A10446" w:rsidRDefault="00646DD9" w:rsidP="00A10446">
      <w:pPr>
        <w:pStyle w:val="Heading1"/>
        <w:numPr>
          <w:ilvl w:val="0"/>
          <w:numId w:val="0"/>
        </w:numPr>
        <w:tabs>
          <w:tab w:val="num" w:pos="0"/>
        </w:tabs>
        <w:overflowPunct w:val="0"/>
        <w:rPr>
          <w:rFonts w:eastAsia="KaiTi"/>
          <w:sz w:val="24"/>
          <w:szCs w:val="24"/>
          <w:lang w:eastAsia="zh-CN"/>
        </w:rPr>
      </w:pPr>
      <w:r w:rsidRPr="00A10446">
        <w:rPr>
          <w:rFonts w:eastAsia="KaiTi"/>
          <w:sz w:val="24"/>
          <w:szCs w:val="24"/>
          <w:lang w:val="zh-CN" w:eastAsia="zh-CN"/>
        </w:rPr>
        <w:lastRenderedPageBreak/>
        <w:t>对实现联合国可持续发展目标的影响</w:t>
      </w:r>
    </w:p>
    <w:p w14:paraId="2AB4036A" w14:textId="1B099019"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在是否应将可持续发展目标纳入网络会议议程方面未得出结论性意见。虽然各方承认可持续发展目标作为《</w:t>
      </w:r>
      <w:r w:rsidRPr="00A10446">
        <w:rPr>
          <w:rFonts w:eastAsia="SimSun"/>
          <w:sz w:val="24"/>
          <w:szCs w:val="24"/>
          <w:lang w:val="zh-CN" w:eastAsia="zh-CN"/>
        </w:rPr>
        <w:t>2030</w:t>
      </w:r>
      <w:r w:rsidRPr="00A10446">
        <w:rPr>
          <w:rFonts w:eastAsia="SimSun"/>
          <w:sz w:val="24"/>
          <w:szCs w:val="24"/>
          <w:lang w:val="zh-CN" w:eastAsia="zh-CN"/>
        </w:rPr>
        <w:t>年议程》组成部分的重要意义，但对于可持续发展目标是否应作为网络会议的常规主题存在分歧。由于《基加利修正案》的实施，各国家臭氧干事的工作量正在增加。对于国家臭氧干事来说，除了与实现《蒙特利尔议定书》及其各项修正案直接相关的问题之外，其没有解决其他问题的需要。自</w:t>
      </w:r>
      <w:r w:rsidR="00F569E4" w:rsidRPr="00F569E4">
        <w:rPr>
          <w:rFonts w:eastAsia="SimSun" w:hint="eastAsia"/>
          <w:sz w:val="24"/>
          <w:szCs w:val="24"/>
          <w:lang w:val="zh-CN" w:eastAsia="zh-CN"/>
        </w:rPr>
        <w:t>执行蒙特利尔议定书多边基金执行委员会</w:t>
      </w:r>
      <w:r w:rsidRPr="00A10446">
        <w:rPr>
          <w:rFonts w:eastAsia="SimSun"/>
          <w:sz w:val="24"/>
          <w:szCs w:val="24"/>
          <w:lang w:val="zh-CN" w:eastAsia="zh-CN"/>
        </w:rPr>
        <w:t>通过了性别平等问题业务政策，关于性别平等的可持续发展目标</w:t>
      </w:r>
      <w:r w:rsidRPr="00A10446">
        <w:rPr>
          <w:rFonts w:eastAsia="SimSun"/>
          <w:sz w:val="24"/>
          <w:szCs w:val="24"/>
          <w:lang w:val="zh-CN" w:eastAsia="zh-CN"/>
        </w:rPr>
        <w:t>5</w:t>
      </w:r>
      <w:r w:rsidRPr="00A10446">
        <w:rPr>
          <w:rFonts w:eastAsia="SimSun"/>
          <w:sz w:val="24"/>
          <w:szCs w:val="24"/>
          <w:lang w:val="zh-CN" w:eastAsia="zh-CN"/>
        </w:rPr>
        <w:t>已列入网络会议议程。</w:t>
      </w:r>
    </w:p>
    <w:p w14:paraId="10F165C2" w14:textId="3A5656FA" w:rsidR="00804645" w:rsidRPr="00A10446" w:rsidRDefault="00646DD9" w:rsidP="00A10446">
      <w:pPr>
        <w:pStyle w:val="Heading1"/>
        <w:numPr>
          <w:ilvl w:val="0"/>
          <w:numId w:val="0"/>
        </w:numPr>
        <w:tabs>
          <w:tab w:val="num" w:pos="0"/>
        </w:tabs>
        <w:overflowPunct w:val="0"/>
        <w:rPr>
          <w:rFonts w:eastAsia="KaiTi"/>
          <w:sz w:val="24"/>
          <w:szCs w:val="24"/>
        </w:rPr>
      </w:pPr>
      <w:proofErr w:type="spellStart"/>
      <w:r w:rsidRPr="00A10446">
        <w:rPr>
          <w:rFonts w:eastAsia="KaiTi"/>
          <w:sz w:val="24"/>
          <w:szCs w:val="24"/>
          <w:lang w:val="zh-CN"/>
        </w:rPr>
        <w:t>结构和组织</w:t>
      </w:r>
      <w:proofErr w:type="spellEnd"/>
    </w:p>
    <w:p w14:paraId="56F3C5C9" w14:textId="3EDBE19C" w:rsidR="00D1491F" w:rsidRPr="00A10446" w:rsidRDefault="00646DD9" w:rsidP="00A10446">
      <w:pPr>
        <w:pStyle w:val="Heading1"/>
        <w:overflowPunct w:val="0"/>
        <w:rPr>
          <w:rFonts w:eastAsia="SimSun"/>
          <w:sz w:val="24"/>
          <w:szCs w:val="24"/>
          <w:lang w:eastAsia="zh-CN"/>
        </w:rPr>
      </w:pPr>
      <w:r w:rsidRPr="00A10446">
        <w:rPr>
          <w:rFonts w:eastAsia="SimSun"/>
          <w:sz w:val="24"/>
          <w:szCs w:val="24"/>
          <w:lang w:val="zh-CN" w:eastAsia="zh-CN"/>
        </w:rPr>
        <w:t>网络会议与会者的提名由各个国家决定。</w:t>
      </w:r>
      <w:r w:rsidR="00861152" w:rsidRPr="00A10446">
        <w:rPr>
          <w:rFonts w:eastAsia="SimSun"/>
          <w:sz w:val="24"/>
          <w:szCs w:val="24"/>
          <w:lang w:val="zh-CN" w:eastAsia="zh-CN"/>
        </w:rPr>
        <w:t>高级</w:t>
      </w:r>
      <w:r w:rsidRPr="00A10446">
        <w:rPr>
          <w:rFonts w:eastAsia="SimSun"/>
          <w:sz w:val="24"/>
          <w:szCs w:val="24"/>
          <w:lang w:val="zh-CN" w:eastAsia="zh-CN"/>
        </w:rPr>
        <w:t>监测和评价干事通过参加不同区域的会议，观察到了不同类型的与会者。一些定期参加执行委员会会议的国家委派国家臭氧机构的其他工作人员参加网络会议，以使其了解该区域的经验，带回所学知识，推动在国家一级的执行。国家臭氧干事还表示，为了促进气候变化</w:t>
      </w:r>
      <w:r w:rsidRPr="00A10446">
        <w:rPr>
          <w:rFonts w:eastAsia="SimSun"/>
          <w:sz w:val="24"/>
          <w:szCs w:val="24"/>
          <w:lang w:val="zh-CN" w:eastAsia="zh-CN"/>
        </w:rPr>
        <w:t>/</w:t>
      </w:r>
      <w:r w:rsidRPr="00A10446">
        <w:rPr>
          <w:rFonts w:eastAsia="SimSun"/>
          <w:sz w:val="24"/>
          <w:szCs w:val="24"/>
          <w:lang w:val="zh-CN" w:eastAsia="zh-CN"/>
        </w:rPr>
        <w:t>能源效率领域国家利益攸关方的参与，臭氧行动处管理层今后可考虑从这两个领域邀请与会者，即惯例的国家臭氧干事和国家一级执行工作中的新伙伴。如果实施该方案，可能需要额外的资源，以确保更多人出席会议。</w:t>
      </w:r>
    </w:p>
    <w:p w14:paraId="092AB8C4" w14:textId="23D5CF4F" w:rsidR="00804645" w:rsidRPr="00A10446" w:rsidRDefault="00646DD9" w:rsidP="00A10446">
      <w:pPr>
        <w:pStyle w:val="Heading1"/>
        <w:numPr>
          <w:ilvl w:val="0"/>
          <w:numId w:val="0"/>
        </w:numPr>
        <w:tabs>
          <w:tab w:val="num" w:pos="0"/>
        </w:tabs>
        <w:overflowPunct w:val="0"/>
        <w:rPr>
          <w:rFonts w:eastAsia="KaiTi"/>
          <w:sz w:val="24"/>
          <w:szCs w:val="24"/>
        </w:rPr>
      </w:pPr>
      <w:proofErr w:type="spellStart"/>
      <w:r w:rsidRPr="00A10446">
        <w:rPr>
          <w:rFonts w:eastAsia="KaiTi"/>
          <w:sz w:val="24"/>
          <w:szCs w:val="24"/>
          <w:lang w:val="zh-CN"/>
        </w:rPr>
        <w:t>网络效率</w:t>
      </w:r>
      <w:proofErr w:type="spellEnd"/>
    </w:p>
    <w:p w14:paraId="60F78669" w14:textId="4CFB6606" w:rsidR="00D1491F" w:rsidRPr="00A10446" w:rsidRDefault="00743C12" w:rsidP="00A10446">
      <w:pPr>
        <w:pStyle w:val="Heading1"/>
        <w:overflowPunct w:val="0"/>
        <w:rPr>
          <w:rFonts w:eastAsia="SimSun"/>
          <w:sz w:val="24"/>
          <w:szCs w:val="24"/>
          <w:lang w:eastAsia="zh-CN"/>
        </w:rPr>
      </w:pPr>
      <w:r w:rsidRPr="00A10446">
        <w:rPr>
          <w:rFonts w:eastAsia="SimSun"/>
          <w:sz w:val="24"/>
          <w:szCs w:val="24"/>
          <w:lang w:val="zh-CN" w:eastAsia="zh-CN"/>
        </w:rPr>
        <w:t>评价确认，区域网络可以视为国家臭氧干事建设和加强其有效管理《蒙特利尔议定书》履约方案能力的有效机制。在亚洲</w:t>
      </w:r>
      <w:r w:rsidR="00587FF9">
        <w:rPr>
          <w:rFonts w:eastAsia="SimSun" w:hint="eastAsia"/>
          <w:sz w:val="24"/>
          <w:szCs w:val="24"/>
          <w:lang w:val="zh-CN" w:eastAsia="zh-CN"/>
        </w:rPr>
        <w:t>及</w:t>
      </w:r>
      <w:r w:rsidRPr="00A10446">
        <w:rPr>
          <w:rFonts w:eastAsia="SimSun"/>
          <w:sz w:val="24"/>
          <w:szCs w:val="24"/>
          <w:lang w:val="zh-CN" w:eastAsia="zh-CN"/>
        </w:rPr>
        <w:t>太平洋网络会议上，一个开发伙伴指出，其双边机构资助区域网络方案达</w:t>
      </w:r>
      <w:r w:rsidRPr="00A10446">
        <w:rPr>
          <w:rFonts w:eastAsia="SimSun"/>
          <w:sz w:val="24"/>
          <w:szCs w:val="24"/>
          <w:lang w:val="zh-CN" w:eastAsia="zh-CN"/>
        </w:rPr>
        <w:t>17</w:t>
      </w:r>
      <w:r w:rsidRPr="00A10446">
        <w:rPr>
          <w:rFonts w:eastAsia="SimSun"/>
          <w:sz w:val="24"/>
          <w:szCs w:val="24"/>
          <w:lang w:val="zh-CN" w:eastAsia="zh-CN"/>
        </w:rPr>
        <w:t>年，是其资助时间最长的技术援助方案。区域网络方案是值得投资的成功实例，因为该方案显然有助于区域和国家长期能力建设，以履行《蒙特利尔议定书》规定的义务。值得注意的是，在大流行时期后，远程会议和网络研讨会的新做法可视为丰富网络工作形式的有效补充，但不应成为普遍的模式。改进差旅和服务采购有关的行政制约因素相关规划和管理可提高效率；提前向服务提供商提出请求并进行差旅安排，可降低最终差旅安排的价格。</w:t>
      </w:r>
    </w:p>
    <w:p w14:paraId="7D18E1F6" w14:textId="3ADF58A4" w:rsidR="00102275" w:rsidRPr="00A10446" w:rsidRDefault="00743C12" w:rsidP="00A10446">
      <w:pPr>
        <w:pStyle w:val="Heading1"/>
        <w:numPr>
          <w:ilvl w:val="0"/>
          <w:numId w:val="0"/>
        </w:numPr>
        <w:tabs>
          <w:tab w:val="num" w:pos="0"/>
        </w:tabs>
        <w:overflowPunct w:val="0"/>
        <w:rPr>
          <w:rFonts w:eastAsia="KaiTi"/>
          <w:sz w:val="24"/>
          <w:szCs w:val="24"/>
        </w:rPr>
      </w:pPr>
      <w:proofErr w:type="spellStart"/>
      <w:r w:rsidRPr="00A10446">
        <w:rPr>
          <w:rFonts w:eastAsia="KaiTi"/>
          <w:sz w:val="24"/>
          <w:szCs w:val="24"/>
          <w:lang w:val="zh-CN"/>
        </w:rPr>
        <w:t>性别平等主流化</w:t>
      </w:r>
      <w:proofErr w:type="spellEnd"/>
    </w:p>
    <w:p w14:paraId="12EC548C" w14:textId="74A443C7" w:rsidR="00D1491F" w:rsidRPr="00A10446" w:rsidRDefault="00743C12" w:rsidP="00A10446">
      <w:pPr>
        <w:pStyle w:val="Heading1"/>
        <w:overflowPunct w:val="0"/>
        <w:rPr>
          <w:rFonts w:eastAsia="SimSun"/>
          <w:sz w:val="24"/>
          <w:szCs w:val="24"/>
          <w:lang w:eastAsia="zh-CN"/>
        </w:rPr>
      </w:pPr>
      <w:r w:rsidRPr="00A10446">
        <w:rPr>
          <w:rFonts w:eastAsia="SimSun"/>
          <w:sz w:val="24"/>
          <w:szCs w:val="24"/>
          <w:lang w:val="zh-CN" w:eastAsia="zh-CN"/>
        </w:rPr>
        <w:t>评价确认，在多边基金的业务政策通过后，性别平等问题一直列入网络会议的议程，各国对于将性别平等问题纳入项目执行工作主流的认识也有所提高。区域网络会议讨论了性别平等主流化问题，专家、执行机构和国家臭氧干事等从各种不同的角度提供了信息，后者分享了其在活动中将性别平等纳入主流方面的国家经验。臭氧行动处方案制定了性别平等战略，包括在其网站上设立专门网页。</w:t>
      </w:r>
      <w:r w:rsidRPr="00A10446">
        <w:rPr>
          <w:rFonts w:eastAsia="SimSun"/>
          <w:sz w:val="24"/>
          <w:szCs w:val="24"/>
          <w:vertAlign w:val="superscript"/>
          <w:lang w:val="zh-CN"/>
        </w:rPr>
        <w:footnoteReference w:id="2"/>
      </w:r>
    </w:p>
    <w:p w14:paraId="499BB0EB" w14:textId="4DB95818" w:rsidR="00102275" w:rsidRPr="00A10446" w:rsidRDefault="00743C12" w:rsidP="00A10446">
      <w:pPr>
        <w:pStyle w:val="Heading1"/>
        <w:keepNext/>
        <w:keepLines/>
        <w:numPr>
          <w:ilvl w:val="0"/>
          <w:numId w:val="0"/>
        </w:numPr>
        <w:tabs>
          <w:tab w:val="num" w:pos="0"/>
        </w:tabs>
        <w:overflowPunct w:val="0"/>
        <w:rPr>
          <w:rFonts w:eastAsia="KaiTi"/>
          <w:sz w:val="24"/>
          <w:szCs w:val="24"/>
          <w:lang w:eastAsia="zh-CN"/>
        </w:rPr>
      </w:pPr>
      <w:r w:rsidRPr="00A10446">
        <w:rPr>
          <w:rFonts w:eastAsia="KaiTi"/>
          <w:sz w:val="24"/>
          <w:szCs w:val="24"/>
          <w:lang w:val="zh-CN" w:eastAsia="zh-CN"/>
        </w:rPr>
        <w:lastRenderedPageBreak/>
        <w:t>COVID-19</w:t>
      </w:r>
      <w:r w:rsidRPr="00A10446">
        <w:rPr>
          <w:rFonts w:eastAsia="KaiTi"/>
          <w:sz w:val="24"/>
          <w:szCs w:val="24"/>
          <w:lang w:val="zh-CN" w:eastAsia="zh-CN"/>
        </w:rPr>
        <w:t>大流行对区域网络工作的影响</w:t>
      </w:r>
    </w:p>
    <w:p w14:paraId="7610357B" w14:textId="42EB409C" w:rsidR="00102275" w:rsidRPr="00A10446" w:rsidRDefault="00743C12" w:rsidP="00A10446">
      <w:pPr>
        <w:pStyle w:val="Heading1"/>
        <w:keepNext/>
        <w:keepLines/>
        <w:overflowPunct w:val="0"/>
        <w:rPr>
          <w:rFonts w:eastAsia="SimSun"/>
          <w:sz w:val="24"/>
          <w:szCs w:val="24"/>
          <w:lang w:eastAsia="zh-CN"/>
        </w:rPr>
      </w:pPr>
      <w:r w:rsidRPr="00A10446">
        <w:rPr>
          <w:rFonts w:eastAsia="SimSun"/>
          <w:sz w:val="24"/>
          <w:szCs w:val="24"/>
          <w:lang w:val="zh-CN" w:eastAsia="zh-CN"/>
        </w:rPr>
        <w:t>鉴于本评价所涵盖的时期，评估</w:t>
      </w:r>
      <w:r w:rsidRPr="00A10446">
        <w:rPr>
          <w:rFonts w:eastAsia="SimSun"/>
          <w:sz w:val="24"/>
          <w:szCs w:val="24"/>
          <w:lang w:val="zh-CN" w:eastAsia="zh-CN"/>
        </w:rPr>
        <w:t>COVID-19</w:t>
      </w:r>
      <w:r w:rsidRPr="00A10446">
        <w:rPr>
          <w:rFonts w:eastAsia="SimSun"/>
          <w:sz w:val="24"/>
          <w:szCs w:val="24"/>
          <w:lang w:val="zh-CN" w:eastAsia="zh-CN"/>
        </w:rPr>
        <w:t>大流行的影响是不可避免的。虽然</w:t>
      </w:r>
      <w:r w:rsidRPr="00A10446">
        <w:rPr>
          <w:rFonts w:eastAsia="SimSun"/>
          <w:sz w:val="24"/>
          <w:szCs w:val="24"/>
          <w:lang w:val="zh-CN" w:eastAsia="zh-CN"/>
        </w:rPr>
        <w:t>COVID-19</w:t>
      </w:r>
      <w:r w:rsidRPr="00A10446">
        <w:rPr>
          <w:rFonts w:eastAsia="SimSun"/>
          <w:sz w:val="24"/>
          <w:szCs w:val="24"/>
          <w:lang w:val="zh-CN" w:eastAsia="zh-CN"/>
        </w:rPr>
        <w:t>显然在一定程度上扰乱了世界所有地区的活动计划，但也可以说，臭氧行动处及其区域协调员设法抓住了大流行危机带来的现代化机会。由于存在必要性，因此大量使用了虚拟手段，以确保新模式下的业务连续性。区域小组向国家臭氧干事提供了支持，使其熟悉网络研讨会和在线会议的使用。这种向新模式的转变是国家臭氧干事在区域内保持沟通和开展工作的关键。虽然面对面会议仍然是所有人的首选，但虚拟会议和虚拟工具似乎被视为补充方式，使得可以在主要区域网络会议闭会期间进行更频繁的互动。区域网络丰富了可使用的工具，以保持开放的通讯线路，便利国家臭氧干事在面对挑战时或者在分享应对挑战的经验方面开展实时磋商。</w:t>
      </w:r>
    </w:p>
    <w:p w14:paraId="0DFB2135" w14:textId="53C5314E" w:rsidR="00B116A2" w:rsidRPr="00A10446" w:rsidRDefault="00743C12" w:rsidP="00A10446">
      <w:pPr>
        <w:pStyle w:val="Heading1"/>
        <w:numPr>
          <w:ilvl w:val="0"/>
          <w:numId w:val="0"/>
        </w:numPr>
        <w:tabs>
          <w:tab w:val="num" w:pos="0"/>
        </w:tabs>
        <w:overflowPunct w:val="0"/>
        <w:rPr>
          <w:rFonts w:eastAsia="KaiTi"/>
          <w:sz w:val="24"/>
          <w:szCs w:val="24"/>
        </w:rPr>
      </w:pPr>
      <w:proofErr w:type="spellStart"/>
      <w:r w:rsidRPr="00A10446">
        <w:rPr>
          <w:rFonts w:eastAsia="KaiTi"/>
          <w:sz w:val="24"/>
          <w:szCs w:val="24"/>
          <w:lang w:val="zh-CN"/>
        </w:rPr>
        <w:t>其他结论</w:t>
      </w:r>
      <w:proofErr w:type="spellEnd"/>
    </w:p>
    <w:p w14:paraId="24D0766C" w14:textId="2A985745" w:rsidR="00D77E84" w:rsidRPr="00A10446" w:rsidRDefault="00743C12" w:rsidP="00A10446">
      <w:pPr>
        <w:pStyle w:val="Heading1"/>
        <w:overflowPunct w:val="0"/>
        <w:rPr>
          <w:rFonts w:eastAsia="SimSun"/>
          <w:sz w:val="24"/>
          <w:szCs w:val="24"/>
          <w:lang w:eastAsia="zh-CN"/>
        </w:rPr>
      </w:pPr>
      <w:r w:rsidRPr="00A10446">
        <w:rPr>
          <w:rFonts w:eastAsia="SimSun"/>
          <w:sz w:val="24"/>
          <w:szCs w:val="24"/>
          <w:lang w:val="zh-CN" w:eastAsia="zh-CN"/>
        </w:rPr>
        <w:t>在编写本评价报告时，</w:t>
      </w:r>
      <w:r w:rsidR="00861152" w:rsidRPr="00A10446">
        <w:rPr>
          <w:rFonts w:eastAsia="SimSun"/>
          <w:sz w:val="24"/>
          <w:szCs w:val="24"/>
          <w:lang w:val="zh-CN" w:eastAsia="zh-CN"/>
        </w:rPr>
        <w:t>高级</w:t>
      </w:r>
      <w:r w:rsidRPr="00A10446">
        <w:rPr>
          <w:rFonts w:eastAsia="SimSun"/>
          <w:sz w:val="24"/>
          <w:szCs w:val="24"/>
          <w:lang w:val="zh-CN" w:eastAsia="zh-CN"/>
        </w:rPr>
        <w:t>监测和评价干事注意到不同区域网络运行所依据的业务模式存在差异。该方案由总部位于巴黎的臭氧行动处管理层领导，但在工作方案的实</w:t>
      </w:r>
      <w:r w:rsidRPr="002B0BCA">
        <w:rPr>
          <w:rFonts w:eastAsia="SimSun"/>
          <w:sz w:val="24"/>
          <w:szCs w:val="24"/>
          <w:lang w:val="zh-CN" w:eastAsia="zh-CN"/>
        </w:rPr>
        <w:t>际执行方式方面</w:t>
      </w:r>
      <w:r w:rsidRPr="00A10446">
        <w:rPr>
          <w:rFonts w:eastAsia="SimSun"/>
          <w:sz w:val="24"/>
          <w:szCs w:val="24"/>
          <w:lang w:val="zh-CN" w:eastAsia="zh-CN"/>
        </w:rPr>
        <w:t>，区域协调员享有很大程度的授权。区域协调员与区域网络中各国建立密切关系有助于更好地了解网络成员的需要，从而促进网络取得成功。臭氧行动处要在管理层和区域协调员之间持续进行评估，以在自主权和中央管控之间找到适当平衡。考虑到行政流程需要总部批准，因此，一定程度的集权是不可避免的。</w:t>
      </w:r>
    </w:p>
    <w:p w14:paraId="64E1BD08" w14:textId="2A219148" w:rsidR="009E62F5" w:rsidRPr="00A10446" w:rsidRDefault="00743C12" w:rsidP="00A10446">
      <w:pPr>
        <w:tabs>
          <w:tab w:val="num" w:pos="0"/>
        </w:tabs>
        <w:overflowPunct w:val="0"/>
        <w:spacing w:after="240"/>
        <w:outlineLvl w:val="0"/>
        <w:rPr>
          <w:rFonts w:eastAsia="SimHei"/>
          <w:b/>
          <w:sz w:val="24"/>
          <w:szCs w:val="24"/>
        </w:rPr>
      </w:pPr>
      <w:proofErr w:type="spellStart"/>
      <w:r w:rsidRPr="00A10446">
        <w:rPr>
          <w:rFonts w:eastAsia="SimHei"/>
          <w:b/>
          <w:bCs/>
          <w:sz w:val="24"/>
          <w:szCs w:val="24"/>
          <w:lang w:val="zh-CN"/>
        </w:rPr>
        <w:t>经验教训和路线图</w:t>
      </w:r>
      <w:proofErr w:type="spellEnd"/>
    </w:p>
    <w:p w14:paraId="57865A36" w14:textId="259F387C" w:rsidR="0061606B" w:rsidRPr="00A10446" w:rsidRDefault="00743C12" w:rsidP="00A10446">
      <w:pPr>
        <w:pStyle w:val="Heading1"/>
        <w:overflowPunct w:val="0"/>
        <w:rPr>
          <w:rFonts w:eastAsia="SimSun"/>
          <w:sz w:val="24"/>
          <w:szCs w:val="24"/>
          <w:lang w:eastAsia="zh-CN"/>
        </w:rPr>
      </w:pPr>
      <w:r w:rsidRPr="00A10446">
        <w:rPr>
          <w:rFonts w:eastAsia="SimSun"/>
          <w:sz w:val="24"/>
          <w:szCs w:val="24"/>
          <w:lang w:val="zh-CN" w:eastAsia="zh-CN"/>
        </w:rPr>
        <w:t>本次评价过程</w:t>
      </w:r>
      <w:r w:rsidR="00B02D47">
        <w:rPr>
          <w:rFonts w:eastAsia="SimSun" w:hint="eastAsia"/>
          <w:sz w:val="24"/>
          <w:szCs w:val="24"/>
          <w:lang w:val="zh-CN" w:eastAsia="zh-CN"/>
        </w:rPr>
        <w:t>所</w:t>
      </w:r>
      <w:r w:rsidR="00B32D3D">
        <w:rPr>
          <w:rFonts w:eastAsia="SimSun" w:hint="eastAsia"/>
          <w:sz w:val="24"/>
          <w:szCs w:val="24"/>
          <w:lang w:val="zh-CN" w:eastAsia="zh-CN"/>
        </w:rPr>
        <w:t>吸</w:t>
      </w:r>
      <w:r w:rsidRPr="00A10446">
        <w:rPr>
          <w:rFonts w:eastAsia="SimSun"/>
          <w:sz w:val="24"/>
          <w:szCs w:val="24"/>
          <w:lang w:val="zh-CN" w:eastAsia="zh-CN"/>
        </w:rPr>
        <w:t>取经验教训表明，区域网络成立以来的三十年间表现良好，适应各国满足《蒙特利尔议定书》及其各项修正案履约要求的需要，以实现《蒙特利尔议定书》及其各项修正案的目标。</w:t>
      </w:r>
      <w:r w:rsidRPr="00A10446">
        <w:rPr>
          <w:rFonts w:eastAsia="SimSun"/>
          <w:sz w:val="24"/>
          <w:szCs w:val="24"/>
          <w:lang w:val="zh-CN" w:eastAsia="zh-CN"/>
        </w:rPr>
        <w:t>COVID-19</w:t>
      </w:r>
      <w:r w:rsidRPr="00A10446">
        <w:rPr>
          <w:rFonts w:eastAsia="SimSun"/>
          <w:sz w:val="24"/>
          <w:szCs w:val="24"/>
          <w:lang w:val="zh-CN" w:eastAsia="zh-CN"/>
        </w:rPr>
        <w:t>大流行期间的事实证明，区域网络表现出了韧性，并能确保业务连续性。考虑到大多数利益攸关方对该方案表示满意，此次评价并未发现任何关键问题。可就具体问题作出调整，以减少某些风险，并进一步打造不同区域网络之间的协同作用。所有这些都不需要对目前方案的落实工作进行结构改革。</w:t>
      </w:r>
    </w:p>
    <w:p w14:paraId="35380CDB" w14:textId="133BB01C" w:rsidR="00CF13D3" w:rsidRPr="00A10446" w:rsidRDefault="00743C12" w:rsidP="00A10446">
      <w:pPr>
        <w:pStyle w:val="Heading1"/>
        <w:overflowPunct w:val="0"/>
        <w:rPr>
          <w:rFonts w:eastAsia="SimSun"/>
          <w:sz w:val="24"/>
          <w:szCs w:val="24"/>
          <w:lang w:eastAsia="zh-CN"/>
        </w:rPr>
      </w:pPr>
      <w:r w:rsidRPr="00A10446">
        <w:rPr>
          <w:rFonts w:eastAsia="SimSun"/>
          <w:sz w:val="24"/>
          <w:szCs w:val="24"/>
          <w:lang w:val="zh-CN" w:eastAsia="zh-CN"/>
        </w:rPr>
        <w:t>本次评价确定了以下行动路线图，该路线图可能有助于维持并进一步加强区域网络的良好绩效：</w:t>
      </w:r>
    </w:p>
    <w:p w14:paraId="622317E1" w14:textId="4B4F3068" w:rsidR="007E5C13" w:rsidRPr="00A10446" w:rsidRDefault="00743C12" w:rsidP="00A10446">
      <w:pPr>
        <w:pStyle w:val="Heading2"/>
        <w:overflowPunct w:val="0"/>
        <w:rPr>
          <w:rFonts w:eastAsia="SimSun"/>
          <w:sz w:val="24"/>
          <w:szCs w:val="24"/>
          <w:lang w:eastAsia="zh-CN"/>
        </w:rPr>
      </w:pPr>
      <w:r w:rsidRPr="00A10446">
        <w:rPr>
          <w:rFonts w:eastAsia="SimHei"/>
          <w:b/>
          <w:bCs/>
          <w:sz w:val="24"/>
          <w:szCs w:val="24"/>
          <w:lang w:val="zh-CN" w:eastAsia="zh-CN"/>
        </w:rPr>
        <w:t>规划和组织网络会议：</w:t>
      </w:r>
      <w:r w:rsidRPr="00A10446">
        <w:rPr>
          <w:rFonts w:eastAsia="SimSun"/>
          <w:sz w:val="24"/>
          <w:szCs w:val="24"/>
          <w:lang w:val="zh-CN" w:eastAsia="zh-CN"/>
        </w:rPr>
        <w:t>臭氧行动处管理层可制定一项通用计划，包括会议筹备工作（从议程设置到后勤）进程的明确里程碑及相关准则，以改进会议的规划和协调。议程设置的磋商过程应尽早开始，以确保所有利益攸关方的意见得到考虑并适当纳入最后议程；</w:t>
      </w:r>
    </w:p>
    <w:p w14:paraId="77580E97" w14:textId="4D2D8D79" w:rsidR="007E5C13" w:rsidRPr="00A10446" w:rsidRDefault="00743C12" w:rsidP="00A10446">
      <w:pPr>
        <w:pStyle w:val="Heading2"/>
        <w:overflowPunct w:val="0"/>
        <w:rPr>
          <w:rFonts w:eastAsia="SimSun"/>
          <w:sz w:val="24"/>
          <w:szCs w:val="24"/>
          <w:lang w:eastAsia="zh-CN"/>
        </w:rPr>
      </w:pPr>
      <w:r w:rsidRPr="00A10446">
        <w:rPr>
          <w:rFonts w:eastAsia="SimHei"/>
          <w:b/>
          <w:bCs/>
          <w:sz w:val="24"/>
          <w:szCs w:val="24"/>
          <w:lang w:val="zh-CN" w:eastAsia="zh-CN"/>
        </w:rPr>
        <w:t>会议成果和对建议采取的后续行动：</w:t>
      </w:r>
      <w:r w:rsidRPr="00A10446">
        <w:rPr>
          <w:rFonts w:eastAsia="SimSun"/>
          <w:sz w:val="24"/>
          <w:szCs w:val="24"/>
          <w:lang w:val="zh-CN" w:eastAsia="zh-CN"/>
        </w:rPr>
        <w:t>臭氧行动管理层可向区域协调员提供总体指导，促进以相同格式提交最后报告，包括最后议程和按性别分列的与会者名单。该报告还将介绍前次会议建议的落实进展，并纳入将在下次会议上监测的最新建议。报告可在活动结束后一个月内发布在臭氧行动处门户网站上。这种协调一致的做法有助于发现所有第</w:t>
      </w:r>
      <w:r w:rsidRPr="00A10446">
        <w:rPr>
          <w:rFonts w:eastAsia="SimSun"/>
          <w:sz w:val="24"/>
          <w:szCs w:val="24"/>
          <w:lang w:val="zh-CN" w:eastAsia="zh-CN"/>
        </w:rPr>
        <w:t>5</w:t>
      </w:r>
      <w:r w:rsidRPr="00A10446">
        <w:rPr>
          <w:rFonts w:eastAsia="SimSun"/>
          <w:sz w:val="24"/>
          <w:szCs w:val="24"/>
          <w:lang w:val="zh-CN" w:eastAsia="zh-CN"/>
        </w:rPr>
        <w:t>条国家共同关心的问题，由此，臭氧行动小组在根据会议成果制定进一步的针对性支助方案时可优先考虑这些问题；</w:t>
      </w:r>
    </w:p>
    <w:p w14:paraId="0834C0BA" w14:textId="507DF29F" w:rsidR="007E5C13" w:rsidRPr="00A10446" w:rsidRDefault="00743C12" w:rsidP="00A10446">
      <w:pPr>
        <w:pStyle w:val="Heading2"/>
        <w:overflowPunct w:val="0"/>
        <w:rPr>
          <w:rFonts w:eastAsia="SimSun"/>
          <w:sz w:val="24"/>
          <w:szCs w:val="24"/>
          <w:lang w:eastAsia="zh-CN"/>
        </w:rPr>
      </w:pPr>
      <w:r w:rsidRPr="00A10446">
        <w:rPr>
          <w:rFonts w:eastAsia="SimHei"/>
          <w:b/>
          <w:bCs/>
          <w:sz w:val="24"/>
          <w:szCs w:val="24"/>
          <w:lang w:val="zh-CN" w:eastAsia="zh-CN"/>
        </w:rPr>
        <w:lastRenderedPageBreak/>
        <w:t>各区域的相互交流：</w:t>
      </w:r>
      <w:r w:rsidRPr="00E07EF3">
        <w:rPr>
          <w:rFonts w:eastAsia="SimSun"/>
          <w:sz w:val="24"/>
          <w:szCs w:val="24"/>
          <w:lang w:val="zh-CN" w:eastAsia="zh-CN"/>
        </w:rPr>
        <w:t>臭氧行动</w:t>
      </w:r>
      <w:r w:rsidR="00E07EF3">
        <w:rPr>
          <w:rFonts w:eastAsia="SimSun" w:hint="eastAsia"/>
          <w:sz w:val="24"/>
          <w:szCs w:val="24"/>
          <w:lang w:val="zh-CN" w:eastAsia="zh-CN"/>
        </w:rPr>
        <w:t>处</w:t>
      </w:r>
      <w:r w:rsidRPr="00A10446">
        <w:rPr>
          <w:rFonts w:eastAsia="SimSun"/>
          <w:sz w:val="24"/>
          <w:szCs w:val="24"/>
          <w:lang w:val="zh-CN" w:eastAsia="zh-CN"/>
        </w:rPr>
        <w:t>可进一步促进区域间交流，超越地理位置的限制，基于共同关注的专题问题（例如，非法贸易）开展经验交流。除其他外，区域间合作可包括建立一个包含所有区域专家的共同专家资源库，以及为遥远区域的与会者创造远程参会的可能性。在例外情况下，如有正当理由，可考虑组织一次全球活动，但这可能会调动大量资源和力量；</w:t>
      </w:r>
    </w:p>
    <w:p w14:paraId="230AB68C" w14:textId="7BB4CE2B" w:rsidR="007E5C13" w:rsidRPr="00A10446" w:rsidRDefault="00743C12" w:rsidP="00A10446">
      <w:pPr>
        <w:pStyle w:val="Heading2"/>
        <w:overflowPunct w:val="0"/>
        <w:rPr>
          <w:rFonts w:eastAsia="SimSun"/>
          <w:sz w:val="24"/>
          <w:szCs w:val="24"/>
          <w:lang w:eastAsia="zh-CN"/>
        </w:rPr>
      </w:pPr>
      <w:r w:rsidRPr="00A10446">
        <w:rPr>
          <w:rFonts w:eastAsia="SimHei"/>
          <w:b/>
          <w:bCs/>
          <w:sz w:val="24"/>
          <w:szCs w:val="24"/>
          <w:lang w:val="zh-CN" w:eastAsia="zh-CN"/>
        </w:rPr>
        <w:t>扩大网络会议与会者群体：</w:t>
      </w:r>
      <w:r w:rsidRPr="006A1EF5">
        <w:rPr>
          <w:rFonts w:eastAsia="SimSun"/>
          <w:sz w:val="24"/>
          <w:szCs w:val="24"/>
          <w:lang w:val="zh-CN" w:eastAsia="zh-CN"/>
        </w:rPr>
        <w:t>臭氧行动</w:t>
      </w:r>
      <w:r w:rsidRPr="006A1EF5">
        <w:rPr>
          <w:rFonts w:eastAsia="SimSun"/>
          <w:sz w:val="24"/>
          <w:szCs w:val="24"/>
          <w:lang w:val="en-US" w:eastAsia="zh-CN"/>
        </w:rPr>
        <w:t>处</w:t>
      </w:r>
      <w:r w:rsidRPr="00A10446">
        <w:rPr>
          <w:rFonts w:eastAsia="SimSun"/>
          <w:sz w:val="24"/>
          <w:szCs w:val="24"/>
          <w:lang w:val="en-US" w:eastAsia="zh-CN"/>
        </w:rPr>
        <w:t>不妨</w:t>
      </w:r>
      <w:r w:rsidRPr="00A10446">
        <w:rPr>
          <w:rFonts w:eastAsia="SimSun"/>
          <w:sz w:val="24"/>
          <w:szCs w:val="24"/>
          <w:lang w:val="zh-CN" w:eastAsia="zh-CN"/>
        </w:rPr>
        <w:t>探讨如何确保相关利益攸关方参与解决今后的新挑战的工作，以逐步淘汰</w:t>
      </w:r>
      <w:r w:rsidR="006A1EF5" w:rsidRPr="004B3E2D">
        <w:rPr>
          <w:rFonts w:ascii="SimSun" w:eastAsia="SimSun" w:hAnsi="SimSun" w:cs="SimSun" w:hint="eastAsia"/>
          <w:sz w:val="24"/>
          <w:szCs w:val="24"/>
          <w:lang w:val="zh-CN" w:eastAsia="zh-CN"/>
        </w:rPr>
        <w:t>氟氯烃</w:t>
      </w:r>
      <w:r w:rsidRPr="00A10446">
        <w:rPr>
          <w:rFonts w:eastAsia="SimSun"/>
          <w:sz w:val="24"/>
          <w:szCs w:val="24"/>
          <w:lang w:val="zh-CN" w:eastAsia="zh-CN"/>
        </w:rPr>
        <w:t>，同时处理氢氟碳化物逐步减少的问题，并在国家臭氧干事的支持下，确定国家一级的关键合作伙伴，以按计划实现《蒙特利尔议定书》的履约；</w:t>
      </w:r>
    </w:p>
    <w:p w14:paraId="6D09F133" w14:textId="132FFC08" w:rsidR="007E5C13" w:rsidRPr="00A10446" w:rsidRDefault="00743C12" w:rsidP="00A10446">
      <w:pPr>
        <w:pStyle w:val="Heading2"/>
        <w:overflowPunct w:val="0"/>
        <w:rPr>
          <w:rFonts w:eastAsia="SimSun"/>
          <w:sz w:val="24"/>
          <w:szCs w:val="24"/>
          <w:lang w:eastAsia="zh-CN"/>
        </w:rPr>
      </w:pPr>
      <w:r w:rsidRPr="00A10446">
        <w:rPr>
          <w:rFonts w:eastAsia="SimHei"/>
          <w:b/>
          <w:bCs/>
          <w:sz w:val="24"/>
          <w:szCs w:val="24"/>
          <w:lang w:val="zh-CN" w:eastAsia="zh-CN"/>
        </w:rPr>
        <w:t>将可持续发展目标</w:t>
      </w:r>
      <w:r w:rsidRPr="00FD708D">
        <w:rPr>
          <w:rFonts w:eastAsia="SimHei"/>
          <w:b/>
          <w:bCs/>
          <w:sz w:val="24"/>
          <w:szCs w:val="24"/>
          <w:lang w:val="zh-CN" w:eastAsia="zh-CN"/>
        </w:rPr>
        <w:t>纳入</w:t>
      </w:r>
      <w:r w:rsidRPr="00A10446">
        <w:rPr>
          <w:rFonts w:eastAsia="SimHei"/>
          <w:b/>
          <w:bCs/>
          <w:sz w:val="24"/>
          <w:szCs w:val="24"/>
          <w:lang w:val="zh-CN" w:eastAsia="zh-CN"/>
        </w:rPr>
        <w:t>议程：</w:t>
      </w:r>
      <w:r w:rsidRPr="00A10446">
        <w:rPr>
          <w:rFonts w:eastAsia="SimSun"/>
          <w:sz w:val="24"/>
          <w:szCs w:val="24"/>
          <w:lang w:val="zh-CN" w:eastAsia="zh-CN"/>
        </w:rPr>
        <w:t>应继续将可持续发展目标</w:t>
      </w:r>
      <w:r w:rsidRPr="00FD708D">
        <w:rPr>
          <w:rFonts w:eastAsia="SimSun"/>
          <w:sz w:val="24"/>
          <w:szCs w:val="24"/>
          <w:lang w:val="zh-CN" w:eastAsia="zh-CN"/>
        </w:rPr>
        <w:t>列入</w:t>
      </w:r>
      <w:r w:rsidRPr="00A10446">
        <w:rPr>
          <w:rFonts w:eastAsia="SimSun"/>
          <w:sz w:val="24"/>
          <w:szCs w:val="24"/>
          <w:lang w:val="zh-CN" w:eastAsia="zh-CN"/>
        </w:rPr>
        <w:t>议程，但仅限于国家臭氧干事的优先事项问题。履约协助方案已指明与《蒙特利尔议定书》相关的可持续发展目标，这些可持续发展目标可应国家臭氧干事的要求进一步促进相关领域的能力建设；</w:t>
      </w:r>
    </w:p>
    <w:p w14:paraId="31771149" w14:textId="77EC4150" w:rsidR="007E5C13" w:rsidRPr="00A10446" w:rsidRDefault="00743C12" w:rsidP="00A10446">
      <w:pPr>
        <w:pStyle w:val="Heading2"/>
        <w:overflowPunct w:val="0"/>
        <w:rPr>
          <w:rFonts w:eastAsia="SimSun"/>
          <w:sz w:val="24"/>
          <w:szCs w:val="24"/>
          <w:lang w:eastAsia="zh-CN"/>
        </w:rPr>
      </w:pPr>
      <w:r w:rsidRPr="00A10446">
        <w:rPr>
          <w:rFonts w:eastAsia="SimHei"/>
          <w:b/>
          <w:bCs/>
          <w:sz w:val="24"/>
          <w:szCs w:val="24"/>
          <w:lang w:val="zh-CN" w:eastAsia="zh-CN"/>
        </w:rPr>
        <w:t>性别平等主流化：</w:t>
      </w:r>
      <w:r w:rsidRPr="00A10446">
        <w:rPr>
          <w:rFonts w:eastAsia="SimSun"/>
          <w:sz w:val="24"/>
          <w:szCs w:val="24"/>
          <w:lang w:val="zh-CN" w:eastAsia="zh-CN"/>
        </w:rPr>
        <w:t>区域网络会议应继续将性别问题列为常规议程项目，加强在国家臭氧干事工作中落实性别平等主流化，并应包括确保国家一级执行工作取得进展的建议，以及针对在与《蒙特利尔议定书》有关的行业增强妇女权能的建议；</w:t>
      </w:r>
    </w:p>
    <w:p w14:paraId="0C361A2C" w14:textId="3CE7E69B" w:rsidR="007A3BCE" w:rsidRPr="00A10446" w:rsidRDefault="00743C12" w:rsidP="00A10446">
      <w:pPr>
        <w:pStyle w:val="Heading2"/>
        <w:overflowPunct w:val="0"/>
        <w:spacing w:after="120"/>
        <w:rPr>
          <w:rFonts w:eastAsia="SimSun"/>
          <w:sz w:val="24"/>
          <w:szCs w:val="24"/>
          <w:lang w:eastAsia="zh-CN"/>
        </w:rPr>
      </w:pPr>
      <w:r w:rsidRPr="00A10446">
        <w:rPr>
          <w:rFonts w:eastAsia="SimHei"/>
          <w:b/>
          <w:bCs/>
          <w:sz w:val="24"/>
          <w:szCs w:val="24"/>
          <w:lang w:val="zh-CN" w:eastAsia="zh-CN"/>
        </w:rPr>
        <w:t>执行和双边机构：</w:t>
      </w:r>
      <w:r w:rsidRPr="00A10446">
        <w:rPr>
          <w:rFonts w:eastAsia="SimSun"/>
          <w:sz w:val="24"/>
          <w:szCs w:val="24"/>
          <w:lang w:val="zh-CN" w:eastAsia="zh-CN"/>
        </w:rPr>
        <w:t>执行机构和双边机构的参与是区域网络价值的内在组成部分；区域网络提供了技术环境，让各机构和国家臭氧干事能够彼此互动，并落实共同项目。会议议程可为互动式工作会议提供更多空间，该会议有助于区域内各国分享经验，相互学习；</w:t>
      </w:r>
    </w:p>
    <w:p w14:paraId="31EED9DF" w14:textId="76012B04" w:rsidR="005847B1" w:rsidRPr="00A10446" w:rsidRDefault="00743C12" w:rsidP="00A10446">
      <w:pPr>
        <w:pStyle w:val="Heading2"/>
        <w:overflowPunct w:val="0"/>
        <w:spacing w:after="120"/>
        <w:rPr>
          <w:rFonts w:eastAsia="SimSun"/>
          <w:sz w:val="24"/>
          <w:szCs w:val="24"/>
          <w:lang w:eastAsia="zh-CN"/>
        </w:rPr>
      </w:pPr>
      <w:r w:rsidRPr="00A10446">
        <w:rPr>
          <w:rFonts w:eastAsia="SimHei"/>
          <w:b/>
          <w:bCs/>
          <w:sz w:val="24"/>
          <w:szCs w:val="24"/>
          <w:lang w:val="zh-CN" w:eastAsia="zh-CN"/>
        </w:rPr>
        <w:t>继续开发虚拟方式：</w:t>
      </w:r>
      <w:r w:rsidRPr="00A10446">
        <w:rPr>
          <w:rFonts w:eastAsia="SimSun"/>
          <w:sz w:val="24"/>
          <w:szCs w:val="24"/>
          <w:lang w:val="zh-CN" w:eastAsia="zh-CN"/>
        </w:rPr>
        <w:t>最后的说明强调了面对</w:t>
      </w:r>
      <w:r w:rsidRPr="00A10446">
        <w:rPr>
          <w:rFonts w:eastAsia="SimSun"/>
          <w:sz w:val="24"/>
          <w:szCs w:val="24"/>
          <w:lang w:val="zh-CN" w:eastAsia="zh-CN"/>
        </w:rPr>
        <w:t>COVID-19</w:t>
      </w:r>
      <w:r w:rsidRPr="00A10446">
        <w:rPr>
          <w:rFonts w:eastAsia="SimSun"/>
          <w:sz w:val="24"/>
          <w:szCs w:val="24"/>
          <w:lang w:val="zh-CN" w:eastAsia="zh-CN"/>
        </w:rPr>
        <w:t>大流行对工作造成的影响时，区域网络表现出的主动性和适应性。区域网络团队跨越初期状态，开始使用先进的通</w:t>
      </w:r>
      <w:r w:rsidR="00746574">
        <w:rPr>
          <w:rFonts w:eastAsia="SimSun" w:hint="eastAsia"/>
          <w:sz w:val="24"/>
          <w:szCs w:val="24"/>
          <w:lang w:val="zh-CN" w:eastAsia="zh-CN"/>
        </w:rPr>
        <w:t>信</w:t>
      </w:r>
      <w:r w:rsidRPr="00A10446">
        <w:rPr>
          <w:rFonts w:eastAsia="SimSun"/>
          <w:sz w:val="24"/>
          <w:szCs w:val="24"/>
          <w:lang w:val="zh-CN" w:eastAsia="zh-CN"/>
        </w:rPr>
        <w:t>技术，化危机为机会，从而确保了方案的落实。区域网络应持续开发虚拟方式和工具，作为具有成本效益的方式，补充定期的面对面会议方式。</w:t>
      </w:r>
    </w:p>
    <w:p w14:paraId="58DF14C4" w14:textId="3009523B" w:rsidR="00D1491F" w:rsidRPr="00A10446" w:rsidRDefault="00743C12" w:rsidP="00A10446">
      <w:pPr>
        <w:overflowPunct w:val="0"/>
        <w:spacing w:before="240" w:after="240"/>
        <w:rPr>
          <w:rFonts w:eastAsia="SimHei"/>
          <w:b/>
          <w:bCs/>
          <w:sz w:val="28"/>
          <w:szCs w:val="28"/>
        </w:rPr>
      </w:pPr>
      <w:proofErr w:type="spellStart"/>
      <w:r w:rsidRPr="00A10446">
        <w:rPr>
          <w:rFonts w:eastAsia="SimHei"/>
          <w:b/>
          <w:bCs/>
          <w:sz w:val="28"/>
          <w:szCs w:val="28"/>
          <w:lang w:val="zh-CN"/>
        </w:rPr>
        <w:t>建议</w:t>
      </w:r>
      <w:proofErr w:type="spellEnd"/>
    </w:p>
    <w:p w14:paraId="43FD190B" w14:textId="00942E54" w:rsidR="00BC1E04" w:rsidRPr="00A10446" w:rsidRDefault="00743C12" w:rsidP="00A10446">
      <w:pPr>
        <w:pStyle w:val="Heading1"/>
        <w:overflowPunct w:val="0"/>
        <w:rPr>
          <w:rFonts w:eastAsia="SimSun"/>
          <w:b/>
          <w:sz w:val="24"/>
          <w:szCs w:val="24"/>
        </w:rPr>
      </w:pPr>
      <w:bookmarkStart w:id="4" w:name="_Hlk132799361"/>
      <w:proofErr w:type="spellStart"/>
      <w:r w:rsidRPr="00A10446">
        <w:rPr>
          <w:rFonts w:eastAsia="SimSun"/>
          <w:sz w:val="24"/>
          <w:szCs w:val="24"/>
          <w:lang w:val="zh-CN"/>
        </w:rPr>
        <w:t>执行委员会不妨</w:t>
      </w:r>
      <w:proofErr w:type="spellEnd"/>
      <w:r w:rsidRPr="00A10446">
        <w:rPr>
          <w:rFonts w:eastAsia="SimSun"/>
          <w:sz w:val="24"/>
          <w:szCs w:val="24"/>
          <w:lang w:val="zh-CN"/>
        </w:rPr>
        <w:t>：</w:t>
      </w:r>
    </w:p>
    <w:p w14:paraId="2AE8086E" w14:textId="462D8425" w:rsidR="00E40C02" w:rsidRPr="00A10446" w:rsidRDefault="00743C12" w:rsidP="00A10446">
      <w:pPr>
        <w:pStyle w:val="Heading2"/>
        <w:overflowPunct w:val="0"/>
        <w:rPr>
          <w:rFonts w:eastAsia="SimSun"/>
          <w:b/>
          <w:sz w:val="24"/>
          <w:szCs w:val="24"/>
          <w:lang w:eastAsia="zh-CN"/>
        </w:rPr>
      </w:pPr>
      <w:r w:rsidRPr="00A10446">
        <w:rPr>
          <w:rFonts w:eastAsia="SimSun"/>
          <w:sz w:val="24"/>
          <w:szCs w:val="24"/>
          <w:lang w:val="zh-CN" w:eastAsia="zh-CN"/>
        </w:rPr>
        <w:t>注意到</w:t>
      </w:r>
      <w:r w:rsidRPr="00A10446">
        <w:rPr>
          <w:rFonts w:eastAsia="SimSun"/>
          <w:sz w:val="24"/>
          <w:szCs w:val="24"/>
          <w:lang w:val="zh-CN" w:eastAsia="zh-CN"/>
        </w:rPr>
        <w:t>UNEP/OzL.Pro/ExCom/92/6</w:t>
      </w:r>
      <w:r w:rsidRPr="00A10446">
        <w:rPr>
          <w:rFonts w:eastAsia="SimSun"/>
          <w:sz w:val="24"/>
          <w:szCs w:val="24"/>
          <w:lang w:val="zh-CN" w:eastAsia="zh-CN"/>
        </w:rPr>
        <w:t>号文件所载关于国家臭氧干事区域网络评价的最后报告；</w:t>
      </w:r>
    </w:p>
    <w:p w14:paraId="012C7E52" w14:textId="33745785" w:rsidR="00D1491F" w:rsidRPr="00A10446" w:rsidRDefault="00743C12" w:rsidP="00A10446">
      <w:pPr>
        <w:pStyle w:val="Heading2"/>
        <w:overflowPunct w:val="0"/>
        <w:rPr>
          <w:rFonts w:eastAsia="SimSun"/>
          <w:b/>
          <w:sz w:val="24"/>
          <w:szCs w:val="24"/>
          <w:lang w:eastAsia="zh-CN"/>
        </w:rPr>
      </w:pPr>
      <w:r w:rsidRPr="00A10446">
        <w:rPr>
          <w:rFonts w:eastAsia="SimSun"/>
          <w:sz w:val="24"/>
          <w:szCs w:val="24"/>
          <w:lang w:val="zh-CN" w:eastAsia="zh-CN"/>
        </w:rPr>
        <w:t>审议根据上文</w:t>
      </w:r>
      <w:r w:rsidRPr="00A10446">
        <w:rPr>
          <w:rFonts w:eastAsia="SimSun"/>
          <w:sz w:val="24"/>
          <w:szCs w:val="24"/>
          <w:lang w:val="zh-CN" w:eastAsia="zh-CN"/>
        </w:rPr>
        <w:t>(a)</w:t>
      </w:r>
      <w:r w:rsidRPr="00A10446">
        <w:rPr>
          <w:rFonts w:eastAsia="SimSun"/>
          <w:sz w:val="24"/>
          <w:szCs w:val="24"/>
          <w:lang w:val="zh-CN" w:eastAsia="zh-CN"/>
        </w:rPr>
        <w:t>分段所述评价提出的结论、经验教训和拟议行动；</w:t>
      </w:r>
    </w:p>
    <w:p w14:paraId="39286452" w14:textId="56A5CF98" w:rsidR="00F010E7" w:rsidRPr="00A10446" w:rsidRDefault="00743C12" w:rsidP="00A10446">
      <w:pPr>
        <w:pStyle w:val="Heading2"/>
        <w:overflowPunct w:val="0"/>
        <w:rPr>
          <w:rFonts w:eastAsia="SimSun"/>
          <w:sz w:val="24"/>
          <w:szCs w:val="24"/>
          <w:lang w:eastAsia="zh-CN"/>
        </w:rPr>
      </w:pPr>
      <w:r w:rsidRPr="00A10446">
        <w:rPr>
          <w:rFonts w:eastAsia="SimSun"/>
          <w:sz w:val="24"/>
          <w:szCs w:val="24"/>
          <w:lang w:val="zh-CN" w:eastAsia="zh-CN"/>
        </w:rPr>
        <w:t>进一步赞赏地注意到：</w:t>
      </w:r>
    </w:p>
    <w:p w14:paraId="0271D82C" w14:textId="14A8A6BB" w:rsidR="009D4FD1" w:rsidRPr="00A10446" w:rsidRDefault="00743C12">
      <w:pPr>
        <w:pStyle w:val="Heading3"/>
        <w:numPr>
          <w:ilvl w:val="0"/>
          <w:numId w:val="14"/>
        </w:numPr>
        <w:overflowPunct w:val="0"/>
        <w:rPr>
          <w:rFonts w:eastAsia="SimSun"/>
          <w:sz w:val="24"/>
          <w:szCs w:val="24"/>
          <w:lang w:eastAsia="zh-CN"/>
        </w:rPr>
      </w:pPr>
      <w:r w:rsidRPr="00A10446">
        <w:rPr>
          <w:rFonts w:eastAsia="SimSun"/>
          <w:sz w:val="24"/>
          <w:szCs w:val="24"/>
          <w:lang w:val="zh-CN" w:eastAsia="zh-CN"/>
        </w:rPr>
        <w:t>臭氧行动处方案及其区域网络的高质量工作，以及国家臭氧干事的奉献精神，并鼓励其长期保持高标准；</w:t>
      </w:r>
    </w:p>
    <w:p w14:paraId="1C8FB989" w14:textId="39DC6B67" w:rsidR="00AF3BE2" w:rsidRPr="00A10446" w:rsidRDefault="00743C12">
      <w:pPr>
        <w:pStyle w:val="Heading3"/>
        <w:numPr>
          <w:ilvl w:val="0"/>
          <w:numId w:val="14"/>
        </w:numPr>
        <w:overflowPunct w:val="0"/>
        <w:rPr>
          <w:rFonts w:eastAsia="SimSun"/>
          <w:sz w:val="24"/>
          <w:szCs w:val="24"/>
          <w:lang w:eastAsia="zh-CN"/>
        </w:rPr>
      </w:pPr>
      <w:r w:rsidRPr="00A10446">
        <w:rPr>
          <w:rFonts w:eastAsia="SimSun"/>
          <w:sz w:val="24"/>
          <w:szCs w:val="24"/>
          <w:lang w:val="zh-CN" w:eastAsia="zh-CN"/>
        </w:rPr>
        <w:lastRenderedPageBreak/>
        <w:t>执行机构和双边机构通过参加网络会议作出的积极贡献，鼓励其继续定期参加会议，并继续与国家臭氧干事开展互动会议；</w:t>
      </w:r>
    </w:p>
    <w:p w14:paraId="042F1A8E" w14:textId="2E3C48A1" w:rsidR="00AF3BE2" w:rsidRPr="00A10446" w:rsidRDefault="00743C12">
      <w:pPr>
        <w:pStyle w:val="Heading3"/>
        <w:numPr>
          <w:ilvl w:val="0"/>
          <w:numId w:val="14"/>
        </w:numPr>
        <w:overflowPunct w:val="0"/>
        <w:rPr>
          <w:rFonts w:eastAsia="SimSun"/>
          <w:sz w:val="24"/>
          <w:szCs w:val="24"/>
          <w:lang w:eastAsia="zh-CN"/>
        </w:rPr>
      </w:pPr>
      <w:r w:rsidRPr="00A10446">
        <w:rPr>
          <w:rFonts w:eastAsia="SimSun"/>
          <w:sz w:val="24"/>
          <w:szCs w:val="24"/>
          <w:lang w:val="zh-CN" w:eastAsia="zh-CN"/>
        </w:rPr>
        <w:t>多边基金秘书处定期出席会议，并鼓励其继续参加网络会议，以利于国家臭氧干事执行《蒙特利尔议定书》；</w:t>
      </w:r>
    </w:p>
    <w:p w14:paraId="6DAF8D37" w14:textId="397DADAE" w:rsidR="00AF3BE2" w:rsidRPr="00A10446" w:rsidRDefault="00743C12">
      <w:pPr>
        <w:pStyle w:val="Heading3"/>
        <w:numPr>
          <w:ilvl w:val="0"/>
          <w:numId w:val="14"/>
        </w:numPr>
        <w:overflowPunct w:val="0"/>
        <w:rPr>
          <w:rFonts w:eastAsia="SimSun"/>
          <w:sz w:val="24"/>
          <w:szCs w:val="24"/>
          <w:lang w:eastAsia="zh-CN"/>
        </w:rPr>
      </w:pPr>
      <w:r w:rsidRPr="00A10446">
        <w:rPr>
          <w:rFonts w:eastAsia="SimSun"/>
          <w:sz w:val="24"/>
          <w:szCs w:val="24"/>
          <w:lang w:val="zh-CN" w:eastAsia="zh-CN"/>
        </w:rPr>
        <w:t>臭氧秘书处定期出席会议，并鼓励其继续参加网络会议，以利于国家臭氧干事执行《蒙特利尔议定书》；</w:t>
      </w:r>
    </w:p>
    <w:p w14:paraId="4857D8E6" w14:textId="224A1D69" w:rsidR="00056F95" w:rsidRPr="00A10446" w:rsidRDefault="00743C12" w:rsidP="00A10446">
      <w:pPr>
        <w:pStyle w:val="Heading2"/>
        <w:overflowPunct w:val="0"/>
        <w:rPr>
          <w:rFonts w:eastAsia="SimSun"/>
          <w:sz w:val="24"/>
          <w:szCs w:val="24"/>
          <w:lang w:eastAsia="zh-CN"/>
        </w:rPr>
      </w:pPr>
      <w:r w:rsidRPr="00A10446">
        <w:rPr>
          <w:rFonts w:eastAsia="SimSun"/>
          <w:sz w:val="24"/>
          <w:szCs w:val="24"/>
          <w:lang w:val="zh-CN" w:eastAsia="zh-CN"/>
        </w:rPr>
        <w:t>鼓励臭氧行动处在规划和开展区域网络的工作时考虑并使用本次评价的结论、经验教训和拟议行动；以及</w:t>
      </w:r>
    </w:p>
    <w:p w14:paraId="60F21B32" w14:textId="4F15231B" w:rsidR="00D1491F" w:rsidRPr="00A10446" w:rsidRDefault="00743C12" w:rsidP="00A10446">
      <w:pPr>
        <w:pStyle w:val="Heading2"/>
        <w:overflowPunct w:val="0"/>
        <w:rPr>
          <w:rFonts w:eastAsia="SimSun"/>
          <w:sz w:val="24"/>
          <w:szCs w:val="24"/>
          <w:lang w:eastAsia="zh-CN"/>
        </w:rPr>
      </w:pPr>
      <w:r w:rsidRPr="00A10446">
        <w:rPr>
          <w:rFonts w:eastAsia="SimSun"/>
          <w:sz w:val="24"/>
          <w:szCs w:val="24"/>
          <w:lang w:val="zh-CN" w:eastAsia="zh-CN"/>
        </w:rPr>
        <w:t>考虑请</w:t>
      </w:r>
      <w:r w:rsidR="00861152" w:rsidRPr="00A10446">
        <w:rPr>
          <w:rFonts w:eastAsia="SimSun"/>
          <w:sz w:val="24"/>
          <w:szCs w:val="24"/>
          <w:lang w:val="zh-CN" w:eastAsia="zh-CN"/>
        </w:rPr>
        <w:t>高级</w:t>
      </w:r>
      <w:r w:rsidRPr="00A10446">
        <w:rPr>
          <w:rFonts w:eastAsia="SimSun"/>
          <w:sz w:val="24"/>
          <w:szCs w:val="24"/>
          <w:lang w:val="zh-CN" w:eastAsia="zh-CN"/>
        </w:rPr>
        <w:t>监测和评价干事对区域网络开展定期评价，以不断评估方案的执行情况，评价的具体日期和频率由执行委员会确定。</w:t>
      </w:r>
    </w:p>
    <w:bookmarkEnd w:id="4"/>
    <w:p w14:paraId="74B98B78" w14:textId="00FE086E" w:rsidR="00D1491F" w:rsidRDefault="00B20335" w:rsidP="00745C8B">
      <w:pPr>
        <w:jc w:val="left"/>
        <w:rPr>
          <w:lang w:eastAsia="zh-CN"/>
        </w:rPr>
      </w:pPr>
      <w:r>
        <w:rPr>
          <w:lang w:eastAsia="zh-CN"/>
        </w:rPr>
        <w:br w:type="page"/>
      </w:r>
    </w:p>
    <w:p w14:paraId="34C359AF" w14:textId="352A7E8F" w:rsidR="00307B28" w:rsidRPr="00B02D47" w:rsidRDefault="00924A4B" w:rsidP="00B02D47">
      <w:pPr>
        <w:widowControl w:val="0"/>
        <w:spacing w:after="240"/>
        <w:jc w:val="center"/>
        <w:rPr>
          <w:rFonts w:ascii="SimHei" w:eastAsia="SimHei" w:hAnsi="SimHei"/>
          <w:b/>
          <w:sz w:val="24"/>
          <w:szCs w:val="24"/>
          <w:lang w:eastAsia="zh-CN"/>
        </w:rPr>
      </w:pPr>
      <w:r w:rsidRPr="00B02D47">
        <w:rPr>
          <w:rFonts w:ascii="SimHei" w:eastAsia="SimHei" w:hAnsi="SimHei" w:hint="eastAsia"/>
          <w:b/>
          <w:sz w:val="24"/>
          <w:szCs w:val="24"/>
          <w:lang w:eastAsia="zh-CN"/>
        </w:rPr>
        <w:lastRenderedPageBreak/>
        <w:t>国家臭氧干事区域网络评价最后报告</w:t>
      </w:r>
    </w:p>
    <w:p w14:paraId="09FC5E29" w14:textId="10EBB117" w:rsidR="00DA39FF" w:rsidRPr="005D2F47" w:rsidRDefault="00924A4B">
      <w:pPr>
        <w:pStyle w:val="Style3"/>
        <w:widowControl w:val="0"/>
        <w:numPr>
          <w:ilvl w:val="1"/>
          <w:numId w:val="14"/>
        </w:numPr>
        <w:ind w:left="0" w:firstLine="0"/>
        <w:jc w:val="left"/>
        <w:rPr>
          <w:rFonts w:eastAsia="SimHei"/>
        </w:rPr>
      </w:pPr>
      <w:proofErr w:type="spellStart"/>
      <w:r w:rsidRPr="005D2F47">
        <w:rPr>
          <w:rFonts w:eastAsia="SimHei"/>
          <w:sz w:val="24"/>
          <w:szCs w:val="24"/>
        </w:rPr>
        <w:t>导言</w:t>
      </w:r>
      <w:proofErr w:type="spellEnd"/>
    </w:p>
    <w:p w14:paraId="40F14380" w14:textId="2621525C" w:rsidR="00F74B60" w:rsidRPr="00924A4B" w:rsidRDefault="00924A4B" w:rsidP="00B02D47">
      <w:pPr>
        <w:pStyle w:val="Heading1"/>
        <w:widowControl w:val="0"/>
        <w:rPr>
          <w:sz w:val="24"/>
          <w:szCs w:val="24"/>
          <w:lang w:eastAsia="zh-CN"/>
        </w:rPr>
      </w:pPr>
      <w:r w:rsidRPr="00924A4B">
        <w:rPr>
          <w:rFonts w:hint="eastAsia"/>
          <w:sz w:val="24"/>
          <w:szCs w:val="24"/>
          <w:lang w:eastAsia="zh-CN"/>
        </w:rPr>
        <w:t>本报告基于涵盖</w:t>
      </w:r>
      <w:r w:rsidRPr="00924A4B">
        <w:rPr>
          <w:rFonts w:hint="eastAsia"/>
          <w:sz w:val="24"/>
          <w:szCs w:val="24"/>
          <w:lang w:eastAsia="zh-CN"/>
        </w:rPr>
        <w:t>2</w:t>
      </w:r>
      <w:r w:rsidRPr="00924A4B">
        <w:rPr>
          <w:sz w:val="24"/>
          <w:szCs w:val="24"/>
          <w:lang w:eastAsia="zh-CN"/>
        </w:rPr>
        <w:t>008–2020</w:t>
      </w:r>
      <w:r w:rsidRPr="00924A4B">
        <w:rPr>
          <w:rFonts w:hint="eastAsia"/>
          <w:sz w:val="24"/>
          <w:szCs w:val="24"/>
          <w:lang w:eastAsia="zh-CN"/>
        </w:rPr>
        <w:t>年的区域网络案头研究，评价了上次评价（</w:t>
      </w:r>
      <w:r w:rsidRPr="00924A4B">
        <w:rPr>
          <w:rFonts w:hint="eastAsia"/>
          <w:sz w:val="24"/>
          <w:szCs w:val="24"/>
          <w:lang w:eastAsia="zh-CN"/>
        </w:rPr>
        <w:t>2</w:t>
      </w:r>
      <w:r w:rsidRPr="00924A4B">
        <w:rPr>
          <w:sz w:val="24"/>
          <w:szCs w:val="24"/>
          <w:lang w:eastAsia="zh-CN"/>
        </w:rPr>
        <w:t>007</w:t>
      </w:r>
      <w:r w:rsidRPr="00924A4B">
        <w:rPr>
          <w:rFonts w:hint="eastAsia"/>
          <w:sz w:val="24"/>
          <w:szCs w:val="24"/>
          <w:lang w:eastAsia="zh-CN"/>
        </w:rPr>
        <w:t>年）以来区域网络的绩效。</w:t>
      </w:r>
      <w:r w:rsidRPr="00924A4B">
        <w:rPr>
          <w:sz w:val="24"/>
          <w:szCs w:val="24"/>
          <w:vertAlign w:val="superscript"/>
        </w:rPr>
        <w:footnoteReference w:id="3"/>
      </w:r>
      <w:r w:rsidR="00A74AD2">
        <w:rPr>
          <w:rFonts w:hint="eastAsia"/>
          <w:sz w:val="24"/>
          <w:szCs w:val="24"/>
          <w:lang w:eastAsia="zh-CN"/>
        </w:rPr>
        <w:t xml:space="preserve"> </w:t>
      </w:r>
      <w:r w:rsidR="00887890">
        <w:rPr>
          <w:rFonts w:hint="eastAsia"/>
          <w:sz w:val="24"/>
          <w:szCs w:val="24"/>
          <w:lang w:eastAsia="zh-CN"/>
        </w:rPr>
        <w:t>本</w:t>
      </w:r>
      <w:r w:rsidRPr="00924A4B">
        <w:rPr>
          <w:rFonts w:hint="eastAsia"/>
          <w:sz w:val="24"/>
          <w:szCs w:val="24"/>
          <w:lang w:eastAsia="zh-CN"/>
        </w:rPr>
        <w:t>报告结束了</w:t>
      </w:r>
      <w:r w:rsidR="00B324CC">
        <w:rPr>
          <w:rFonts w:hint="eastAsia"/>
          <w:sz w:val="24"/>
          <w:szCs w:val="24"/>
          <w:lang w:eastAsia="zh-CN"/>
        </w:rPr>
        <w:t>自</w:t>
      </w:r>
      <w:r w:rsidR="00B324CC">
        <w:rPr>
          <w:rFonts w:hint="eastAsia"/>
          <w:sz w:val="24"/>
          <w:szCs w:val="24"/>
          <w:lang w:eastAsia="zh-CN"/>
        </w:rPr>
        <w:t>1994</w:t>
      </w:r>
      <w:r w:rsidR="00B324CC">
        <w:rPr>
          <w:rFonts w:hint="eastAsia"/>
          <w:sz w:val="24"/>
          <w:szCs w:val="24"/>
          <w:lang w:eastAsia="zh-CN"/>
        </w:rPr>
        <w:t>年以来对</w:t>
      </w:r>
      <w:r w:rsidR="00B324CC" w:rsidRPr="00B324CC">
        <w:rPr>
          <w:rFonts w:hint="eastAsia"/>
          <w:sz w:val="24"/>
          <w:szCs w:val="24"/>
          <w:lang w:eastAsia="zh-CN"/>
        </w:rPr>
        <w:t>瑞典国际开发合作署在东南亚建立</w:t>
      </w:r>
      <w:r w:rsidR="00B324CC">
        <w:rPr>
          <w:rFonts w:hint="eastAsia"/>
          <w:sz w:val="24"/>
          <w:szCs w:val="24"/>
          <w:lang w:eastAsia="zh-CN"/>
        </w:rPr>
        <w:t>的作为技术援助方案</w:t>
      </w:r>
      <w:r w:rsidR="00E5325A">
        <w:rPr>
          <w:rFonts w:hint="eastAsia"/>
          <w:sz w:val="24"/>
          <w:szCs w:val="24"/>
          <w:lang w:eastAsia="zh-CN"/>
        </w:rPr>
        <w:t>的</w:t>
      </w:r>
      <w:r w:rsidR="00B324CC" w:rsidRPr="00B324CC">
        <w:rPr>
          <w:rFonts w:hint="eastAsia"/>
          <w:sz w:val="24"/>
          <w:szCs w:val="24"/>
          <w:lang w:eastAsia="zh-CN"/>
        </w:rPr>
        <w:t>区域网络进行</w:t>
      </w:r>
      <w:r w:rsidR="00B324CC">
        <w:rPr>
          <w:rFonts w:hint="eastAsia"/>
          <w:sz w:val="24"/>
          <w:szCs w:val="24"/>
          <w:lang w:eastAsia="zh-CN"/>
        </w:rPr>
        <w:t>的第四次</w:t>
      </w:r>
      <w:r w:rsidR="00B324CC" w:rsidRPr="00B324CC">
        <w:rPr>
          <w:rFonts w:hint="eastAsia"/>
          <w:sz w:val="24"/>
          <w:szCs w:val="24"/>
          <w:lang w:eastAsia="zh-CN"/>
        </w:rPr>
        <w:t>评价。</w:t>
      </w:r>
      <w:r w:rsidRPr="00924A4B">
        <w:rPr>
          <w:sz w:val="24"/>
          <w:szCs w:val="24"/>
          <w:vertAlign w:val="superscript"/>
        </w:rPr>
        <w:footnoteReference w:id="4"/>
      </w:r>
    </w:p>
    <w:p w14:paraId="02B754C7" w14:textId="63CE3645" w:rsidR="00F74B60" w:rsidRPr="005D2F47" w:rsidRDefault="00B02D47" w:rsidP="00B02D47">
      <w:pPr>
        <w:pStyle w:val="Heading1"/>
        <w:numPr>
          <w:ilvl w:val="0"/>
          <w:numId w:val="0"/>
        </w:numPr>
        <w:ind w:firstLine="720"/>
        <w:rPr>
          <w:rFonts w:eastAsia="SimHei"/>
          <w:b/>
          <w:bCs/>
          <w:sz w:val="24"/>
          <w:szCs w:val="24"/>
          <w:lang w:eastAsia="zh-CN"/>
        </w:rPr>
      </w:pPr>
      <w:r>
        <w:rPr>
          <w:rFonts w:eastAsia="SimHei" w:hint="eastAsia"/>
          <w:b/>
          <w:bCs/>
          <w:sz w:val="24"/>
          <w:szCs w:val="24"/>
          <w:lang w:eastAsia="zh-CN"/>
        </w:rPr>
        <w:t>一</w:t>
      </w:r>
      <w:r>
        <w:rPr>
          <w:rFonts w:eastAsia="SimHei" w:hint="eastAsia"/>
          <w:b/>
          <w:bCs/>
          <w:sz w:val="24"/>
          <w:szCs w:val="24"/>
          <w:lang w:eastAsia="zh-CN"/>
        </w:rPr>
        <w:t>.</w:t>
      </w:r>
      <w:r>
        <w:rPr>
          <w:rFonts w:eastAsia="SimHei"/>
          <w:b/>
          <w:bCs/>
          <w:sz w:val="24"/>
          <w:szCs w:val="24"/>
          <w:lang w:eastAsia="zh-CN"/>
        </w:rPr>
        <w:t>1</w:t>
      </w:r>
      <w:r>
        <w:rPr>
          <w:rFonts w:eastAsia="SimHei"/>
          <w:b/>
          <w:bCs/>
          <w:sz w:val="24"/>
          <w:szCs w:val="24"/>
          <w:lang w:eastAsia="zh-CN"/>
        </w:rPr>
        <w:tab/>
      </w:r>
      <w:r w:rsidR="00924A4B" w:rsidRPr="005D2F47">
        <w:rPr>
          <w:rFonts w:eastAsia="SimHei"/>
          <w:b/>
          <w:bCs/>
          <w:sz w:val="24"/>
          <w:szCs w:val="24"/>
          <w:lang w:eastAsia="zh-CN"/>
        </w:rPr>
        <w:t>评价第二阶段的目标</w:t>
      </w:r>
    </w:p>
    <w:p w14:paraId="1B022FC6" w14:textId="5C9047DA" w:rsidR="008C2840" w:rsidRPr="00924A4B" w:rsidRDefault="00924A4B" w:rsidP="008C2840">
      <w:pPr>
        <w:pStyle w:val="Heading1"/>
        <w:rPr>
          <w:sz w:val="24"/>
          <w:szCs w:val="24"/>
          <w:lang w:val="en-US" w:eastAsia="zh-CN"/>
        </w:rPr>
      </w:pPr>
      <w:r w:rsidRPr="00924A4B">
        <w:rPr>
          <w:rFonts w:hint="eastAsia"/>
          <w:sz w:val="24"/>
          <w:szCs w:val="24"/>
          <w:lang w:eastAsia="zh-CN"/>
        </w:rPr>
        <w:t>在第八十六次会议上，执行委员会核准了国家臭氧干事网络评价第二阶段的工作范围。</w:t>
      </w:r>
      <w:r w:rsidRPr="00924A4B">
        <w:rPr>
          <w:sz w:val="24"/>
          <w:szCs w:val="24"/>
          <w:vertAlign w:val="superscript"/>
        </w:rPr>
        <w:footnoteReference w:id="5"/>
      </w:r>
      <w:r w:rsidR="00A74AD2">
        <w:rPr>
          <w:rFonts w:hint="eastAsia"/>
          <w:sz w:val="24"/>
          <w:szCs w:val="24"/>
          <w:lang w:eastAsia="zh-CN"/>
        </w:rPr>
        <w:t xml:space="preserve"> </w:t>
      </w:r>
      <w:r w:rsidRPr="00924A4B">
        <w:rPr>
          <w:rFonts w:hint="eastAsia"/>
          <w:sz w:val="24"/>
          <w:szCs w:val="24"/>
          <w:lang w:eastAsia="zh-CN"/>
        </w:rPr>
        <w:t>根据案头研究的结果，其目标是评估该区域网络对于《蒙特利尔议定书》执行工作的相关性。</w:t>
      </w:r>
      <w:r w:rsidRPr="00924A4B">
        <w:rPr>
          <w:sz w:val="24"/>
          <w:szCs w:val="24"/>
          <w:vertAlign w:val="superscript"/>
        </w:rPr>
        <w:footnoteReference w:id="6"/>
      </w:r>
      <w:r w:rsidR="00A74AD2">
        <w:rPr>
          <w:rFonts w:hint="eastAsia"/>
          <w:sz w:val="24"/>
          <w:szCs w:val="24"/>
          <w:lang w:eastAsia="zh-CN"/>
        </w:rPr>
        <w:t xml:space="preserve"> </w:t>
      </w:r>
      <w:r w:rsidRPr="00924A4B">
        <w:rPr>
          <w:rFonts w:hint="eastAsia"/>
          <w:sz w:val="24"/>
          <w:szCs w:val="24"/>
          <w:lang w:val="en-US" w:eastAsia="zh-CN"/>
        </w:rPr>
        <w:t>评价的第二阶段旨在以从各网络会议直接收集到的最新信息补充案头研究的结果。最后评价将提出切实建议，以进一步强化区域网络的绩效。</w:t>
      </w:r>
    </w:p>
    <w:p w14:paraId="4D8485E4" w14:textId="0847AF0D" w:rsidR="00304E46" w:rsidRPr="00924A4B" w:rsidRDefault="00924A4B" w:rsidP="008C2840">
      <w:pPr>
        <w:pStyle w:val="Heading1"/>
        <w:rPr>
          <w:sz w:val="24"/>
          <w:szCs w:val="24"/>
          <w:lang w:val="en-US" w:eastAsia="zh-CN"/>
        </w:rPr>
      </w:pPr>
      <w:r w:rsidRPr="00924A4B">
        <w:rPr>
          <w:rFonts w:hint="eastAsia"/>
          <w:sz w:val="24"/>
          <w:szCs w:val="24"/>
          <w:lang w:val="en-US" w:eastAsia="zh-CN"/>
        </w:rPr>
        <w:t>执行委员会已要求采取实地办法，让有关人员亲自出席所有区域网络的会议，以补充案头研究的初步结果，并通过利益攸关方和与会者的参与对结果加以验证。</w:t>
      </w:r>
    </w:p>
    <w:p w14:paraId="3AA0FF25" w14:textId="11EE139E" w:rsidR="00495920" w:rsidRPr="005D2F47" w:rsidRDefault="00B02D47" w:rsidP="00B02D47">
      <w:pPr>
        <w:pStyle w:val="Heading1"/>
        <w:numPr>
          <w:ilvl w:val="0"/>
          <w:numId w:val="0"/>
        </w:numPr>
        <w:ind w:firstLine="720"/>
        <w:rPr>
          <w:rFonts w:eastAsia="SimHei"/>
          <w:b/>
          <w:bCs/>
          <w:sz w:val="24"/>
          <w:szCs w:val="24"/>
        </w:rPr>
      </w:pPr>
      <w:r>
        <w:rPr>
          <w:rFonts w:eastAsia="SimHei" w:hint="eastAsia"/>
          <w:b/>
          <w:bCs/>
          <w:sz w:val="24"/>
          <w:szCs w:val="24"/>
          <w:lang w:eastAsia="zh-CN"/>
        </w:rPr>
        <w:t>一</w:t>
      </w:r>
      <w:r>
        <w:rPr>
          <w:rFonts w:eastAsia="SimHei" w:hint="eastAsia"/>
          <w:b/>
          <w:bCs/>
          <w:sz w:val="24"/>
          <w:szCs w:val="24"/>
          <w:lang w:eastAsia="zh-CN"/>
        </w:rPr>
        <w:t>.</w:t>
      </w:r>
      <w:r>
        <w:rPr>
          <w:rFonts w:eastAsia="SimHei"/>
          <w:b/>
          <w:bCs/>
          <w:sz w:val="24"/>
          <w:szCs w:val="24"/>
          <w:lang w:eastAsia="zh-CN"/>
        </w:rPr>
        <w:t>2</w:t>
      </w:r>
      <w:r>
        <w:rPr>
          <w:rFonts w:eastAsia="SimHei"/>
          <w:b/>
          <w:bCs/>
          <w:sz w:val="24"/>
          <w:szCs w:val="24"/>
          <w:lang w:eastAsia="zh-CN"/>
        </w:rPr>
        <w:tab/>
      </w:r>
      <w:r w:rsidR="00924A4B" w:rsidRPr="005D2F47">
        <w:rPr>
          <w:rFonts w:eastAsia="SimHei"/>
          <w:b/>
          <w:bCs/>
          <w:sz w:val="24"/>
          <w:szCs w:val="24"/>
          <w:lang w:eastAsia="zh-CN"/>
        </w:rPr>
        <w:t>范围和方法</w:t>
      </w:r>
    </w:p>
    <w:p w14:paraId="44886EDF" w14:textId="6DD18221" w:rsidR="00464A7A" w:rsidRPr="00510BD0" w:rsidRDefault="00924A4B" w:rsidP="002515D8">
      <w:pPr>
        <w:pStyle w:val="Style3"/>
        <w:numPr>
          <w:ilvl w:val="0"/>
          <w:numId w:val="0"/>
        </w:numPr>
        <w:ind w:left="709" w:hanging="709"/>
        <w:rPr>
          <w:rFonts w:ascii="KaiTi" w:eastAsia="KaiTi" w:hAnsi="KaiTi"/>
          <w:b w:val="0"/>
          <w:bCs w:val="0"/>
          <w:sz w:val="24"/>
          <w:szCs w:val="24"/>
        </w:rPr>
      </w:pPr>
      <w:proofErr w:type="spellStart"/>
      <w:r w:rsidRPr="00510BD0">
        <w:rPr>
          <w:rFonts w:ascii="KaiTi" w:eastAsia="KaiTi" w:hAnsi="KaiTi" w:hint="eastAsia"/>
          <w:b w:val="0"/>
          <w:bCs w:val="0"/>
          <w:sz w:val="24"/>
          <w:szCs w:val="24"/>
        </w:rPr>
        <w:t>范围</w:t>
      </w:r>
      <w:proofErr w:type="spellEnd"/>
    </w:p>
    <w:p w14:paraId="3A4A7AC1" w14:textId="676156EE" w:rsidR="00BD7A84" w:rsidRPr="00924A4B" w:rsidRDefault="00924A4B" w:rsidP="000151C6">
      <w:pPr>
        <w:pStyle w:val="Heading1"/>
        <w:rPr>
          <w:sz w:val="24"/>
          <w:szCs w:val="24"/>
          <w:lang w:val="en-US" w:eastAsia="zh-CN"/>
        </w:rPr>
      </w:pPr>
      <w:r w:rsidRPr="00924A4B">
        <w:rPr>
          <w:rFonts w:hint="eastAsia"/>
          <w:sz w:val="24"/>
          <w:szCs w:val="24"/>
          <w:lang w:val="en-US" w:eastAsia="zh-CN"/>
        </w:rPr>
        <w:t>评价范围涵盖所有区域网络和次区域网络。</w:t>
      </w:r>
      <w:r w:rsidRPr="00924A4B">
        <w:rPr>
          <w:sz w:val="24"/>
          <w:szCs w:val="24"/>
          <w:vertAlign w:val="superscript"/>
          <w:lang w:val="en-US"/>
        </w:rPr>
        <w:footnoteReference w:id="7"/>
      </w:r>
      <w:r w:rsidR="00A74AD2">
        <w:rPr>
          <w:rFonts w:hint="eastAsia"/>
          <w:sz w:val="24"/>
          <w:szCs w:val="24"/>
          <w:lang w:val="en-US" w:eastAsia="zh-CN"/>
        </w:rPr>
        <w:t xml:space="preserve"> </w:t>
      </w:r>
      <w:r w:rsidRPr="00924A4B">
        <w:rPr>
          <w:rFonts w:hint="eastAsia"/>
          <w:sz w:val="24"/>
          <w:szCs w:val="24"/>
          <w:lang w:val="en-US" w:eastAsia="zh-CN"/>
        </w:rPr>
        <w:t>专题范围的构建围绕工作范围中定义的各领域，如下所示：</w:t>
      </w:r>
    </w:p>
    <w:p w14:paraId="660803B6" w14:textId="2CA6BD07" w:rsidR="00BD7A84" w:rsidRPr="00924A4B" w:rsidRDefault="00924A4B" w:rsidP="002501A5">
      <w:pPr>
        <w:pStyle w:val="Heading2"/>
        <w:rPr>
          <w:sz w:val="24"/>
          <w:szCs w:val="24"/>
          <w:lang w:val="en-US" w:eastAsia="zh-CN"/>
        </w:rPr>
      </w:pPr>
      <w:r w:rsidRPr="00924A4B">
        <w:rPr>
          <w:rFonts w:hint="eastAsia"/>
          <w:sz w:val="24"/>
          <w:szCs w:val="24"/>
          <w:lang w:val="en-US" w:eastAsia="zh-CN"/>
        </w:rPr>
        <w:t>各网络目标和网络会议的效力</w:t>
      </w:r>
    </w:p>
    <w:p w14:paraId="3A9D77A8" w14:textId="1752C785" w:rsidR="00BD7A84" w:rsidRPr="00924A4B" w:rsidRDefault="00924A4B" w:rsidP="002501A5">
      <w:pPr>
        <w:pStyle w:val="Heading2"/>
        <w:rPr>
          <w:sz w:val="24"/>
          <w:szCs w:val="24"/>
          <w:lang w:val="en-US" w:eastAsia="zh-CN"/>
        </w:rPr>
      </w:pPr>
      <w:r w:rsidRPr="00924A4B">
        <w:rPr>
          <w:rFonts w:hint="eastAsia"/>
          <w:sz w:val="24"/>
          <w:szCs w:val="24"/>
          <w:lang w:val="en-US" w:eastAsia="zh-CN"/>
        </w:rPr>
        <w:t>规划和组织网络会议的流程</w:t>
      </w:r>
    </w:p>
    <w:p w14:paraId="23460ABB" w14:textId="29C2BBCD" w:rsidR="00BD7A84" w:rsidRPr="00924A4B" w:rsidRDefault="00924A4B" w:rsidP="002501A5">
      <w:pPr>
        <w:pStyle w:val="Heading2"/>
        <w:rPr>
          <w:sz w:val="24"/>
          <w:szCs w:val="24"/>
          <w:lang w:val="en-US" w:eastAsia="zh-CN"/>
        </w:rPr>
      </w:pPr>
      <w:r w:rsidRPr="00924A4B">
        <w:rPr>
          <w:rFonts w:hint="eastAsia"/>
          <w:sz w:val="24"/>
          <w:szCs w:val="24"/>
          <w:lang w:val="en-US" w:eastAsia="zh-CN"/>
        </w:rPr>
        <w:t>信息推广和知识分享流程</w:t>
      </w:r>
    </w:p>
    <w:p w14:paraId="5638CC67" w14:textId="456C6105" w:rsidR="00BD7A84" w:rsidRPr="00924A4B" w:rsidRDefault="00924A4B" w:rsidP="002501A5">
      <w:pPr>
        <w:pStyle w:val="Heading2"/>
        <w:rPr>
          <w:sz w:val="24"/>
          <w:szCs w:val="24"/>
          <w:lang w:val="en-US"/>
        </w:rPr>
      </w:pPr>
      <w:r w:rsidRPr="00924A4B">
        <w:rPr>
          <w:rFonts w:hint="eastAsia"/>
          <w:sz w:val="24"/>
          <w:szCs w:val="24"/>
          <w:lang w:val="en-US" w:eastAsia="zh-CN"/>
        </w:rPr>
        <w:t>经验总结和反馈流程</w:t>
      </w:r>
    </w:p>
    <w:p w14:paraId="22CAE00D" w14:textId="723F7EFA" w:rsidR="00BD7A84" w:rsidRPr="00924A4B" w:rsidRDefault="00924A4B" w:rsidP="002501A5">
      <w:pPr>
        <w:pStyle w:val="Heading2"/>
        <w:rPr>
          <w:sz w:val="24"/>
          <w:szCs w:val="24"/>
          <w:lang w:val="en-US" w:eastAsia="zh-CN"/>
        </w:rPr>
      </w:pPr>
      <w:r w:rsidRPr="00924A4B">
        <w:rPr>
          <w:rFonts w:hint="eastAsia"/>
          <w:sz w:val="24"/>
          <w:szCs w:val="24"/>
          <w:lang w:val="en-US" w:eastAsia="zh-CN"/>
        </w:rPr>
        <w:t>对实现联合国可持续发展目标的影响</w:t>
      </w:r>
    </w:p>
    <w:p w14:paraId="49FD0193" w14:textId="459EE018" w:rsidR="00BD7A84" w:rsidRPr="00924A4B" w:rsidRDefault="00924A4B" w:rsidP="002501A5">
      <w:pPr>
        <w:pStyle w:val="Heading2"/>
        <w:rPr>
          <w:sz w:val="24"/>
          <w:szCs w:val="24"/>
          <w:lang w:val="en-US"/>
        </w:rPr>
      </w:pPr>
      <w:r w:rsidRPr="00924A4B">
        <w:rPr>
          <w:rFonts w:hint="eastAsia"/>
          <w:sz w:val="24"/>
          <w:szCs w:val="24"/>
          <w:lang w:val="en-US" w:eastAsia="zh-CN"/>
        </w:rPr>
        <w:t>结构和组织</w:t>
      </w:r>
    </w:p>
    <w:p w14:paraId="435F82FC" w14:textId="1881E4AA" w:rsidR="00BD7A84" w:rsidRPr="00924A4B" w:rsidRDefault="00924A4B" w:rsidP="002501A5">
      <w:pPr>
        <w:pStyle w:val="Heading2"/>
        <w:rPr>
          <w:sz w:val="24"/>
          <w:szCs w:val="24"/>
          <w:lang w:val="en-US"/>
        </w:rPr>
      </w:pPr>
      <w:r w:rsidRPr="00924A4B">
        <w:rPr>
          <w:rFonts w:hint="eastAsia"/>
          <w:sz w:val="24"/>
          <w:szCs w:val="24"/>
          <w:lang w:val="en-US" w:eastAsia="zh-CN"/>
        </w:rPr>
        <w:t>网络效率</w:t>
      </w:r>
    </w:p>
    <w:p w14:paraId="355D9F0D" w14:textId="241D55B7" w:rsidR="00024746" w:rsidRPr="00924A4B" w:rsidRDefault="00924A4B" w:rsidP="00E825DA">
      <w:pPr>
        <w:pStyle w:val="Heading1"/>
        <w:rPr>
          <w:sz w:val="24"/>
          <w:szCs w:val="24"/>
          <w:lang w:val="en-US" w:eastAsia="zh-CN"/>
        </w:rPr>
      </w:pPr>
      <w:r w:rsidRPr="00924A4B">
        <w:rPr>
          <w:rFonts w:hint="eastAsia"/>
          <w:sz w:val="24"/>
          <w:szCs w:val="24"/>
          <w:lang w:val="en-US" w:eastAsia="zh-CN"/>
        </w:rPr>
        <w:lastRenderedPageBreak/>
        <w:t>自多边基金通过有关性别平等主流化的业务政策以来，基金的评价报告会系统性纳入一节关于性别平等层面的内容，这一节独立于关于可持续发展目标的评价问题。此外，评价还会考虑到</w:t>
      </w:r>
      <w:r w:rsidRPr="00924A4B">
        <w:rPr>
          <w:rFonts w:hint="eastAsia"/>
          <w:sz w:val="24"/>
          <w:szCs w:val="24"/>
          <w:lang w:val="en-US" w:eastAsia="zh-CN"/>
        </w:rPr>
        <w:t>C</w:t>
      </w:r>
      <w:r w:rsidRPr="00924A4B">
        <w:rPr>
          <w:sz w:val="24"/>
          <w:szCs w:val="24"/>
          <w:lang w:val="en-US" w:eastAsia="zh-CN"/>
        </w:rPr>
        <w:t>OVID-19</w:t>
      </w:r>
      <w:r w:rsidRPr="00924A4B">
        <w:rPr>
          <w:rFonts w:hint="eastAsia"/>
          <w:sz w:val="24"/>
          <w:szCs w:val="24"/>
          <w:lang w:val="en-US" w:eastAsia="zh-CN"/>
        </w:rPr>
        <w:t>大流行对网络工作的影响。按专题群组进行的分析载于当前报告的第二节。</w:t>
      </w:r>
    </w:p>
    <w:p w14:paraId="735CEE6C" w14:textId="7158BE5F" w:rsidR="00A66E9A" w:rsidRPr="00510BD0" w:rsidRDefault="00924A4B" w:rsidP="001901CA">
      <w:pPr>
        <w:pStyle w:val="Heading1"/>
        <w:numPr>
          <w:ilvl w:val="0"/>
          <w:numId w:val="0"/>
        </w:numPr>
        <w:rPr>
          <w:rFonts w:ascii="KaiTi" w:eastAsia="KaiTi" w:hAnsi="KaiTi"/>
          <w:sz w:val="24"/>
          <w:szCs w:val="24"/>
          <w:lang w:val="en-US"/>
        </w:rPr>
      </w:pPr>
      <w:proofErr w:type="spellStart"/>
      <w:r w:rsidRPr="00510BD0">
        <w:rPr>
          <w:rFonts w:ascii="KaiTi" w:eastAsia="KaiTi" w:hAnsi="KaiTi" w:hint="eastAsia"/>
          <w:sz w:val="24"/>
          <w:szCs w:val="24"/>
          <w:lang w:val="en-US"/>
        </w:rPr>
        <w:t>具体方法和数据收集</w:t>
      </w:r>
      <w:proofErr w:type="spellEnd"/>
    </w:p>
    <w:p w14:paraId="47976DFD" w14:textId="61F3F1AA" w:rsidR="00731F24" w:rsidRPr="00924A4B" w:rsidRDefault="00924A4B" w:rsidP="001901CA">
      <w:pPr>
        <w:pStyle w:val="Heading1"/>
        <w:rPr>
          <w:sz w:val="24"/>
          <w:szCs w:val="24"/>
          <w:lang w:val="en-US" w:eastAsia="zh-CN"/>
        </w:rPr>
      </w:pPr>
      <w:r w:rsidRPr="00924A4B">
        <w:rPr>
          <w:rFonts w:hint="eastAsia"/>
          <w:sz w:val="24"/>
          <w:szCs w:val="24"/>
          <w:lang w:val="en-US" w:eastAsia="zh-CN"/>
        </w:rPr>
        <w:t>方法结合了定性和定量方法。信息的收集渠道包括一份发送给</w:t>
      </w:r>
      <w:r w:rsidRPr="00924A4B">
        <w:rPr>
          <w:rFonts w:hint="eastAsia"/>
          <w:sz w:val="24"/>
          <w:szCs w:val="24"/>
          <w:lang w:val="en-US" w:eastAsia="zh-CN"/>
        </w:rPr>
        <w:t>1</w:t>
      </w:r>
      <w:r w:rsidRPr="00924A4B">
        <w:rPr>
          <w:sz w:val="24"/>
          <w:szCs w:val="24"/>
          <w:lang w:val="en-US" w:eastAsia="zh-CN"/>
        </w:rPr>
        <w:t>47</w:t>
      </w:r>
      <w:r w:rsidRPr="00924A4B">
        <w:rPr>
          <w:rFonts w:hint="eastAsia"/>
          <w:sz w:val="24"/>
          <w:szCs w:val="24"/>
          <w:lang w:val="en-US" w:eastAsia="zh-CN"/>
        </w:rPr>
        <w:t>名国家臭氧干事的在线全球调查、发送给利益攸关方的针对性调查问卷、焦点小组和访谈。</w:t>
      </w:r>
      <w:r w:rsidRPr="00924A4B">
        <w:rPr>
          <w:rFonts w:hint="eastAsia"/>
          <w:sz w:val="24"/>
          <w:szCs w:val="24"/>
          <w:lang w:val="en-US" w:eastAsia="zh-CN"/>
        </w:rPr>
        <w:t>2</w:t>
      </w:r>
      <w:r w:rsidRPr="00924A4B">
        <w:rPr>
          <w:sz w:val="24"/>
          <w:szCs w:val="24"/>
          <w:lang w:val="en-US" w:eastAsia="zh-CN"/>
        </w:rPr>
        <w:t>022</w:t>
      </w:r>
      <w:r w:rsidRPr="00924A4B">
        <w:rPr>
          <w:rFonts w:hint="eastAsia"/>
          <w:sz w:val="24"/>
          <w:szCs w:val="24"/>
          <w:lang w:val="en-US" w:eastAsia="zh-CN"/>
        </w:rPr>
        <w:t>年</w:t>
      </w:r>
      <w:r w:rsidRPr="00924A4B">
        <w:rPr>
          <w:rFonts w:hint="eastAsia"/>
          <w:sz w:val="24"/>
          <w:szCs w:val="24"/>
          <w:lang w:val="en-US" w:eastAsia="zh-CN"/>
        </w:rPr>
        <w:t>7</w:t>
      </w:r>
      <w:r w:rsidRPr="00924A4B">
        <w:rPr>
          <w:rFonts w:hint="eastAsia"/>
          <w:sz w:val="24"/>
          <w:szCs w:val="24"/>
          <w:lang w:val="en-US" w:eastAsia="zh-CN"/>
        </w:rPr>
        <w:t>月到</w:t>
      </w:r>
      <w:r w:rsidRPr="00924A4B">
        <w:rPr>
          <w:rFonts w:hint="eastAsia"/>
          <w:sz w:val="24"/>
          <w:szCs w:val="24"/>
          <w:lang w:val="en-US" w:eastAsia="zh-CN"/>
        </w:rPr>
        <w:t>2</w:t>
      </w:r>
      <w:r w:rsidRPr="00924A4B">
        <w:rPr>
          <w:sz w:val="24"/>
          <w:szCs w:val="24"/>
          <w:lang w:val="en-US" w:eastAsia="zh-CN"/>
        </w:rPr>
        <w:t>023</w:t>
      </w:r>
      <w:r w:rsidRPr="00924A4B">
        <w:rPr>
          <w:rFonts w:hint="eastAsia"/>
          <w:sz w:val="24"/>
          <w:szCs w:val="24"/>
          <w:lang w:val="en-US" w:eastAsia="zh-CN"/>
        </w:rPr>
        <w:t>年</w:t>
      </w:r>
      <w:r w:rsidRPr="00924A4B">
        <w:rPr>
          <w:rFonts w:hint="eastAsia"/>
          <w:sz w:val="24"/>
          <w:szCs w:val="24"/>
          <w:lang w:val="en-US" w:eastAsia="zh-CN"/>
        </w:rPr>
        <w:t>3</w:t>
      </w:r>
      <w:r w:rsidRPr="00924A4B">
        <w:rPr>
          <w:rFonts w:hint="eastAsia"/>
          <w:sz w:val="24"/>
          <w:szCs w:val="24"/>
          <w:lang w:val="en-US" w:eastAsia="zh-CN"/>
        </w:rPr>
        <w:t>月，高级监测和评价干事出席了由各区域的区域网络组织的会议。</w:t>
      </w:r>
      <w:r w:rsidRPr="00924A4B">
        <w:rPr>
          <w:sz w:val="24"/>
          <w:szCs w:val="24"/>
          <w:vertAlign w:val="superscript"/>
          <w:lang w:val="en-US"/>
        </w:rPr>
        <w:footnoteReference w:id="8"/>
      </w:r>
    </w:p>
    <w:p w14:paraId="32DBDA8C" w14:textId="0963859B" w:rsidR="00AE129E" w:rsidRPr="00924A4B" w:rsidRDefault="00924A4B" w:rsidP="001901CA">
      <w:pPr>
        <w:pStyle w:val="Heading1"/>
        <w:rPr>
          <w:sz w:val="24"/>
          <w:szCs w:val="24"/>
          <w:lang w:val="en-US" w:eastAsia="zh-CN"/>
        </w:rPr>
      </w:pPr>
      <w:r w:rsidRPr="00924A4B">
        <w:rPr>
          <w:rFonts w:hint="eastAsia"/>
          <w:sz w:val="24"/>
          <w:szCs w:val="24"/>
          <w:lang w:val="en-US" w:eastAsia="zh-CN"/>
        </w:rPr>
        <w:t>在理事机构在蒙特利尔举办的各次会议</w:t>
      </w:r>
      <w:r w:rsidR="00803959">
        <w:rPr>
          <w:rFonts w:hint="eastAsia"/>
          <w:sz w:val="24"/>
          <w:szCs w:val="24"/>
          <w:lang w:val="en-US" w:eastAsia="zh-CN"/>
        </w:rPr>
        <w:t>闭会期间</w:t>
      </w:r>
      <w:r w:rsidRPr="00924A4B">
        <w:rPr>
          <w:rFonts w:hint="eastAsia"/>
          <w:sz w:val="24"/>
          <w:szCs w:val="24"/>
          <w:lang w:val="en-US" w:eastAsia="zh-CN"/>
        </w:rPr>
        <w:t>，各区域分别组织了焦点小组和网络成员访谈。</w:t>
      </w:r>
      <w:r w:rsidRPr="00924A4B">
        <w:rPr>
          <w:sz w:val="24"/>
          <w:szCs w:val="24"/>
          <w:vertAlign w:val="superscript"/>
          <w:lang w:val="en-US"/>
        </w:rPr>
        <w:footnoteReference w:id="9"/>
      </w:r>
      <w:r w:rsidR="00C765D0">
        <w:rPr>
          <w:rFonts w:hint="eastAsia"/>
          <w:sz w:val="24"/>
          <w:szCs w:val="24"/>
          <w:lang w:val="en-US" w:eastAsia="zh-CN"/>
        </w:rPr>
        <w:t xml:space="preserve"> </w:t>
      </w:r>
      <w:r w:rsidRPr="00924A4B">
        <w:rPr>
          <w:rFonts w:hint="eastAsia"/>
          <w:sz w:val="24"/>
          <w:szCs w:val="24"/>
          <w:lang w:val="en-US" w:eastAsia="zh-CN"/>
        </w:rPr>
        <w:t>在必要情况下，还临时开展了在线访谈和电话访谈。访谈对象涉及各类利益攸关方，包括双边和执行机构、臭氧秘书处和多边基金秘书处官员以及国家臭氧干事，还有区域会议的顾问。</w:t>
      </w:r>
    </w:p>
    <w:p w14:paraId="45FC9677" w14:textId="4A092EC0" w:rsidR="00924A4B" w:rsidRPr="00924A4B" w:rsidRDefault="00924A4B" w:rsidP="00924A4B">
      <w:pPr>
        <w:pStyle w:val="Heading1"/>
        <w:rPr>
          <w:sz w:val="24"/>
          <w:szCs w:val="24"/>
          <w:lang w:val="en-US" w:eastAsia="zh-CN"/>
        </w:rPr>
      </w:pPr>
      <w:bookmarkStart w:id="5" w:name="_Hlk104540850"/>
      <w:r w:rsidRPr="00924A4B">
        <w:rPr>
          <w:rFonts w:hint="eastAsia"/>
          <w:sz w:val="24"/>
          <w:szCs w:val="24"/>
          <w:lang w:val="en-US" w:eastAsia="zh-CN"/>
        </w:rPr>
        <w:t>出席区域网络会议期间，高级监测和评价干事在所有区域都与网络成员举办了工作会议。此外，评价工作委托对拉丁美洲和加勒比网络开展了一项案例研究，研究结果已并入本汇总报告。</w:t>
      </w:r>
      <w:r w:rsidRPr="00924A4B">
        <w:rPr>
          <w:rStyle w:val="FootnoteReference"/>
          <w:sz w:val="24"/>
          <w:szCs w:val="24"/>
          <w:lang w:val="en-US"/>
        </w:rPr>
        <w:footnoteReference w:id="10"/>
      </w:r>
      <w:r w:rsidR="00C765D0">
        <w:rPr>
          <w:rFonts w:hint="eastAsia"/>
          <w:sz w:val="24"/>
          <w:szCs w:val="24"/>
          <w:lang w:val="en-US" w:eastAsia="zh-CN"/>
        </w:rPr>
        <w:t xml:space="preserve"> </w:t>
      </w:r>
      <w:r w:rsidRPr="00924A4B">
        <w:rPr>
          <w:rFonts w:hint="eastAsia"/>
          <w:sz w:val="24"/>
          <w:szCs w:val="24"/>
          <w:lang w:val="en-US" w:eastAsia="zh-CN"/>
        </w:rPr>
        <w:t>所有区域评价结果均</w:t>
      </w:r>
      <w:r w:rsidR="00073EF7" w:rsidRPr="00924A4B">
        <w:rPr>
          <w:rFonts w:hint="eastAsia"/>
          <w:sz w:val="24"/>
          <w:szCs w:val="24"/>
          <w:lang w:val="en-US" w:eastAsia="zh-CN"/>
        </w:rPr>
        <w:t>已</w:t>
      </w:r>
      <w:r w:rsidRPr="00924A4B">
        <w:rPr>
          <w:rFonts w:hint="eastAsia"/>
          <w:sz w:val="24"/>
          <w:szCs w:val="24"/>
          <w:lang w:val="en-US" w:eastAsia="zh-CN"/>
        </w:rPr>
        <w:t>按专题群组合并列报，以制定区域网络的全球战略，不止关注区域的具体情况。</w:t>
      </w:r>
    </w:p>
    <w:p w14:paraId="0625377D" w14:textId="77777777" w:rsidR="00924A4B" w:rsidRPr="00924A4B" w:rsidRDefault="00924A4B" w:rsidP="00924A4B">
      <w:pPr>
        <w:pStyle w:val="Heading1"/>
        <w:rPr>
          <w:sz w:val="24"/>
          <w:szCs w:val="24"/>
          <w:lang w:val="en-US" w:eastAsia="zh-CN"/>
        </w:rPr>
      </w:pPr>
      <w:r w:rsidRPr="00924A4B">
        <w:rPr>
          <w:rFonts w:hint="eastAsia"/>
          <w:sz w:val="24"/>
          <w:szCs w:val="24"/>
          <w:lang w:val="en-US" w:eastAsia="zh-CN"/>
        </w:rPr>
        <w:t>在评价工作的不同阶段开展了一系列调查。第一轮调查涉及臭氧行动处的负责人以及所有区域网络协调员，以发放定性调查问卷的方式，为调整其后阶段的全球调查奠定基础。受调查者的答复促进设计了一项面向全部</w:t>
      </w:r>
      <w:r w:rsidRPr="00924A4B">
        <w:rPr>
          <w:rFonts w:hint="eastAsia"/>
          <w:sz w:val="24"/>
          <w:szCs w:val="24"/>
          <w:lang w:val="en-US" w:eastAsia="zh-CN"/>
        </w:rPr>
        <w:t>1</w:t>
      </w:r>
      <w:r w:rsidRPr="00924A4B">
        <w:rPr>
          <w:sz w:val="24"/>
          <w:szCs w:val="24"/>
          <w:lang w:val="en-US" w:eastAsia="zh-CN"/>
        </w:rPr>
        <w:t>47</w:t>
      </w:r>
      <w:r w:rsidRPr="00924A4B">
        <w:rPr>
          <w:rFonts w:hint="eastAsia"/>
          <w:sz w:val="24"/>
          <w:szCs w:val="24"/>
          <w:lang w:val="en-US" w:eastAsia="zh-CN"/>
        </w:rPr>
        <w:t>名国家臭氧干事的在线多语种调查，该调查围绕工作范围中定义的专题群组构建。</w:t>
      </w:r>
    </w:p>
    <w:p w14:paraId="5CCE6B3C" w14:textId="59D4E058" w:rsidR="00924A4B" w:rsidRPr="00924A4B" w:rsidRDefault="00924A4B" w:rsidP="00924A4B">
      <w:pPr>
        <w:pStyle w:val="Heading1"/>
        <w:rPr>
          <w:sz w:val="24"/>
          <w:szCs w:val="24"/>
          <w:lang w:val="en-US" w:eastAsia="zh-CN"/>
        </w:rPr>
      </w:pPr>
      <w:r w:rsidRPr="00924A4B">
        <w:rPr>
          <w:rFonts w:hint="eastAsia"/>
          <w:sz w:val="24"/>
          <w:szCs w:val="24"/>
          <w:lang w:val="en-US" w:eastAsia="zh-CN"/>
        </w:rPr>
        <w:t>该在线调查的答复率相当令人满意，答复者达到</w:t>
      </w:r>
      <w:r w:rsidRPr="00924A4B">
        <w:rPr>
          <w:rFonts w:hint="eastAsia"/>
          <w:sz w:val="24"/>
          <w:szCs w:val="24"/>
          <w:lang w:val="en-US" w:eastAsia="zh-CN"/>
        </w:rPr>
        <w:t>7</w:t>
      </w:r>
      <w:r w:rsidRPr="00924A4B">
        <w:rPr>
          <w:sz w:val="24"/>
          <w:szCs w:val="24"/>
          <w:lang w:val="en-US" w:eastAsia="zh-CN"/>
        </w:rPr>
        <w:t>1%</w:t>
      </w:r>
      <w:r w:rsidRPr="00924A4B">
        <w:rPr>
          <w:rFonts w:hint="eastAsia"/>
          <w:sz w:val="24"/>
          <w:szCs w:val="24"/>
          <w:lang w:val="en-US" w:eastAsia="zh-CN"/>
        </w:rPr>
        <w:t>。在线数据与各次会议和访谈中收集到的定性信息相结合，为传递作为区域网络最终受益者的国家臭氧干事的声音和观点奠定了可靠的基础。</w:t>
      </w:r>
    </w:p>
    <w:p w14:paraId="75F4B8CE" w14:textId="77777777" w:rsidR="00924A4B" w:rsidRPr="00924A4B" w:rsidRDefault="00924A4B" w:rsidP="00924A4B">
      <w:pPr>
        <w:pStyle w:val="Heading1"/>
        <w:rPr>
          <w:sz w:val="24"/>
          <w:szCs w:val="24"/>
          <w:lang w:eastAsia="zh-CN"/>
        </w:rPr>
      </w:pPr>
      <w:r w:rsidRPr="00924A4B">
        <w:rPr>
          <w:rFonts w:hint="eastAsia"/>
          <w:sz w:val="24"/>
          <w:szCs w:val="24"/>
          <w:lang w:eastAsia="zh-CN"/>
        </w:rPr>
        <w:t>为臭氧行动处团队以及多边基金秘书处提供了预发稿，以征求意见。收到的意见在定稿本报告时得到了考虑，这是常规质量保证流程的一环。</w:t>
      </w:r>
    </w:p>
    <w:p w14:paraId="4862B923" w14:textId="13233D63" w:rsidR="00924A4B" w:rsidRPr="00924A4B" w:rsidRDefault="00924A4B" w:rsidP="00924A4B">
      <w:pPr>
        <w:pStyle w:val="Heading1"/>
        <w:rPr>
          <w:sz w:val="24"/>
          <w:szCs w:val="24"/>
          <w:lang w:eastAsia="zh-CN"/>
        </w:rPr>
      </w:pPr>
      <w:r w:rsidRPr="00924A4B">
        <w:rPr>
          <w:rFonts w:hint="eastAsia"/>
          <w:sz w:val="24"/>
          <w:szCs w:val="24"/>
          <w:lang w:val="en-US" w:eastAsia="zh-CN"/>
        </w:rPr>
        <w:t>为完成评价工作，本综合报告呈现了按专题领域分列的汇总评价结果。根据所</w:t>
      </w:r>
      <w:r w:rsidR="00073EF7">
        <w:rPr>
          <w:rFonts w:hint="eastAsia"/>
          <w:sz w:val="24"/>
          <w:szCs w:val="24"/>
          <w:lang w:val="en-US" w:eastAsia="zh-CN"/>
        </w:rPr>
        <w:t>吸</w:t>
      </w:r>
      <w:r w:rsidRPr="00924A4B">
        <w:rPr>
          <w:rFonts w:hint="eastAsia"/>
          <w:sz w:val="24"/>
          <w:szCs w:val="24"/>
          <w:lang w:val="en-US" w:eastAsia="zh-CN"/>
        </w:rPr>
        <w:t>取的经验教训，建议采取若干行动，以使各网络在应对所面临的新挑战时始终能达到高质量结果，从而为履约提供支持，实现并长期维持《蒙特利尔议定书》的目标。</w:t>
      </w:r>
    </w:p>
    <w:p w14:paraId="0E6548C3" w14:textId="0AD8CA40" w:rsidR="00924A4B" w:rsidRPr="00924A4B" w:rsidRDefault="00924A4B" w:rsidP="00C765D0">
      <w:pPr>
        <w:pStyle w:val="Heading1"/>
        <w:widowControl w:val="0"/>
        <w:rPr>
          <w:sz w:val="24"/>
          <w:szCs w:val="24"/>
          <w:lang w:eastAsia="zh-CN"/>
        </w:rPr>
      </w:pPr>
      <w:r w:rsidRPr="00924A4B">
        <w:rPr>
          <w:rFonts w:hint="eastAsia"/>
          <w:sz w:val="24"/>
          <w:szCs w:val="24"/>
          <w:lang w:eastAsia="zh-CN"/>
        </w:rPr>
        <w:t>高级监测和评价干事感谢所有在编制本评价期间贡献了自己的时间并大方分享经验、知识和专长的人员，尤其是各位国家臭氧干事。同时，高级监测和评价干事希望本评价的</w:t>
      </w:r>
      <w:r w:rsidRPr="00924A4B">
        <w:rPr>
          <w:rFonts w:hint="eastAsia"/>
          <w:sz w:val="24"/>
          <w:szCs w:val="24"/>
          <w:lang w:eastAsia="zh-CN"/>
        </w:rPr>
        <w:lastRenderedPageBreak/>
        <w:t>结果对所有参与实现《蒙特利尔议定书》目标的利益攸关方有所助益。</w:t>
      </w:r>
      <w:r w:rsidRPr="00924A4B">
        <w:rPr>
          <w:rFonts w:hint="eastAsia"/>
          <w:sz w:val="24"/>
          <w:szCs w:val="24"/>
          <w:lang w:eastAsia="zh-CN"/>
        </w:rPr>
        <w:t xml:space="preserve"> </w:t>
      </w:r>
      <w:r w:rsidRPr="00924A4B">
        <w:rPr>
          <w:sz w:val="24"/>
          <w:szCs w:val="24"/>
          <w:lang w:eastAsia="zh-CN"/>
        </w:rPr>
        <w:t xml:space="preserve">  </w:t>
      </w:r>
    </w:p>
    <w:bookmarkEnd w:id="5"/>
    <w:p w14:paraId="2B11BEF6" w14:textId="77777777" w:rsidR="00924A4B" w:rsidRPr="00510BD0" w:rsidRDefault="00924A4B">
      <w:pPr>
        <w:pStyle w:val="Style3"/>
        <w:widowControl w:val="0"/>
        <w:numPr>
          <w:ilvl w:val="1"/>
          <w:numId w:val="14"/>
        </w:numPr>
        <w:ind w:left="0" w:firstLine="0"/>
        <w:jc w:val="left"/>
        <w:rPr>
          <w:rFonts w:eastAsia="SimHei"/>
          <w:sz w:val="24"/>
          <w:szCs w:val="24"/>
        </w:rPr>
      </w:pPr>
      <w:r w:rsidRPr="00510BD0">
        <w:rPr>
          <w:rFonts w:eastAsia="SimHei"/>
          <w:sz w:val="24"/>
          <w:szCs w:val="24"/>
          <w:lang w:eastAsia="zh-CN"/>
        </w:rPr>
        <w:t>专题评价结果</w:t>
      </w:r>
    </w:p>
    <w:p w14:paraId="62D7AEAB" w14:textId="7C4A5A62" w:rsidR="00924A4B" w:rsidRPr="00924A4B" w:rsidRDefault="00924A4B" w:rsidP="00924A4B">
      <w:pPr>
        <w:pStyle w:val="Heading1"/>
        <w:overflowPunct w:val="0"/>
        <w:rPr>
          <w:sz w:val="24"/>
          <w:szCs w:val="24"/>
          <w:lang w:eastAsia="zh-CN"/>
        </w:rPr>
      </w:pPr>
      <w:r w:rsidRPr="00924A4B">
        <w:rPr>
          <w:rFonts w:hint="eastAsia"/>
          <w:sz w:val="24"/>
          <w:szCs w:val="24"/>
          <w:lang w:eastAsia="zh-CN"/>
        </w:rPr>
        <w:t>本节内容为评价第二阶段得出的结果，结果基于在所有地区开展的调查、调查问卷、焦点小组和访谈，以及一项区域案例研究提供的意见。评价结果表明，结果和所</w:t>
      </w:r>
      <w:r w:rsidR="00906DD2">
        <w:rPr>
          <w:rFonts w:hint="eastAsia"/>
          <w:sz w:val="24"/>
          <w:szCs w:val="24"/>
          <w:lang w:eastAsia="zh-CN"/>
        </w:rPr>
        <w:t>吸</w:t>
      </w:r>
      <w:r w:rsidRPr="00924A4B">
        <w:rPr>
          <w:rFonts w:hint="eastAsia"/>
          <w:sz w:val="24"/>
          <w:szCs w:val="24"/>
          <w:lang w:eastAsia="zh-CN"/>
        </w:rPr>
        <w:t>取的经验教训适用于所有区域，在确定建议路线图以在未来几年继续取得优异绩效时，无需对各区域进行区分。</w:t>
      </w:r>
      <w:r w:rsidRPr="00924A4B">
        <w:rPr>
          <w:rStyle w:val="FootnoteReference"/>
          <w:sz w:val="24"/>
          <w:szCs w:val="24"/>
        </w:rPr>
        <w:footnoteReference w:id="11"/>
      </w:r>
      <w:r w:rsidR="00C765D0">
        <w:rPr>
          <w:rFonts w:hint="eastAsia"/>
          <w:sz w:val="24"/>
          <w:szCs w:val="24"/>
          <w:lang w:eastAsia="zh-CN"/>
        </w:rPr>
        <w:t xml:space="preserve"> </w:t>
      </w:r>
      <w:r w:rsidRPr="00924A4B">
        <w:rPr>
          <w:rFonts w:hint="eastAsia"/>
          <w:sz w:val="24"/>
          <w:szCs w:val="24"/>
          <w:lang w:eastAsia="zh-CN"/>
        </w:rPr>
        <w:t>本综合报告涵盖工作范围中定义的七大领域。此外，与基金的所有评价工作一样，本报告也单独提到了性别部分。最后，参考了</w:t>
      </w:r>
      <w:r w:rsidRPr="00924A4B">
        <w:rPr>
          <w:rFonts w:hint="eastAsia"/>
          <w:sz w:val="24"/>
          <w:szCs w:val="24"/>
          <w:lang w:eastAsia="zh-CN"/>
        </w:rPr>
        <w:t>C</w:t>
      </w:r>
      <w:r w:rsidRPr="00924A4B">
        <w:rPr>
          <w:sz w:val="24"/>
          <w:szCs w:val="24"/>
          <w:lang w:eastAsia="zh-CN"/>
        </w:rPr>
        <w:t>OVID-19</w:t>
      </w:r>
      <w:r w:rsidRPr="00924A4B">
        <w:rPr>
          <w:rFonts w:hint="eastAsia"/>
          <w:sz w:val="24"/>
          <w:szCs w:val="24"/>
          <w:lang w:eastAsia="zh-CN"/>
        </w:rPr>
        <w:t>大流行的影响（大流行与本评价工作第二阶段所分析的时期在时间上是一致的）。</w:t>
      </w:r>
    </w:p>
    <w:p w14:paraId="0754C505" w14:textId="39FDAB42" w:rsidR="00924A4B" w:rsidRPr="005D2F47" w:rsidRDefault="001B6B97" w:rsidP="00B02D47">
      <w:pPr>
        <w:pStyle w:val="Heading1"/>
        <w:numPr>
          <w:ilvl w:val="0"/>
          <w:numId w:val="0"/>
        </w:numPr>
        <w:rPr>
          <w:rFonts w:eastAsia="SimHei"/>
          <w:b/>
          <w:bCs/>
          <w:sz w:val="24"/>
          <w:szCs w:val="24"/>
          <w:lang w:eastAsia="zh-CN"/>
        </w:rPr>
      </w:pPr>
      <w:r>
        <w:rPr>
          <w:rFonts w:eastAsia="SimHei"/>
          <w:b/>
          <w:bCs/>
          <w:sz w:val="24"/>
          <w:szCs w:val="24"/>
          <w:lang w:eastAsia="zh-CN"/>
        </w:rPr>
        <w:tab/>
      </w:r>
      <w:r w:rsidR="00B02D47">
        <w:rPr>
          <w:rFonts w:eastAsia="SimHei" w:hint="eastAsia"/>
          <w:b/>
          <w:bCs/>
          <w:sz w:val="24"/>
          <w:szCs w:val="24"/>
          <w:lang w:eastAsia="zh-CN"/>
        </w:rPr>
        <w:t>二</w:t>
      </w:r>
      <w:r w:rsidR="00B02D47">
        <w:rPr>
          <w:rFonts w:eastAsia="SimHei" w:hint="eastAsia"/>
          <w:b/>
          <w:bCs/>
          <w:sz w:val="24"/>
          <w:szCs w:val="24"/>
          <w:lang w:eastAsia="zh-CN"/>
        </w:rPr>
        <w:t>.</w:t>
      </w:r>
      <w:r w:rsidR="00B02D47">
        <w:rPr>
          <w:rFonts w:eastAsia="SimHei"/>
          <w:b/>
          <w:bCs/>
          <w:sz w:val="24"/>
          <w:szCs w:val="24"/>
          <w:lang w:eastAsia="zh-CN"/>
        </w:rPr>
        <w:t>1</w:t>
      </w:r>
      <w:r w:rsidR="00B02D47">
        <w:rPr>
          <w:rFonts w:eastAsia="SimHei"/>
          <w:b/>
          <w:bCs/>
          <w:sz w:val="24"/>
          <w:szCs w:val="24"/>
          <w:lang w:eastAsia="zh-CN"/>
        </w:rPr>
        <w:tab/>
      </w:r>
      <w:r w:rsidR="00924A4B" w:rsidRPr="005D2F47">
        <w:rPr>
          <w:rFonts w:eastAsia="SimHei"/>
          <w:b/>
          <w:bCs/>
          <w:sz w:val="24"/>
          <w:szCs w:val="24"/>
          <w:lang w:eastAsia="zh-CN"/>
        </w:rPr>
        <w:t>各网络目标和网络会议的效力</w:t>
      </w:r>
    </w:p>
    <w:p w14:paraId="5A16FDB2"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各区域网络创立于</w:t>
      </w:r>
      <w:r w:rsidRPr="00924A4B">
        <w:rPr>
          <w:rFonts w:hint="eastAsia"/>
          <w:sz w:val="24"/>
          <w:szCs w:val="24"/>
          <w:lang w:eastAsia="zh-CN"/>
        </w:rPr>
        <w:t>1</w:t>
      </w:r>
      <w:r w:rsidRPr="00924A4B">
        <w:rPr>
          <w:sz w:val="24"/>
          <w:szCs w:val="24"/>
          <w:lang w:eastAsia="zh-CN"/>
        </w:rPr>
        <w:t>993</w:t>
      </w:r>
      <w:r w:rsidRPr="00924A4B">
        <w:rPr>
          <w:rFonts w:hint="eastAsia"/>
          <w:sz w:val="24"/>
          <w:szCs w:val="24"/>
          <w:lang w:eastAsia="zh-CN"/>
        </w:rPr>
        <w:t>年，是瑞典国际开发合作署为亚洲国家创立的双边技术援助方案，以通过能力建设促进执行《蒙特利尔议定书》。其灵感来自北欧各国国家蒙特利尔议定书联络人网络。该方案曾是由瑞典国际开发合作署资助、环境规划署落实的最持久、最成功的双边技术援助方案，持续了</w:t>
      </w:r>
      <w:r w:rsidRPr="00924A4B">
        <w:rPr>
          <w:rFonts w:hint="eastAsia"/>
          <w:sz w:val="24"/>
          <w:szCs w:val="24"/>
          <w:lang w:eastAsia="zh-CN"/>
        </w:rPr>
        <w:t>17</w:t>
      </w:r>
      <w:r w:rsidRPr="00924A4B">
        <w:rPr>
          <w:rFonts w:hint="eastAsia"/>
          <w:sz w:val="24"/>
          <w:szCs w:val="24"/>
          <w:lang w:eastAsia="zh-CN"/>
        </w:rPr>
        <w:t>年。</w:t>
      </w:r>
    </w:p>
    <w:p w14:paraId="3F0F8E4D" w14:textId="77777777" w:rsidR="00924A4B" w:rsidRPr="00924A4B" w:rsidRDefault="00924A4B" w:rsidP="00CB3333">
      <w:pPr>
        <w:pStyle w:val="Heading1"/>
        <w:tabs>
          <w:tab w:val="clear" w:pos="0"/>
        </w:tabs>
        <w:overflowPunct w:val="0"/>
        <w:rPr>
          <w:sz w:val="24"/>
          <w:szCs w:val="24"/>
          <w:lang w:eastAsia="zh-CN"/>
        </w:rPr>
      </w:pPr>
      <w:r w:rsidRPr="00924A4B">
        <w:rPr>
          <w:rFonts w:hint="eastAsia"/>
          <w:sz w:val="24"/>
          <w:szCs w:val="24"/>
          <w:lang w:eastAsia="zh-CN"/>
        </w:rPr>
        <w:t>首个区域网络的成功促使多边基金为该机制提供财政支助，以此作为环境规划署工作方案的一部分。</w:t>
      </w:r>
      <w:r w:rsidRPr="00924A4B">
        <w:rPr>
          <w:rFonts w:hint="eastAsia"/>
          <w:sz w:val="24"/>
          <w:szCs w:val="24"/>
          <w:lang w:eastAsia="zh-CN"/>
        </w:rPr>
        <w:t>1</w:t>
      </w:r>
      <w:r w:rsidRPr="00924A4B">
        <w:rPr>
          <w:sz w:val="24"/>
          <w:szCs w:val="24"/>
          <w:lang w:eastAsia="zh-CN"/>
        </w:rPr>
        <w:t>993</w:t>
      </w:r>
      <w:r w:rsidRPr="00924A4B">
        <w:rPr>
          <w:rFonts w:hint="eastAsia"/>
          <w:sz w:val="24"/>
          <w:szCs w:val="24"/>
          <w:lang w:eastAsia="zh-CN"/>
        </w:rPr>
        <w:t>年到</w:t>
      </w:r>
      <w:r w:rsidRPr="00924A4B">
        <w:rPr>
          <w:rFonts w:hint="eastAsia"/>
          <w:sz w:val="24"/>
          <w:szCs w:val="24"/>
          <w:lang w:eastAsia="zh-CN"/>
        </w:rPr>
        <w:t>2</w:t>
      </w:r>
      <w:r w:rsidRPr="00924A4B">
        <w:rPr>
          <w:sz w:val="24"/>
          <w:szCs w:val="24"/>
          <w:lang w:eastAsia="zh-CN"/>
        </w:rPr>
        <w:t>008</w:t>
      </w:r>
      <w:r w:rsidRPr="00924A4B">
        <w:rPr>
          <w:rFonts w:hint="eastAsia"/>
          <w:sz w:val="24"/>
          <w:szCs w:val="24"/>
          <w:lang w:eastAsia="zh-CN"/>
        </w:rPr>
        <w:t>年期间，网络服务逐步扩张，最终覆盖了所有第</w:t>
      </w:r>
      <w:r w:rsidRPr="00924A4B">
        <w:rPr>
          <w:rFonts w:hint="eastAsia"/>
          <w:sz w:val="24"/>
          <w:szCs w:val="24"/>
          <w:lang w:eastAsia="zh-CN"/>
        </w:rPr>
        <w:t>5</w:t>
      </w:r>
      <w:r w:rsidRPr="00924A4B">
        <w:rPr>
          <w:rFonts w:hint="eastAsia"/>
          <w:sz w:val="24"/>
          <w:szCs w:val="24"/>
          <w:lang w:eastAsia="zh-CN"/>
        </w:rPr>
        <w:t>条缔约方，其中最新的网络是为太平洋岛国设立的区域网络。这些网络按照连续的工作方案和计划，并基于拟议活动和核准供资开展工作。一项三年期战略和年度工作计划相结合，构成了一个框架，在此框架下，各网络规划并开展其工作，同时实现其目标。</w:t>
      </w:r>
    </w:p>
    <w:p w14:paraId="52D2E462" w14:textId="77777777" w:rsidR="00924A4B" w:rsidRPr="005D2F47" w:rsidRDefault="00924A4B" w:rsidP="00924A4B">
      <w:pPr>
        <w:pStyle w:val="Heading1"/>
        <w:numPr>
          <w:ilvl w:val="0"/>
          <w:numId w:val="0"/>
        </w:numPr>
        <w:overflowPunct w:val="0"/>
        <w:spacing w:after="0"/>
        <w:jc w:val="center"/>
        <w:rPr>
          <w:rFonts w:eastAsia="SimHei"/>
          <w:b/>
          <w:bCs/>
          <w:sz w:val="24"/>
          <w:szCs w:val="24"/>
          <w:lang w:eastAsia="zh-CN"/>
        </w:rPr>
      </w:pPr>
      <w:r w:rsidRPr="005D2F47">
        <w:rPr>
          <w:rFonts w:eastAsia="SimHei"/>
          <w:b/>
          <w:bCs/>
          <w:sz w:val="24"/>
          <w:szCs w:val="24"/>
          <w:lang w:eastAsia="zh-CN"/>
        </w:rPr>
        <w:t>图</w:t>
      </w:r>
      <w:r w:rsidRPr="005D2F47">
        <w:rPr>
          <w:rFonts w:eastAsia="SimHei"/>
          <w:b/>
          <w:bCs/>
          <w:sz w:val="24"/>
          <w:szCs w:val="24"/>
          <w:lang w:eastAsia="zh-CN"/>
        </w:rPr>
        <w:t>1</w:t>
      </w:r>
      <w:r w:rsidRPr="005D2F47">
        <w:rPr>
          <w:rFonts w:eastAsia="SimHei"/>
          <w:b/>
          <w:bCs/>
          <w:sz w:val="24"/>
          <w:szCs w:val="24"/>
          <w:lang w:eastAsia="zh-CN"/>
        </w:rPr>
        <w:t>：按区域网络分列的世界覆盖年表</w:t>
      </w:r>
      <w:r w:rsidRPr="005D2F47">
        <w:rPr>
          <w:rFonts w:eastAsia="SimHei"/>
          <w:b/>
          <w:bCs/>
          <w:sz w:val="24"/>
          <w:szCs w:val="24"/>
          <w:lang w:eastAsia="zh-CN"/>
        </w:rPr>
        <w:t>(*)</w:t>
      </w:r>
    </w:p>
    <w:p w14:paraId="7F905738" w14:textId="7DE56DB0" w:rsidR="00924A4B" w:rsidRPr="00924A4B" w:rsidRDefault="00E56C27" w:rsidP="00924A4B">
      <w:pPr>
        <w:pStyle w:val="Heading1"/>
        <w:numPr>
          <w:ilvl w:val="0"/>
          <w:numId w:val="0"/>
        </w:numPr>
        <w:overflowPunct w:val="0"/>
        <w:spacing w:after="0"/>
        <w:jc w:val="center"/>
        <w:rPr>
          <w:sz w:val="24"/>
          <w:szCs w:val="24"/>
        </w:rPr>
      </w:pPr>
      <w:r>
        <w:rPr>
          <w:noProof/>
          <w:sz w:val="24"/>
          <w:szCs w:val="24"/>
          <w:lang w:val="en-US"/>
        </w:rPr>
        <mc:AlternateContent>
          <mc:Choice Requires="wps">
            <w:drawing>
              <wp:anchor distT="0" distB="0" distL="114300" distR="114300" simplePos="0" relativeHeight="251676672" behindDoc="0" locked="0" layoutInCell="1" allowOverlap="1" wp14:anchorId="64144588" wp14:editId="74B78076">
                <wp:simplePos x="0" y="0"/>
                <wp:positionH relativeFrom="column">
                  <wp:posOffset>2302329</wp:posOffset>
                </wp:positionH>
                <wp:positionV relativeFrom="paragraph">
                  <wp:posOffset>2660922</wp:posOffset>
                </wp:positionV>
                <wp:extent cx="1426028" cy="206828"/>
                <wp:effectExtent l="0" t="0" r="3175" b="3175"/>
                <wp:wrapNone/>
                <wp:docPr id="1177087516" name="文本框 1"/>
                <wp:cNvGraphicFramePr/>
                <a:graphic xmlns:a="http://schemas.openxmlformats.org/drawingml/2006/main">
                  <a:graphicData uri="http://schemas.microsoft.com/office/word/2010/wordprocessingShape">
                    <wps:wsp>
                      <wps:cNvSpPr txBox="1"/>
                      <wps:spPr>
                        <a:xfrm>
                          <a:off x="0" y="0"/>
                          <a:ext cx="1426028" cy="206828"/>
                        </a:xfrm>
                        <a:prstGeom prst="rect">
                          <a:avLst/>
                        </a:prstGeom>
                        <a:solidFill>
                          <a:schemeClr val="lt1"/>
                        </a:solidFill>
                        <a:ln w="6350">
                          <a:noFill/>
                        </a:ln>
                      </wps:spPr>
                      <wps:txbx>
                        <w:txbxContent>
                          <w:p w14:paraId="1112F494" w14:textId="19085629" w:rsidR="00E56C27" w:rsidRPr="00E56C27" w:rsidRDefault="00E56C27" w:rsidP="00E56C27">
                            <w:pPr>
                              <w:jc w:val="left"/>
                              <w:rPr>
                                <w:rFonts w:ascii="KaiTi" w:eastAsia="KaiTi" w:hAnsi="KaiTi"/>
                                <w:color w:val="595959" w:themeColor="text1" w:themeTint="A6"/>
                                <w:sz w:val="13"/>
                                <w:szCs w:val="13"/>
                                <w:lang w:eastAsia="zh-CN"/>
                              </w:rPr>
                            </w:pPr>
                            <w:r w:rsidRPr="00E56C27">
                              <w:rPr>
                                <w:rFonts w:hint="eastAsia"/>
                                <w:color w:val="595959" w:themeColor="text1" w:themeTint="A6"/>
                                <w:sz w:val="18"/>
                                <w:szCs w:val="18"/>
                                <w:lang w:val="fr-FR" w:eastAsia="zh-CN"/>
                              </w:rPr>
                              <w:t>太平洋岛国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144588" id="_x0000_t202" coordsize="21600,21600" o:spt="202" path="m,l,21600r21600,l21600,xe">
                <v:stroke joinstyle="miter"/>
                <v:path gradientshapeok="t" o:connecttype="rect"/>
              </v:shapetype>
              <v:shape id="文本框 1" o:spid="_x0000_s1026" type="#_x0000_t202" style="position:absolute;left:0;text-align:left;margin-left:181.3pt;margin-top:209.5pt;width:112.3pt;height:1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" fillcolor="white [3201]" stroked="f" strokeweight=".5pt">
                <v:textbox inset="0,0,0,0">
                  <w:txbxContent>
                    <w:p w14:paraId="1112F494" w14:textId="19085629" w:rsidR="00E56C27" w:rsidRPr="00E56C27" w:rsidRDefault="00E56C27" w:rsidP="00E56C27">
                      <w:pPr>
                        <w:jc w:val="left"/>
                        <w:rPr>
                          <w:rFonts w:ascii="KaiTi" w:eastAsia="KaiTi" w:hAnsi="KaiTi"/>
                          <w:color w:val="595959" w:themeColor="text1" w:themeTint="A6"/>
                          <w:sz w:val="13"/>
                          <w:szCs w:val="13"/>
                          <w:lang w:eastAsia="zh-CN"/>
                        </w:rPr>
                      </w:pPr>
                      <w:r w:rsidRPr="00E56C27">
                        <w:rPr>
                          <w:rFonts w:hint="eastAsia"/>
                          <w:color w:val="595959" w:themeColor="text1" w:themeTint="A6"/>
                          <w:sz w:val="18"/>
                          <w:szCs w:val="18"/>
                          <w:lang w:val="fr-FR" w:eastAsia="zh-CN"/>
                        </w:rPr>
                        <w:t>太平洋岛国</w:t>
                      </w:r>
                    </w:p>
                  </w:txbxContent>
                </v:textbox>
              </v:shape>
            </w:pict>
          </mc:Fallback>
        </mc:AlternateContent>
      </w:r>
      <w:r>
        <w:rPr>
          <w:noProof/>
          <w:sz w:val="24"/>
          <w:szCs w:val="24"/>
          <w:lang w:val="en-US"/>
        </w:rPr>
        <mc:AlternateContent>
          <mc:Choice Requires="wps">
            <w:drawing>
              <wp:anchor distT="0" distB="0" distL="114300" distR="114300" simplePos="0" relativeHeight="251674624" behindDoc="0" locked="0" layoutInCell="1" allowOverlap="1" wp14:anchorId="5340D169" wp14:editId="5CD17C1E">
                <wp:simplePos x="0" y="0"/>
                <wp:positionH relativeFrom="column">
                  <wp:posOffset>2520043</wp:posOffset>
                </wp:positionH>
                <wp:positionV relativeFrom="paragraph">
                  <wp:posOffset>2241822</wp:posOffset>
                </wp:positionV>
                <wp:extent cx="2628900" cy="332014"/>
                <wp:effectExtent l="0" t="0" r="0" b="0"/>
                <wp:wrapNone/>
                <wp:docPr id="1687202896" name="文本框 1"/>
                <wp:cNvGraphicFramePr/>
                <a:graphic xmlns:a="http://schemas.openxmlformats.org/drawingml/2006/main">
                  <a:graphicData uri="http://schemas.microsoft.com/office/word/2010/wordprocessingShape">
                    <wps:wsp>
                      <wps:cNvSpPr txBox="1"/>
                      <wps:spPr>
                        <a:xfrm>
                          <a:off x="0" y="0"/>
                          <a:ext cx="2628900" cy="332014"/>
                        </a:xfrm>
                        <a:prstGeom prst="rect">
                          <a:avLst/>
                        </a:prstGeom>
                        <a:solidFill>
                          <a:schemeClr val="lt1"/>
                        </a:solidFill>
                        <a:ln w="6350">
                          <a:noFill/>
                        </a:ln>
                      </wps:spPr>
                      <wps:txbx>
                        <w:txbxContent>
                          <w:p w14:paraId="309A81B5" w14:textId="352A2609" w:rsidR="00E56C27" w:rsidRDefault="00E56C27" w:rsidP="00E56C27">
                            <w:pPr>
                              <w:jc w:val="left"/>
                              <w:rPr>
                                <w:color w:val="595959" w:themeColor="text1" w:themeTint="A6"/>
                                <w:sz w:val="18"/>
                                <w:szCs w:val="18"/>
                                <w:lang w:val="fr-FR" w:eastAsia="zh-CN"/>
                              </w:rPr>
                            </w:pPr>
                            <w:r w:rsidRPr="00E56C27">
                              <w:rPr>
                                <w:rFonts w:hint="eastAsia"/>
                                <w:color w:val="595959" w:themeColor="text1" w:themeTint="A6"/>
                                <w:sz w:val="18"/>
                                <w:szCs w:val="18"/>
                                <w:lang w:val="fr-FR" w:eastAsia="zh-CN"/>
                              </w:rPr>
                              <w:t>欧洲和中亚</w:t>
                            </w:r>
                          </w:p>
                          <w:p w14:paraId="7ACBDF45" w14:textId="0F813F2D" w:rsidR="00E56C27" w:rsidRPr="00E56C27" w:rsidRDefault="008429D3" w:rsidP="00E56C27">
                            <w:pPr>
                              <w:jc w:val="left"/>
                              <w:rPr>
                                <w:rFonts w:ascii="KaiTi" w:eastAsia="KaiTi" w:hAnsi="KaiTi"/>
                                <w:color w:val="595959" w:themeColor="text1" w:themeTint="A6"/>
                                <w:sz w:val="13"/>
                                <w:szCs w:val="13"/>
                                <w:lang w:eastAsia="zh-CN"/>
                              </w:rPr>
                            </w:pPr>
                            <w:r w:rsidRPr="008429D3">
                              <w:rPr>
                                <w:rFonts w:ascii="KaiTi" w:eastAsia="KaiTi" w:hAnsi="KaiTi" w:hint="eastAsia"/>
                                <w:color w:val="595959" w:themeColor="text1" w:themeTint="A6"/>
                                <w:sz w:val="13"/>
                                <w:szCs w:val="13"/>
                                <w:lang w:val="fr-FR" w:eastAsia="zh-CN"/>
                              </w:rPr>
                              <w:t>受到捷克共和国、斯洛伐克共和国和匈牙利的首批双边支助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0D169" id="_x0000_s1027" type="#_x0000_t202" style="position:absolute;left:0;text-align:left;margin-left:198.45pt;margin-top:176.5pt;width:207pt;height:2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" fillcolor="white [3201]" stroked="f" strokeweight=".5pt">
                <v:textbox inset="0,0,0,0">
                  <w:txbxContent>
                    <w:p w14:paraId="309A81B5" w14:textId="352A2609" w:rsidR="00E56C27" w:rsidRDefault="00E56C27" w:rsidP="00E56C27">
                      <w:pPr>
                        <w:jc w:val="left"/>
                        <w:rPr>
                          <w:color w:val="595959" w:themeColor="text1" w:themeTint="A6"/>
                          <w:sz w:val="18"/>
                          <w:szCs w:val="18"/>
                          <w:lang w:val="fr-FR" w:eastAsia="zh-CN"/>
                        </w:rPr>
                      </w:pPr>
                      <w:r w:rsidRPr="00E56C27">
                        <w:rPr>
                          <w:rFonts w:hint="eastAsia"/>
                          <w:color w:val="595959" w:themeColor="text1" w:themeTint="A6"/>
                          <w:sz w:val="18"/>
                          <w:szCs w:val="18"/>
                          <w:lang w:val="fr-FR" w:eastAsia="zh-CN"/>
                        </w:rPr>
                        <w:t>欧洲和中亚</w:t>
                      </w:r>
                    </w:p>
                    <w:p w14:paraId="7ACBDF45" w14:textId="0F813F2D" w:rsidR="00E56C27" w:rsidRPr="00E56C27" w:rsidRDefault="008429D3" w:rsidP="00E56C27">
                      <w:pPr>
                        <w:jc w:val="left"/>
                        <w:rPr>
                          <w:rFonts w:ascii="KaiTi" w:eastAsia="KaiTi" w:hAnsi="KaiTi"/>
                          <w:color w:val="595959" w:themeColor="text1" w:themeTint="A6"/>
                          <w:sz w:val="13"/>
                          <w:szCs w:val="13"/>
                          <w:lang w:eastAsia="zh-CN"/>
                        </w:rPr>
                      </w:pPr>
                      <w:r w:rsidRPr="008429D3">
                        <w:rPr>
                          <w:rFonts w:ascii="KaiTi" w:eastAsia="KaiTi" w:hAnsi="KaiTi" w:hint="eastAsia"/>
                          <w:color w:val="595959" w:themeColor="text1" w:themeTint="A6"/>
                          <w:sz w:val="13"/>
                          <w:szCs w:val="13"/>
                          <w:lang w:val="fr-FR" w:eastAsia="zh-CN"/>
                        </w:rPr>
                        <w:t>受到捷克共和国、斯洛伐克共和国和匈牙利的首批双边支助</w:t>
                      </w:r>
                    </w:p>
                  </w:txbxContent>
                </v:textbox>
              </v:shape>
            </w:pict>
          </mc:Fallback>
        </mc:AlternateContent>
      </w:r>
      <w:r>
        <w:rPr>
          <w:noProof/>
          <w:sz w:val="24"/>
          <w:szCs w:val="24"/>
          <w:lang w:val="en-US"/>
        </w:rPr>
        <mc:AlternateContent>
          <mc:Choice Requires="wps">
            <w:drawing>
              <wp:anchor distT="0" distB="0" distL="114300" distR="114300" simplePos="0" relativeHeight="251672576" behindDoc="0" locked="0" layoutInCell="1" allowOverlap="1" wp14:anchorId="1AC8F102" wp14:editId="4997A83B">
                <wp:simplePos x="0" y="0"/>
                <wp:positionH relativeFrom="column">
                  <wp:posOffset>2644775</wp:posOffset>
                </wp:positionH>
                <wp:positionV relativeFrom="paragraph">
                  <wp:posOffset>1805668</wp:posOffset>
                </wp:positionV>
                <wp:extent cx="800100" cy="206828"/>
                <wp:effectExtent l="0" t="0" r="0" b="3175"/>
                <wp:wrapNone/>
                <wp:docPr id="1706932497" name="文本框 1"/>
                <wp:cNvGraphicFramePr/>
                <a:graphic xmlns:a="http://schemas.openxmlformats.org/drawingml/2006/main">
                  <a:graphicData uri="http://schemas.microsoft.com/office/word/2010/wordprocessingShape">
                    <wps:wsp>
                      <wps:cNvSpPr txBox="1"/>
                      <wps:spPr>
                        <a:xfrm>
                          <a:off x="0" y="0"/>
                          <a:ext cx="800100" cy="206828"/>
                        </a:xfrm>
                        <a:prstGeom prst="rect">
                          <a:avLst/>
                        </a:prstGeom>
                        <a:solidFill>
                          <a:schemeClr val="lt1"/>
                        </a:solidFill>
                        <a:ln w="6350">
                          <a:noFill/>
                        </a:ln>
                      </wps:spPr>
                      <wps:txbx>
                        <w:txbxContent>
                          <w:p w14:paraId="3B27D0C1" w14:textId="73621590" w:rsidR="00E56C27" w:rsidRPr="00E56C27" w:rsidRDefault="00E56C27" w:rsidP="00E56C27">
                            <w:pPr>
                              <w:jc w:val="left"/>
                              <w:rPr>
                                <w:rFonts w:ascii="KaiTi" w:eastAsia="KaiTi" w:hAnsi="KaiTi"/>
                                <w:color w:val="595959" w:themeColor="text1" w:themeTint="A6"/>
                                <w:sz w:val="13"/>
                                <w:szCs w:val="13"/>
                                <w:lang w:eastAsia="zh-CN"/>
                              </w:rPr>
                            </w:pPr>
                            <w:r w:rsidRPr="00E56C27">
                              <w:rPr>
                                <w:rFonts w:hint="eastAsia"/>
                                <w:color w:val="595959" w:themeColor="text1" w:themeTint="A6"/>
                                <w:sz w:val="18"/>
                                <w:szCs w:val="18"/>
                                <w:lang w:val="fr-FR" w:eastAsia="zh-CN"/>
                              </w:rPr>
                              <w:t>南亚</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8F102" id="_x0000_s1028" type="#_x0000_t202" style="position:absolute;left:0;text-align:left;margin-left:208.25pt;margin-top:142.2pt;width:63pt;height:1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" fillcolor="white [3201]" stroked="f" strokeweight=".5pt">
                <v:textbox inset="0,0,0,0">
                  <w:txbxContent>
                    <w:p w14:paraId="3B27D0C1" w14:textId="73621590" w:rsidR="00E56C27" w:rsidRPr="00E56C27" w:rsidRDefault="00E56C27" w:rsidP="00E56C27">
                      <w:pPr>
                        <w:jc w:val="left"/>
                        <w:rPr>
                          <w:rFonts w:ascii="KaiTi" w:eastAsia="KaiTi" w:hAnsi="KaiTi"/>
                          <w:color w:val="595959" w:themeColor="text1" w:themeTint="A6"/>
                          <w:sz w:val="13"/>
                          <w:szCs w:val="13"/>
                          <w:lang w:eastAsia="zh-CN"/>
                        </w:rPr>
                      </w:pPr>
                      <w:r w:rsidRPr="00E56C27">
                        <w:rPr>
                          <w:rFonts w:hint="eastAsia"/>
                          <w:color w:val="595959" w:themeColor="text1" w:themeTint="A6"/>
                          <w:sz w:val="18"/>
                          <w:szCs w:val="18"/>
                          <w:lang w:val="fr-FR" w:eastAsia="zh-CN"/>
                        </w:rPr>
                        <w:t>南亚</w:t>
                      </w:r>
                    </w:p>
                  </w:txbxContent>
                </v:textbox>
              </v:shape>
            </w:pict>
          </mc:Fallback>
        </mc:AlternateContent>
      </w:r>
      <w:r>
        <w:rPr>
          <w:noProof/>
          <w:sz w:val="24"/>
          <w:szCs w:val="24"/>
          <w:lang w:val="en-US"/>
        </w:rPr>
        <mc:AlternateContent>
          <mc:Choice Requires="wps">
            <w:drawing>
              <wp:anchor distT="0" distB="0" distL="114300" distR="114300" simplePos="0" relativeHeight="251670528" behindDoc="0" locked="0" layoutInCell="1" allowOverlap="1" wp14:anchorId="310EE17D" wp14:editId="543454F6">
                <wp:simplePos x="0" y="0"/>
                <wp:positionH relativeFrom="column">
                  <wp:posOffset>2645230</wp:posOffset>
                </wp:positionH>
                <wp:positionV relativeFrom="paragraph">
                  <wp:posOffset>1376408</wp:posOffset>
                </wp:positionV>
                <wp:extent cx="800100" cy="206828"/>
                <wp:effectExtent l="0" t="0" r="0" b="3175"/>
                <wp:wrapNone/>
                <wp:docPr id="753258031" name="文本框 1"/>
                <wp:cNvGraphicFramePr/>
                <a:graphic xmlns:a="http://schemas.openxmlformats.org/drawingml/2006/main">
                  <a:graphicData uri="http://schemas.microsoft.com/office/word/2010/wordprocessingShape">
                    <wps:wsp>
                      <wps:cNvSpPr txBox="1"/>
                      <wps:spPr>
                        <a:xfrm>
                          <a:off x="0" y="0"/>
                          <a:ext cx="800100" cy="206828"/>
                        </a:xfrm>
                        <a:prstGeom prst="rect">
                          <a:avLst/>
                        </a:prstGeom>
                        <a:solidFill>
                          <a:schemeClr val="lt1"/>
                        </a:solidFill>
                        <a:ln w="6350">
                          <a:noFill/>
                        </a:ln>
                      </wps:spPr>
                      <wps:txbx>
                        <w:txbxContent>
                          <w:p w14:paraId="4BE98032" w14:textId="65838D57" w:rsidR="00E56C27" w:rsidRPr="00E56C27" w:rsidRDefault="00E56C27" w:rsidP="00E56C27">
                            <w:pPr>
                              <w:jc w:val="left"/>
                              <w:rPr>
                                <w:rFonts w:ascii="KaiTi" w:eastAsia="KaiTi" w:hAnsi="KaiTi"/>
                                <w:color w:val="595959" w:themeColor="text1" w:themeTint="A6"/>
                                <w:sz w:val="13"/>
                                <w:szCs w:val="13"/>
                                <w:lang w:eastAsia="zh-CN"/>
                              </w:rPr>
                            </w:pPr>
                            <w:r w:rsidRPr="00E56C27">
                              <w:rPr>
                                <w:rFonts w:hint="eastAsia"/>
                                <w:color w:val="595959" w:themeColor="text1" w:themeTint="A6"/>
                                <w:sz w:val="18"/>
                                <w:szCs w:val="18"/>
                                <w:lang w:val="fr-FR" w:eastAsia="zh-CN"/>
                              </w:rPr>
                              <w:t>西亚</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EE17D" id="_x0000_s1029" type="#_x0000_t202" style="position:absolute;left:0;text-align:left;margin-left:208.3pt;margin-top:108.4pt;width:63pt;height:1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" fillcolor="white [3201]" stroked="f" strokeweight=".5pt">
                <v:textbox inset="0,0,0,0">
                  <w:txbxContent>
                    <w:p w14:paraId="4BE98032" w14:textId="65838D57" w:rsidR="00E56C27" w:rsidRPr="00E56C27" w:rsidRDefault="00E56C27" w:rsidP="00E56C27">
                      <w:pPr>
                        <w:jc w:val="left"/>
                        <w:rPr>
                          <w:rFonts w:ascii="KaiTi" w:eastAsia="KaiTi" w:hAnsi="KaiTi"/>
                          <w:color w:val="595959" w:themeColor="text1" w:themeTint="A6"/>
                          <w:sz w:val="13"/>
                          <w:szCs w:val="13"/>
                          <w:lang w:eastAsia="zh-CN"/>
                        </w:rPr>
                      </w:pPr>
                      <w:r w:rsidRPr="00E56C27">
                        <w:rPr>
                          <w:rFonts w:hint="eastAsia"/>
                          <w:color w:val="595959" w:themeColor="text1" w:themeTint="A6"/>
                          <w:sz w:val="18"/>
                          <w:szCs w:val="18"/>
                          <w:lang w:val="fr-FR" w:eastAsia="zh-CN"/>
                        </w:rPr>
                        <w:t>西亚</w:t>
                      </w:r>
                    </w:p>
                  </w:txbxContent>
                </v:textbox>
              </v:shape>
            </w:pict>
          </mc:Fallback>
        </mc:AlternateContent>
      </w:r>
      <w:r>
        <w:rPr>
          <w:noProof/>
          <w:sz w:val="24"/>
          <w:szCs w:val="24"/>
          <w:lang w:val="en-US"/>
        </w:rPr>
        <mc:AlternateContent>
          <mc:Choice Requires="wps">
            <w:drawing>
              <wp:anchor distT="0" distB="0" distL="114300" distR="114300" simplePos="0" relativeHeight="251668480" behindDoc="0" locked="0" layoutInCell="1" allowOverlap="1" wp14:anchorId="11D4FB1C" wp14:editId="7E636B86">
                <wp:simplePos x="0" y="0"/>
                <wp:positionH relativeFrom="column">
                  <wp:posOffset>2518410</wp:posOffset>
                </wp:positionH>
                <wp:positionV relativeFrom="paragraph">
                  <wp:posOffset>836023</wp:posOffset>
                </wp:positionV>
                <wp:extent cx="3864429" cy="337457"/>
                <wp:effectExtent l="0" t="0" r="3175" b="5715"/>
                <wp:wrapNone/>
                <wp:docPr id="1089905410" name="文本框 1"/>
                <wp:cNvGraphicFramePr/>
                <a:graphic xmlns:a="http://schemas.openxmlformats.org/drawingml/2006/main">
                  <a:graphicData uri="http://schemas.microsoft.com/office/word/2010/wordprocessingShape">
                    <wps:wsp>
                      <wps:cNvSpPr txBox="1"/>
                      <wps:spPr>
                        <a:xfrm>
                          <a:off x="0" y="0"/>
                          <a:ext cx="3864429" cy="337457"/>
                        </a:xfrm>
                        <a:prstGeom prst="rect">
                          <a:avLst/>
                        </a:prstGeom>
                        <a:solidFill>
                          <a:schemeClr val="lt1"/>
                        </a:solidFill>
                        <a:ln w="6350">
                          <a:noFill/>
                        </a:ln>
                      </wps:spPr>
                      <wps:txbx>
                        <w:txbxContent>
                          <w:p w14:paraId="5B991D00" w14:textId="707DCBE1" w:rsidR="00E56C27" w:rsidRPr="00E56C27" w:rsidRDefault="00E56C27" w:rsidP="00E56C27">
                            <w:pPr>
                              <w:jc w:val="left"/>
                              <w:rPr>
                                <w:rFonts w:ascii="KaiTi" w:eastAsia="KaiTi" w:hAnsi="KaiTi"/>
                                <w:color w:val="595959" w:themeColor="text1" w:themeTint="A6"/>
                                <w:sz w:val="13"/>
                                <w:szCs w:val="13"/>
                                <w:lang w:eastAsia="zh-CN"/>
                              </w:rPr>
                            </w:pPr>
                            <w:r w:rsidRPr="00E56C27">
                              <w:rPr>
                                <w:rFonts w:hint="eastAsia"/>
                                <w:color w:val="595959" w:themeColor="text1" w:themeTint="A6"/>
                                <w:sz w:val="18"/>
                                <w:szCs w:val="18"/>
                                <w:lang w:val="fr-FR" w:eastAsia="zh-CN"/>
                              </w:rPr>
                              <w:t>英语非洲地区·法语非洲地区·墨西哥和</w:t>
                            </w:r>
                            <w:r>
                              <w:rPr>
                                <w:color w:val="595959" w:themeColor="text1" w:themeTint="A6"/>
                                <w:sz w:val="18"/>
                                <w:szCs w:val="18"/>
                                <w:lang w:val="fr-FR" w:eastAsia="zh-CN"/>
                              </w:rPr>
                              <w:br/>
                            </w:r>
                            <w:r w:rsidRPr="00E56C27">
                              <w:rPr>
                                <w:rFonts w:hint="eastAsia"/>
                                <w:color w:val="595959" w:themeColor="text1" w:themeTint="A6"/>
                                <w:sz w:val="18"/>
                                <w:szCs w:val="18"/>
                                <w:lang w:val="fr-FR" w:eastAsia="zh-CN"/>
                              </w:rPr>
                              <w:t>中美洲·南美洲·加勒比地区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4FB1C" id="_x0000_s1030" type="#_x0000_t202" style="position:absolute;left:0;text-align:left;margin-left:198.3pt;margin-top:65.85pt;width:304.3pt;height:26.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" fillcolor="white [3201]" stroked="f" strokeweight=".5pt">
                <v:textbox inset="0,0,0,0">
                  <w:txbxContent>
                    <w:p w14:paraId="5B991D00" w14:textId="707DCBE1" w:rsidR="00E56C27" w:rsidRPr="00E56C27" w:rsidRDefault="00E56C27" w:rsidP="00E56C27">
                      <w:pPr>
                        <w:jc w:val="left"/>
                        <w:rPr>
                          <w:rFonts w:ascii="KaiTi" w:eastAsia="KaiTi" w:hAnsi="KaiTi"/>
                          <w:color w:val="595959" w:themeColor="text1" w:themeTint="A6"/>
                          <w:sz w:val="13"/>
                          <w:szCs w:val="13"/>
                          <w:lang w:eastAsia="zh-CN"/>
                        </w:rPr>
                      </w:pPr>
                      <w:r w:rsidRPr="00E56C27">
                        <w:rPr>
                          <w:rFonts w:hint="eastAsia"/>
                          <w:color w:val="595959" w:themeColor="text1" w:themeTint="A6"/>
                          <w:sz w:val="18"/>
                          <w:szCs w:val="18"/>
                          <w:lang w:val="fr-FR" w:eastAsia="zh-CN"/>
                        </w:rPr>
                        <w:t>英语非洲地区·法语非洲地区·墨西哥和</w:t>
                      </w:r>
                      <w:r>
                        <w:rPr>
                          <w:color w:val="595959" w:themeColor="text1" w:themeTint="A6"/>
                          <w:sz w:val="18"/>
                          <w:szCs w:val="18"/>
                          <w:lang w:val="fr-FR" w:eastAsia="zh-CN"/>
                        </w:rPr>
                        <w:br/>
                      </w:r>
                      <w:r w:rsidRPr="00E56C27">
                        <w:rPr>
                          <w:rFonts w:hint="eastAsia"/>
                          <w:color w:val="595959" w:themeColor="text1" w:themeTint="A6"/>
                          <w:sz w:val="18"/>
                          <w:szCs w:val="18"/>
                          <w:lang w:val="fr-FR" w:eastAsia="zh-CN"/>
                        </w:rPr>
                        <w:t>中美洲·南美洲·加勒比地区</w:t>
                      </w:r>
                    </w:p>
                  </w:txbxContent>
                </v:textbox>
              </v:shape>
            </w:pict>
          </mc:Fallback>
        </mc:AlternateContent>
      </w:r>
      <w:r>
        <w:rPr>
          <w:noProof/>
          <w:sz w:val="24"/>
          <w:szCs w:val="24"/>
          <w:lang w:val="en-US"/>
        </w:rPr>
        <mc:AlternateContent>
          <mc:Choice Requires="wps">
            <w:drawing>
              <wp:anchor distT="0" distB="0" distL="114300" distR="114300" simplePos="0" relativeHeight="251666432" behindDoc="0" locked="0" layoutInCell="1" allowOverlap="1" wp14:anchorId="6CFF9B1A" wp14:editId="2B8A2DCC">
                <wp:simplePos x="0" y="0"/>
                <wp:positionH relativeFrom="column">
                  <wp:posOffset>2301965</wp:posOffset>
                </wp:positionH>
                <wp:positionV relativeFrom="paragraph">
                  <wp:posOffset>450306</wp:posOffset>
                </wp:positionV>
                <wp:extent cx="3864429" cy="337457"/>
                <wp:effectExtent l="0" t="0" r="3175" b="5715"/>
                <wp:wrapNone/>
                <wp:docPr id="760826839" name="文本框 1"/>
                <wp:cNvGraphicFramePr/>
                <a:graphic xmlns:a="http://schemas.openxmlformats.org/drawingml/2006/main">
                  <a:graphicData uri="http://schemas.microsoft.com/office/word/2010/wordprocessingShape">
                    <wps:wsp>
                      <wps:cNvSpPr txBox="1"/>
                      <wps:spPr>
                        <a:xfrm>
                          <a:off x="0" y="0"/>
                          <a:ext cx="3864429" cy="337457"/>
                        </a:xfrm>
                        <a:prstGeom prst="rect">
                          <a:avLst/>
                        </a:prstGeom>
                        <a:solidFill>
                          <a:schemeClr val="lt1"/>
                        </a:solidFill>
                        <a:ln w="6350">
                          <a:noFill/>
                        </a:ln>
                      </wps:spPr>
                      <wps:txbx>
                        <w:txbxContent>
                          <w:p w14:paraId="16C3CCC8" w14:textId="58EDE456" w:rsidR="00E56C27" w:rsidRDefault="00E56C27" w:rsidP="00E56C27">
                            <w:pPr>
                              <w:jc w:val="left"/>
                              <w:rPr>
                                <w:color w:val="595959" w:themeColor="text1" w:themeTint="A6"/>
                                <w:sz w:val="18"/>
                                <w:szCs w:val="18"/>
                                <w:lang w:val="fr-FR" w:eastAsia="zh-CN"/>
                              </w:rPr>
                            </w:pPr>
                            <w:r w:rsidRPr="00E56C27">
                              <w:rPr>
                                <w:rFonts w:hint="eastAsia"/>
                                <w:color w:val="595959" w:themeColor="text1" w:themeTint="A6"/>
                                <w:sz w:val="18"/>
                                <w:szCs w:val="18"/>
                                <w:lang w:val="fr-FR" w:eastAsia="zh-CN"/>
                              </w:rPr>
                              <w:t>东南亚和太平洋地区</w:t>
                            </w:r>
                          </w:p>
                          <w:p w14:paraId="333806F0" w14:textId="7651AB91" w:rsidR="00E56C27" w:rsidRPr="00E56C27" w:rsidRDefault="00E56C27" w:rsidP="00E56C27">
                            <w:pPr>
                              <w:jc w:val="left"/>
                              <w:rPr>
                                <w:rFonts w:ascii="KaiTi" w:eastAsia="KaiTi" w:hAnsi="KaiTi"/>
                                <w:color w:val="595959" w:themeColor="text1" w:themeTint="A6"/>
                                <w:sz w:val="13"/>
                                <w:szCs w:val="13"/>
                                <w:lang w:eastAsia="zh-CN"/>
                              </w:rPr>
                            </w:pPr>
                            <w:r w:rsidRPr="00E56C27">
                              <w:rPr>
                                <w:rFonts w:ascii="KaiTi" w:eastAsia="KaiTi" w:hAnsi="KaiTi" w:hint="eastAsia"/>
                                <w:color w:val="595959" w:themeColor="text1" w:themeTint="A6"/>
                                <w:sz w:val="13"/>
                                <w:szCs w:val="13"/>
                                <w:lang w:val="fr-FR" w:eastAsia="zh-CN"/>
                              </w:rPr>
                              <w:t>受到瑞典国际开发合作署的首批双边支助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F9B1A" id="_x0000_s1031" type="#_x0000_t202" style="position:absolute;left:0;text-align:left;margin-left:181.25pt;margin-top:35.45pt;width:304.3pt;height:2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" fillcolor="white [3201]" stroked="f" strokeweight=".5pt">
                <v:textbox inset="0,0,0,0">
                  <w:txbxContent>
                    <w:p w14:paraId="16C3CCC8" w14:textId="58EDE456" w:rsidR="00E56C27" w:rsidRDefault="00E56C27" w:rsidP="00E56C27">
                      <w:pPr>
                        <w:jc w:val="left"/>
                        <w:rPr>
                          <w:color w:val="595959" w:themeColor="text1" w:themeTint="A6"/>
                          <w:sz w:val="18"/>
                          <w:szCs w:val="18"/>
                          <w:lang w:val="fr-FR" w:eastAsia="zh-CN"/>
                        </w:rPr>
                      </w:pPr>
                      <w:r w:rsidRPr="00E56C27">
                        <w:rPr>
                          <w:rFonts w:hint="eastAsia"/>
                          <w:color w:val="595959" w:themeColor="text1" w:themeTint="A6"/>
                          <w:sz w:val="18"/>
                          <w:szCs w:val="18"/>
                          <w:lang w:val="fr-FR" w:eastAsia="zh-CN"/>
                        </w:rPr>
                        <w:t>东南亚和太平洋地区</w:t>
                      </w:r>
                    </w:p>
                    <w:p w14:paraId="333806F0" w14:textId="7651AB91" w:rsidR="00E56C27" w:rsidRPr="00E56C27" w:rsidRDefault="00E56C27" w:rsidP="00E56C27">
                      <w:pPr>
                        <w:jc w:val="left"/>
                        <w:rPr>
                          <w:rFonts w:ascii="KaiTi" w:eastAsia="KaiTi" w:hAnsi="KaiTi"/>
                          <w:color w:val="595959" w:themeColor="text1" w:themeTint="A6"/>
                          <w:sz w:val="13"/>
                          <w:szCs w:val="13"/>
                          <w:lang w:eastAsia="zh-CN"/>
                        </w:rPr>
                      </w:pPr>
                      <w:r w:rsidRPr="00E56C27">
                        <w:rPr>
                          <w:rFonts w:ascii="KaiTi" w:eastAsia="KaiTi" w:hAnsi="KaiTi" w:hint="eastAsia"/>
                          <w:color w:val="595959" w:themeColor="text1" w:themeTint="A6"/>
                          <w:sz w:val="13"/>
                          <w:szCs w:val="13"/>
                          <w:lang w:val="fr-FR" w:eastAsia="zh-CN"/>
                        </w:rPr>
                        <w:t>受到瑞典国际开发合作署的首批双边支助</w:t>
                      </w:r>
                    </w:p>
                  </w:txbxContent>
                </v:textbox>
              </v:shape>
            </w:pict>
          </mc:Fallback>
        </mc:AlternateContent>
      </w:r>
      <w:r w:rsidR="00AF6AE3">
        <w:rPr>
          <w:noProof/>
          <w:sz w:val="24"/>
          <w:szCs w:val="24"/>
          <w:lang w:val="en-US"/>
        </w:rPr>
        <mc:AlternateContent>
          <mc:Choice Requires="wps">
            <w:drawing>
              <wp:anchor distT="0" distB="0" distL="114300" distR="114300" simplePos="0" relativeHeight="251664384" behindDoc="0" locked="0" layoutInCell="1" allowOverlap="1" wp14:anchorId="00979DF6" wp14:editId="612B0DE9">
                <wp:simplePos x="0" y="0"/>
                <wp:positionH relativeFrom="column">
                  <wp:posOffset>1126670</wp:posOffset>
                </wp:positionH>
                <wp:positionV relativeFrom="paragraph">
                  <wp:posOffset>21136</wp:posOffset>
                </wp:positionV>
                <wp:extent cx="3864429" cy="244928"/>
                <wp:effectExtent l="0" t="0" r="3175" b="3175"/>
                <wp:wrapNone/>
                <wp:docPr id="485328357" name="文本框 1"/>
                <wp:cNvGraphicFramePr/>
                <a:graphic xmlns:a="http://schemas.openxmlformats.org/drawingml/2006/main">
                  <a:graphicData uri="http://schemas.microsoft.com/office/word/2010/wordprocessingShape">
                    <wps:wsp>
                      <wps:cNvSpPr txBox="1"/>
                      <wps:spPr>
                        <a:xfrm>
                          <a:off x="0" y="0"/>
                          <a:ext cx="3864429" cy="244928"/>
                        </a:xfrm>
                        <a:prstGeom prst="rect">
                          <a:avLst/>
                        </a:prstGeom>
                        <a:solidFill>
                          <a:schemeClr val="lt1"/>
                        </a:solidFill>
                        <a:ln w="6350">
                          <a:noFill/>
                        </a:ln>
                      </wps:spPr>
                      <wps:txbx>
                        <w:txbxContent>
                          <w:p w14:paraId="306E4E23" w14:textId="7BB10418" w:rsidR="00AF6AE3" w:rsidRPr="00AF6AE3" w:rsidRDefault="00AF6AE3" w:rsidP="00AF6AE3">
                            <w:pPr>
                              <w:jc w:val="center"/>
                              <w:rPr>
                                <w:rFonts w:ascii="SimHei" w:eastAsia="SimHei" w:hAnsi="SimHei"/>
                                <w:b/>
                                <w:bCs/>
                                <w:color w:val="1D8DC5"/>
                                <w:lang w:eastAsia="zh-CN"/>
                              </w:rPr>
                            </w:pPr>
                            <w:r w:rsidRPr="00AF6AE3">
                              <w:rPr>
                                <w:rFonts w:ascii="SimHei" w:eastAsia="SimHei" w:hAnsi="SimHei" w:hint="eastAsia"/>
                                <w:b/>
                                <w:bCs/>
                                <w:color w:val="1D8DC5"/>
                                <w:sz w:val="21"/>
                                <w:szCs w:val="21"/>
                                <w:lang w:val="fr-FR" w:eastAsia="zh-CN"/>
                              </w:rPr>
                              <w:t>臭氧干事区域网络的建立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79DF6" id="_x0000_s1032" type="#_x0000_t202" style="position:absolute;left:0;text-align:left;margin-left:88.7pt;margin-top:1.65pt;width:304.3pt;height:1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" fillcolor="white [3201]" stroked="f" strokeweight=".5pt">
                <v:textbox>
                  <w:txbxContent>
                    <w:p w14:paraId="306E4E23" w14:textId="7BB10418" w:rsidR="00AF6AE3" w:rsidRPr="00AF6AE3" w:rsidRDefault="00AF6AE3" w:rsidP="00AF6AE3">
                      <w:pPr>
                        <w:jc w:val="center"/>
                        <w:rPr>
                          <w:rFonts w:ascii="SimHei" w:eastAsia="SimHei" w:hAnsi="SimHei"/>
                          <w:b/>
                          <w:bCs/>
                          <w:color w:val="1D8DC5"/>
                          <w:lang w:eastAsia="zh-CN"/>
                        </w:rPr>
                      </w:pPr>
                      <w:r w:rsidRPr="00AF6AE3">
                        <w:rPr>
                          <w:rFonts w:ascii="SimHei" w:eastAsia="SimHei" w:hAnsi="SimHei" w:hint="eastAsia"/>
                          <w:b/>
                          <w:bCs/>
                          <w:color w:val="1D8DC5"/>
                          <w:sz w:val="21"/>
                          <w:szCs w:val="21"/>
                          <w:lang w:val="fr-FR" w:eastAsia="zh-CN"/>
                        </w:rPr>
                        <w:t>臭氧干事区域网络的建立</w:t>
                      </w:r>
                    </w:p>
                  </w:txbxContent>
                </v:textbox>
              </v:shape>
            </w:pict>
          </mc:Fallback>
        </mc:AlternateContent>
      </w:r>
      <w:r w:rsidR="00924A4B" w:rsidRPr="00924A4B">
        <w:rPr>
          <w:noProof/>
          <w:sz w:val="24"/>
          <w:szCs w:val="24"/>
          <w:lang w:val="en-US"/>
        </w:rPr>
        <w:drawing>
          <wp:inline distT="0" distB="0" distL="0" distR="0" wp14:anchorId="54CFE291" wp14:editId="4633CA63">
            <wp:extent cx="5133213" cy="2945853"/>
            <wp:effectExtent l="0" t="0" r="0" b="6985"/>
            <wp:docPr id="4" name="Picture 4" descr="Network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work timeli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33213" cy="2945853"/>
                    </a:xfrm>
                    <a:prstGeom prst="rect">
                      <a:avLst/>
                    </a:prstGeom>
                    <a:noFill/>
                    <a:ln>
                      <a:noFill/>
                    </a:ln>
                  </pic:spPr>
                </pic:pic>
              </a:graphicData>
            </a:graphic>
          </wp:inline>
        </w:drawing>
      </w:r>
    </w:p>
    <w:p w14:paraId="5F6EF475" w14:textId="77777777" w:rsidR="00924A4B" w:rsidRPr="00924A4B" w:rsidRDefault="00924A4B" w:rsidP="00924A4B">
      <w:pPr>
        <w:overflowPunct w:val="0"/>
        <w:rPr>
          <w:sz w:val="21"/>
          <w:szCs w:val="21"/>
          <w:lang w:val="fr-FR" w:eastAsia="zh-CN"/>
        </w:rPr>
      </w:pPr>
      <w:r w:rsidRPr="00924A4B">
        <w:rPr>
          <w:sz w:val="21"/>
          <w:szCs w:val="21"/>
          <w:lang w:val="fr-FR" w:eastAsia="zh-CN"/>
        </w:rPr>
        <w:t xml:space="preserve">(*) </w:t>
      </w:r>
      <w:r w:rsidRPr="00924A4B">
        <w:rPr>
          <w:rFonts w:hint="eastAsia"/>
          <w:sz w:val="21"/>
          <w:szCs w:val="21"/>
          <w:lang w:val="fr-FR" w:eastAsia="zh-CN"/>
        </w:rPr>
        <w:t>资料来源：</w:t>
      </w:r>
      <w:r>
        <w:fldChar w:fldCharType="begin"/>
      </w:r>
      <w:r>
        <w:rPr>
          <w:lang w:eastAsia="zh-CN"/>
        </w:rPr>
        <w:instrText>HYPERLINK "https://www.unep.org/ozonaction/networks"</w:instrText>
      </w:r>
      <w:r>
        <w:fldChar w:fldCharType="separate"/>
      </w:r>
      <w:r w:rsidRPr="00924A4B">
        <w:rPr>
          <w:rStyle w:val="Hyperlink"/>
          <w:rFonts w:hint="eastAsia"/>
          <w:sz w:val="21"/>
          <w:szCs w:val="21"/>
          <w:lang w:val="fr-FR" w:eastAsia="zh-CN"/>
        </w:rPr>
        <w:t>环境规划署履约协助方案臭氧行动处网页</w:t>
      </w:r>
      <w:r>
        <w:rPr>
          <w:rStyle w:val="Hyperlink"/>
          <w:sz w:val="21"/>
          <w:szCs w:val="21"/>
          <w:lang w:val="fr-FR" w:eastAsia="zh-CN"/>
        </w:rPr>
        <w:fldChar w:fldCharType="end"/>
      </w:r>
    </w:p>
    <w:p w14:paraId="5C5AEB79" w14:textId="77777777" w:rsidR="00924A4B" w:rsidRPr="00924A4B" w:rsidRDefault="00924A4B" w:rsidP="00924A4B">
      <w:pPr>
        <w:overflowPunct w:val="0"/>
        <w:rPr>
          <w:sz w:val="24"/>
          <w:szCs w:val="24"/>
          <w:lang w:val="fr-FR" w:eastAsia="zh-CN"/>
        </w:rPr>
      </w:pPr>
    </w:p>
    <w:p w14:paraId="270856D4"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lastRenderedPageBreak/>
        <w:t>普遍认为需要维持区域网络</w:t>
      </w:r>
      <w:r w:rsidRPr="000073C6">
        <w:rPr>
          <w:rFonts w:hint="eastAsia"/>
          <w:sz w:val="24"/>
          <w:szCs w:val="24"/>
          <w:lang w:val="fr-FR" w:eastAsia="zh-CN"/>
        </w:rPr>
        <w:t>，</w:t>
      </w:r>
      <w:r w:rsidRPr="00924A4B">
        <w:rPr>
          <w:rFonts w:hint="eastAsia"/>
          <w:sz w:val="24"/>
          <w:szCs w:val="24"/>
          <w:lang w:eastAsia="zh-CN"/>
        </w:rPr>
        <w:t>以继续为国家臭氧干事提供支助</w:t>
      </w:r>
      <w:r w:rsidRPr="000073C6">
        <w:rPr>
          <w:rFonts w:hint="eastAsia"/>
          <w:sz w:val="24"/>
          <w:szCs w:val="24"/>
          <w:lang w:val="fr-FR" w:eastAsia="zh-CN"/>
        </w:rPr>
        <w:t>，</w:t>
      </w:r>
      <w:r w:rsidRPr="00924A4B">
        <w:rPr>
          <w:rFonts w:hint="eastAsia"/>
          <w:sz w:val="24"/>
          <w:szCs w:val="24"/>
          <w:lang w:eastAsia="zh-CN"/>
        </w:rPr>
        <w:t>将区域网络作为执行和遵守《蒙特利尔议定书》及其相关修正案的一项核心工具。在各次会议期间，执行和双边机构以及各秘书处表示，对于它们来说，该区域设置能使其与各国保持联系，并能在几天内与许多国家就项目执行和履约问题开展讨论，是一种极具成本效益的方式。会议不仅涉及项目相关问题，还涉及环境规划署</w:t>
      </w:r>
      <w:r w:rsidRPr="00924A4B">
        <w:rPr>
          <w:rFonts w:hint="eastAsia"/>
          <w:sz w:val="24"/>
          <w:szCs w:val="24"/>
          <w:lang w:eastAsia="zh-CN"/>
        </w:rPr>
        <w:t>/</w:t>
      </w:r>
      <w:r w:rsidRPr="00924A4B">
        <w:rPr>
          <w:rFonts w:hint="eastAsia"/>
          <w:sz w:val="24"/>
          <w:szCs w:val="24"/>
          <w:lang w:eastAsia="zh-CN"/>
        </w:rPr>
        <w:t>履约协助方案信息交换所的任务涵盖的其他问题，包括履约、报告和能力建设。</w:t>
      </w:r>
    </w:p>
    <w:p w14:paraId="05F7BCA4" w14:textId="4B7A4FBF" w:rsidR="00924A4B" w:rsidRPr="00924A4B" w:rsidRDefault="00924A4B" w:rsidP="00924A4B">
      <w:pPr>
        <w:pStyle w:val="Heading1"/>
        <w:overflowPunct w:val="0"/>
        <w:rPr>
          <w:sz w:val="24"/>
          <w:szCs w:val="24"/>
          <w:lang w:eastAsia="zh-CN"/>
        </w:rPr>
      </w:pPr>
      <w:r w:rsidRPr="00924A4B">
        <w:rPr>
          <w:rFonts w:hint="eastAsia"/>
          <w:sz w:val="24"/>
          <w:szCs w:val="24"/>
          <w:lang w:eastAsia="zh-CN"/>
        </w:rPr>
        <w:t>基于调查，国家臭氧干事确定了以下决定区域网络关键职能的领域：</w:t>
      </w:r>
      <w:r w:rsidRPr="00924A4B">
        <w:rPr>
          <w:rFonts w:hint="eastAsia"/>
          <w:sz w:val="24"/>
          <w:szCs w:val="24"/>
          <w:lang w:eastAsia="zh-CN"/>
        </w:rPr>
        <w:t>a</w:t>
      </w:r>
      <w:r w:rsidRPr="00924A4B">
        <w:rPr>
          <w:sz w:val="24"/>
          <w:szCs w:val="24"/>
          <w:lang w:eastAsia="zh-CN"/>
        </w:rPr>
        <w:t xml:space="preserve">) </w:t>
      </w:r>
      <w:r w:rsidRPr="00924A4B">
        <w:rPr>
          <w:rFonts w:hint="eastAsia"/>
          <w:sz w:val="24"/>
          <w:szCs w:val="24"/>
          <w:lang w:eastAsia="zh-CN"/>
        </w:rPr>
        <w:t>为国家臭氧干事</w:t>
      </w:r>
      <w:r w:rsidRPr="00924A4B">
        <w:rPr>
          <w:rFonts w:hint="eastAsia"/>
          <w:sz w:val="24"/>
          <w:szCs w:val="24"/>
          <w:lang w:eastAsia="zh-CN"/>
        </w:rPr>
        <w:t>/</w:t>
      </w:r>
      <w:r w:rsidRPr="00924A4B">
        <w:rPr>
          <w:rFonts w:hint="eastAsia"/>
          <w:sz w:val="24"/>
          <w:szCs w:val="24"/>
          <w:lang w:eastAsia="zh-CN"/>
        </w:rPr>
        <w:t>蒙特利尔议定书干事提供平台，</w:t>
      </w:r>
      <w:r w:rsidRPr="00924A4B">
        <w:rPr>
          <w:rStyle w:val="FootnoteReference"/>
          <w:sz w:val="24"/>
          <w:szCs w:val="24"/>
        </w:rPr>
        <w:footnoteReference w:id="12"/>
      </w:r>
      <w:r w:rsidR="00C765D0">
        <w:rPr>
          <w:rFonts w:hint="eastAsia"/>
          <w:sz w:val="24"/>
          <w:szCs w:val="24"/>
          <w:lang w:eastAsia="zh-CN"/>
        </w:rPr>
        <w:t xml:space="preserve"> </w:t>
      </w:r>
      <w:r w:rsidRPr="00924A4B">
        <w:rPr>
          <w:rFonts w:hint="eastAsia"/>
          <w:sz w:val="24"/>
          <w:szCs w:val="24"/>
          <w:lang w:eastAsia="zh-CN"/>
        </w:rPr>
        <w:t>以分享关于在国家层面执行《蒙特利尔议定书》的知识、专长、经验教训和最佳做法；</w:t>
      </w:r>
      <w:r w:rsidRPr="00924A4B">
        <w:rPr>
          <w:rFonts w:hint="eastAsia"/>
          <w:sz w:val="24"/>
          <w:szCs w:val="24"/>
          <w:lang w:eastAsia="zh-CN"/>
        </w:rPr>
        <w:t>b</w:t>
      </w:r>
      <w:r w:rsidRPr="00924A4B">
        <w:rPr>
          <w:sz w:val="24"/>
          <w:szCs w:val="24"/>
          <w:lang w:eastAsia="zh-CN"/>
        </w:rPr>
        <w:t xml:space="preserve">) </w:t>
      </w:r>
      <w:r w:rsidRPr="00924A4B">
        <w:rPr>
          <w:rFonts w:hint="eastAsia"/>
          <w:sz w:val="24"/>
          <w:szCs w:val="24"/>
          <w:lang w:eastAsia="zh-CN"/>
        </w:rPr>
        <w:t>在技术支持和能力建设方面为国家臭氧干事</w:t>
      </w:r>
      <w:r w:rsidRPr="00924A4B">
        <w:rPr>
          <w:rFonts w:hint="eastAsia"/>
          <w:sz w:val="24"/>
          <w:szCs w:val="24"/>
          <w:lang w:eastAsia="zh-CN"/>
        </w:rPr>
        <w:t>/</w:t>
      </w:r>
      <w:r w:rsidRPr="00924A4B">
        <w:rPr>
          <w:sz w:val="24"/>
          <w:szCs w:val="24"/>
          <w:lang w:eastAsia="zh-CN"/>
        </w:rPr>
        <w:t>蒙特利尔议定书</w:t>
      </w:r>
      <w:r w:rsidRPr="00924A4B">
        <w:rPr>
          <w:rFonts w:hint="eastAsia"/>
          <w:sz w:val="24"/>
          <w:szCs w:val="24"/>
          <w:lang w:eastAsia="zh-CN"/>
        </w:rPr>
        <w:t>干事提供协助，以强化其业绩和技能；</w:t>
      </w:r>
      <w:r w:rsidRPr="00924A4B">
        <w:rPr>
          <w:rFonts w:hint="eastAsia"/>
          <w:sz w:val="24"/>
          <w:szCs w:val="24"/>
          <w:lang w:eastAsia="zh-CN"/>
        </w:rPr>
        <w:t>c</w:t>
      </w:r>
      <w:r w:rsidRPr="00924A4B">
        <w:rPr>
          <w:sz w:val="24"/>
          <w:szCs w:val="24"/>
          <w:lang w:eastAsia="zh-CN"/>
        </w:rPr>
        <w:t xml:space="preserve">) </w:t>
      </w:r>
      <w:r w:rsidRPr="00924A4B">
        <w:rPr>
          <w:rFonts w:hint="eastAsia"/>
          <w:sz w:val="24"/>
          <w:szCs w:val="24"/>
          <w:lang w:eastAsia="zh-CN"/>
        </w:rPr>
        <w:t>更新执行委员会的最新决策；以及</w:t>
      </w:r>
      <w:r w:rsidRPr="00924A4B">
        <w:rPr>
          <w:rFonts w:hint="eastAsia"/>
          <w:sz w:val="24"/>
          <w:szCs w:val="24"/>
          <w:lang w:eastAsia="zh-CN"/>
        </w:rPr>
        <w:t>d</w:t>
      </w:r>
      <w:r w:rsidRPr="00924A4B">
        <w:rPr>
          <w:sz w:val="24"/>
          <w:szCs w:val="24"/>
          <w:lang w:eastAsia="zh-CN"/>
        </w:rPr>
        <w:t xml:space="preserve">) </w:t>
      </w:r>
      <w:r w:rsidRPr="00924A4B">
        <w:rPr>
          <w:rFonts w:hint="eastAsia"/>
          <w:sz w:val="24"/>
          <w:szCs w:val="24"/>
          <w:lang w:eastAsia="zh-CN"/>
        </w:rPr>
        <w:t>介绍秘书处关于项目筹备和执行的政策问题和指导的最新信息。这些目标均旨在协助第</w:t>
      </w:r>
      <w:r w:rsidRPr="00924A4B">
        <w:rPr>
          <w:rFonts w:hint="eastAsia"/>
          <w:sz w:val="24"/>
          <w:szCs w:val="24"/>
          <w:lang w:eastAsia="zh-CN"/>
        </w:rPr>
        <w:t>5</w:t>
      </w:r>
      <w:r w:rsidRPr="00924A4B">
        <w:rPr>
          <w:rFonts w:hint="eastAsia"/>
          <w:sz w:val="24"/>
          <w:szCs w:val="24"/>
          <w:lang w:eastAsia="zh-CN"/>
        </w:rPr>
        <w:t>条国家实现遵循《蒙特利尔议定书》的目标，并加以维持。</w:t>
      </w:r>
    </w:p>
    <w:p w14:paraId="0C0C86D8"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国家臭氧干事就评价表达的观点证实，其普遍认可区域网络这项工具多年来在各国各地区对于阐明和巩固《蒙特利尔议定书》的执行情况具有关键价值。各国在区域、此区域和国家层面面临的情况各不相同，因此，期望从其区域网络得到的支助需求也各不相同。臭氧行动处区域团队基于各自区域的优先事项，制定了不同的工作组织方式、会议频率与类型，及其议程所关切的问题。每个网络都设有自己的磋商机制，以根据网络成员提出的优先实现来制定其活动。</w:t>
      </w:r>
      <w:r w:rsidRPr="00924A4B">
        <w:rPr>
          <w:rFonts w:hint="eastAsia"/>
          <w:sz w:val="24"/>
          <w:szCs w:val="24"/>
          <w:lang w:eastAsia="zh-CN"/>
        </w:rPr>
        <w:t>7</w:t>
      </w:r>
      <w:r w:rsidRPr="00924A4B">
        <w:rPr>
          <w:sz w:val="24"/>
          <w:szCs w:val="24"/>
          <w:lang w:eastAsia="zh-CN"/>
        </w:rPr>
        <w:t>7%</w:t>
      </w:r>
      <w:r w:rsidRPr="00924A4B">
        <w:rPr>
          <w:rFonts w:hint="eastAsia"/>
          <w:sz w:val="24"/>
          <w:szCs w:val="24"/>
          <w:lang w:eastAsia="zh-CN"/>
        </w:rPr>
        <w:t>的答复者认为，区域网络有效或非常有效地开展了工作。</w:t>
      </w:r>
      <w:r w:rsidRPr="00924A4B">
        <w:rPr>
          <w:rStyle w:val="FootnoteReference"/>
          <w:sz w:val="24"/>
          <w:szCs w:val="24"/>
        </w:rPr>
        <w:footnoteReference w:id="13"/>
      </w:r>
    </w:p>
    <w:p w14:paraId="579DC6D6" w14:textId="77777777" w:rsidR="00924A4B" w:rsidRPr="005D2F47" w:rsidRDefault="00924A4B" w:rsidP="00924A4B">
      <w:pPr>
        <w:overflowPunct w:val="0"/>
        <w:jc w:val="center"/>
        <w:rPr>
          <w:rFonts w:eastAsia="SimHei"/>
          <w:b/>
          <w:bCs/>
          <w:sz w:val="24"/>
          <w:szCs w:val="24"/>
          <w:lang w:eastAsia="zh-CN"/>
        </w:rPr>
      </w:pPr>
      <w:bookmarkStart w:id="6" w:name="_Hlk129607229"/>
      <w:r w:rsidRPr="005D2F47">
        <w:rPr>
          <w:rFonts w:eastAsia="SimHei"/>
          <w:b/>
          <w:bCs/>
          <w:sz w:val="24"/>
          <w:szCs w:val="24"/>
          <w:lang w:eastAsia="zh-CN"/>
        </w:rPr>
        <w:t>图</w:t>
      </w:r>
      <w:r w:rsidRPr="005D2F47">
        <w:rPr>
          <w:rFonts w:eastAsia="SimHei"/>
          <w:b/>
          <w:bCs/>
          <w:sz w:val="24"/>
          <w:szCs w:val="24"/>
          <w:lang w:eastAsia="zh-CN"/>
        </w:rPr>
        <w:t>2</w:t>
      </w:r>
      <w:r w:rsidRPr="005D2F47">
        <w:rPr>
          <w:rFonts w:eastAsia="SimHei"/>
          <w:b/>
          <w:bCs/>
          <w:sz w:val="24"/>
          <w:szCs w:val="24"/>
          <w:lang w:eastAsia="zh-CN"/>
        </w:rPr>
        <w:t>：区域网络效力评估</w:t>
      </w:r>
    </w:p>
    <w:bookmarkEnd w:id="6"/>
    <w:p w14:paraId="5AE1ECB0" w14:textId="061F58DA" w:rsidR="00924A4B" w:rsidRPr="00924A4B" w:rsidRDefault="002725C9" w:rsidP="00924A4B">
      <w:pPr>
        <w:overflowPunct w:val="0"/>
        <w:jc w:val="center"/>
        <w:rPr>
          <w:rFonts w:asciiTheme="majorBidi" w:hAnsiTheme="majorBidi" w:cstheme="majorBidi"/>
          <w:color w:val="000000"/>
          <w:sz w:val="24"/>
          <w:szCs w:val="24"/>
          <w:lang w:eastAsia="en-CA"/>
        </w:rPr>
      </w:pPr>
      <w:r>
        <w:rPr>
          <w:noProof/>
          <w:sz w:val="24"/>
          <w:szCs w:val="24"/>
          <w:lang w:val="en-US"/>
        </w:rPr>
        <mc:AlternateContent>
          <mc:Choice Requires="wps">
            <w:drawing>
              <wp:anchor distT="0" distB="0" distL="114300" distR="114300" simplePos="0" relativeHeight="251678720" behindDoc="0" locked="0" layoutInCell="1" allowOverlap="1" wp14:anchorId="7BA0491B" wp14:editId="160A32BE">
                <wp:simplePos x="0" y="0"/>
                <wp:positionH relativeFrom="column">
                  <wp:posOffset>3695156</wp:posOffset>
                </wp:positionH>
                <wp:positionV relativeFrom="paragraph">
                  <wp:posOffset>276860</wp:posOffset>
                </wp:positionV>
                <wp:extent cx="1426028" cy="1333500"/>
                <wp:effectExtent l="0" t="0" r="3175" b="0"/>
                <wp:wrapNone/>
                <wp:docPr id="1863826582" name="文本框 1"/>
                <wp:cNvGraphicFramePr/>
                <a:graphic xmlns:a="http://schemas.openxmlformats.org/drawingml/2006/main">
                  <a:graphicData uri="http://schemas.microsoft.com/office/word/2010/wordprocessingShape">
                    <wps:wsp>
                      <wps:cNvSpPr txBox="1"/>
                      <wps:spPr>
                        <a:xfrm>
                          <a:off x="0" y="0"/>
                          <a:ext cx="1426028" cy="1333500"/>
                        </a:xfrm>
                        <a:prstGeom prst="rect">
                          <a:avLst/>
                        </a:prstGeom>
                        <a:solidFill>
                          <a:schemeClr val="lt1"/>
                        </a:solidFill>
                        <a:ln w="6350">
                          <a:noFill/>
                        </a:ln>
                      </wps:spPr>
                      <wps:txbx>
                        <w:txbxContent>
                          <w:p w14:paraId="4A7D05D5"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非常有效</w:t>
                            </w:r>
                          </w:p>
                          <w:p w14:paraId="3955A308"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有效</w:t>
                            </w:r>
                          </w:p>
                          <w:p w14:paraId="255C3DE7"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比较有效</w:t>
                            </w:r>
                          </w:p>
                          <w:p w14:paraId="5EBF9225"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不太有效</w:t>
                            </w:r>
                          </w:p>
                          <w:p w14:paraId="76567D5D"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无效</w:t>
                            </w:r>
                          </w:p>
                          <w:p w14:paraId="139196AF" w14:textId="3FC343A6" w:rsidR="002725C9" w:rsidRPr="002725C9" w:rsidRDefault="002725C9" w:rsidP="002725C9">
                            <w:pPr>
                              <w:spacing w:afterLines="50" w:after="120"/>
                              <w:jc w:val="left"/>
                              <w:rPr>
                                <w:rFonts w:ascii="KaiTi" w:eastAsia="KaiTi" w:hAnsi="KaiTi"/>
                                <w:color w:val="595959" w:themeColor="text1" w:themeTint="A6"/>
                                <w:sz w:val="13"/>
                                <w:szCs w:val="13"/>
                                <w:lang w:eastAsia="zh-CN"/>
                              </w:rPr>
                            </w:pPr>
                            <w:r w:rsidRPr="002725C9">
                              <w:rPr>
                                <w:rFonts w:hint="eastAsia"/>
                                <w:color w:val="595959" w:themeColor="text1" w:themeTint="A6"/>
                                <w:sz w:val="18"/>
                                <w:szCs w:val="18"/>
                                <w:lang w:eastAsia="zh-CN"/>
                              </w:rPr>
                              <w:t>未答复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0491B" id="_x0000_s1033" type="#_x0000_t202" style="position:absolute;left:0;text-align:left;margin-left:290.95pt;margin-top:21.8pt;width:112.3pt;height: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" fillcolor="white [3201]" stroked="f" strokeweight=".5pt">
                <v:textbox inset="0,0,0,0">
                  <w:txbxContent>
                    <w:p w14:paraId="4A7D05D5"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非常有效</w:t>
                      </w:r>
                    </w:p>
                    <w:p w14:paraId="3955A308"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有效</w:t>
                      </w:r>
                    </w:p>
                    <w:p w14:paraId="255C3DE7"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比较有效</w:t>
                      </w:r>
                    </w:p>
                    <w:p w14:paraId="5EBF9225"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不太有效</w:t>
                      </w:r>
                    </w:p>
                    <w:p w14:paraId="76567D5D" w14:textId="77777777" w:rsidR="002725C9" w:rsidRPr="002725C9" w:rsidRDefault="002725C9" w:rsidP="002725C9">
                      <w:pPr>
                        <w:spacing w:afterLines="50" w:after="120"/>
                        <w:jc w:val="left"/>
                        <w:rPr>
                          <w:color w:val="595959" w:themeColor="text1" w:themeTint="A6"/>
                          <w:sz w:val="18"/>
                          <w:szCs w:val="18"/>
                          <w:lang w:eastAsia="zh-CN"/>
                        </w:rPr>
                      </w:pPr>
                      <w:r w:rsidRPr="002725C9">
                        <w:rPr>
                          <w:rFonts w:hint="eastAsia"/>
                          <w:color w:val="595959" w:themeColor="text1" w:themeTint="A6"/>
                          <w:sz w:val="18"/>
                          <w:szCs w:val="18"/>
                          <w:lang w:eastAsia="zh-CN"/>
                        </w:rPr>
                        <w:t>无效</w:t>
                      </w:r>
                    </w:p>
                    <w:p w14:paraId="139196AF" w14:textId="3FC343A6" w:rsidR="002725C9" w:rsidRPr="002725C9" w:rsidRDefault="002725C9" w:rsidP="002725C9">
                      <w:pPr>
                        <w:spacing w:afterLines="50" w:after="120"/>
                        <w:jc w:val="left"/>
                        <w:rPr>
                          <w:rFonts w:ascii="KaiTi" w:eastAsia="KaiTi" w:hAnsi="KaiTi"/>
                          <w:color w:val="595959" w:themeColor="text1" w:themeTint="A6"/>
                          <w:sz w:val="13"/>
                          <w:szCs w:val="13"/>
                          <w:lang w:eastAsia="zh-CN"/>
                        </w:rPr>
                      </w:pPr>
                      <w:r w:rsidRPr="002725C9">
                        <w:rPr>
                          <w:rFonts w:hint="eastAsia"/>
                          <w:color w:val="595959" w:themeColor="text1" w:themeTint="A6"/>
                          <w:sz w:val="18"/>
                          <w:szCs w:val="18"/>
                          <w:lang w:eastAsia="zh-CN"/>
                        </w:rPr>
                        <w:t>未答复</w:t>
                      </w:r>
                    </w:p>
                  </w:txbxContent>
                </v:textbox>
              </v:shape>
            </w:pict>
          </mc:Fallback>
        </mc:AlternateContent>
      </w:r>
      <w:r w:rsidR="00924A4B" w:rsidRPr="00924A4B">
        <w:rPr>
          <w:noProof/>
          <w:color w:val="7030A0"/>
          <w:sz w:val="24"/>
          <w:szCs w:val="24"/>
          <w:lang w:val="en-US"/>
        </w:rPr>
        <w:drawing>
          <wp:inline distT="0" distB="0" distL="0" distR="0" wp14:anchorId="4BE81F84" wp14:editId="230DE5D8">
            <wp:extent cx="3403600" cy="1803400"/>
            <wp:effectExtent l="0" t="0" r="0" b="0"/>
            <wp:docPr id="46" name="Chart 46">
              <a:extLst xmlns:a="http://schemas.openxmlformats.org/drawingml/2006/main">
                <a:ext uri="{FF2B5EF4-FFF2-40B4-BE49-F238E27FC236}">
                  <a16:creationId xmlns:a16="http://schemas.microsoft.com/office/drawing/2014/main" id="{B94DCBC2-579A-889A-CF5A-619F909B8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B94104"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通过与国家臭氧干事进行的访谈获得的定性信息确定了专题优先问题，这些问题已在各次会议中得到讨论；在会议上，国家臭氧干事表示希望在区域网络会议期间并通过履约协助方案继续进行系统性学习，以补充区域网络带来的惠益。</w:t>
      </w:r>
      <w:r w:rsidRPr="00924A4B">
        <w:rPr>
          <w:rStyle w:val="FootnoteReference"/>
          <w:sz w:val="24"/>
          <w:szCs w:val="24"/>
        </w:rPr>
        <w:footnoteReference w:id="14"/>
      </w:r>
    </w:p>
    <w:p w14:paraId="1A0039A8" w14:textId="218E7DB6" w:rsidR="00924A4B" w:rsidRPr="00924A4B" w:rsidRDefault="00924A4B" w:rsidP="00924A4B">
      <w:pPr>
        <w:pStyle w:val="Heading1"/>
        <w:overflowPunct w:val="0"/>
        <w:rPr>
          <w:sz w:val="24"/>
          <w:szCs w:val="24"/>
          <w:lang w:eastAsia="zh-CN"/>
        </w:rPr>
      </w:pPr>
      <w:r w:rsidRPr="00924A4B">
        <w:rPr>
          <w:rFonts w:hint="eastAsia"/>
          <w:sz w:val="24"/>
          <w:szCs w:val="24"/>
          <w:lang w:eastAsia="zh-CN"/>
        </w:rPr>
        <w:t>一个区域的成员表示其有兴趣了解其他遥远区域的情况。</w:t>
      </w:r>
      <w:r w:rsidRPr="00924A4B">
        <w:rPr>
          <w:rStyle w:val="FootnoteReference"/>
          <w:sz w:val="24"/>
          <w:szCs w:val="24"/>
        </w:rPr>
        <w:footnoteReference w:id="15"/>
      </w:r>
      <w:r w:rsidR="00C765D0">
        <w:rPr>
          <w:rFonts w:hint="eastAsia"/>
          <w:sz w:val="24"/>
          <w:szCs w:val="24"/>
          <w:lang w:eastAsia="zh-CN"/>
        </w:rPr>
        <w:t xml:space="preserve"> </w:t>
      </w:r>
      <w:r w:rsidRPr="00924A4B">
        <w:rPr>
          <w:rFonts w:hint="eastAsia"/>
          <w:sz w:val="24"/>
          <w:szCs w:val="24"/>
          <w:lang w:eastAsia="zh-CN"/>
        </w:rPr>
        <w:t>各区域之间有兴趣进行潜在交流，学习彼此的经验。当前配置在最佳情况下可将此区域网络汇集到一个共同的更</w:t>
      </w:r>
      <w:r w:rsidRPr="00924A4B">
        <w:rPr>
          <w:rFonts w:hint="eastAsia"/>
          <w:sz w:val="24"/>
          <w:szCs w:val="24"/>
          <w:lang w:eastAsia="zh-CN"/>
        </w:rPr>
        <w:lastRenderedPageBreak/>
        <w:t>大区域内。国家臭氧干事进一步表示，如能召开不同区域的联席会议，解决共同关心的问题，促进南南合作，将取得丰硕成果。</w:t>
      </w:r>
    </w:p>
    <w:p w14:paraId="15B0979C" w14:textId="1311D776" w:rsidR="00924A4B" w:rsidRPr="005D2F47" w:rsidRDefault="00924A4B" w:rsidP="00924A4B">
      <w:pPr>
        <w:pStyle w:val="Heading1"/>
        <w:overflowPunct w:val="0"/>
        <w:rPr>
          <w:rFonts w:eastAsia="SimHei"/>
          <w:b/>
          <w:bCs/>
          <w:sz w:val="24"/>
          <w:szCs w:val="24"/>
          <w:lang w:eastAsia="zh-CN"/>
        </w:rPr>
      </w:pPr>
      <w:r w:rsidRPr="005D2F47">
        <w:rPr>
          <w:rFonts w:eastAsia="SimHei"/>
          <w:b/>
          <w:bCs/>
          <w:sz w:val="24"/>
          <w:szCs w:val="24"/>
          <w:lang w:eastAsia="zh-CN"/>
        </w:rPr>
        <w:t>总体而言，国家臭氧干事非常满意区域网络实现</w:t>
      </w:r>
      <w:r w:rsidR="00C765D0">
        <w:rPr>
          <w:rFonts w:eastAsia="SimHei" w:hint="eastAsia"/>
          <w:b/>
          <w:bCs/>
          <w:sz w:val="24"/>
          <w:szCs w:val="24"/>
          <w:lang w:eastAsia="zh-CN"/>
        </w:rPr>
        <w:t>各项</w:t>
      </w:r>
      <w:r w:rsidRPr="005D2F47">
        <w:rPr>
          <w:rFonts w:eastAsia="SimHei"/>
          <w:b/>
          <w:bCs/>
          <w:sz w:val="24"/>
          <w:szCs w:val="24"/>
          <w:lang w:eastAsia="zh-CN"/>
        </w:rPr>
        <w:t>目标的工作效力，并高度重视自身与履约协助方案团队中同行的关系质量。执行和双边机构和各秘书处等其他利益攸关方也认为参加区域会议是一项具有成本效益的办法，可促进落实《议定书》目标。还提议组织区域间会议，作为一项积极举措，促进南南合作，扩大最佳做法。</w:t>
      </w:r>
    </w:p>
    <w:p w14:paraId="32B4EA47" w14:textId="0E88C17C" w:rsidR="00924A4B" w:rsidRPr="005D2F47" w:rsidRDefault="00B02D47" w:rsidP="00B02D47">
      <w:pPr>
        <w:pStyle w:val="Heading1"/>
        <w:numPr>
          <w:ilvl w:val="0"/>
          <w:numId w:val="0"/>
        </w:numPr>
        <w:ind w:firstLine="720"/>
        <w:rPr>
          <w:rFonts w:eastAsia="SimHei"/>
          <w:b/>
          <w:bCs/>
          <w:sz w:val="24"/>
          <w:szCs w:val="24"/>
          <w:lang w:eastAsia="zh-CN"/>
        </w:rPr>
      </w:pPr>
      <w:bookmarkStart w:id="7" w:name="_Toc132975940"/>
      <w:r>
        <w:rPr>
          <w:rFonts w:eastAsia="SimHei" w:hint="eastAsia"/>
          <w:b/>
          <w:bCs/>
          <w:sz w:val="24"/>
          <w:szCs w:val="24"/>
          <w:lang w:eastAsia="zh-CN"/>
        </w:rPr>
        <w:t>二</w:t>
      </w:r>
      <w:r>
        <w:rPr>
          <w:rFonts w:eastAsia="SimHei" w:hint="eastAsia"/>
          <w:b/>
          <w:bCs/>
          <w:sz w:val="24"/>
          <w:szCs w:val="24"/>
          <w:lang w:eastAsia="zh-CN"/>
        </w:rPr>
        <w:t>.</w:t>
      </w:r>
      <w:r>
        <w:rPr>
          <w:rFonts w:eastAsia="SimHei"/>
          <w:b/>
          <w:bCs/>
          <w:sz w:val="24"/>
          <w:szCs w:val="24"/>
          <w:lang w:eastAsia="zh-CN"/>
        </w:rPr>
        <w:t>2</w:t>
      </w:r>
      <w:r>
        <w:rPr>
          <w:rFonts w:eastAsia="SimHei"/>
          <w:b/>
          <w:bCs/>
          <w:sz w:val="24"/>
          <w:szCs w:val="24"/>
          <w:lang w:eastAsia="zh-CN"/>
        </w:rPr>
        <w:tab/>
      </w:r>
      <w:r w:rsidR="00924A4B" w:rsidRPr="005D2F47">
        <w:rPr>
          <w:rFonts w:eastAsia="SimHei"/>
          <w:b/>
          <w:bCs/>
          <w:sz w:val="24"/>
          <w:szCs w:val="24"/>
          <w:lang w:eastAsia="zh-CN"/>
        </w:rPr>
        <w:t>规划和组织网络会议</w:t>
      </w:r>
    </w:p>
    <w:bookmarkEnd w:id="7"/>
    <w:p w14:paraId="618C7EE2"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进行规划以最终举办区域会议这一过程需要进行大量的协调和预期。会议时间的设置围绕与《蒙特利尔议定书》相关的会议日期，例如缔约方会议、不限成员名额工作组会议、执行委员会会议和机构间协调会议。时间安排还会考虑到各区域的当地限制情况（例如，选举、季节性假期等）。</w:t>
      </w:r>
    </w:p>
    <w:p w14:paraId="65EC7CD1"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关于会议的及时性和目的，大多数没有参加理事机构会议的国家臭氧干事对能在随后参加区域网络活动表示赞赏，并受益于对所作决策的汇报。区域网络会议为网络成员提供了一个平台，共同分析最新决策对其国家和地区的影响。一些定期参加理事机构会议的成员表示，其倾向于在缔约方会议或执行委员会会议之前举办网络会议。归根结底，这是一个循环；正如一位成员所说，区域网络会议总是在理事机构会议之前或之后举办，因此没有什么区别。</w:t>
      </w:r>
    </w:p>
    <w:p w14:paraId="3C7D3A2A"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评价发现，组织会议的流程没有共同方法；每个地区的动态情况不一样，并或多或少会与其成员磋商。因此，此问题的答复各不相同。有些答复者对现状表示满意，其他答复者则认为，在该流程中，进行磋商的时间太晚，可能对确定议程产生的实际影响有限。评价无法确定一个唯一的流程，作为须遵循的业务流程，统一应用于各区域。</w:t>
      </w:r>
    </w:p>
    <w:p w14:paraId="2B2D27BD" w14:textId="79966B0E" w:rsidR="00924A4B" w:rsidRPr="00924A4B" w:rsidRDefault="00924A4B" w:rsidP="00924A4B">
      <w:pPr>
        <w:pStyle w:val="Heading1"/>
        <w:overflowPunct w:val="0"/>
        <w:rPr>
          <w:sz w:val="24"/>
          <w:szCs w:val="24"/>
          <w:lang w:eastAsia="zh-CN"/>
        </w:rPr>
      </w:pPr>
      <w:r w:rsidRPr="00924A4B">
        <w:rPr>
          <w:rFonts w:hint="eastAsia"/>
          <w:sz w:val="24"/>
          <w:szCs w:val="24"/>
          <w:lang w:eastAsia="zh-CN"/>
        </w:rPr>
        <w:t>为确保个人秘书处的出席，建议在通知日期和地点方面制定更先进的计划，以确保有人员可用，并遵循行政旅行规定。有些区域已实施中期规划，但与其成员磋商了未来举办活动的可能性，包括长达两年的自愿举办活动时间。不过，这并非普遍做法。如果臭氧行动处管理层可提供一份合并计划草案，则可促进提前与各秘书处和机构分享全球会议提案草案。这要求各区域集体协调，为接下来</w:t>
      </w:r>
      <w:r w:rsidRPr="00924A4B">
        <w:rPr>
          <w:rFonts w:hint="eastAsia"/>
          <w:sz w:val="24"/>
          <w:szCs w:val="24"/>
          <w:lang w:eastAsia="zh-CN"/>
        </w:rPr>
        <w:t>1</w:t>
      </w:r>
      <w:r w:rsidRPr="00924A4B">
        <w:rPr>
          <w:sz w:val="24"/>
          <w:szCs w:val="24"/>
          <w:lang w:eastAsia="zh-CN"/>
        </w:rPr>
        <w:t>2</w:t>
      </w:r>
      <w:r w:rsidRPr="00924A4B">
        <w:rPr>
          <w:rFonts w:hint="eastAsia"/>
          <w:sz w:val="24"/>
          <w:szCs w:val="24"/>
          <w:lang w:eastAsia="zh-CN"/>
        </w:rPr>
        <w:t>个月拟定一份合并计划草案。</w:t>
      </w:r>
    </w:p>
    <w:p w14:paraId="7E5A4643"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在一些情况下，协调次区域网络筹备联席会议在确定最终议程和确认地点方面遭遇了一定延迟。不仅要与区域内各国磋商，还要与贡献了议程内容的各方磋商（例如，秘书处、双边和执行机构、顾问）。要适应所有的限制情况，难度可能非常大。从根本上来说，事实证明，在解决流程中可能出现的所有问题方面，协调臭氧行动处管理层和区域团队十分有效，其可推动会议的成功举办。</w:t>
      </w:r>
    </w:p>
    <w:p w14:paraId="684678EA"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就区域网络会议成果和建议的编制而言，所有区域都编制了会议的最后报告和建议。所用方法各不相同，有些网络每天累积进行编制，并在最后合并；其他网络则在最后编制所有建议。不过，如果能更透明地体现这些最终意见和建议如何纳入该网络的下一次会议和活动中，将对编制流程有所助益。</w:t>
      </w:r>
    </w:p>
    <w:p w14:paraId="72999D85"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lastRenderedPageBreak/>
        <w:t>在会议上编制的建议草案通常会通过会后磋商实现合并，报告草案会得到分享，以征集意见。不妨为最后报告和建议设定时间表，包括按性别分列的与会者名单，并将其发布在臭氧行动处的门户网站上。这将使得取得的成果以及各区域提出的优先事项和建议得到重视。在有些区域，会议一开始会审查对前次会议所提建议的落实情况。</w:t>
      </w:r>
    </w:p>
    <w:p w14:paraId="0A3CE278"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根据对国家臭氧干事的调查，受调查者在区域层面表示满意；臭氧行动处方案应加大力度宣传区域会议建议所取得的成果，在各区域分享良好做法和成功案例。建议的措辞各不相同，有些区域的措辞更正式，有些则不然，但建议通常都会在一定程度上为下次会议指明方向，包括一个国家成员提出举办下次会议的建议。在更大的区域内，联席会议还会拟定一份预先日程规划，供与会者审议。该规划包含在联席会议的最后报告中。</w:t>
      </w:r>
    </w:p>
    <w:p w14:paraId="5CC8BF7A" w14:textId="77777777" w:rsidR="00924A4B" w:rsidRPr="005D2F47" w:rsidRDefault="00924A4B" w:rsidP="00924A4B">
      <w:pPr>
        <w:pStyle w:val="Heading1"/>
        <w:overflowPunct w:val="0"/>
        <w:rPr>
          <w:rFonts w:eastAsia="SimHei"/>
          <w:b/>
          <w:bCs/>
          <w:sz w:val="24"/>
          <w:szCs w:val="24"/>
          <w:lang w:eastAsia="zh-CN"/>
        </w:rPr>
      </w:pPr>
      <w:r w:rsidRPr="005D2F47">
        <w:rPr>
          <w:rFonts w:eastAsia="SimHei"/>
          <w:b/>
          <w:bCs/>
          <w:sz w:val="24"/>
          <w:szCs w:val="24"/>
          <w:lang w:eastAsia="zh-CN"/>
        </w:rPr>
        <w:t>总体而言，受调查者对会议组织普遍表示满意，但如果在确认会议日期和地点方面进行一定改进，可避免出现一些后勤问题。在一些情况下，日期和地点确认较晚造成了缺席的情况。可在流程初期阶段与国家臭氧干事、各秘书处和机构磋商确定议程内容。为了更好地惠及国家臭氧干事和执行机构，互动式的工作会议要优于演讲式的介绍发言。应说明编制建议以及在后续会议采取后续行动的流程，并将其系统应用于所有区域。会议的最后报告（包含所有议程和按性别分列的与会者名单）以及会议建议可于活动结束后一个月内发布在臭氧行动处门户网站上，以引起更多关注，实现全球宣传。</w:t>
      </w:r>
    </w:p>
    <w:p w14:paraId="1C6699C4" w14:textId="573C7620" w:rsidR="00924A4B" w:rsidRPr="005D2F47" w:rsidRDefault="00B02D47" w:rsidP="00B02D47">
      <w:pPr>
        <w:pStyle w:val="Heading1"/>
        <w:numPr>
          <w:ilvl w:val="0"/>
          <w:numId w:val="0"/>
        </w:numPr>
        <w:ind w:firstLine="720"/>
        <w:rPr>
          <w:rFonts w:eastAsia="SimHei"/>
          <w:b/>
          <w:bCs/>
          <w:sz w:val="24"/>
          <w:szCs w:val="24"/>
          <w:lang w:eastAsia="zh-CN"/>
        </w:rPr>
      </w:pPr>
      <w:r>
        <w:rPr>
          <w:rFonts w:eastAsia="SimHei" w:hint="eastAsia"/>
          <w:b/>
          <w:bCs/>
          <w:sz w:val="24"/>
          <w:szCs w:val="24"/>
          <w:lang w:eastAsia="zh-CN"/>
        </w:rPr>
        <w:t>二</w:t>
      </w:r>
      <w:r>
        <w:rPr>
          <w:rFonts w:eastAsia="SimHei" w:hint="eastAsia"/>
          <w:b/>
          <w:bCs/>
          <w:sz w:val="24"/>
          <w:szCs w:val="24"/>
          <w:lang w:eastAsia="zh-CN"/>
        </w:rPr>
        <w:t>.</w:t>
      </w:r>
      <w:r w:rsidR="00B67EB4">
        <w:rPr>
          <w:rFonts w:eastAsia="SimHei"/>
          <w:b/>
          <w:bCs/>
          <w:sz w:val="24"/>
          <w:szCs w:val="24"/>
          <w:lang w:eastAsia="zh-CN"/>
        </w:rPr>
        <w:t>3</w:t>
      </w:r>
      <w:r>
        <w:rPr>
          <w:rFonts w:eastAsia="SimHei"/>
          <w:b/>
          <w:bCs/>
          <w:sz w:val="24"/>
          <w:szCs w:val="24"/>
          <w:lang w:eastAsia="zh-CN"/>
        </w:rPr>
        <w:tab/>
      </w:r>
      <w:r w:rsidR="00924A4B" w:rsidRPr="005D2F47">
        <w:rPr>
          <w:rFonts w:eastAsia="SimHei"/>
          <w:b/>
          <w:bCs/>
          <w:sz w:val="24"/>
          <w:szCs w:val="24"/>
          <w:lang w:eastAsia="zh-CN"/>
        </w:rPr>
        <w:t>信息推广和知识分享</w:t>
      </w:r>
    </w:p>
    <w:p w14:paraId="2725C401" w14:textId="77777777" w:rsidR="00924A4B" w:rsidRPr="00924A4B" w:rsidRDefault="00924A4B" w:rsidP="00924A4B">
      <w:pPr>
        <w:pStyle w:val="Heading1"/>
        <w:overflowPunct w:val="0"/>
        <w:rPr>
          <w:sz w:val="24"/>
          <w:szCs w:val="24"/>
        </w:rPr>
      </w:pPr>
      <w:r w:rsidRPr="00924A4B">
        <w:rPr>
          <w:rFonts w:hint="eastAsia"/>
          <w:sz w:val="24"/>
          <w:szCs w:val="24"/>
          <w:lang w:eastAsia="zh-CN"/>
        </w:rPr>
        <w:t>国家臭氧干事重视区域网络对信息分享起到的作用，对此表示高度满意（见下文表</w:t>
      </w:r>
      <w:r w:rsidRPr="00924A4B">
        <w:rPr>
          <w:rFonts w:hint="eastAsia"/>
          <w:sz w:val="24"/>
          <w:szCs w:val="24"/>
          <w:lang w:eastAsia="zh-CN"/>
        </w:rPr>
        <w:t>1</w:t>
      </w:r>
      <w:r w:rsidRPr="00924A4B">
        <w:rPr>
          <w:rFonts w:hint="eastAsia"/>
          <w:sz w:val="24"/>
          <w:szCs w:val="24"/>
          <w:lang w:eastAsia="zh-CN"/>
        </w:rPr>
        <w:t>）。在当前形式下，区域网络作为国家臭氧干事的信息来源，取得了令人满意的表现，尤其是在提供政策问题、科技、海关和国家法规的最新发展动态方面。其旨在实现《蒙特利尔议定书》的目标。</w:t>
      </w:r>
    </w:p>
    <w:p w14:paraId="6EDD1EFF"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通过臭氧秘书处和多边基金秘书处官员的定期参与，区域网络促进传播了与执行《议定书》相关的监管政策框架要求的有关知识。信息推广是区域网络会议的一个关键层面；</w:t>
      </w:r>
      <w:r w:rsidRPr="00924A4B">
        <w:rPr>
          <w:rFonts w:hint="eastAsia"/>
          <w:sz w:val="24"/>
          <w:szCs w:val="24"/>
          <w:lang w:eastAsia="zh-CN"/>
        </w:rPr>
        <w:t>8</w:t>
      </w:r>
      <w:r w:rsidRPr="00924A4B">
        <w:rPr>
          <w:sz w:val="24"/>
          <w:szCs w:val="24"/>
          <w:lang w:eastAsia="zh-CN"/>
        </w:rPr>
        <w:t>8%</w:t>
      </w:r>
      <w:r w:rsidRPr="00924A4B">
        <w:rPr>
          <w:rFonts w:hint="eastAsia"/>
          <w:sz w:val="24"/>
          <w:szCs w:val="24"/>
          <w:lang w:eastAsia="zh-CN"/>
        </w:rPr>
        <w:t>的答复者认为在区域会议上分享的知识对于其工作是实用或相当实用的。区域伙伴也会出席会议，此类人群会分享与国家臭氧干事工作有关的区域和次区域统一或协调问题的信息。</w:t>
      </w:r>
    </w:p>
    <w:p w14:paraId="4001DEB8" w14:textId="77777777" w:rsidR="00924A4B" w:rsidRPr="005D2F47" w:rsidRDefault="00924A4B" w:rsidP="00924A4B">
      <w:pPr>
        <w:overflowPunct w:val="0"/>
        <w:jc w:val="left"/>
        <w:rPr>
          <w:rFonts w:eastAsia="SimHei"/>
          <w:b/>
          <w:bCs/>
          <w:sz w:val="24"/>
          <w:szCs w:val="24"/>
          <w:lang w:eastAsia="zh-CN"/>
        </w:rPr>
      </w:pPr>
      <w:r w:rsidRPr="005D2F47">
        <w:rPr>
          <w:rFonts w:eastAsia="SimHei"/>
          <w:b/>
          <w:bCs/>
          <w:sz w:val="24"/>
          <w:szCs w:val="24"/>
          <w:lang w:eastAsia="zh-CN"/>
        </w:rPr>
        <w:t>表</w:t>
      </w:r>
      <w:r w:rsidRPr="005D2F47">
        <w:rPr>
          <w:rFonts w:eastAsia="SimHei"/>
          <w:b/>
          <w:bCs/>
          <w:sz w:val="24"/>
          <w:szCs w:val="24"/>
          <w:lang w:eastAsia="zh-CN"/>
        </w:rPr>
        <w:t>1</w:t>
      </w:r>
      <w:r w:rsidRPr="005D2F47">
        <w:rPr>
          <w:rFonts w:eastAsia="SimHei"/>
          <w:b/>
          <w:bCs/>
          <w:sz w:val="24"/>
          <w:szCs w:val="24"/>
          <w:lang w:eastAsia="zh-CN"/>
        </w:rPr>
        <w:t>：国家臭氧干事对于在区域网络会议上所获信息的认可程度</w:t>
      </w:r>
    </w:p>
    <w:tbl>
      <w:tblPr>
        <w:tblStyle w:val="GridTable4-Accent5"/>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980"/>
        <w:gridCol w:w="1559"/>
        <w:gridCol w:w="1276"/>
        <w:gridCol w:w="1276"/>
        <w:gridCol w:w="1403"/>
        <w:gridCol w:w="1449"/>
      </w:tblGrid>
      <w:tr w:rsidR="002430D7" w:rsidRPr="00924A4B" w14:paraId="4D54028B" w14:textId="77777777" w:rsidTr="00184392">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8062D6B" w14:textId="02E8F2C5" w:rsidR="002430D7" w:rsidRPr="002430D7" w:rsidRDefault="002430D7" w:rsidP="002430D7">
            <w:pPr>
              <w:overflowPunct w:val="0"/>
              <w:spacing w:before="0"/>
              <w:jc w:val="center"/>
              <w:rPr>
                <w:rFonts w:ascii="Times New Roman" w:eastAsia="SimHei" w:hAnsi="Times New Roman" w:cs="Times New Roman"/>
                <w:b w:val="0"/>
                <w:bCs w:val="0"/>
                <w:sz w:val="21"/>
                <w:szCs w:val="21"/>
                <w:lang w:eastAsia="zh-CN"/>
              </w:rPr>
            </w:pPr>
            <w:r w:rsidRPr="002430D7">
              <w:rPr>
                <w:rFonts w:ascii="Times New Roman" w:eastAsia="SimHei" w:hAnsi="Times New Roman" w:cs="Times New Roman"/>
                <w:b w:val="0"/>
                <w:bCs w:val="0"/>
                <w:color w:val="auto"/>
                <w:sz w:val="21"/>
                <w:szCs w:val="21"/>
                <w:lang w:eastAsia="zh-CN"/>
              </w:rPr>
              <w:t>区域网络</w:t>
            </w:r>
          </w:p>
        </w:tc>
        <w:tc>
          <w:tcPr>
            <w:tcW w:w="1559" w:type="dxa"/>
            <w:shd w:val="clear" w:color="auto" w:fill="FFFFFF" w:themeFill="background1"/>
            <w:noWrap/>
          </w:tcPr>
          <w:p w14:paraId="30093CC3" w14:textId="15F83410" w:rsidR="002430D7" w:rsidRPr="002430D7" w:rsidRDefault="002430D7" w:rsidP="002430D7">
            <w:pPr>
              <w:overflowPunct w:val="0"/>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SimHei" w:hAnsi="Times New Roman" w:cs="Times New Roman"/>
                <w:b w:val="0"/>
                <w:bCs w:val="0"/>
                <w:sz w:val="21"/>
                <w:szCs w:val="21"/>
                <w:lang w:eastAsia="zh-CN"/>
              </w:rPr>
            </w:pPr>
            <w:r w:rsidRPr="002430D7">
              <w:rPr>
                <w:rFonts w:ascii="Times New Roman" w:eastAsia="SimHei" w:hAnsi="Times New Roman" w:cs="Times New Roman"/>
                <w:b w:val="0"/>
                <w:bCs w:val="0"/>
                <w:color w:val="auto"/>
                <w:sz w:val="21"/>
                <w:szCs w:val="21"/>
                <w:lang w:eastAsia="zh-CN"/>
              </w:rPr>
              <w:t>非常相关</w:t>
            </w:r>
          </w:p>
        </w:tc>
        <w:tc>
          <w:tcPr>
            <w:tcW w:w="1276" w:type="dxa"/>
            <w:shd w:val="clear" w:color="auto" w:fill="FFFFFF" w:themeFill="background1"/>
            <w:noWrap/>
          </w:tcPr>
          <w:p w14:paraId="6D6CC4FA" w14:textId="4C82ED13" w:rsidR="002430D7" w:rsidRPr="002430D7" w:rsidRDefault="002430D7" w:rsidP="002430D7">
            <w:pPr>
              <w:overflowPunct w:val="0"/>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SimHei" w:hAnsi="Times New Roman" w:cs="Times New Roman"/>
                <w:b w:val="0"/>
                <w:bCs w:val="0"/>
                <w:sz w:val="21"/>
                <w:szCs w:val="21"/>
                <w:lang w:eastAsia="zh-CN"/>
              </w:rPr>
            </w:pPr>
            <w:r w:rsidRPr="002430D7">
              <w:rPr>
                <w:rFonts w:ascii="Times New Roman" w:eastAsia="SimHei" w:hAnsi="Times New Roman" w:cs="Times New Roman" w:hint="eastAsia"/>
                <w:b w:val="0"/>
                <w:bCs w:val="0"/>
                <w:sz w:val="21"/>
                <w:szCs w:val="21"/>
                <w:lang w:eastAsia="zh-CN"/>
              </w:rPr>
              <w:t>相关</w:t>
            </w:r>
          </w:p>
        </w:tc>
        <w:tc>
          <w:tcPr>
            <w:tcW w:w="1276" w:type="dxa"/>
            <w:shd w:val="clear" w:color="auto" w:fill="FFFFFF" w:themeFill="background1"/>
            <w:noWrap/>
          </w:tcPr>
          <w:p w14:paraId="00CD973F" w14:textId="53C3218C" w:rsidR="002430D7" w:rsidRPr="002430D7" w:rsidRDefault="002430D7" w:rsidP="002430D7">
            <w:pPr>
              <w:overflowPunct w:val="0"/>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SimHei" w:hAnsi="Times New Roman" w:cs="Times New Roman"/>
                <w:b w:val="0"/>
                <w:bCs w:val="0"/>
                <w:sz w:val="21"/>
                <w:szCs w:val="21"/>
                <w:lang w:eastAsia="zh-CN"/>
              </w:rPr>
            </w:pPr>
            <w:r w:rsidRPr="002430D7">
              <w:rPr>
                <w:rFonts w:ascii="Times New Roman" w:eastAsia="SimHei" w:hAnsi="Times New Roman" w:cs="Times New Roman" w:hint="eastAsia"/>
                <w:b w:val="0"/>
                <w:bCs w:val="0"/>
                <w:sz w:val="21"/>
                <w:szCs w:val="21"/>
                <w:lang w:eastAsia="zh-CN"/>
              </w:rPr>
              <w:t>比较相关</w:t>
            </w:r>
          </w:p>
        </w:tc>
        <w:tc>
          <w:tcPr>
            <w:tcW w:w="1403" w:type="dxa"/>
            <w:shd w:val="clear" w:color="auto" w:fill="FFFFFF" w:themeFill="background1"/>
          </w:tcPr>
          <w:p w14:paraId="6A2FF911" w14:textId="6AF32997" w:rsidR="002430D7" w:rsidRPr="002430D7" w:rsidRDefault="002430D7" w:rsidP="002430D7">
            <w:pPr>
              <w:overflowPunct w:val="0"/>
              <w:spacing w:before="0"/>
              <w:jc w:val="center"/>
              <w:cnfStyle w:val="100000000000" w:firstRow="1" w:lastRow="0" w:firstColumn="0" w:lastColumn="0" w:oddVBand="0" w:evenVBand="0" w:oddHBand="0" w:evenHBand="0" w:firstRowFirstColumn="0" w:firstRowLastColumn="0" w:lastRowFirstColumn="0" w:lastRowLastColumn="0"/>
              <w:rPr>
                <w:rFonts w:ascii="Times New Roman" w:eastAsia="SimHei" w:hAnsi="Times New Roman" w:cs="Times New Roman"/>
                <w:b w:val="0"/>
                <w:bCs w:val="0"/>
                <w:sz w:val="21"/>
                <w:szCs w:val="21"/>
                <w:lang w:eastAsia="zh-CN"/>
              </w:rPr>
            </w:pPr>
            <w:r w:rsidRPr="002430D7">
              <w:rPr>
                <w:rFonts w:ascii="Times New Roman" w:eastAsia="SimHei" w:hAnsi="Times New Roman" w:cs="Times New Roman" w:hint="eastAsia"/>
                <w:b w:val="0"/>
                <w:bCs w:val="0"/>
                <w:sz w:val="21"/>
                <w:szCs w:val="21"/>
                <w:lang w:eastAsia="zh-CN"/>
              </w:rPr>
              <w:t>不太相关</w:t>
            </w:r>
          </w:p>
        </w:tc>
        <w:tc>
          <w:tcPr>
            <w:tcW w:w="1449" w:type="dxa"/>
            <w:shd w:val="clear" w:color="auto" w:fill="FFFFFF" w:themeFill="background1"/>
            <w:noWrap/>
          </w:tcPr>
          <w:p w14:paraId="4D72EF52" w14:textId="0D8F7E75" w:rsidR="002430D7" w:rsidRPr="002430D7" w:rsidRDefault="002430D7" w:rsidP="002430D7">
            <w:pPr>
              <w:pStyle w:val="ListParagraph"/>
              <w:overflowPunct w:val="0"/>
              <w:spacing w:before="0"/>
              <w:ind w:left="0"/>
              <w:jc w:val="center"/>
              <w:cnfStyle w:val="100000000000" w:firstRow="1" w:lastRow="0" w:firstColumn="0" w:lastColumn="0" w:oddVBand="0" w:evenVBand="0" w:oddHBand="0" w:evenHBand="0" w:firstRowFirstColumn="0" w:firstRowLastColumn="0" w:lastRowFirstColumn="0" w:lastRowLastColumn="0"/>
              <w:rPr>
                <w:rFonts w:ascii="Times New Roman" w:eastAsia="SimHei" w:hAnsi="Times New Roman" w:cs="Times New Roman"/>
                <w:b w:val="0"/>
                <w:bCs w:val="0"/>
                <w:sz w:val="21"/>
                <w:szCs w:val="21"/>
                <w:lang w:val="en-CA" w:eastAsia="zh-CN"/>
              </w:rPr>
            </w:pPr>
            <w:r w:rsidRPr="002430D7">
              <w:rPr>
                <w:rFonts w:ascii="Times New Roman" w:eastAsia="SimHei" w:hAnsi="Times New Roman" w:cs="Times New Roman" w:hint="eastAsia"/>
                <w:b w:val="0"/>
                <w:bCs w:val="0"/>
                <w:sz w:val="21"/>
                <w:szCs w:val="21"/>
                <w:lang w:val="en-CA" w:eastAsia="zh-CN"/>
              </w:rPr>
              <w:t>不相关</w:t>
            </w:r>
          </w:p>
        </w:tc>
      </w:tr>
      <w:tr w:rsidR="00924A4B" w:rsidRPr="00924A4B" w14:paraId="5E88044C" w14:textId="77777777" w:rsidTr="00184392">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3B677118" w14:textId="77777777" w:rsidR="00924A4B" w:rsidRPr="00924A4B" w:rsidRDefault="00924A4B" w:rsidP="00924A4B">
            <w:pPr>
              <w:overflowPunct w:val="0"/>
              <w:spacing w:before="0"/>
              <w:jc w:val="left"/>
              <w:rPr>
                <w:rFonts w:asciiTheme="majorBidi" w:eastAsia="Times New Roman" w:hAnsiTheme="majorBidi" w:cstheme="majorBidi"/>
                <w:b w:val="0"/>
                <w:bCs w:val="0"/>
                <w:sz w:val="21"/>
                <w:szCs w:val="21"/>
                <w:lang w:eastAsia="en-CA"/>
              </w:rPr>
            </w:pPr>
            <w:r w:rsidRPr="00924A4B">
              <w:rPr>
                <w:rFonts w:ascii="SimSun" w:eastAsia="SimSun" w:hAnsi="SimSun" w:cs="SimSun" w:hint="eastAsia"/>
                <w:b w:val="0"/>
                <w:bCs w:val="0"/>
                <w:sz w:val="21"/>
                <w:szCs w:val="21"/>
                <w:lang w:eastAsia="zh-CN"/>
              </w:rPr>
              <w:t>多边基金秘书处</w:t>
            </w:r>
          </w:p>
        </w:tc>
        <w:tc>
          <w:tcPr>
            <w:tcW w:w="1559" w:type="dxa"/>
            <w:shd w:val="clear" w:color="auto" w:fill="FFFFFF" w:themeFill="background1"/>
            <w:noWrap/>
            <w:hideMark/>
          </w:tcPr>
          <w:p w14:paraId="0A6A8C73"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65</w:t>
            </w:r>
          </w:p>
        </w:tc>
        <w:tc>
          <w:tcPr>
            <w:tcW w:w="1276" w:type="dxa"/>
            <w:shd w:val="clear" w:color="auto" w:fill="FFFFFF" w:themeFill="background1"/>
            <w:noWrap/>
            <w:hideMark/>
          </w:tcPr>
          <w:p w14:paraId="349ACC61"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21</w:t>
            </w:r>
          </w:p>
        </w:tc>
        <w:tc>
          <w:tcPr>
            <w:tcW w:w="1276" w:type="dxa"/>
            <w:shd w:val="clear" w:color="auto" w:fill="FFFFFF" w:themeFill="background1"/>
            <w:noWrap/>
            <w:hideMark/>
          </w:tcPr>
          <w:p w14:paraId="319F6C59"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3</w:t>
            </w:r>
          </w:p>
        </w:tc>
        <w:tc>
          <w:tcPr>
            <w:tcW w:w="1403" w:type="dxa"/>
            <w:shd w:val="clear" w:color="auto" w:fill="FFFFFF" w:themeFill="background1"/>
            <w:hideMark/>
          </w:tcPr>
          <w:p w14:paraId="4C0C5445"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1</w:t>
            </w:r>
          </w:p>
        </w:tc>
        <w:tc>
          <w:tcPr>
            <w:tcW w:w="1449" w:type="dxa"/>
            <w:shd w:val="clear" w:color="auto" w:fill="FFFFFF" w:themeFill="background1"/>
            <w:noWrap/>
            <w:hideMark/>
          </w:tcPr>
          <w:p w14:paraId="1009AEEA" w14:textId="77777777" w:rsidR="00924A4B" w:rsidRPr="00924A4B" w:rsidRDefault="00924A4B" w:rsidP="00924A4B">
            <w:pPr>
              <w:pStyle w:val="ListParagraph"/>
              <w:overflowPunct w:val="0"/>
              <w:spacing w:before="0"/>
              <w:ind w:left="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w:t>
            </w:r>
          </w:p>
        </w:tc>
      </w:tr>
      <w:tr w:rsidR="00924A4B" w:rsidRPr="00924A4B" w14:paraId="14697A82" w14:textId="77777777" w:rsidTr="00184392">
        <w:trPr>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2319C7C7" w14:textId="77777777" w:rsidR="00924A4B" w:rsidRPr="00924A4B" w:rsidRDefault="00924A4B" w:rsidP="00924A4B">
            <w:pPr>
              <w:overflowPunct w:val="0"/>
              <w:spacing w:before="0"/>
              <w:jc w:val="left"/>
              <w:rPr>
                <w:rFonts w:asciiTheme="majorBidi" w:eastAsia="Times New Roman" w:hAnsiTheme="majorBidi" w:cstheme="majorBidi"/>
                <w:b w:val="0"/>
                <w:bCs w:val="0"/>
                <w:sz w:val="21"/>
                <w:szCs w:val="21"/>
                <w:lang w:eastAsia="en-CA"/>
              </w:rPr>
            </w:pPr>
            <w:r w:rsidRPr="00924A4B">
              <w:rPr>
                <w:rFonts w:ascii="SimSun" w:eastAsia="SimSun" w:hAnsi="SimSun" w:cs="SimSun" w:hint="eastAsia"/>
                <w:b w:val="0"/>
                <w:bCs w:val="0"/>
                <w:sz w:val="21"/>
                <w:szCs w:val="21"/>
                <w:lang w:eastAsia="zh-CN"/>
              </w:rPr>
              <w:t>臭氧秘书处</w:t>
            </w:r>
          </w:p>
        </w:tc>
        <w:tc>
          <w:tcPr>
            <w:tcW w:w="1559" w:type="dxa"/>
            <w:shd w:val="clear" w:color="auto" w:fill="FFFFFF" w:themeFill="background1"/>
            <w:noWrap/>
            <w:hideMark/>
          </w:tcPr>
          <w:p w14:paraId="2F11F3E9"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69</w:t>
            </w:r>
          </w:p>
        </w:tc>
        <w:tc>
          <w:tcPr>
            <w:tcW w:w="1276" w:type="dxa"/>
            <w:shd w:val="clear" w:color="auto" w:fill="FFFFFF" w:themeFill="background1"/>
            <w:noWrap/>
            <w:hideMark/>
          </w:tcPr>
          <w:p w14:paraId="5EC70A95"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18</w:t>
            </w:r>
          </w:p>
        </w:tc>
        <w:tc>
          <w:tcPr>
            <w:tcW w:w="1276" w:type="dxa"/>
            <w:shd w:val="clear" w:color="auto" w:fill="FFFFFF" w:themeFill="background1"/>
            <w:noWrap/>
            <w:hideMark/>
          </w:tcPr>
          <w:p w14:paraId="14EDE746"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3</w:t>
            </w:r>
          </w:p>
        </w:tc>
        <w:tc>
          <w:tcPr>
            <w:tcW w:w="1403" w:type="dxa"/>
            <w:shd w:val="clear" w:color="auto" w:fill="FFFFFF" w:themeFill="background1"/>
            <w:hideMark/>
          </w:tcPr>
          <w:p w14:paraId="05CE268D"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1</w:t>
            </w:r>
          </w:p>
        </w:tc>
        <w:tc>
          <w:tcPr>
            <w:tcW w:w="1449" w:type="dxa"/>
            <w:shd w:val="clear" w:color="auto" w:fill="FFFFFF" w:themeFill="background1"/>
            <w:noWrap/>
            <w:hideMark/>
          </w:tcPr>
          <w:p w14:paraId="50A99297" w14:textId="77777777" w:rsidR="00924A4B" w:rsidRPr="00924A4B" w:rsidRDefault="00924A4B" w:rsidP="00924A4B">
            <w:pPr>
              <w:overflowPunct w:val="0"/>
              <w:spacing w:before="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w:t>
            </w:r>
          </w:p>
        </w:tc>
      </w:tr>
      <w:tr w:rsidR="00924A4B" w:rsidRPr="00924A4B" w14:paraId="11372078" w14:textId="77777777" w:rsidTr="00184392">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2D8D83ED" w14:textId="77777777" w:rsidR="00924A4B" w:rsidRPr="00924A4B" w:rsidRDefault="00924A4B" w:rsidP="00924A4B">
            <w:pPr>
              <w:overflowPunct w:val="0"/>
              <w:spacing w:before="0"/>
              <w:jc w:val="left"/>
              <w:rPr>
                <w:rFonts w:asciiTheme="majorBidi" w:eastAsia="Times New Roman" w:hAnsiTheme="majorBidi" w:cstheme="majorBidi"/>
                <w:b w:val="0"/>
                <w:bCs w:val="0"/>
                <w:sz w:val="21"/>
                <w:szCs w:val="21"/>
                <w:lang w:eastAsia="en-CA"/>
              </w:rPr>
            </w:pPr>
            <w:r w:rsidRPr="00924A4B">
              <w:rPr>
                <w:rFonts w:ascii="SimSun" w:eastAsia="SimSun" w:hAnsi="SimSun" w:cs="SimSun" w:hint="eastAsia"/>
                <w:b w:val="0"/>
                <w:bCs w:val="0"/>
                <w:sz w:val="21"/>
                <w:szCs w:val="21"/>
                <w:lang w:eastAsia="zh-CN"/>
              </w:rPr>
              <w:t>执行机构</w:t>
            </w:r>
          </w:p>
        </w:tc>
        <w:tc>
          <w:tcPr>
            <w:tcW w:w="1559" w:type="dxa"/>
            <w:shd w:val="clear" w:color="auto" w:fill="FFFFFF" w:themeFill="background1"/>
            <w:hideMark/>
          </w:tcPr>
          <w:p w14:paraId="290AE581"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55</w:t>
            </w:r>
          </w:p>
        </w:tc>
        <w:tc>
          <w:tcPr>
            <w:tcW w:w="1276" w:type="dxa"/>
            <w:shd w:val="clear" w:color="auto" w:fill="FFFFFF" w:themeFill="background1"/>
            <w:hideMark/>
          </w:tcPr>
          <w:p w14:paraId="22134781"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35</w:t>
            </w:r>
          </w:p>
        </w:tc>
        <w:tc>
          <w:tcPr>
            <w:tcW w:w="1276" w:type="dxa"/>
            <w:shd w:val="clear" w:color="auto" w:fill="FFFFFF" w:themeFill="background1"/>
            <w:hideMark/>
          </w:tcPr>
          <w:p w14:paraId="58AAD7D5"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3</w:t>
            </w:r>
          </w:p>
        </w:tc>
        <w:tc>
          <w:tcPr>
            <w:tcW w:w="1403" w:type="dxa"/>
            <w:shd w:val="clear" w:color="auto" w:fill="FFFFFF" w:themeFill="background1"/>
            <w:hideMark/>
          </w:tcPr>
          <w:p w14:paraId="2D26FA85"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1</w:t>
            </w:r>
          </w:p>
        </w:tc>
        <w:tc>
          <w:tcPr>
            <w:tcW w:w="1449" w:type="dxa"/>
            <w:shd w:val="clear" w:color="auto" w:fill="FFFFFF" w:themeFill="background1"/>
            <w:hideMark/>
          </w:tcPr>
          <w:p w14:paraId="4B65889F" w14:textId="77777777" w:rsidR="00924A4B" w:rsidRPr="00924A4B" w:rsidRDefault="00924A4B" w:rsidP="00924A4B">
            <w:pPr>
              <w:overflowPunct w:val="0"/>
              <w:spacing w:before="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w:t>
            </w:r>
          </w:p>
        </w:tc>
      </w:tr>
      <w:tr w:rsidR="00924A4B" w:rsidRPr="00924A4B" w14:paraId="3E006AE4" w14:textId="77777777" w:rsidTr="00184392">
        <w:trPr>
          <w:trHeight w:val="274"/>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0AE553DE" w14:textId="77777777" w:rsidR="00924A4B" w:rsidRPr="00924A4B" w:rsidRDefault="00924A4B" w:rsidP="00924A4B">
            <w:pPr>
              <w:overflowPunct w:val="0"/>
              <w:spacing w:before="0"/>
              <w:jc w:val="left"/>
              <w:rPr>
                <w:rFonts w:asciiTheme="majorBidi" w:eastAsia="Times New Roman" w:hAnsiTheme="majorBidi" w:cstheme="majorBidi"/>
                <w:b w:val="0"/>
                <w:bCs w:val="0"/>
                <w:sz w:val="21"/>
                <w:szCs w:val="21"/>
                <w:lang w:eastAsia="en-CA"/>
              </w:rPr>
            </w:pPr>
            <w:r w:rsidRPr="00924A4B">
              <w:rPr>
                <w:rFonts w:ascii="SimSun" w:eastAsia="SimSun" w:hAnsi="SimSun" w:cs="SimSun" w:hint="eastAsia"/>
                <w:b w:val="0"/>
                <w:bCs w:val="0"/>
                <w:sz w:val="21"/>
                <w:szCs w:val="21"/>
                <w:lang w:eastAsia="zh-CN"/>
              </w:rPr>
              <w:t>双边机构</w:t>
            </w:r>
          </w:p>
        </w:tc>
        <w:tc>
          <w:tcPr>
            <w:tcW w:w="1559" w:type="dxa"/>
            <w:shd w:val="clear" w:color="auto" w:fill="FFFFFF" w:themeFill="background1"/>
            <w:hideMark/>
          </w:tcPr>
          <w:p w14:paraId="1ACF2EF0"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46</w:t>
            </w:r>
          </w:p>
        </w:tc>
        <w:tc>
          <w:tcPr>
            <w:tcW w:w="1276" w:type="dxa"/>
            <w:shd w:val="clear" w:color="auto" w:fill="FFFFFF" w:themeFill="background1"/>
            <w:hideMark/>
          </w:tcPr>
          <w:p w14:paraId="19486503"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31</w:t>
            </w:r>
          </w:p>
        </w:tc>
        <w:tc>
          <w:tcPr>
            <w:tcW w:w="1276" w:type="dxa"/>
            <w:shd w:val="clear" w:color="auto" w:fill="FFFFFF" w:themeFill="background1"/>
            <w:hideMark/>
          </w:tcPr>
          <w:p w14:paraId="0957E3EF"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10</w:t>
            </w:r>
          </w:p>
        </w:tc>
        <w:tc>
          <w:tcPr>
            <w:tcW w:w="1403" w:type="dxa"/>
            <w:shd w:val="clear" w:color="auto" w:fill="FFFFFF" w:themeFill="background1"/>
            <w:hideMark/>
          </w:tcPr>
          <w:p w14:paraId="0BCFF203"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2</w:t>
            </w:r>
          </w:p>
        </w:tc>
        <w:tc>
          <w:tcPr>
            <w:tcW w:w="1449" w:type="dxa"/>
            <w:shd w:val="clear" w:color="auto" w:fill="FFFFFF" w:themeFill="background1"/>
            <w:hideMark/>
          </w:tcPr>
          <w:p w14:paraId="43841AAE" w14:textId="77777777" w:rsidR="00924A4B" w:rsidRPr="00924A4B" w:rsidRDefault="00924A4B" w:rsidP="00924A4B">
            <w:pPr>
              <w:overflowPunct w:val="0"/>
              <w:spacing w:before="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w:t>
            </w:r>
          </w:p>
        </w:tc>
      </w:tr>
      <w:tr w:rsidR="00924A4B" w:rsidRPr="00924A4B" w14:paraId="7C79B652" w14:textId="77777777" w:rsidTr="0018439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311172F6" w14:textId="77777777" w:rsidR="00924A4B" w:rsidRPr="00924A4B" w:rsidRDefault="00924A4B" w:rsidP="00924A4B">
            <w:pPr>
              <w:overflowPunct w:val="0"/>
              <w:spacing w:before="0"/>
              <w:jc w:val="left"/>
              <w:rPr>
                <w:rFonts w:asciiTheme="majorBidi" w:eastAsia="Times New Roman" w:hAnsiTheme="majorBidi" w:cstheme="majorBidi"/>
                <w:b w:val="0"/>
                <w:bCs w:val="0"/>
                <w:sz w:val="21"/>
                <w:szCs w:val="21"/>
                <w:lang w:eastAsia="zh-CN"/>
              </w:rPr>
            </w:pPr>
            <w:r w:rsidRPr="00924A4B">
              <w:rPr>
                <w:rFonts w:ascii="SimSun" w:eastAsia="SimSun" w:hAnsi="SimSun" w:cs="SimSun" w:hint="eastAsia"/>
                <w:b w:val="0"/>
                <w:bCs w:val="0"/>
                <w:sz w:val="21"/>
                <w:szCs w:val="21"/>
                <w:lang w:eastAsia="zh-CN"/>
              </w:rPr>
              <w:t>国家臭氧/蒙特利尔议定书干事</w:t>
            </w:r>
          </w:p>
        </w:tc>
        <w:tc>
          <w:tcPr>
            <w:tcW w:w="1559" w:type="dxa"/>
            <w:shd w:val="clear" w:color="auto" w:fill="FFFFFF" w:themeFill="background1"/>
            <w:hideMark/>
          </w:tcPr>
          <w:p w14:paraId="057421CF"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50</w:t>
            </w:r>
          </w:p>
        </w:tc>
        <w:tc>
          <w:tcPr>
            <w:tcW w:w="1276" w:type="dxa"/>
            <w:shd w:val="clear" w:color="auto" w:fill="FFFFFF" w:themeFill="background1"/>
            <w:hideMark/>
          </w:tcPr>
          <w:p w14:paraId="5341BEE4"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30</w:t>
            </w:r>
          </w:p>
        </w:tc>
        <w:tc>
          <w:tcPr>
            <w:tcW w:w="1276" w:type="dxa"/>
            <w:shd w:val="clear" w:color="auto" w:fill="FFFFFF" w:themeFill="background1"/>
            <w:hideMark/>
          </w:tcPr>
          <w:p w14:paraId="1C450F9D"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7</w:t>
            </w:r>
          </w:p>
        </w:tc>
        <w:tc>
          <w:tcPr>
            <w:tcW w:w="1403" w:type="dxa"/>
            <w:shd w:val="clear" w:color="auto" w:fill="FFFFFF" w:themeFill="background1"/>
            <w:hideMark/>
          </w:tcPr>
          <w:p w14:paraId="2074CB42" w14:textId="77777777" w:rsidR="00924A4B" w:rsidRPr="00924A4B" w:rsidRDefault="00924A4B" w:rsidP="00924A4B">
            <w:pPr>
              <w:overflowPunct w:val="0"/>
              <w:spacing w:before="0"/>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1</w:t>
            </w:r>
          </w:p>
        </w:tc>
        <w:tc>
          <w:tcPr>
            <w:tcW w:w="1449" w:type="dxa"/>
            <w:shd w:val="clear" w:color="auto" w:fill="FFFFFF" w:themeFill="background1"/>
            <w:hideMark/>
          </w:tcPr>
          <w:p w14:paraId="3BA678EB" w14:textId="77777777" w:rsidR="00924A4B" w:rsidRPr="00924A4B" w:rsidRDefault="00924A4B" w:rsidP="00924A4B">
            <w:pPr>
              <w:overflowPunct w:val="0"/>
              <w:spacing w:before="0"/>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w:t>
            </w:r>
          </w:p>
        </w:tc>
      </w:tr>
      <w:tr w:rsidR="00924A4B" w:rsidRPr="00924A4B" w14:paraId="7445F106" w14:textId="77777777" w:rsidTr="00184392">
        <w:trPr>
          <w:trHeight w:val="23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645457A8" w14:textId="77777777" w:rsidR="00924A4B" w:rsidRPr="00924A4B" w:rsidRDefault="00924A4B" w:rsidP="00924A4B">
            <w:pPr>
              <w:overflowPunct w:val="0"/>
              <w:spacing w:before="0"/>
              <w:jc w:val="left"/>
              <w:rPr>
                <w:rFonts w:asciiTheme="majorBidi" w:eastAsia="Times New Roman" w:hAnsiTheme="majorBidi" w:cstheme="majorBidi"/>
                <w:b w:val="0"/>
                <w:bCs w:val="0"/>
                <w:sz w:val="21"/>
                <w:szCs w:val="21"/>
                <w:lang w:eastAsia="zh-CN"/>
              </w:rPr>
            </w:pPr>
            <w:r w:rsidRPr="00924A4B">
              <w:rPr>
                <w:rFonts w:ascii="SimSun" w:eastAsia="SimSun" w:hAnsi="SimSun" w:cs="SimSun" w:hint="eastAsia"/>
                <w:b w:val="0"/>
                <w:bCs w:val="0"/>
                <w:sz w:val="21"/>
                <w:szCs w:val="21"/>
                <w:lang w:eastAsia="zh-CN"/>
              </w:rPr>
              <w:t>其他受邀专家/顾问</w:t>
            </w:r>
          </w:p>
        </w:tc>
        <w:tc>
          <w:tcPr>
            <w:tcW w:w="1559" w:type="dxa"/>
            <w:shd w:val="clear" w:color="auto" w:fill="FFFFFF" w:themeFill="background1"/>
            <w:hideMark/>
          </w:tcPr>
          <w:p w14:paraId="12B3A937"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41</w:t>
            </w:r>
          </w:p>
        </w:tc>
        <w:tc>
          <w:tcPr>
            <w:tcW w:w="1276" w:type="dxa"/>
            <w:shd w:val="clear" w:color="auto" w:fill="FFFFFF" w:themeFill="background1"/>
            <w:hideMark/>
          </w:tcPr>
          <w:p w14:paraId="116F6D03"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40</w:t>
            </w:r>
          </w:p>
        </w:tc>
        <w:tc>
          <w:tcPr>
            <w:tcW w:w="1276" w:type="dxa"/>
            <w:shd w:val="clear" w:color="auto" w:fill="FFFFFF" w:themeFill="background1"/>
            <w:hideMark/>
          </w:tcPr>
          <w:p w14:paraId="7AB5D13F"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5</w:t>
            </w:r>
          </w:p>
        </w:tc>
        <w:tc>
          <w:tcPr>
            <w:tcW w:w="1403" w:type="dxa"/>
            <w:shd w:val="clear" w:color="auto" w:fill="FFFFFF" w:themeFill="background1"/>
            <w:hideMark/>
          </w:tcPr>
          <w:p w14:paraId="2C2950D4" w14:textId="77777777" w:rsidR="00924A4B" w:rsidRPr="00924A4B" w:rsidRDefault="00924A4B" w:rsidP="00924A4B">
            <w:pPr>
              <w:overflowPunct w:val="0"/>
              <w:spacing w:before="0"/>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5</w:t>
            </w:r>
          </w:p>
        </w:tc>
        <w:tc>
          <w:tcPr>
            <w:tcW w:w="1449" w:type="dxa"/>
            <w:shd w:val="clear" w:color="auto" w:fill="FFFFFF" w:themeFill="background1"/>
            <w:hideMark/>
          </w:tcPr>
          <w:p w14:paraId="480EA111" w14:textId="77777777" w:rsidR="00924A4B" w:rsidRPr="00924A4B" w:rsidRDefault="00924A4B" w:rsidP="00924A4B">
            <w:pPr>
              <w:pStyle w:val="ListParagraph"/>
              <w:overflowPunct w:val="0"/>
              <w:spacing w:before="0"/>
              <w:ind w:left="0"/>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1"/>
                <w:szCs w:val="21"/>
                <w:lang w:eastAsia="en-CA"/>
              </w:rPr>
            </w:pPr>
            <w:r w:rsidRPr="00924A4B">
              <w:rPr>
                <w:rFonts w:asciiTheme="majorBidi" w:eastAsia="Times New Roman" w:hAnsiTheme="majorBidi" w:cstheme="majorBidi"/>
                <w:sz w:val="21"/>
                <w:szCs w:val="21"/>
                <w:lang w:eastAsia="en-CA"/>
              </w:rPr>
              <w:t>-</w:t>
            </w:r>
          </w:p>
        </w:tc>
      </w:tr>
    </w:tbl>
    <w:p w14:paraId="3A3C69F1" w14:textId="77777777" w:rsidR="00924A4B" w:rsidRPr="00924A4B" w:rsidRDefault="00924A4B" w:rsidP="00924A4B">
      <w:pPr>
        <w:pStyle w:val="Heading1"/>
        <w:numPr>
          <w:ilvl w:val="0"/>
          <w:numId w:val="0"/>
        </w:numPr>
        <w:overflowPunct w:val="0"/>
        <w:spacing w:after="0"/>
        <w:rPr>
          <w:sz w:val="24"/>
          <w:szCs w:val="24"/>
        </w:rPr>
      </w:pPr>
    </w:p>
    <w:p w14:paraId="3AB918A5"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区域网络会议还用于通过实地访问和背靠背针对性培训班，交流能力建设和信息。这些活动让国家臭氧干事能够使用各类设施，并提供可能与其回国后所开展工作相关的技</w:t>
      </w:r>
      <w:r w:rsidRPr="00924A4B">
        <w:rPr>
          <w:rFonts w:hint="eastAsia"/>
          <w:sz w:val="24"/>
          <w:szCs w:val="24"/>
          <w:lang w:eastAsia="zh-CN"/>
        </w:rPr>
        <w:lastRenderedPageBreak/>
        <w:t>术信息。在访问过程中，国家臭氧干事不仅通过直接学习现有技术而获益，还能够彼此交流自身对此的经验。这促进了分享良好做法和针对挑战的可能解决方案。</w:t>
      </w:r>
    </w:p>
    <w:p w14:paraId="69F34077" w14:textId="77777777" w:rsidR="00924A4B" w:rsidRPr="00924A4B" w:rsidRDefault="00924A4B" w:rsidP="00924A4B">
      <w:pPr>
        <w:pStyle w:val="Heading1"/>
        <w:keepLines/>
        <w:overflowPunct w:val="0"/>
        <w:rPr>
          <w:sz w:val="24"/>
          <w:szCs w:val="24"/>
          <w:lang w:eastAsia="zh-CN"/>
        </w:rPr>
      </w:pPr>
      <w:r w:rsidRPr="00924A4B">
        <w:rPr>
          <w:rFonts w:hint="eastAsia"/>
          <w:sz w:val="24"/>
          <w:szCs w:val="24"/>
          <w:lang w:eastAsia="zh-CN"/>
        </w:rPr>
        <w:t>上一次案头研究</w:t>
      </w:r>
      <w:r w:rsidRPr="00924A4B">
        <w:rPr>
          <w:rStyle w:val="FootnoteReference"/>
          <w:sz w:val="24"/>
          <w:szCs w:val="24"/>
        </w:rPr>
        <w:footnoteReference w:id="16"/>
      </w:r>
      <w:r w:rsidRPr="00924A4B">
        <w:rPr>
          <w:rFonts w:hint="eastAsia"/>
          <w:sz w:val="24"/>
          <w:szCs w:val="24"/>
          <w:lang w:eastAsia="zh-CN"/>
        </w:rPr>
        <w:t>指出，国家臭氧干事更替率对确保网络会议上所分享知识的连续性构成了挑战。国家臭氧干事（助理国家臭氧干事）的定期培训是一项单独的履约协助方案服务，有时会与区域网络会议背靠背举办。如果新任国家臭氧干事既参加主要的区域网络会议，又参加新干事培训，则会在接触资深群体的同时完成自己的入职流程，二者相结合，可使新任干事更快地融入其中，全面成为网络运营成员。更替率是一项国家层面的问题，不得由区域网络改变；不过，区域网络持续支持缩短新任国家臭氧干事的学习过程，通过知识分享促进能力建设。</w:t>
      </w:r>
    </w:p>
    <w:p w14:paraId="33FCFCDB" w14:textId="77777777" w:rsidR="00924A4B" w:rsidRPr="005D2F47" w:rsidRDefault="00924A4B" w:rsidP="00924A4B">
      <w:pPr>
        <w:pStyle w:val="Heading1"/>
        <w:overflowPunct w:val="0"/>
        <w:rPr>
          <w:rFonts w:eastAsia="SimHei"/>
          <w:b/>
          <w:bCs/>
          <w:sz w:val="24"/>
          <w:szCs w:val="24"/>
          <w:lang w:eastAsia="zh-CN"/>
        </w:rPr>
      </w:pPr>
      <w:r w:rsidRPr="005D2F47">
        <w:rPr>
          <w:rFonts w:eastAsia="SimHei"/>
          <w:b/>
          <w:bCs/>
          <w:sz w:val="24"/>
          <w:szCs w:val="24"/>
          <w:lang w:eastAsia="zh-CN"/>
        </w:rPr>
        <w:t>总体而言，区域网络是为执行《蒙特利尔议定书》提供体制支持的架构的基石。其作为一个论坛，能让所有国家臭氧干事彼此交流信息，分享经验，同时从其他利益攸关方（各秘书处、专家、执行机构、开发伙伴）的定期信息更新中获益，及时了解《蒙特利尔议定书》方案在国家一级开发管理的最新相关信息。</w:t>
      </w:r>
    </w:p>
    <w:p w14:paraId="0B7D3F6B" w14:textId="05392E88" w:rsidR="00924A4B" w:rsidRPr="005D2F47" w:rsidRDefault="00B02D47" w:rsidP="00B02D47">
      <w:pPr>
        <w:pStyle w:val="Heading1"/>
        <w:numPr>
          <w:ilvl w:val="0"/>
          <w:numId w:val="0"/>
        </w:numPr>
        <w:ind w:firstLine="720"/>
        <w:rPr>
          <w:rFonts w:eastAsia="SimHei"/>
          <w:b/>
          <w:bCs/>
          <w:sz w:val="24"/>
          <w:szCs w:val="24"/>
          <w:lang w:eastAsia="zh-CN"/>
        </w:rPr>
      </w:pPr>
      <w:bookmarkStart w:id="8" w:name="_Hlk133053438"/>
      <w:r>
        <w:rPr>
          <w:rFonts w:eastAsia="SimHei" w:hint="eastAsia"/>
          <w:b/>
          <w:bCs/>
          <w:sz w:val="24"/>
          <w:szCs w:val="24"/>
          <w:lang w:eastAsia="zh-CN"/>
        </w:rPr>
        <w:t>二</w:t>
      </w:r>
      <w:r>
        <w:rPr>
          <w:rFonts w:eastAsia="SimHei" w:hint="eastAsia"/>
          <w:b/>
          <w:bCs/>
          <w:sz w:val="24"/>
          <w:szCs w:val="24"/>
          <w:lang w:eastAsia="zh-CN"/>
        </w:rPr>
        <w:t>.</w:t>
      </w:r>
      <w:r>
        <w:rPr>
          <w:rFonts w:eastAsia="SimHei"/>
          <w:b/>
          <w:bCs/>
          <w:sz w:val="24"/>
          <w:szCs w:val="24"/>
          <w:lang w:eastAsia="zh-CN"/>
        </w:rPr>
        <w:t>4</w:t>
      </w:r>
      <w:r>
        <w:rPr>
          <w:rFonts w:eastAsia="SimHei"/>
          <w:b/>
          <w:bCs/>
          <w:sz w:val="24"/>
          <w:szCs w:val="24"/>
          <w:lang w:eastAsia="zh-CN"/>
        </w:rPr>
        <w:tab/>
      </w:r>
      <w:r w:rsidR="00924A4B" w:rsidRPr="005D2F47">
        <w:rPr>
          <w:rFonts w:eastAsia="SimHei"/>
          <w:b/>
          <w:bCs/>
          <w:sz w:val="24"/>
          <w:szCs w:val="24"/>
          <w:lang w:eastAsia="zh-CN"/>
        </w:rPr>
        <w:t>经验总结和反馈</w:t>
      </w:r>
    </w:p>
    <w:bookmarkEnd w:id="8"/>
    <w:p w14:paraId="5EF6A7E3" w14:textId="04DB53F1" w:rsidR="00924A4B" w:rsidRPr="00924A4B" w:rsidRDefault="00924A4B" w:rsidP="00924A4B">
      <w:pPr>
        <w:pStyle w:val="Heading1"/>
        <w:overflowPunct w:val="0"/>
        <w:rPr>
          <w:sz w:val="24"/>
          <w:szCs w:val="24"/>
          <w:lang w:eastAsia="zh-CN"/>
        </w:rPr>
      </w:pPr>
      <w:r w:rsidRPr="00924A4B">
        <w:rPr>
          <w:rFonts w:hint="eastAsia"/>
          <w:sz w:val="24"/>
          <w:szCs w:val="24"/>
          <w:lang w:eastAsia="zh-CN"/>
        </w:rPr>
        <w:t>区域网络会议是各国、各执行和双边机构以及各秘书处之间交流的最佳时机。面对面讨论和</w:t>
      </w:r>
      <w:r w:rsidR="00173603">
        <w:rPr>
          <w:rFonts w:hint="eastAsia"/>
          <w:sz w:val="24"/>
          <w:szCs w:val="24"/>
          <w:lang w:eastAsia="zh-CN"/>
        </w:rPr>
        <w:t>重点介绍议程，</w:t>
      </w:r>
      <w:r w:rsidRPr="00924A4B">
        <w:rPr>
          <w:rFonts w:hint="eastAsia"/>
          <w:sz w:val="24"/>
          <w:szCs w:val="24"/>
          <w:lang w:eastAsia="zh-CN"/>
        </w:rPr>
        <w:t>是探讨有关项目设计、监测和实施的机会，也是阐明对各国不断发展的指导的机会。秘书处和各机构也可借此机会在一个不同的背景下获取各国反馈</w:t>
      </w:r>
      <w:r w:rsidR="00173603">
        <w:rPr>
          <w:rFonts w:hint="eastAsia"/>
          <w:sz w:val="24"/>
          <w:szCs w:val="24"/>
          <w:lang w:eastAsia="zh-CN"/>
        </w:rPr>
        <w:t xml:space="preserve"> </w:t>
      </w:r>
      <w:r w:rsidRPr="00924A4B">
        <w:rPr>
          <w:rFonts w:hint="eastAsia"/>
          <w:sz w:val="24"/>
          <w:szCs w:val="24"/>
          <w:lang w:eastAsia="zh-CN"/>
        </w:rPr>
        <w:t>—</w:t>
      </w:r>
      <w:r w:rsidR="00173603">
        <w:rPr>
          <w:rFonts w:hint="eastAsia"/>
          <w:sz w:val="24"/>
          <w:szCs w:val="24"/>
          <w:lang w:eastAsia="zh-CN"/>
        </w:rPr>
        <w:t xml:space="preserve"> </w:t>
      </w:r>
      <w:r w:rsidRPr="00924A4B">
        <w:rPr>
          <w:rFonts w:hint="eastAsia"/>
          <w:sz w:val="24"/>
          <w:szCs w:val="24"/>
          <w:lang w:eastAsia="zh-CN"/>
        </w:rPr>
        <w:t>区域网络会议的环境有利于开展建设性交流，一起努力解决各国共同关心的可能问题。</w:t>
      </w:r>
    </w:p>
    <w:p w14:paraId="37939C43"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会议议程包括工作会议，在大型联席网络会议中，工作会议通常会按分组分开进行，但并非总是如此。在工作会议上，国家臭氧干事可交流经验，有时也会汇报所有与会者共同关心的国家和区域经验。国家臭氧干事还表示，应通过与遥远区域的区域网络</w:t>
      </w:r>
      <w:r w:rsidRPr="00924A4B">
        <w:rPr>
          <w:rFonts w:hint="eastAsia"/>
          <w:sz w:val="24"/>
          <w:szCs w:val="24"/>
          <w:lang w:eastAsia="zh-CN"/>
        </w:rPr>
        <w:t>/</w:t>
      </w:r>
      <w:r w:rsidRPr="00924A4B">
        <w:rPr>
          <w:rFonts w:hint="eastAsia"/>
          <w:sz w:val="24"/>
          <w:szCs w:val="24"/>
          <w:lang w:eastAsia="zh-CN"/>
        </w:rPr>
        <w:t>次区域网络召开联席会议来促进交流，从而扩大区域内的南南合作。这些活动可以围绕关心的专题问题展开，例如打击受控物质非法贸易问题（各区域均提到该问题，认为其是本区域的一项主要关切），而不是侧重于某个区域的共同成员。</w:t>
      </w:r>
    </w:p>
    <w:p w14:paraId="34DE864A"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执行机构和双边机构在提供专长方面发挥了重要作用。如果可以汇集某一区域所有国家臭氧干事，便代表存在一个具有成本效益的重要机会，让这些干事获取有关政策措施、项目实施以及区域、次区域和国家举措协调等问题的反馈。</w:t>
      </w:r>
    </w:p>
    <w:p w14:paraId="57D29774" w14:textId="6AA1C62F" w:rsidR="00924A4B" w:rsidRPr="00924A4B" w:rsidRDefault="00924A4B" w:rsidP="00924A4B">
      <w:pPr>
        <w:pStyle w:val="Heading1"/>
        <w:overflowPunct w:val="0"/>
        <w:rPr>
          <w:sz w:val="24"/>
          <w:szCs w:val="24"/>
          <w:lang w:eastAsia="zh-CN"/>
        </w:rPr>
      </w:pPr>
      <w:r w:rsidRPr="00924A4B">
        <w:rPr>
          <w:rFonts w:hint="eastAsia"/>
          <w:sz w:val="24"/>
          <w:szCs w:val="24"/>
          <w:lang w:eastAsia="zh-CN"/>
        </w:rPr>
        <w:t>与会者证实，经验总结和反馈流程不仅在区域会议期间进行，还在</w:t>
      </w:r>
      <w:r w:rsidR="00803959">
        <w:rPr>
          <w:rFonts w:hint="eastAsia"/>
          <w:sz w:val="24"/>
          <w:szCs w:val="24"/>
          <w:lang w:eastAsia="zh-CN"/>
        </w:rPr>
        <w:t>闭会期间</w:t>
      </w:r>
      <w:r w:rsidRPr="00924A4B">
        <w:rPr>
          <w:rFonts w:hint="eastAsia"/>
          <w:sz w:val="24"/>
          <w:szCs w:val="24"/>
          <w:lang w:eastAsia="zh-CN"/>
        </w:rPr>
        <w:t>进行，与会者会通过社交媒体、</w:t>
      </w:r>
      <w:r w:rsidRPr="00924A4B">
        <w:rPr>
          <w:rFonts w:hint="eastAsia"/>
          <w:sz w:val="24"/>
          <w:szCs w:val="24"/>
          <w:lang w:eastAsia="zh-CN"/>
        </w:rPr>
        <w:t>Facebook</w:t>
      </w:r>
      <w:r w:rsidRPr="00924A4B">
        <w:rPr>
          <w:rFonts w:hint="eastAsia"/>
          <w:sz w:val="24"/>
          <w:szCs w:val="24"/>
          <w:lang w:eastAsia="zh-CN"/>
        </w:rPr>
        <w:t>、电子邮件和</w:t>
      </w:r>
      <w:r w:rsidRPr="00924A4B">
        <w:rPr>
          <w:rFonts w:hint="eastAsia"/>
          <w:sz w:val="24"/>
          <w:szCs w:val="24"/>
          <w:lang w:eastAsia="zh-CN"/>
        </w:rPr>
        <w:t>What</w:t>
      </w:r>
      <w:r w:rsidRPr="00924A4B">
        <w:rPr>
          <w:sz w:val="24"/>
          <w:szCs w:val="24"/>
          <w:lang w:eastAsia="zh-CN"/>
        </w:rPr>
        <w:t>sApp</w:t>
      </w:r>
      <w:r w:rsidRPr="00924A4B">
        <w:rPr>
          <w:rFonts w:hint="eastAsia"/>
          <w:sz w:val="24"/>
          <w:szCs w:val="24"/>
          <w:lang w:eastAsia="zh-CN"/>
        </w:rPr>
        <w:t>群组频繁与彼此磋商。在会议期间，国家臭氧干事就方案和项目的执行挑战与成功交流经验，通过分享具体的案例研究，汇报具体项目的执行情况，向彼此学习。</w:t>
      </w:r>
    </w:p>
    <w:p w14:paraId="45091D6C" w14:textId="77777777" w:rsidR="00924A4B" w:rsidRPr="005D2F47" w:rsidRDefault="00924A4B" w:rsidP="00924A4B">
      <w:pPr>
        <w:pStyle w:val="Heading1"/>
        <w:overflowPunct w:val="0"/>
        <w:rPr>
          <w:rFonts w:eastAsia="SimHei"/>
          <w:b/>
          <w:bCs/>
          <w:sz w:val="24"/>
          <w:szCs w:val="24"/>
          <w:lang w:eastAsia="zh-CN"/>
        </w:rPr>
      </w:pPr>
      <w:r w:rsidRPr="005D2F47">
        <w:rPr>
          <w:rFonts w:eastAsia="SimHei"/>
          <w:b/>
          <w:bCs/>
          <w:sz w:val="24"/>
          <w:szCs w:val="24"/>
          <w:lang w:eastAsia="zh-CN"/>
        </w:rPr>
        <w:t>总体而言，可以说通过确保以国家臭氧干事为核心的关键利益攸关方之间进行经验总结和反馈，区域网络构成了一项可有效确保《蒙特利尔议定书》成果可持续性的体制工具。可以开展更多工作，不仅将次区域与更大的区域相连通，还将更遥远的区域相</w:t>
      </w:r>
      <w:r w:rsidRPr="005D2F47">
        <w:rPr>
          <w:rFonts w:eastAsia="SimHei"/>
          <w:b/>
          <w:bCs/>
          <w:sz w:val="24"/>
          <w:szCs w:val="24"/>
          <w:lang w:eastAsia="zh-CN"/>
        </w:rPr>
        <w:lastRenderedPageBreak/>
        <w:t>连通，从而通过在共同关心的问题上分享经验来促进南南合作，以执行《议定书》及其修正案。</w:t>
      </w:r>
    </w:p>
    <w:p w14:paraId="09BAA1BD" w14:textId="3FD1DC6B" w:rsidR="00924A4B" w:rsidRPr="005D2F47" w:rsidRDefault="00B02D47" w:rsidP="00B02D47">
      <w:pPr>
        <w:pStyle w:val="Heading1"/>
        <w:numPr>
          <w:ilvl w:val="0"/>
          <w:numId w:val="0"/>
        </w:numPr>
        <w:ind w:firstLine="720"/>
        <w:rPr>
          <w:rFonts w:eastAsia="SimHei"/>
          <w:b/>
          <w:bCs/>
          <w:sz w:val="24"/>
          <w:szCs w:val="24"/>
          <w:lang w:eastAsia="zh-CN"/>
        </w:rPr>
      </w:pPr>
      <w:r>
        <w:rPr>
          <w:rFonts w:eastAsia="SimHei" w:hint="eastAsia"/>
          <w:b/>
          <w:bCs/>
          <w:sz w:val="24"/>
          <w:szCs w:val="24"/>
          <w:lang w:eastAsia="zh-CN"/>
        </w:rPr>
        <w:t>二</w:t>
      </w:r>
      <w:r>
        <w:rPr>
          <w:rFonts w:eastAsia="SimHei" w:hint="eastAsia"/>
          <w:b/>
          <w:bCs/>
          <w:sz w:val="24"/>
          <w:szCs w:val="24"/>
          <w:lang w:eastAsia="zh-CN"/>
        </w:rPr>
        <w:t>.</w:t>
      </w:r>
      <w:r>
        <w:rPr>
          <w:rFonts w:eastAsia="SimHei"/>
          <w:b/>
          <w:bCs/>
          <w:sz w:val="24"/>
          <w:szCs w:val="24"/>
          <w:lang w:eastAsia="zh-CN"/>
        </w:rPr>
        <w:t>5</w:t>
      </w:r>
      <w:r>
        <w:rPr>
          <w:rFonts w:eastAsia="SimHei"/>
          <w:b/>
          <w:bCs/>
          <w:sz w:val="24"/>
          <w:szCs w:val="24"/>
          <w:lang w:eastAsia="zh-CN"/>
        </w:rPr>
        <w:tab/>
      </w:r>
      <w:r w:rsidR="00924A4B" w:rsidRPr="005D2F47">
        <w:rPr>
          <w:rFonts w:eastAsia="SimHei"/>
          <w:b/>
          <w:bCs/>
          <w:sz w:val="24"/>
          <w:szCs w:val="24"/>
          <w:lang w:eastAsia="zh-CN"/>
        </w:rPr>
        <w:t>对实现可持续发展目标的影响</w:t>
      </w:r>
    </w:p>
    <w:p w14:paraId="57DB798B"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与本次评价中评估的其他层面相比，在网络工作中可持续发展目标的纳入程度方面，各区域国家臭氧干事的看法差异较大。几十年来，《蒙特利尔议定书》相关各界以各自为政的方式发展了其知识和技能，这些知识和技能首先侧重于消耗臭氧层物质相关物质的核心业务，并随着《议定书》及其后续修正案的演化重点关注其他物质。从环境角度来看，相关问题通过一项结合了经济与技术的双赢办法得到了成功解决，而该办法是与更广泛的可持续发展问题脱钩的。</w:t>
      </w:r>
    </w:p>
    <w:p w14:paraId="19D2B7F1" w14:textId="08208CAA" w:rsidR="00924A4B" w:rsidRPr="00924A4B" w:rsidRDefault="00924A4B" w:rsidP="00924A4B">
      <w:pPr>
        <w:pStyle w:val="Heading1"/>
        <w:overflowPunct w:val="0"/>
        <w:rPr>
          <w:sz w:val="24"/>
          <w:szCs w:val="24"/>
          <w:lang w:eastAsia="zh-CN"/>
        </w:rPr>
      </w:pPr>
      <w:r w:rsidRPr="00924A4B">
        <w:rPr>
          <w:rFonts w:hint="eastAsia"/>
          <w:sz w:val="24"/>
          <w:szCs w:val="24"/>
          <w:lang w:eastAsia="zh-CN"/>
        </w:rPr>
        <w:t>《议定书》的执行产生了许多积极</w:t>
      </w:r>
      <w:r w:rsidR="00173603">
        <w:rPr>
          <w:rFonts w:hint="eastAsia"/>
          <w:sz w:val="24"/>
          <w:szCs w:val="24"/>
          <w:lang w:eastAsia="zh-CN"/>
        </w:rPr>
        <w:t>影响</w:t>
      </w:r>
      <w:r w:rsidRPr="00924A4B">
        <w:rPr>
          <w:rFonts w:hint="eastAsia"/>
          <w:sz w:val="24"/>
          <w:szCs w:val="24"/>
          <w:lang w:eastAsia="zh-CN"/>
        </w:rPr>
        <w:t>，包括促进减少可能有害的温室气体排放，从而应对气候变化。然而，国家臭氧干事的职责没有明确体现要应对更广泛的可持续发展问题。将可持续发展目标纳入网络议程是与《议定书》本身的演进相一致的。虽然这一专题并非属于早期为支持执行《蒙特利尔议定书》而预期要解决的那一系列问题，现在的看法却发生了变化，答复者对可持续发展目标</w:t>
      </w:r>
      <w:r w:rsidRPr="00924A4B">
        <w:rPr>
          <w:rFonts w:hint="eastAsia"/>
          <w:sz w:val="24"/>
          <w:szCs w:val="24"/>
          <w:lang w:eastAsia="zh-CN"/>
        </w:rPr>
        <w:t>5</w:t>
      </w:r>
      <w:r w:rsidRPr="00924A4B">
        <w:rPr>
          <w:rFonts w:hint="eastAsia"/>
          <w:sz w:val="24"/>
          <w:szCs w:val="24"/>
          <w:lang w:eastAsia="zh-CN"/>
        </w:rPr>
        <w:t>（性别）</w:t>
      </w:r>
      <w:r w:rsidRPr="00924A4B">
        <w:rPr>
          <w:rStyle w:val="FootnoteReference"/>
          <w:sz w:val="24"/>
          <w:szCs w:val="24"/>
        </w:rPr>
        <w:footnoteReference w:id="17"/>
      </w:r>
      <w:r w:rsidRPr="00924A4B">
        <w:rPr>
          <w:rFonts w:hint="eastAsia"/>
          <w:sz w:val="24"/>
          <w:szCs w:val="24"/>
          <w:lang w:eastAsia="zh-CN"/>
        </w:rPr>
        <w:t>和可持续发展目标</w:t>
      </w:r>
      <w:r w:rsidRPr="00924A4B">
        <w:rPr>
          <w:rFonts w:hint="eastAsia"/>
          <w:sz w:val="24"/>
          <w:szCs w:val="24"/>
          <w:lang w:eastAsia="zh-CN"/>
        </w:rPr>
        <w:t>1</w:t>
      </w:r>
      <w:r w:rsidRPr="00924A4B">
        <w:rPr>
          <w:sz w:val="24"/>
          <w:szCs w:val="24"/>
          <w:lang w:eastAsia="zh-CN"/>
        </w:rPr>
        <w:t>3</w:t>
      </w:r>
      <w:r w:rsidRPr="00924A4B">
        <w:rPr>
          <w:rFonts w:hint="eastAsia"/>
          <w:sz w:val="24"/>
          <w:szCs w:val="24"/>
          <w:lang w:eastAsia="zh-CN"/>
        </w:rPr>
        <w:t>（气候变化）等持开放态度。在全球调查中，大多数答复者（</w:t>
      </w:r>
      <w:r w:rsidRPr="00924A4B">
        <w:rPr>
          <w:rFonts w:hint="eastAsia"/>
          <w:sz w:val="24"/>
          <w:szCs w:val="24"/>
          <w:lang w:eastAsia="zh-CN"/>
        </w:rPr>
        <w:t>7</w:t>
      </w:r>
      <w:r w:rsidRPr="00924A4B">
        <w:rPr>
          <w:sz w:val="24"/>
          <w:szCs w:val="24"/>
          <w:lang w:eastAsia="zh-CN"/>
        </w:rPr>
        <w:t>9%</w:t>
      </w:r>
      <w:r w:rsidRPr="00924A4B">
        <w:rPr>
          <w:rFonts w:hint="eastAsia"/>
          <w:sz w:val="24"/>
          <w:szCs w:val="24"/>
          <w:lang w:eastAsia="zh-CN"/>
        </w:rPr>
        <w:t>）认为可持续发展目标是应纳入网络议程的重要问题。这些答复者尤其关心如何处理臭氧和气候变化之间的关系及其对国家臭氧干事责任和工作的影响，而没有关心如何实现所有可持续发展目标。答复者还评估了与主要区域网络背靠背举办的对接研讨会的效用，其中</w:t>
      </w:r>
      <w:r w:rsidRPr="00924A4B">
        <w:rPr>
          <w:rFonts w:hint="eastAsia"/>
          <w:sz w:val="24"/>
          <w:szCs w:val="24"/>
          <w:lang w:eastAsia="zh-CN"/>
        </w:rPr>
        <w:t>7</w:t>
      </w:r>
      <w:r w:rsidRPr="00924A4B">
        <w:rPr>
          <w:sz w:val="24"/>
          <w:szCs w:val="24"/>
          <w:lang w:eastAsia="zh-CN"/>
        </w:rPr>
        <w:t>4%</w:t>
      </w:r>
      <w:r w:rsidRPr="00924A4B">
        <w:rPr>
          <w:rFonts w:hint="eastAsia"/>
          <w:sz w:val="24"/>
          <w:szCs w:val="24"/>
          <w:lang w:eastAsia="zh-CN"/>
        </w:rPr>
        <w:t>的答复者认为其非常实用。</w:t>
      </w:r>
    </w:p>
    <w:p w14:paraId="43E76859" w14:textId="75E51EFD" w:rsidR="00924A4B" w:rsidRPr="00924A4B" w:rsidRDefault="00924A4B" w:rsidP="00924A4B">
      <w:pPr>
        <w:pStyle w:val="Heading1"/>
        <w:overflowPunct w:val="0"/>
        <w:rPr>
          <w:sz w:val="24"/>
          <w:szCs w:val="24"/>
          <w:lang w:eastAsia="zh-CN"/>
        </w:rPr>
      </w:pPr>
      <w:r w:rsidRPr="00924A4B">
        <w:rPr>
          <w:rFonts w:hint="eastAsia"/>
          <w:sz w:val="24"/>
          <w:szCs w:val="24"/>
          <w:lang w:eastAsia="zh-CN"/>
        </w:rPr>
        <w:t>值得注意的是，在臭氧机制内，可持续性概念仅限于《蒙特利尔议定书》的具体成果，旨在确保《议定书》的成果能够在中期和长期内持续得到维持。如果可持续目标以及执行《蒙特利尔议定书》和《</w:t>
      </w:r>
      <w:r w:rsidRPr="00924A4B">
        <w:rPr>
          <w:sz w:val="24"/>
          <w:szCs w:val="24"/>
          <w:lang w:eastAsia="zh-CN"/>
        </w:rPr>
        <w:t>2030</w:t>
      </w:r>
      <w:r w:rsidRPr="00924A4B">
        <w:rPr>
          <w:rFonts w:hint="eastAsia"/>
          <w:sz w:val="24"/>
          <w:szCs w:val="24"/>
          <w:lang w:eastAsia="zh-CN"/>
        </w:rPr>
        <w:t>年议程》之间的联系成为网络会议所涉及的一项常规</w:t>
      </w:r>
      <w:r w:rsidRPr="00DC18B6">
        <w:rPr>
          <w:rFonts w:hint="eastAsia"/>
          <w:sz w:val="24"/>
          <w:szCs w:val="24"/>
          <w:lang w:eastAsia="zh-CN"/>
        </w:rPr>
        <w:t>议程</w:t>
      </w:r>
      <w:r w:rsidRPr="00924A4B">
        <w:rPr>
          <w:rFonts w:hint="eastAsia"/>
          <w:sz w:val="24"/>
          <w:szCs w:val="24"/>
          <w:lang w:eastAsia="zh-CN"/>
        </w:rPr>
        <w:t>项目，则应关注“可持续性”一词的不同含义，因为该词汇常在《蒙特利尔议定书》的机制下使用。</w:t>
      </w:r>
      <w:r w:rsidRPr="00924A4B">
        <w:rPr>
          <w:rStyle w:val="FootnoteReference"/>
          <w:sz w:val="24"/>
          <w:szCs w:val="24"/>
        </w:rPr>
        <w:footnoteReference w:id="18"/>
      </w:r>
    </w:p>
    <w:p w14:paraId="1F9B0955" w14:textId="77777777" w:rsidR="00924A4B" w:rsidRPr="005D2F47" w:rsidRDefault="00924A4B" w:rsidP="00924A4B">
      <w:pPr>
        <w:pStyle w:val="Heading1"/>
        <w:overflowPunct w:val="0"/>
        <w:rPr>
          <w:rFonts w:eastAsia="SimHei"/>
          <w:b/>
          <w:bCs/>
          <w:sz w:val="24"/>
          <w:szCs w:val="24"/>
          <w:lang w:eastAsia="zh-CN"/>
        </w:rPr>
      </w:pPr>
      <w:r w:rsidRPr="005D2F47">
        <w:rPr>
          <w:rFonts w:eastAsia="SimHei"/>
          <w:b/>
          <w:bCs/>
          <w:sz w:val="24"/>
          <w:szCs w:val="24"/>
          <w:lang w:eastAsia="zh-CN"/>
        </w:rPr>
        <w:t>总体而言，如果将可持续发展目标纳入议程可为国家臭氧干事开展工作带来附加值，则国家臭氧干事欢迎其纳入。但并不认为需要将可持续性目标作为常规</w:t>
      </w:r>
      <w:r w:rsidRPr="001F0A5D">
        <w:rPr>
          <w:rFonts w:eastAsia="SimHei"/>
          <w:b/>
          <w:bCs/>
          <w:sz w:val="24"/>
          <w:szCs w:val="24"/>
          <w:lang w:eastAsia="zh-CN"/>
        </w:rPr>
        <w:t>议题</w:t>
      </w:r>
      <w:r w:rsidRPr="005D2F47">
        <w:rPr>
          <w:rFonts w:eastAsia="SimHei"/>
          <w:b/>
          <w:bCs/>
          <w:sz w:val="24"/>
          <w:szCs w:val="24"/>
          <w:lang w:eastAsia="zh-CN"/>
        </w:rPr>
        <w:t>纳入会议议程。如果所在区域各国表达了与国家臭氧干事责任直接相关的具体关切，则国家臭氧干事愿意将可持续发展目标临时纳入议程。这将在确定议程内容的初步磋商阶段得到确认。</w:t>
      </w:r>
    </w:p>
    <w:p w14:paraId="19C1C40B" w14:textId="7F347C80" w:rsidR="00924A4B" w:rsidRPr="005D2F47" w:rsidRDefault="001B6B97" w:rsidP="00B02D47">
      <w:pPr>
        <w:pStyle w:val="Heading1"/>
        <w:numPr>
          <w:ilvl w:val="0"/>
          <w:numId w:val="0"/>
        </w:numPr>
        <w:rPr>
          <w:rFonts w:eastAsia="SimHei"/>
          <w:b/>
          <w:bCs/>
          <w:sz w:val="24"/>
          <w:szCs w:val="24"/>
          <w:lang w:eastAsia="zh-CN"/>
        </w:rPr>
      </w:pPr>
      <w:r>
        <w:rPr>
          <w:rFonts w:eastAsia="SimHei" w:hint="eastAsia"/>
          <w:b/>
          <w:bCs/>
          <w:sz w:val="24"/>
          <w:szCs w:val="24"/>
          <w:lang w:eastAsia="zh-CN"/>
        </w:rPr>
        <w:t xml:space="preserve"> </w:t>
      </w:r>
      <w:r>
        <w:rPr>
          <w:rFonts w:eastAsia="SimHei"/>
          <w:b/>
          <w:bCs/>
          <w:sz w:val="24"/>
          <w:szCs w:val="24"/>
          <w:lang w:eastAsia="zh-CN"/>
        </w:rPr>
        <w:tab/>
      </w:r>
      <w:r w:rsidR="00B02D47">
        <w:rPr>
          <w:rFonts w:eastAsia="SimHei" w:hint="eastAsia"/>
          <w:b/>
          <w:bCs/>
          <w:sz w:val="24"/>
          <w:szCs w:val="24"/>
          <w:lang w:eastAsia="zh-CN"/>
        </w:rPr>
        <w:t>二</w:t>
      </w:r>
      <w:r w:rsidR="00B02D47">
        <w:rPr>
          <w:rFonts w:eastAsia="SimHei" w:hint="eastAsia"/>
          <w:b/>
          <w:bCs/>
          <w:sz w:val="24"/>
          <w:szCs w:val="24"/>
          <w:lang w:eastAsia="zh-CN"/>
        </w:rPr>
        <w:t>.</w:t>
      </w:r>
      <w:r w:rsidR="00B02D47">
        <w:rPr>
          <w:rFonts w:eastAsia="SimHei"/>
          <w:b/>
          <w:bCs/>
          <w:sz w:val="24"/>
          <w:szCs w:val="24"/>
          <w:lang w:eastAsia="zh-CN"/>
        </w:rPr>
        <w:t>6</w:t>
      </w:r>
      <w:r w:rsidR="00B02D47">
        <w:rPr>
          <w:rFonts w:eastAsia="SimHei"/>
          <w:b/>
          <w:bCs/>
          <w:sz w:val="24"/>
          <w:szCs w:val="24"/>
          <w:lang w:eastAsia="zh-CN"/>
        </w:rPr>
        <w:tab/>
      </w:r>
      <w:r w:rsidR="00924A4B" w:rsidRPr="005D2F47">
        <w:rPr>
          <w:rFonts w:eastAsia="SimHei"/>
          <w:b/>
          <w:bCs/>
          <w:sz w:val="24"/>
          <w:szCs w:val="24"/>
          <w:lang w:eastAsia="zh-CN"/>
        </w:rPr>
        <w:t>结构</w:t>
      </w:r>
      <w:r w:rsidR="0020469B">
        <w:rPr>
          <w:rFonts w:eastAsia="SimHei" w:hint="eastAsia"/>
          <w:b/>
          <w:bCs/>
          <w:sz w:val="24"/>
          <w:szCs w:val="24"/>
          <w:lang w:eastAsia="zh-CN"/>
        </w:rPr>
        <w:t>和</w:t>
      </w:r>
      <w:r w:rsidR="00924A4B" w:rsidRPr="005D2F47">
        <w:rPr>
          <w:rFonts w:eastAsia="SimHei"/>
          <w:b/>
          <w:bCs/>
          <w:sz w:val="24"/>
          <w:szCs w:val="24"/>
          <w:lang w:eastAsia="zh-CN"/>
        </w:rPr>
        <w:t>组织</w:t>
      </w:r>
    </w:p>
    <w:p w14:paraId="398A9C62"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答复者一致认为该网络是促进臭氧和能效行为体共同参与的相关论坛，有助于探讨编制和实施基加利氢氟碳化物执行计划并在未来几年逐步减少氢氟碳化物所提出的挑战。应鼓励采取措施，将邀请拓展至更广泛的受众。对于这一问题，臭氧行动处管理层及其区域团队应予以考虑，以评估扩大目标受众是否需要额外资源。区域团队已在现有资源允许</w:t>
      </w:r>
      <w:r w:rsidRPr="00924A4B">
        <w:rPr>
          <w:rFonts w:hint="eastAsia"/>
          <w:sz w:val="24"/>
          <w:szCs w:val="24"/>
          <w:lang w:eastAsia="zh-CN"/>
        </w:rPr>
        <w:lastRenderedPageBreak/>
        <w:t>范围内开展相关工作。</w:t>
      </w:r>
      <w:r w:rsidRPr="00924A4B">
        <w:rPr>
          <w:rStyle w:val="FootnoteReference"/>
          <w:sz w:val="24"/>
          <w:szCs w:val="24"/>
        </w:rPr>
        <w:footnoteReference w:id="19"/>
      </w:r>
      <w:r w:rsidRPr="00924A4B">
        <w:rPr>
          <w:rFonts w:hint="eastAsia"/>
          <w:sz w:val="24"/>
          <w:szCs w:val="24"/>
          <w:lang w:eastAsia="zh-CN"/>
        </w:rPr>
        <w:t>答复者还评估了与主要区域网络背靠背举办的对接研讨会的效用，其中</w:t>
      </w:r>
      <w:r w:rsidRPr="00924A4B">
        <w:rPr>
          <w:rFonts w:hint="eastAsia"/>
          <w:sz w:val="24"/>
          <w:szCs w:val="24"/>
          <w:lang w:eastAsia="zh-CN"/>
        </w:rPr>
        <w:t>7</w:t>
      </w:r>
      <w:r w:rsidRPr="00924A4B">
        <w:rPr>
          <w:sz w:val="24"/>
          <w:szCs w:val="24"/>
          <w:lang w:eastAsia="zh-CN"/>
        </w:rPr>
        <w:t>4%</w:t>
      </w:r>
      <w:r w:rsidRPr="00924A4B">
        <w:rPr>
          <w:rFonts w:hint="eastAsia"/>
          <w:sz w:val="24"/>
          <w:szCs w:val="24"/>
          <w:lang w:eastAsia="zh-CN"/>
        </w:rPr>
        <w:t>的答复者认为其非常实用。</w:t>
      </w:r>
    </w:p>
    <w:p w14:paraId="159E32E5" w14:textId="41C8A564" w:rsidR="00924A4B" w:rsidRPr="00924A4B" w:rsidRDefault="00924A4B" w:rsidP="00924A4B">
      <w:pPr>
        <w:pStyle w:val="Heading1"/>
        <w:overflowPunct w:val="0"/>
        <w:rPr>
          <w:sz w:val="24"/>
          <w:szCs w:val="24"/>
          <w:lang w:eastAsia="zh-CN"/>
        </w:rPr>
      </w:pPr>
      <w:r w:rsidRPr="00924A4B">
        <w:rPr>
          <w:rFonts w:hint="eastAsia"/>
          <w:sz w:val="24"/>
          <w:szCs w:val="24"/>
          <w:lang w:eastAsia="zh-CN"/>
        </w:rPr>
        <w:t>就区域网络的结构和组织可能发生的变化，征求了国家臭氧干事的意见。总体而言，在形式和持续时间上，国家臭氧干事偏向于举办面对面会议，时间不少于三天，不多于五天，包含主要会议、实地访问或背靠背培训。欢迎召开联席会议，而次区域希望在召开区域联席会议之外，还能维持其规模较小的会议。语言是一重要问题，如果召开联席会议，则需要提供口译，以便利共同开展工作。</w:t>
      </w:r>
      <w:r w:rsidRPr="00924A4B">
        <w:rPr>
          <w:rStyle w:val="FootnoteReference"/>
          <w:sz w:val="24"/>
          <w:szCs w:val="24"/>
        </w:rPr>
        <w:footnoteReference w:id="20"/>
      </w:r>
      <w:r w:rsidR="00173603">
        <w:rPr>
          <w:rFonts w:hint="eastAsia"/>
          <w:sz w:val="24"/>
          <w:szCs w:val="24"/>
          <w:lang w:eastAsia="zh-CN"/>
        </w:rPr>
        <w:t xml:space="preserve"> </w:t>
      </w:r>
      <w:r w:rsidRPr="00924A4B">
        <w:rPr>
          <w:rFonts w:hint="eastAsia"/>
          <w:sz w:val="24"/>
          <w:szCs w:val="24"/>
          <w:lang w:eastAsia="zh-CN"/>
        </w:rPr>
        <w:t>还提到可以举办区域间会议，以增进经验交流，并从更发达区域的成功案例中获益，以应对新出现的履约挑战。</w:t>
      </w:r>
    </w:p>
    <w:p w14:paraId="7113461E"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就区域会议本身举办期间的时间管理问题，若干区域对全体会议以外的工作会议和讨论的时间分配不足表示关切。与会者希望享有一起交流经验的空间。有些答复者提到了过去时间较长的会议，这些会议比当前模式提供的空间更多，目前主要会议的平均时长一般是三天。组织国家臭氧干事培训或实地访问等背靠背会议可为时间较短的主要会议提供补充，拉长与会者的共处时间，并让与会者从符合共同利益的经验中获益。专题会议和实地访问获得了答复者的高度评价。</w:t>
      </w:r>
    </w:p>
    <w:p w14:paraId="0B75DF51" w14:textId="77777777" w:rsidR="00924A4B" w:rsidRPr="005D2F47" w:rsidRDefault="00924A4B" w:rsidP="00924A4B">
      <w:pPr>
        <w:pStyle w:val="Heading1"/>
        <w:overflowPunct w:val="0"/>
        <w:rPr>
          <w:rFonts w:eastAsia="SimHei"/>
          <w:b/>
          <w:bCs/>
          <w:sz w:val="24"/>
          <w:szCs w:val="24"/>
          <w:lang w:eastAsia="zh-CN"/>
        </w:rPr>
      </w:pPr>
      <w:r w:rsidRPr="005D2F47">
        <w:rPr>
          <w:rFonts w:eastAsia="SimHei"/>
          <w:b/>
          <w:bCs/>
          <w:sz w:val="24"/>
          <w:szCs w:val="24"/>
          <w:lang w:eastAsia="zh-CN"/>
        </w:rPr>
        <w:t>总体而言，国家臭氧干事一致认为面对面会议是首要选择，会议应一年召开两次，并辅以虚拟的专题短会或简报会议，在适当情况下，还可提供背靠背培训。需要增进跨区域交流，以学习他人经验，促进南南合作。就会议出席情况而言，提名由各国进行，在有些情况下会派遣技术业务国家臭氧干事或助理国家臭氧干事参会，有时还会派出同时参加执行委员会会议的国家臭氧干事参会。国家臭氧干事还表示，如能扩大出席人数，将有助于吸引其国家伙伴，从而共同处理与《议定书》相关的能效问题。</w:t>
      </w:r>
    </w:p>
    <w:p w14:paraId="4404E7FD" w14:textId="5354B705" w:rsidR="00924A4B" w:rsidRPr="005D2F47" w:rsidRDefault="001B6B97" w:rsidP="00B02D47">
      <w:pPr>
        <w:pStyle w:val="Heading1"/>
        <w:numPr>
          <w:ilvl w:val="0"/>
          <w:numId w:val="0"/>
        </w:numPr>
        <w:rPr>
          <w:rFonts w:eastAsia="SimHei"/>
          <w:b/>
          <w:bCs/>
          <w:sz w:val="24"/>
          <w:szCs w:val="24"/>
          <w:lang w:eastAsia="zh-CN"/>
        </w:rPr>
      </w:pPr>
      <w:bookmarkStart w:id="9" w:name="_Toc132975945"/>
      <w:r>
        <w:rPr>
          <w:rFonts w:eastAsia="SimHei" w:hint="eastAsia"/>
          <w:b/>
          <w:bCs/>
          <w:sz w:val="24"/>
          <w:szCs w:val="24"/>
          <w:lang w:eastAsia="zh-CN"/>
        </w:rPr>
        <w:t xml:space="preserve"> </w:t>
      </w:r>
      <w:r>
        <w:rPr>
          <w:rFonts w:eastAsia="SimHei"/>
          <w:b/>
          <w:bCs/>
          <w:sz w:val="24"/>
          <w:szCs w:val="24"/>
          <w:lang w:eastAsia="zh-CN"/>
        </w:rPr>
        <w:tab/>
      </w:r>
      <w:r w:rsidR="00B02D47">
        <w:rPr>
          <w:rFonts w:eastAsia="SimHei" w:hint="eastAsia"/>
          <w:b/>
          <w:bCs/>
          <w:sz w:val="24"/>
          <w:szCs w:val="24"/>
          <w:lang w:eastAsia="zh-CN"/>
        </w:rPr>
        <w:t>二</w:t>
      </w:r>
      <w:r w:rsidR="00B02D47">
        <w:rPr>
          <w:rFonts w:eastAsia="SimHei" w:hint="eastAsia"/>
          <w:b/>
          <w:bCs/>
          <w:sz w:val="24"/>
          <w:szCs w:val="24"/>
          <w:lang w:eastAsia="zh-CN"/>
        </w:rPr>
        <w:t>.</w:t>
      </w:r>
      <w:r w:rsidR="00B02D47">
        <w:rPr>
          <w:rFonts w:eastAsia="SimHei"/>
          <w:b/>
          <w:bCs/>
          <w:sz w:val="24"/>
          <w:szCs w:val="24"/>
          <w:lang w:eastAsia="zh-CN"/>
        </w:rPr>
        <w:t>7</w:t>
      </w:r>
      <w:r w:rsidR="00B02D47">
        <w:rPr>
          <w:rFonts w:eastAsia="SimHei"/>
          <w:b/>
          <w:bCs/>
          <w:sz w:val="24"/>
          <w:szCs w:val="24"/>
          <w:lang w:eastAsia="zh-CN"/>
        </w:rPr>
        <w:tab/>
      </w:r>
      <w:r w:rsidR="00924A4B" w:rsidRPr="005D2F47">
        <w:rPr>
          <w:rFonts w:eastAsia="SimHei"/>
          <w:b/>
          <w:bCs/>
          <w:sz w:val="24"/>
          <w:szCs w:val="24"/>
          <w:lang w:eastAsia="zh-CN"/>
        </w:rPr>
        <w:t>网络效率</w:t>
      </w:r>
    </w:p>
    <w:bookmarkEnd w:id="9"/>
    <w:p w14:paraId="0B44AC48" w14:textId="2BC6F3E9" w:rsidR="00924A4B" w:rsidRPr="00924A4B" w:rsidRDefault="00924A4B" w:rsidP="00924A4B">
      <w:pPr>
        <w:pStyle w:val="Heading1"/>
        <w:overflowPunct w:val="0"/>
        <w:rPr>
          <w:sz w:val="24"/>
          <w:szCs w:val="24"/>
          <w:lang w:eastAsia="zh-CN"/>
        </w:rPr>
      </w:pPr>
      <w:r w:rsidRPr="00924A4B">
        <w:rPr>
          <w:rFonts w:hint="eastAsia"/>
          <w:sz w:val="24"/>
          <w:szCs w:val="24"/>
          <w:lang w:eastAsia="zh-CN"/>
        </w:rPr>
        <w:t>考虑到投资回报，区域网络被认为是一项非常高效的方案，不过财政分析不在评价范围内。很难通过评价来评估援助方案的效率，尤其是在将结果归因于干预措施的方面。尽管存在这些方法上的局限性，在过程中收集到的定性结果倾向于认为该方案是一项高效的能力建设办法。事实证明，它建立起了一个</w:t>
      </w:r>
      <w:r w:rsidRPr="00F50097">
        <w:rPr>
          <w:rFonts w:hint="eastAsia"/>
          <w:sz w:val="24"/>
          <w:szCs w:val="24"/>
          <w:lang w:eastAsia="zh-CN"/>
        </w:rPr>
        <w:t>高</w:t>
      </w:r>
      <w:r w:rsidR="00F50097" w:rsidRPr="00F50097">
        <w:rPr>
          <w:rFonts w:hint="eastAsia"/>
          <w:sz w:val="24"/>
          <w:szCs w:val="24"/>
          <w:lang w:eastAsia="zh-CN"/>
        </w:rPr>
        <w:t>技能</w:t>
      </w:r>
      <w:r w:rsidRPr="00924A4B">
        <w:rPr>
          <w:rFonts w:hint="eastAsia"/>
          <w:sz w:val="24"/>
          <w:szCs w:val="24"/>
          <w:lang w:eastAsia="zh-CN"/>
        </w:rPr>
        <w:t>国家官员的全球网络，以实现《蒙特利尔议定书》的目标。国家臭氧干事网络经常被视为其他多</w:t>
      </w:r>
      <w:r w:rsidR="003607DD">
        <w:rPr>
          <w:rFonts w:hint="eastAsia"/>
          <w:sz w:val="24"/>
          <w:szCs w:val="24"/>
          <w:lang w:eastAsia="zh-CN"/>
        </w:rPr>
        <w:t>边</w:t>
      </w:r>
      <w:r w:rsidRPr="00924A4B">
        <w:rPr>
          <w:rFonts w:hint="eastAsia"/>
          <w:sz w:val="24"/>
          <w:szCs w:val="24"/>
          <w:lang w:eastAsia="zh-CN"/>
        </w:rPr>
        <w:t>环境协</w:t>
      </w:r>
      <w:r w:rsidR="00896AD4">
        <w:rPr>
          <w:rFonts w:hint="eastAsia"/>
          <w:sz w:val="24"/>
          <w:szCs w:val="24"/>
          <w:lang w:eastAsia="zh-CN"/>
        </w:rPr>
        <w:t>定</w:t>
      </w:r>
      <w:r w:rsidRPr="00924A4B">
        <w:rPr>
          <w:rFonts w:hint="eastAsia"/>
          <w:sz w:val="24"/>
          <w:szCs w:val="24"/>
          <w:lang w:eastAsia="zh-CN"/>
        </w:rPr>
        <w:t>希望复制的一项有效范例。区域网络方案通过增支资金和维持结果，建设了长期能力。一名开发伙伴称区域网络是其所在国家资助时间最长的技术援助方案，持续了</w:t>
      </w:r>
      <w:r w:rsidRPr="00924A4B">
        <w:rPr>
          <w:rFonts w:hint="eastAsia"/>
          <w:sz w:val="24"/>
          <w:szCs w:val="24"/>
          <w:lang w:eastAsia="zh-CN"/>
        </w:rPr>
        <w:t>1</w:t>
      </w:r>
      <w:r w:rsidRPr="00924A4B">
        <w:rPr>
          <w:sz w:val="24"/>
          <w:szCs w:val="24"/>
          <w:lang w:eastAsia="zh-CN"/>
        </w:rPr>
        <w:t>7</w:t>
      </w:r>
      <w:r w:rsidRPr="00924A4B">
        <w:rPr>
          <w:rFonts w:hint="eastAsia"/>
          <w:sz w:val="24"/>
          <w:szCs w:val="24"/>
          <w:lang w:eastAsia="zh-CN"/>
        </w:rPr>
        <w:t>年，并对方案取得的成就表示高度满意。</w:t>
      </w:r>
    </w:p>
    <w:p w14:paraId="6491F1B0"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在一些区域网络（例如，欧洲和中亚），区域团队与非第</w:t>
      </w:r>
      <w:r w:rsidRPr="00924A4B">
        <w:rPr>
          <w:rFonts w:hint="eastAsia"/>
          <w:sz w:val="24"/>
          <w:szCs w:val="24"/>
          <w:lang w:eastAsia="zh-CN"/>
        </w:rPr>
        <w:t>5</w:t>
      </w:r>
      <w:r w:rsidRPr="00924A4B">
        <w:rPr>
          <w:rFonts w:hint="eastAsia"/>
          <w:sz w:val="24"/>
          <w:szCs w:val="24"/>
          <w:lang w:eastAsia="zh-CN"/>
        </w:rPr>
        <w:t>条国家协作制定了创新办法。这些非第</w:t>
      </w:r>
      <w:r w:rsidRPr="00924A4B">
        <w:rPr>
          <w:rFonts w:hint="eastAsia"/>
          <w:sz w:val="24"/>
          <w:szCs w:val="24"/>
          <w:lang w:eastAsia="zh-CN"/>
        </w:rPr>
        <w:t>5</w:t>
      </w:r>
      <w:r w:rsidRPr="00924A4B">
        <w:rPr>
          <w:rFonts w:hint="eastAsia"/>
          <w:sz w:val="24"/>
          <w:szCs w:val="24"/>
          <w:lang w:eastAsia="zh-CN"/>
        </w:rPr>
        <w:t>条国家举办了区域网络活动，并为实地访问技术设施提供了便利，网络成员对此十分赞赏。这些创造性方式可拓展区域网络活动期间可提供内容的界限，而且无需额外费用，符合可持续发展目标</w:t>
      </w:r>
      <w:r w:rsidRPr="00924A4B">
        <w:rPr>
          <w:rFonts w:hint="eastAsia"/>
          <w:sz w:val="24"/>
          <w:szCs w:val="24"/>
          <w:lang w:eastAsia="zh-CN"/>
        </w:rPr>
        <w:t>1</w:t>
      </w:r>
      <w:r w:rsidRPr="00924A4B">
        <w:rPr>
          <w:sz w:val="24"/>
          <w:szCs w:val="24"/>
          <w:lang w:eastAsia="zh-CN"/>
        </w:rPr>
        <w:t>7</w:t>
      </w:r>
      <w:r w:rsidRPr="00924A4B">
        <w:rPr>
          <w:rFonts w:hint="eastAsia"/>
          <w:sz w:val="24"/>
          <w:szCs w:val="24"/>
          <w:lang w:eastAsia="zh-CN"/>
        </w:rPr>
        <w:t>，也符合促进伙伴关系以实现可持续发展的做法。</w:t>
      </w:r>
    </w:p>
    <w:p w14:paraId="4DF1DB3B"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lastRenderedPageBreak/>
        <w:t>如落实一项更高效的资源使用措施，则可更好地处理活动筹备期间面临的后勤问题。区域团队遵循内部行政指导执行履约协助方案，这符合该团队在环境规划署下运行的行政框架。区域协调员可向管理层报告区域网络活动相关特征的具体方面，以促进编制总体指导，从而帮助降低风险和困难，确保网络会议的最终举办。尽早进行规划并制定清晰的时间表，可降低后勤问题造成的缺席风险，还有可能降低费用（出行票价更低、区域团队就酒店和餐饮服务等方面与服务提供商议价时有更好的议价地位），从而惠及所有利益攸关方。同时，这还可使得更容易地提前规划资源专家、各秘书处和机构的参与，并为就商定议程磋商提供时间，磋商将考虑到国家臭氧干事的优先事项以及顾问的可用性。</w:t>
      </w:r>
    </w:p>
    <w:p w14:paraId="52744EA8" w14:textId="7DD44841" w:rsidR="00924A4B" w:rsidRPr="005D2F47" w:rsidRDefault="00924A4B" w:rsidP="00B02D47">
      <w:pPr>
        <w:pStyle w:val="Heading1"/>
        <w:overflowPunct w:val="0"/>
        <w:rPr>
          <w:rFonts w:eastAsia="SimHei"/>
          <w:b/>
          <w:bCs/>
          <w:sz w:val="24"/>
          <w:szCs w:val="24"/>
          <w:lang w:eastAsia="zh-CN"/>
        </w:rPr>
      </w:pPr>
      <w:r w:rsidRPr="005D2F47">
        <w:rPr>
          <w:rFonts w:eastAsia="SimHei"/>
          <w:b/>
          <w:bCs/>
          <w:sz w:val="24"/>
          <w:szCs w:val="24"/>
          <w:lang w:eastAsia="zh-CN"/>
        </w:rPr>
        <w:t>总体而言，事实证明区域网络是高效的技术援助方案。由臭氧行动处基于区域协调员所汇报经验而编制的统一指导可作为一项规划工具，能提高效率并降低风险。</w:t>
      </w:r>
    </w:p>
    <w:p w14:paraId="52FA7645" w14:textId="4553DC15" w:rsidR="00924A4B" w:rsidRPr="005D2F47" w:rsidRDefault="00B02D47" w:rsidP="00B02D47">
      <w:pPr>
        <w:pStyle w:val="Heading1"/>
        <w:numPr>
          <w:ilvl w:val="0"/>
          <w:numId w:val="0"/>
        </w:numPr>
        <w:tabs>
          <w:tab w:val="left" w:pos="1440"/>
        </w:tabs>
        <w:ind w:firstLine="720"/>
        <w:rPr>
          <w:rFonts w:eastAsia="SimHei"/>
          <w:b/>
          <w:bCs/>
          <w:sz w:val="24"/>
          <w:szCs w:val="24"/>
          <w:lang w:eastAsia="zh-CN"/>
        </w:rPr>
      </w:pPr>
      <w:bookmarkStart w:id="10" w:name="_Hlk133067136"/>
      <w:r>
        <w:rPr>
          <w:rFonts w:eastAsia="SimHei" w:hint="eastAsia"/>
          <w:b/>
          <w:bCs/>
          <w:sz w:val="24"/>
          <w:szCs w:val="24"/>
          <w:lang w:eastAsia="zh-CN"/>
        </w:rPr>
        <w:t>二</w:t>
      </w:r>
      <w:r>
        <w:rPr>
          <w:rFonts w:eastAsia="SimHei" w:hint="eastAsia"/>
          <w:b/>
          <w:bCs/>
          <w:sz w:val="24"/>
          <w:szCs w:val="24"/>
          <w:lang w:eastAsia="zh-CN"/>
        </w:rPr>
        <w:t>.</w:t>
      </w:r>
      <w:r>
        <w:rPr>
          <w:rFonts w:eastAsia="SimHei"/>
          <w:b/>
          <w:bCs/>
          <w:sz w:val="24"/>
          <w:szCs w:val="24"/>
          <w:lang w:eastAsia="zh-CN"/>
        </w:rPr>
        <w:t>8</w:t>
      </w:r>
      <w:r>
        <w:rPr>
          <w:rFonts w:eastAsia="SimHei"/>
          <w:b/>
          <w:bCs/>
          <w:sz w:val="24"/>
          <w:szCs w:val="24"/>
          <w:lang w:eastAsia="zh-CN"/>
        </w:rPr>
        <w:tab/>
      </w:r>
      <w:r w:rsidR="00924A4B" w:rsidRPr="005D2F47">
        <w:rPr>
          <w:rFonts w:eastAsia="SimHei"/>
          <w:b/>
          <w:bCs/>
          <w:sz w:val="24"/>
          <w:szCs w:val="24"/>
          <w:lang w:eastAsia="zh-CN"/>
        </w:rPr>
        <w:t>将性别平等纳入区域网络工作的主流</w:t>
      </w:r>
    </w:p>
    <w:bookmarkEnd w:id="10"/>
    <w:p w14:paraId="6D981CD7" w14:textId="3F600C85" w:rsidR="00924A4B" w:rsidRPr="00924A4B" w:rsidRDefault="00924A4B" w:rsidP="00924A4B">
      <w:pPr>
        <w:pStyle w:val="Heading1"/>
        <w:overflowPunct w:val="0"/>
        <w:rPr>
          <w:sz w:val="24"/>
          <w:szCs w:val="24"/>
          <w:lang w:eastAsia="zh-CN"/>
        </w:rPr>
      </w:pPr>
      <w:r w:rsidRPr="00924A4B">
        <w:rPr>
          <w:rFonts w:hint="eastAsia"/>
          <w:sz w:val="24"/>
          <w:szCs w:val="24"/>
          <w:lang w:eastAsia="zh-CN"/>
        </w:rPr>
        <w:t>在参加区域网络会议时，高级监测和评价干事可以注意到，所有会议都纳入了性别</w:t>
      </w:r>
      <w:r w:rsidRPr="00256485">
        <w:rPr>
          <w:rFonts w:hint="eastAsia"/>
          <w:sz w:val="24"/>
          <w:szCs w:val="24"/>
          <w:lang w:eastAsia="zh-CN"/>
        </w:rPr>
        <w:t>议题</w:t>
      </w:r>
      <w:r w:rsidRPr="00924A4B">
        <w:rPr>
          <w:rFonts w:hint="eastAsia"/>
          <w:sz w:val="24"/>
          <w:szCs w:val="24"/>
          <w:lang w:eastAsia="zh-CN"/>
        </w:rPr>
        <w:t>，以促进国家臭氧干事在解决工作中的问题时保持性别平等意识。各类与会者均在性别平等层面作了专题介绍，包括各秘书处代表、执行机构、性别问题专家、臭氧行动处官员以及国家臭氧干事自身。这些人员分享了各种视角，为国家臭氧干事提供了日常工作可用的相关信息。各机构也编制了多种出版物和工具，以解决性别问题。多边基金秘书处在各次会议上不断传达其关于性别平等主流化的业务政策。</w:t>
      </w:r>
    </w:p>
    <w:p w14:paraId="7F9753E5" w14:textId="738761AD" w:rsidR="00924A4B" w:rsidRPr="00924A4B" w:rsidRDefault="00924A4B" w:rsidP="00924A4B">
      <w:pPr>
        <w:pStyle w:val="Heading1"/>
        <w:overflowPunct w:val="0"/>
        <w:rPr>
          <w:sz w:val="24"/>
          <w:szCs w:val="24"/>
          <w:lang w:eastAsia="zh-CN"/>
        </w:rPr>
      </w:pPr>
      <w:r w:rsidRPr="00924A4B">
        <w:rPr>
          <w:rFonts w:hint="eastAsia"/>
          <w:sz w:val="24"/>
          <w:szCs w:val="24"/>
          <w:lang w:eastAsia="zh-CN"/>
        </w:rPr>
        <w:t>虽然区域网络遵循联合国系统普遍实施的性别平等政策，并牢记基金有关性别平等主流化的政策，正在将性别平等议题纳入会议议程，但在国家臭氧干事中，仅</w:t>
      </w:r>
      <w:r w:rsidRPr="00924A4B">
        <w:rPr>
          <w:rFonts w:hint="eastAsia"/>
          <w:sz w:val="24"/>
          <w:szCs w:val="24"/>
          <w:lang w:eastAsia="zh-CN"/>
        </w:rPr>
        <w:t>6</w:t>
      </w:r>
      <w:r w:rsidRPr="00924A4B">
        <w:rPr>
          <w:sz w:val="24"/>
          <w:szCs w:val="24"/>
          <w:lang w:eastAsia="zh-CN"/>
        </w:rPr>
        <w:t>5%</w:t>
      </w:r>
      <w:r w:rsidRPr="00924A4B">
        <w:rPr>
          <w:rFonts w:hint="eastAsia"/>
          <w:sz w:val="24"/>
          <w:szCs w:val="24"/>
          <w:lang w:eastAsia="zh-CN"/>
        </w:rPr>
        <w:t>的答复者认为应将性别平等列为经常性议程项目。如下</w:t>
      </w:r>
      <w:r w:rsidR="001F0A5D">
        <w:rPr>
          <w:rFonts w:hint="eastAsia"/>
          <w:sz w:val="24"/>
          <w:szCs w:val="24"/>
          <w:lang w:eastAsia="zh-CN"/>
        </w:rPr>
        <w:t>文</w:t>
      </w:r>
      <w:r w:rsidRPr="00924A4B">
        <w:rPr>
          <w:rFonts w:hint="eastAsia"/>
          <w:sz w:val="24"/>
          <w:szCs w:val="24"/>
          <w:lang w:eastAsia="zh-CN"/>
        </w:rPr>
        <w:t>图</w:t>
      </w:r>
      <w:r w:rsidRPr="00924A4B">
        <w:rPr>
          <w:sz w:val="24"/>
          <w:szCs w:val="24"/>
          <w:lang w:eastAsia="zh-CN"/>
        </w:rPr>
        <w:t>3</w:t>
      </w:r>
      <w:r w:rsidRPr="00924A4B">
        <w:rPr>
          <w:rFonts w:hint="eastAsia"/>
          <w:sz w:val="24"/>
          <w:szCs w:val="24"/>
          <w:lang w:eastAsia="zh-CN"/>
        </w:rPr>
        <w:t>所示，另有</w:t>
      </w:r>
      <w:r w:rsidRPr="00924A4B">
        <w:rPr>
          <w:rFonts w:hint="eastAsia"/>
          <w:sz w:val="24"/>
          <w:szCs w:val="24"/>
          <w:lang w:eastAsia="zh-CN"/>
        </w:rPr>
        <w:t>9</w:t>
      </w:r>
      <w:r w:rsidRPr="00924A4B">
        <w:rPr>
          <w:sz w:val="24"/>
          <w:szCs w:val="24"/>
          <w:lang w:eastAsia="zh-CN"/>
        </w:rPr>
        <w:t>%</w:t>
      </w:r>
      <w:r w:rsidRPr="00924A4B">
        <w:rPr>
          <w:rFonts w:hint="eastAsia"/>
          <w:sz w:val="24"/>
          <w:szCs w:val="24"/>
          <w:lang w:eastAsia="zh-CN"/>
        </w:rPr>
        <w:t>的答复者认为此举没有必要，</w:t>
      </w:r>
      <w:r w:rsidRPr="00924A4B">
        <w:rPr>
          <w:rFonts w:hint="eastAsia"/>
          <w:sz w:val="24"/>
          <w:szCs w:val="24"/>
          <w:lang w:eastAsia="zh-CN"/>
        </w:rPr>
        <w:t>1</w:t>
      </w:r>
      <w:r w:rsidRPr="00924A4B">
        <w:rPr>
          <w:sz w:val="24"/>
          <w:szCs w:val="24"/>
          <w:lang w:eastAsia="zh-CN"/>
        </w:rPr>
        <w:t>1%</w:t>
      </w:r>
      <w:r w:rsidRPr="00924A4B">
        <w:rPr>
          <w:rFonts w:hint="eastAsia"/>
          <w:sz w:val="24"/>
          <w:szCs w:val="24"/>
          <w:lang w:eastAsia="zh-CN"/>
        </w:rPr>
        <w:t>的答复者认为可将性别平等临时纳入议程，余下</w:t>
      </w:r>
      <w:r w:rsidRPr="00924A4B">
        <w:rPr>
          <w:rFonts w:hint="eastAsia"/>
          <w:sz w:val="24"/>
          <w:szCs w:val="24"/>
          <w:lang w:eastAsia="zh-CN"/>
        </w:rPr>
        <w:t>1</w:t>
      </w:r>
      <w:r w:rsidRPr="00924A4B">
        <w:rPr>
          <w:sz w:val="24"/>
          <w:szCs w:val="24"/>
          <w:lang w:eastAsia="zh-CN"/>
        </w:rPr>
        <w:t>5%</w:t>
      </w:r>
      <w:r w:rsidRPr="00924A4B">
        <w:rPr>
          <w:rFonts w:hint="eastAsia"/>
          <w:sz w:val="24"/>
          <w:szCs w:val="24"/>
          <w:lang w:eastAsia="zh-CN"/>
        </w:rPr>
        <w:t>未作答复</w:t>
      </w:r>
      <w:r w:rsidR="009A2CC4">
        <w:rPr>
          <w:rFonts w:hint="eastAsia"/>
          <w:sz w:val="24"/>
          <w:szCs w:val="24"/>
          <w:lang w:eastAsia="zh-CN"/>
        </w:rPr>
        <w:t>。</w:t>
      </w:r>
    </w:p>
    <w:p w14:paraId="6B7A78B1" w14:textId="375959C5" w:rsidR="00924A4B" w:rsidRPr="005D2F47" w:rsidRDefault="00924A4B" w:rsidP="00924A4B">
      <w:pPr>
        <w:overflowPunct w:val="0"/>
        <w:jc w:val="center"/>
        <w:rPr>
          <w:rFonts w:eastAsia="SimHei"/>
          <w:b/>
          <w:bCs/>
          <w:sz w:val="24"/>
          <w:szCs w:val="24"/>
          <w:lang w:eastAsia="zh-CN"/>
        </w:rPr>
      </w:pPr>
      <w:r w:rsidRPr="005D2F47">
        <w:rPr>
          <w:rFonts w:eastAsia="SimHei"/>
          <w:b/>
          <w:bCs/>
          <w:sz w:val="24"/>
          <w:szCs w:val="24"/>
          <w:lang w:eastAsia="zh-CN"/>
        </w:rPr>
        <w:t>图</w:t>
      </w:r>
      <w:r w:rsidRPr="005D2F47">
        <w:rPr>
          <w:rFonts w:eastAsia="SimHei"/>
          <w:b/>
          <w:bCs/>
          <w:sz w:val="24"/>
          <w:szCs w:val="24"/>
          <w:lang w:eastAsia="zh-CN"/>
        </w:rPr>
        <w:t>3</w:t>
      </w:r>
      <w:r w:rsidRPr="005D2F47">
        <w:rPr>
          <w:rFonts w:eastAsia="SimHei"/>
          <w:b/>
          <w:bCs/>
          <w:sz w:val="24"/>
          <w:szCs w:val="24"/>
          <w:lang w:eastAsia="zh-CN"/>
        </w:rPr>
        <w:t>：是否应将性别平等纳入</w:t>
      </w:r>
      <w:r w:rsidR="001516F3">
        <w:rPr>
          <w:rFonts w:eastAsia="SimHei" w:hint="eastAsia"/>
          <w:b/>
          <w:bCs/>
          <w:sz w:val="24"/>
          <w:szCs w:val="24"/>
          <w:lang w:eastAsia="zh-CN"/>
        </w:rPr>
        <w:t>常规议</w:t>
      </w:r>
      <w:r w:rsidRPr="0001697A">
        <w:rPr>
          <w:rFonts w:eastAsia="SimHei"/>
          <w:b/>
          <w:bCs/>
          <w:sz w:val="24"/>
          <w:szCs w:val="24"/>
          <w:lang w:eastAsia="zh-CN"/>
        </w:rPr>
        <w:t>程</w:t>
      </w:r>
      <w:r w:rsidRPr="005D2F47">
        <w:rPr>
          <w:rFonts w:eastAsia="SimHei"/>
          <w:b/>
          <w:bCs/>
          <w:sz w:val="24"/>
          <w:szCs w:val="24"/>
          <w:lang w:eastAsia="zh-CN"/>
        </w:rPr>
        <w:t>项目</w:t>
      </w:r>
    </w:p>
    <w:p w14:paraId="54750BEC" w14:textId="638CD0BC" w:rsidR="00924A4B" w:rsidRPr="00924A4B" w:rsidRDefault="00155848" w:rsidP="00924A4B">
      <w:pPr>
        <w:overflowPunct w:val="0"/>
        <w:jc w:val="center"/>
        <w:rPr>
          <w:sz w:val="24"/>
          <w:szCs w:val="24"/>
        </w:rPr>
      </w:pPr>
      <w:r>
        <w:rPr>
          <w:rFonts w:hint="eastAsia"/>
          <w:noProof/>
          <w:sz w:val="21"/>
          <w:szCs w:val="21"/>
          <w:lang w:eastAsia="zh-CN"/>
        </w:rPr>
        <mc:AlternateContent>
          <mc:Choice Requires="wps">
            <w:drawing>
              <wp:anchor distT="0" distB="0" distL="114300" distR="114300" simplePos="0" relativeHeight="251685888" behindDoc="0" locked="0" layoutInCell="1" allowOverlap="1" wp14:anchorId="6513742E" wp14:editId="6002229E">
                <wp:simplePos x="0" y="0"/>
                <wp:positionH relativeFrom="column">
                  <wp:posOffset>3677920</wp:posOffset>
                </wp:positionH>
                <wp:positionV relativeFrom="paragraph">
                  <wp:posOffset>1473835</wp:posOffset>
                </wp:positionV>
                <wp:extent cx="1102360" cy="162560"/>
                <wp:effectExtent l="0" t="0" r="2540" b="8890"/>
                <wp:wrapNone/>
                <wp:docPr id="907774517" name="文本框 2"/>
                <wp:cNvGraphicFramePr/>
                <a:graphic xmlns:a="http://schemas.openxmlformats.org/drawingml/2006/main">
                  <a:graphicData uri="http://schemas.microsoft.com/office/word/2010/wordprocessingShape">
                    <wps:wsp>
                      <wps:cNvSpPr txBox="1"/>
                      <wps:spPr>
                        <a:xfrm>
                          <a:off x="0" y="0"/>
                          <a:ext cx="1102360" cy="162560"/>
                        </a:xfrm>
                        <a:prstGeom prst="rect">
                          <a:avLst/>
                        </a:prstGeom>
                        <a:solidFill>
                          <a:schemeClr val="lt1"/>
                        </a:solidFill>
                        <a:ln w="6350">
                          <a:noFill/>
                        </a:ln>
                      </wps:spPr>
                      <wps:txbx>
                        <w:txbxContent>
                          <w:p w14:paraId="41D9D702" w14:textId="18E6760C" w:rsidR="00155848" w:rsidRPr="00155848" w:rsidRDefault="00155848" w:rsidP="00155848">
                            <w:pPr>
                              <w:jc w:val="left"/>
                              <w:rPr>
                                <w:sz w:val="20"/>
                                <w:szCs w:val="20"/>
                              </w:rPr>
                            </w:pPr>
                            <w:r w:rsidRPr="00155848">
                              <w:rPr>
                                <w:rFonts w:hint="eastAsia"/>
                                <w:sz w:val="18"/>
                                <w:szCs w:val="18"/>
                                <w:lang w:eastAsia="zh-CN"/>
                              </w:rPr>
                              <w:t>未答复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3742E" id="文本框 2" o:spid="_x0000_s1034" type="#_x0000_t202" style="position:absolute;left:0;text-align:left;margin-left:289.6pt;margin-top:116.05pt;width:86.8pt;height:12.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" fillcolor="white [3201]" stroked="f" strokeweight=".5pt">
                <v:textbox inset="0,0,0,0">
                  <w:txbxContent>
                    <w:p w14:paraId="41D9D702" w14:textId="18E6760C" w:rsidR="00155848" w:rsidRPr="00155848" w:rsidRDefault="00155848" w:rsidP="00155848">
                      <w:pPr>
                        <w:jc w:val="left"/>
                        <w:rPr>
                          <w:sz w:val="20"/>
                          <w:szCs w:val="20"/>
                        </w:rPr>
                      </w:pPr>
                      <w:r w:rsidRPr="00155848">
                        <w:rPr>
                          <w:rFonts w:hint="eastAsia"/>
                          <w:sz w:val="18"/>
                          <w:szCs w:val="18"/>
                          <w:lang w:eastAsia="zh-CN"/>
                        </w:rPr>
                        <w:t>未答复</w:t>
                      </w:r>
                    </w:p>
                  </w:txbxContent>
                </v:textbox>
              </v:shape>
            </w:pict>
          </mc:Fallback>
        </mc:AlternateContent>
      </w:r>
      <w:r>
        <w:rPr>
          <w:rFonts w:hint="eastAsia"/>
          <w:noProof/>
          <w:sz w:val="21"/>
          <w:szCs w:val="21"/>
          <w:lang w:eastAsia="zh-CN"/>
        </w:rPr>
        <mc:AlternateContent>
          <mc:Choice Requires="wps">
            <w:drawing>
              <wp:anchor distT="0" distB="0" distL="114300" distR="114300" simplePos="0" relativeHeight="251683840" behindDoc="0" locked="0" layoutInCell="1" allowOverlap="1" wp14:anchorId="3C01E41E" wp14:editId="428EEF82">
                <wp:simplePos x="0" y="0"/>
                <wp:positionH relativeFrom="column">
                  <wp:posOffset>2413000</wp:posOffset>
                </wp:positionH>
                <wp:positionV relativeFrom="paragraph">
                  <wp:posOffset>1478915</wp:posOffset>
                </wp:positionV>
                <wp:extent cx="1102360" cy="162560"/>
                <wp:effectExtent l="0" t="0" r="2540" b="8890"/>
                <wp:wrapNone/>
                <wp:docPr id="1254504181" name="文本框 2"/>
                <wp:cNvGraphicFramePr/>
                <a:graphic xmlns:a="http://schemas.openxmlformats.org/drawingml/2006/main">
                  <a:graphicData uri="http://schemas.microsoft.com/office/word/2010/wordprocessingShape">
                    <wps:wsp>
                      <wps:cNvSpPr txBox="1"/>
                      <wps:spPr>
                        <a:xfrm>
                          <a:off x="0" y="0"/>
                          <a:ext cx="1102360" cy="162560"/>
                        </a:xfrm>
                        <a:prstGeom prst="rect">
                          <a:avLst/>
                        </a:prstGeom>
                        <a:solidFill>
                          <a:schemeClr val="lt1"/>
                        </a:solidFill>
                        <a:ln w="6350">
                          <a:noFill/>
                        </a:ln>
                      </wps:spPr>
                      <wps:txbx>
                        <w:txbxContent>
                          <w:p w14:paraId="49E6D4C3" w14:textId="415E48D6" w:rsidR="00155848" w:rsidRPr="00155848" w:rsidRDefault="00155848" w:rsidP="00155848">
                            <w:pPr>
                              <w:jc w:val="left"/>
                              <w:rPr>
                                <w:sz w:val="20"/>
                                <w:szCs w:val="20"/>
                              </w:rPr>
                            </w:pPr>
                            <w:r w:rsidRPr="00155848">
                              <w:rPr>
                                <w:rFonts w:hint="eastAsia"/>
                                <w:sz w:val="18"/>
                                <w:szCs w:val="18"/>
                                <w:lang w:eastAsia="zh-CN"/>
                              </w:rPr>
                              <w:t>仅临时纳入</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1E41E" id="_x0000_s1035" type="#_x0000_t202" style="position:absolute;left:0;text-align:left;margin-left:190pt;margin-top:116.45pt;width:86.8pt;height:12.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" fillcolor="white [3201]" stroked="f" strokeweight=".5pt">
                <v:textbox inset="0,0,0,0">
                  <w:txbxContent>
                    <w:p w14:paraId="49E6D4C3" w14:textId="415E48D6" w:rsidR="00155848" w:rsidRPr="00155848" w:rsidRDefault="00155848" w:rsidP="00155848">
                      <w:pPr>
                        <w:jc w:val="left"/>
                        <w:rPr>
                          <w:sz w:val="20"/>
                          <w:szCs w:val="20"/>
                        </w:rPr>
                      </w:pPr>
                      <w:r w:rsidRPr="00155848">
                        <w:rPr>
                          <w:rFonts w:hint="eastAsia"/>
                          <w:sz w:val="18"/>
                          <w:szCs w:val="18"/>
                          <w:lang w:eastAsia="zh-CN"/>
                        </w:rPr>
                        <w:t>仅临时纳入</w:t>
                      </w:r>
                    </w:p>
                  </w:txbxContent>
                </v:textbox>
              </v:shape>
            </w:pict>
          </mc:Fallback>
        </mc:AlternateContent>
      </w:r>
      <w:r>
        <w:rPr>
          <w:rFonts w:hint="eastAsia"/>
          <w:noProof/>
          <w:sz w:val="21"/>
          <w:szCs w:val="21"/>
          <w:lang w:eastAsia="zh-CN"/>
        </w:rPr>
        <mc:AlternateContent>
          <mc:Choice Requires="wps">
            <w:drawing>
              <wp:anchor distT="0" distB="0" distL="114300" distR="114300" simplePos="0" relativeHeight="251681792" behindDoc="0" locked="0" layoutInCell="1" allowOverlap="1" wp14:anchorId="59B87F5D" wp14:editId="5B696312">
                <wp:simplePos x="0" y="0"/>
                <wp:positionH relativeFrom="column">
                  <wp:posOffset>2072640</wp:posOffset>
                </wp:positionH>
                <wp:positionV relativeFrom="paragraph">
                  <wp:posOffset>1483995</wp:posOffset>
                </wp:positionV>
                <wp:extent cx="254000" cy="157480"/>
                <wp:effectExtent l="0" t="0" r="0" b="0"/>
                <wp:wrapNone/>
                <wp:docPr id="1416280998" name="文本框 2"/>
                <wp:cNvGraphicFramePr/>
                <a:graphic xmlns:a="http://schemas.openxmlformats.org/drawingml/2006/main">
                  <a:graphicData uri="http://schemas.microsoft.com/office/word/2010/wordprocessingShape">
                    <wps:wsp>
                      <wps:cNvSpPr txBox="1"/>
                      <wps:spPr>
                        <a:xfrm>
                          <a:off x="0" y="0"/>
                          <a:ext cx="254000" cy="157480"/>
                        </a:xfrm>
                        <a:prstGeom prst="rect">
                          <a:avLst/>
                        </a:prstGeom>
                        <a:solidFill>
                          <a:schemeClr val="lt1"/>
                        </a:solidFill>
                        <a:ln w="6350">
                          <a:noFill/>
                        </a:ln>
                      </wps:spPr>
                      <wps:txbx>
                        <w:txbxContent>
                          <w:p w14:paraId="31D6421F" w14:textId="2BE5D5ED" w:rsidR="00155848" w:rsidRPr="00155848" w:rsidRDefault="00155848" w:rsidP="00155848">
                            <w:pPr>
                              <w:jc w:val="left"/>
                              <w:rPr>
                                <w:sz w:val="20"/>
                                <w:szCs w:val="20"/>
                              </w:rPr>
                            </w:pPr>
                            <w:r w:rsidRPr="00155848">
                              <w:rPr>
                                <w:rFonts w:hint="eastAsia"/>
                                <w:sz w:val="18"/>
                                <w:szCs w:val="18"/>
                                <w:lang w:eastAsia="zh-CN"/>
                              </w:rPr>
                              <w:t>否</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87F5D" id="_x0000_s1036" type="#_x0000_t202" style="position:absolute;left:0;text-align:left;margin-left:163.2pt;margin-top:116.85pt;width:20pt;height:1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" fillcolor="white [3201]" stroked="f" strokeweight=".5pt">
                <v:textbox inset="0,0,0,0">
                  <w:txbxContent>
                    <w:p w14:paraId="31D6421F" w14:textId="2BE5D5ED" w:rsidR="00155848" w:rsidRPr="00155848" w:rsidRDefault="00155848" w:rsidP="00155848">
                      <w:pPr>
                        <w:jc w:val="left"/>
                        <w:rPr>
                          <w:sz w:val="20"/>
                          <w:szCs w:val="20"/>
                        </w:rPr>
                      </w:pPr>
                      <w:r w:rsidRPr="00155848">
                        <w:rPr>
                          <w:rFonts w:hint="eastAsia"/>
                          <w:sz w:val="18"/>
                          <w:szCs w:val="18"/>
                          <w:lang w:eastAsia="zh-CN"/>
                        </w:rPr>
                        <w:t>否</w:t>
                      </w:r>
                    </w:p>
                  </w:txbxContent>
                </v:textbox>
              </v:shape>
            </w:pict>
          </mc:Fallback>
        </mc:AlternateContent>
      </w:r>
      <w:r>
        <w:rPr>
          <w:rFonts w:hint="eastAsia"/>
          <w:noProof/>
          <w:sz w:val="21"/>
          <w:szCs w:val="21"/>
          <w:lang w:eastAsia="zh-CN"/>
        </w:rPr>
        <mc:AlternateContent>
          <mc:Choice Requires="wps">
            <w:drawing>
              <wp:anchor distT="0" distB="0" distL="114300" distR="114300" simplePos="0" relativeHeight="251679744" behindDoc="0" locked="0" layoutInCell="1" allowOverlap="1" wp14:anchorId="1E92CDE6" wp14:editId="2D3383B2">
                <wp:simplePos x="0" y="0"/>
                <wp:positionH relativeFrom="column">
                  <wp:posOffset>1630680</wp:posOffset>
                </wp:positionH>
                <wp:positionV relativeFrom="paragraph">
                  <wp:posOffset>1483995</wp:posOffset>
                </wp:positionV>
                <wp:extent cx="254000" cy="157480"/>
                <wp:effectExtent l="0" t="0" r="0" b="0"/>
                <wp:wrapNone/>
                <wp:docPr id="799619108" name="文本框 2"/>
                <wp:cNvGraphicFramePr/>
                <a:graphic xmlns:a="http://schemas.openxmlformats.org/drawingml/2006/main">
                  <a:graphicData uri="http://schemas.microsoft.com/office/word/2010/wordprocessingShape">
                    <wps:wsp>
                      <wps:cNvSpPr txBox="1"/>
                      <wps:spPr>
                        <a:xfrm>
                          <a:off x="0" y="0"/>
                          <a:ext cx="254000" cy="157480"/>
                        </a:xfrm>
                        <a:prstGeom prst="rect">
                          <a:avLst/>
                        </a:prstGeom>
                        <a:solidFill>
                          <a:schemeClr val="lt1"/>
                        </a:solidFill>
                        <a:ln w="6350">
                          <a:noFill/>
                        </a:ln>
                      </wps:spPr>
                      <wps:txbx>
                        <w:txbxContent>
                          <w:p w14:paraId="4A294046" w14:textId="56E0EB86" w:rsidR="00155848" w:rsidRPr="00155848" w:rsidRDefault="00155848" w:rsidP="00155848">
                            <w:pPr>
                              <w:jc w:val="left"/>
                              <w:rPr>
                                <w:sz w:val="20"/>
                                <w:szCs w:val="20"/>
                              </w:rPr>
                            </w:pPr>
                            <w:r w:rsidRPr="00155848">
                              <w:rPr>
                                <w:rFonts w:hint="eastAsia"/>
                                <w:sz w:val="18"/>
                                <w:szCs w:val="18"/>
                                <w:lang w:eastAsia="zh-CN"/>
                              </w:rPr>
                              <w:t>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2CDE6" id="_x0000_s1037" type="#_x0000_t202" style="position:absolute;left:0;text-align:left;margin-left:128.4pt;margin-top:116.85pt;width:20pt;height:1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" fillcolor="white [3201]" stroked="f" strokeweight=".5pt">
                <v:textbox inset="0,0,0,0">
                  <w:txbxContent>
                    <w:p w14:paraId="4A294046" w14:textId="56E0EB86" w:rsidR="00155848" w:rsidRPr="00155848" w:rsidRDefault="00155848" w:rsidP="00155848">
                      <w:pPr>
                        <w:jc w:val="left"/>
                        <w:rPr>
                          <w:sz w:val="20"/>
                          <w:szCs w:val="20"/>
                        </w:rPr>
                      </w:pPr>
                      <w:r w:rsidRPr="00155848">
                        <w:rPr>
                          <w:rFonts w:hint="eastAsia"/>
                          <w:sz w:val="18"/>
                          <w:szCs w:val="18"/>
                          <w:lang w:eastAsia="zh-CN"/>
                        </w:rPr>
                        <w:t>是</w:t>
                      </w:r>
                    </w:p>
                  </w:txbxContent>
                </v:textbox>
              </v:shape>
            </w:pict>
          </mc:Fallback>
        </mc:AlternateContent>
      </w:r>
      <w:r w:rsidR="00924A4B" w:rsidRPr="00924A4B">
        <w:rPr>
          <w:rFonts w:asciiTheme="majorBidi" w:hAnsiTheme="majorBidi" w:cstheme="majorBidi"/>
          <w:noProof/>
          <w:sz w:val="24"/>
          <w:szCs w:val="24"/>
          <w:lang w:val="en-US"/>
        </w:rPr>
        <w:drawing>
          <wp:inline distT="0" distB="0" distL="0" distR="0" wp14:anchorId="67374F9B" wp14:editId="4FF5D9BB">
            <wp:extent cx="3327400" cy="1727200"/>
            <wp:effectExtent l="0" t="0" r="6350" b="6350"/>
            <wp:docPr id="45" name="Chart 45">
              <a:extLst xmlns:a="http://schemas.openxmlformats.org/drawingml/2006/main">
                <a:ext uri="{FF2B5EF4-FFF2-40B4-BE49-F238E27FC236}">
                  <a16:creationId xmlns:a16="http://schemas.microsoft.com/office/drawing/2014/main" id="{419182E4-9232-791A-DCF1-3FF1F9C2D3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353C9B4" w14:textId="32DF1B07" w:rsidR="00924A4B" w:rsidRPr="00924A4B" w:rsidRDefault="00924A4B" w:rsidP="00924A4B">
      <w:pPr>
        <w:overflowPunct w:val="0"/>
        <w:jc w:val="center"/>
        <w:rPr>
          <w:sz w:val="21"/>
          <w:szCs w:val="21"/>
          <w:lang w:eastAsia="zh-CN"/>
        </w:rPr>
      </w:pPr>
    </w:p>
    <w:p w14:paraId="706DF500" w14:textId="497791D3" w:rsidR="00924A4B" w:rsidRPr="00924A4B" w:rsidRDefault="00924A4B" w:rsidP="00924A4B">
      <w:pPr>
        <w:pStyle w:val="Heading1"/>
        <w:overflowPunct w:val="0"/>
        <w:rPr>
          <w:sz w:val="24"/>
          <w:szCs w:val="24"/>
          <w:lang w:eastAsia="zh-CN"/>
        </w:rPr>
      </w:pPr>
      <w:r w:rsidRPr="00924A4B">
        <w:rPr>
          <w:rFonts w:hint="eastAsia"/>
          <w:sz w:val="24"/>
          <w:szCs w:val="24"/>
          <w:lang w:eastAsia="zh-CN"/>
        </w:rPr>
        <w:t>然而，对于区域网络在协助国家臭氧干事将性别平等纳入国家臭氧机构工作的主流，以执行《蒙特利尔议定书》方面所发挥的作用，答复者持积极看法。图</w:t>
      </w:r>
      <w:r w:rsidRPr="00924A4B">
        <w:rPr>
          <w:rFonts w:hint="eastAsia"/>
          <w:sz w:val="24"/>
          <w:szCs w:val="24"/>
          <w:lang w:eastAsia="zh-CN"/>
        </w:rPr>
        <w:t>4</w:t>
      </w:r>
      <w:r w:rsidRPr="00924A4B">
        <w:rPr>
          <w:rFonts w:hint="eastAsia"/>
          <w:sz w:val="24"/>
          <w:szCs w:val="24"/>
          <w:lang w:eastAsia="zh-CN"/>
        </w:rPr>
        <w:t>显示，</w:t>
      </w:r>
      <w:r w:rsidRPr="00924A4B">
        <w:rPr>
          <w:rFonts w:hint="eastAsia"/>
          <w:sz w:val="24"/>
          <w:szCs w:val="24"/>
          <w:lang w:eastAsia="zh-CN"/>
        </w:rPr>
        <w:t>7</w:t>
      </w:r>
      <w:r w:rsidRPr="00924A4B">
        <w:rPr>
          <w:sz w:val="24"/>
          <w:szCs w:val="24"/>
          <w:lang w:eastAsia="zh-CN"/>
        </w:rPr>
        <w:t>8%</w:t>
      </w:r>
      <w:r w:rsidRPr="00924A4B">
        <w:rPr>
          <w:rFonts w:hint="eastAsia"/>
          <w:sz w:val="24"/>
          <w:szCs w:val="24"/>
          <w:lang w:eastAsia="zh-CN"/>
        </w:rPr>
        <w:t>的答复者认为区域网络在这方面的作用非常重要、重要或相对重要。仅</w:t>
      </w:r>
      <w:r w:rsidRPr="00924A4B">
        <w:rPr>
          <w:rFonts w:hint="eastAsia"/>
          <w:sz w:val="24"/>
          <w:szCs w:val="24"/>
          <w:lang w:eastAsia="zh-CN"/>
        </w:rPr>
        <w:t>6</w:t>
      </w:r>
      <w:r w:rsidRPr="00924A4B">
        <w:rPr>
          <w:sz w:val="24"/>
          <w:szCs w:val="24"/>
          <w:lang w:eastAsia="zh-CN"/>
        </w:rPr>
        <w:t>%</w:t>
      </w:r>
      <w:r w:rsidRPr="00924A4B">
        <w:rPr>
          <w:rFonts w:hint="eastAsia"/>
          <w:sz w:val="24"/>
          <w:szCs w:val="24"/>
          <w:lang w:eastAsia="zh-CN"/>
        </w:rPr>
        <w:t>的答复者认为该问题不重要，而</w:t>
      </w:r>
      <w:r w:rsidRPr="00924A4B">
        <w:rPr>
          <w:rFonts w:hint="eastAsia"/>
          <w:sz w:val="24"/>
          <w:szCs w:val="24"/>
          <w:lang w:eastAsia="zh-CN"/>
        </w:rPr>
        <w:t>1</w:t>
      </w:r>
      <w:r w:rsidRPr="00924A4B">
        <w:rPr>
          <w:sz w:val="24"/>
          <w:szCs w:val="24"/>
          <w:lang w:eastAsia="zh-CN"/>
        </w:rPr>
        <w:t>6%</w:t>
      </w:r>
      <w:r w:rsidRPr="00924A4B">
        <w:rPr>
          <w:rFonts w:hint="eastAsia"/>
          <w:sz w:val="24"/>
          <w:szCs w:val="24"/>
          <w:lang w:eastAsia="zh-CN"/>
        </w:rPr>
        <w:t>的人未作答复。</w:t>
      </w:r>
    </w:p>
    <w:p w14:paraId="5C1A5804" w14:textId="77777777" w:rsidR="00982ACC" w:rsidRDefault="00982ACC" w:rsidP="00924A4B">
      <w:pPr>
        <w:overflowPunct w:val="0"/>
        <w:jc w:val="center"/>
        <w:rPr>
          <w:rFonts w:eastAsia="SimHei"/>
          <w:b/>
          <w:bCs/>
          <w:sz w:val="24"/>
          <w:szCs w:val="24"/>
          <w:lang w:eastAsia="zh-CN"/>
        </w:rPr>
      </w:pPr>
    </w:p>
    <w:p w14:paraId="5E48B927" w14:textId="77777777" w:rsidR="00982ACC" w:rsidRDefault="00982ACC" w:rsidP="00924A4B">
      <w:pPr>
        <w:overflowPunct w:val="0"/>
        <w:jc w:val="center"/>
        <w:rPr>
          <w:rFonts w:eastAsia="SimHei"/>
          <w:b/>
          <w:bCs/>
          <w:sz w:val="24"/>
          <w:szCs w:val="24"/>
          <w:lang w:eastAsia="zh-CN"/>
        </w:rPr>
      </w:pPr>
    </w:p>
    <w:p w14:paraId="76E37E88" w14:textId="77777777" w:rsidR="00982ACC" w:rsidRDefault="00982ACC" w:rsidP="00924A4B">
      <w:pPr>
        <w:overflowPunct w:val="0"/>
        <w:jc w:val="center"/>
        <w:rPr>
          <w:rFonts w:eastAsia="SimHei"/>
          <w:b/>
          <w:bCs/>
          <w:sz w:val="24"/>
          <w:szCs w:val="24"/>
          <w:lang w:eastAsia="zh-CN"/>
        </w:rPr>
      </w:pPr>
    </w:p>
    <w:p w14:paraId="455CEF85" w14:textId="26F3ED4E" w:rsidR="00924A4B" w:rsidRPr="005D2F47" w:rsidRDefault="00924A4B" w:rsidP="00924A4B">
      <w:pPr>
        <w:overflowPunct w:val="0"/>
        <w:jc w:val="center"/>
        <w:rPr>
          <w:rFonts w:eastAsia="SimHei"/>
          <w:b/>
          <w:bCs/>
          <w:sz w:val="24"/>
          <w:szCs w:val="24"/>
          <w:lang w:eastAsia="zh-CN"/>
        </w:rPr>
      </w:pPr>
      <w:r w:rsidRPr="005D2F47">
        <w:rPr>
          <w:rFonts w:eastAsia="SimHei"/>
          <w:b/>
          <w:bCs/>
          <w:sz w:val="24"/>
          <w:szCs w:val="24"/>
          <w:lang w:eastAsia="zh-CN"/>
        </w:rPr>
        <w:lastRenderedPageBreak/>
        <w:t>图</w:t>
      </w:r>
      <w:r w:rsidRPr="005D2F47">
        <w:rPr>
          <w:rFonts w:eastAsia="SimHei"/>
          <w:b/>
          <w:bCs/>
          <w:sz w:val="24"/>
          <w:szCs w:val="24"/>
          <w:lang w:eastAsia="zh-CN"/>
        </w:rPr>
        <w:t>4</w:t>
      </w:r>
      <w:r w:rsidRPr="005D2F47">
        <w:rPr>
          <w:rFonts w:eastAsia="SimHei"/>
          <w:b/>
          <w:bCs/>
          <w:sz w:val="24"/>
          <w:szCs w:val="24"/>
          <w:lang w:eastAsia="zh-CN"/>
        </w:rPr>
        <w:t>：区域网络对于性别平等主流化的重要性</w:t>
      </w:r>
    </w:p>
    <w:p w14:paraId="195D9829" w14:textId="76F2E661" w:rsidR="00924A4B" w:rsidRPr="00924A4B" w:rsidRDefault="00FE3B2B" w:rsidP="00924A4B">
      <w:pPr>
        <w:pStyle w:val="Heading1"/>
        <w:numPr>
          <w:ilvl w:val="0"/>
          <w:numId w:val="0"/>
        </w:numPr>
        <w:overflowPunct w:val="0"/>
        <w:spacing w:after="0"/>
        <w:jc w:val="center"/>
        <w:rPr>
          <w:sz w:val="24"/>
          <w:szCs w:val="24"/>
          <w:lang w:eastAsia="zh-CN"/>
        </w:rPr>
      </w:pPr>
      <w:r>
        <w:rPr>
          <w:rFonts w:hint="eastAsia"/>
          <w:noProof/>
          <w:sz w:val="21"/>
          <w:szCs w:val="21"/>
          <w:lang w:eastAsia="zh-CN"/>
        </w:rPr>
        <mc:AlternateContent>
          <mc:Choice Requires="wps">
            <w:drawing>
              <wp:anchor distT="0" distB="0" distL="114300" distR="114300" simplePos="0" relativeHeight="251692032" behindDoc="0" locked="0" layoutInCell="1" allowOverlap="1" wp14:anchorId="17F024BB" wp14:editId="185AAC51">
                <wp:simplePos x="0" y="0"/>
                <wp:positionH relativeFrom="column">
                  <wp:posOffset>3504665</wp:posOffset>
                </wp:positionH>
                <wp:positionV relativeFrom="paragraph">
                  <wp:posOffset>1422467</wp:posOffset>
                </wp:positionV>
                <wp:extent cx="794084" cy="162560"/>
                <wp:effectExtent l="0" t="0" r="6350" b="8890"/>
                <wp:wrapNone/>
                <wp:docPr id="1853522769" name="文本框 2"/>
                <wp:cNvGraphicFramePr/>
                <a:graphic xmlns:a="http://schemas.openxmlformats.org/drawingml/2006/main">
                  <a:graphicData uri="http://schemas.microsoft.com/office/word/2010/wordprocessingShape">
                    <wps:wsp>
                      <wps:cNvSpPr txBox="1"/>
                      <wps:spPr>
                        <a:xfrm>
                          <a:off x="0" y="0"/>
                          <a:ext cx="794084" cy="162560"/>
                        </a:xfrm>
                        <a:prstGeom prst="rect">
                          <a:avLst/>
                        </a:prstGeom>
                        <a:solidFill>
                          <a:schemeClr val="lt1"/>
                        </a:solidFill>
                        <a:ln w="6350">
                          <a:noFill/>
                        </a:ln>
                      </wps:spPr>
                      <wps:txbx>
                        <w:txbxContent>
                          <w:p w14:paraId="085F9C0A" w14:textId="7257DF08" w:rsidR="00FE3B2B" w:rsidRPr="00155848" w:rsidRDefault="00FE3B2B" w:rsidP="00155848">
                            <w:pPr>
                              <w:jc w:val="left"/>
                              <w:rPr>
                                <w:sz w:val="20"/>
                                <w:szCs w:val="20"/>
                              </w:rPr>
                            </w:pPr>
                            <w:r w:rsidRPr="00FE3B2B">
                              <w:rPr>
                                <w:rFonts w:hint="eastAsia"/>
                                <w:sz w:val="18"/>
                                <w:szCs w:val="18"/>
                                <w:lang w:eastAsia="zh-CN"/>
                              </w:rPr>
                              <w:t>未答复</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024BB" id="_x0000_s1038" type="#_x0000_t202" style="position:absolute;left:0;text-align:left;margin-left:275.95pt;margin-top:112pt;width:62.55pt;height:12.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" fillcolor="white [3201]" stroked="f" strokeweight=".5pt">
                <v:textbox inset="0,0,0,0">
                  <w:txbxContent>
                    <w:p w14:paraId="085F9C0A" w14:textId="7257DF08" w:rsidR="00FE3B2B" w:rsidRPr="00155848" w:rsidRDefault="00FE3B2B" w:rsidP="00155848">
                      <w:pPr>
                        <w:jc w:val="left"/>
                        <w:rPr>
                          <w:sz w:val="20"/>
                          <w:szCs w:val="20"/>
                        </w:rPr>
                      </w:pPr>
                      <w:r w:rsidRPr="00FE3B2B">
                        <w:rPr>
                          <w:rFonts w:hint="eastAsia"/>
                          <w:sz w:val="18"/>
                          <w:szCs w:val="18"/>
                          <w:lang w:eastAsia="zh-CN"/>
                        </w:rPr>
                        <w:t>未答复</w:t>
                      </w:r>
                    </w:p>
                  </w:txbxContent>
                </v:textbox>
              </v:shape>
            </w:pict>
          </mc:Fallback>
        </mc:AlternateContent>
      </w:r>
      <w:r>
        <w:rPr>
          <w:rFonts w:hint="eastAsia"/>
          <w:noProof/>
          <w:sz w:val="21"/>
          <w:szCs w:val="21"/>
          <w:lang w:eastAsia="zh-CN"/>
        </w:rPr>
        <mc:AlternateContent>
          <mc:Choice Requires="wps">
            <w:drawing>
              <wp:anchor distT="0" distB="0" distL="114300" distR="114300" simplePos="0" relativeHeight="251689984" behindDoc="0" locked="0" layoutInCell="1" allowOverlap="1" wp14:anchorId="67CAD70E" wp14:editId="1D4B3650">
                <wp:simplePos x="0" y="0"/>
                <wp:positionH relativeFrom="column">
                  <wp:posOffset>2558716</wp:posOffset>
                </wp:positionH>
                <wp:positionV relativeFrom="paragraph">
                  <wp:posOffset>1427313</wp:posOffset>
                </wp:positionV>
                <wp:extent cx="794084" cy="162560"/>
                <wp:effectExtent l="0" t="0" r="6350" b="8890"/>
                <wp:wrapNone/>
                <wp:docPr id="901364295" name="文本框 2"/>
                <wp:cNvGraphicFramePr/>
                <a:graphic xmlns:a="http://schemas.openxmlformats.org/drawingml/2006/main">
                  <a:graphicData uri="http://schemas.microsoft.com/office/word/2010/wordprocessingShape">
                    <wps:wsp>
                      <wps:cNvSpPr txBox="1"/>
                      <wps:spPr>
                        <a:xfrm>
                          <a:off x="0" y="0"/>
                          <a:ext cx="794084" cy="162560"/>
                        </a:xfrm>
                        <a:prstGeom prst="rect">
                          <a:avLst/>
                        </a:prstGeom>
                        <a:solidFill>
                          <a:schemeClr val="lt1"/>
                        </a:solidFill>
                        <a:ln w="6350">
                          <a:noFill/>
                        </a:ln>
                      </wps:spPr>
                      <wps:txbx>
                        <w:txbxContent>
                          <w:p w14:paraId="729D8916" w14:textId="2897A7C6" w:rsidR="00FE3B2B" w:rsidRPr="00155848" w:rsidRDefault="00FE3B2B" w:rsidP="00155848">
                            <w:pPr>
                              <w:jc w:val="left"/>
                              <w:rPr>
                                <w:sz w:val="20"/>
                                <w:szCs w:val="20"/>
                              </w:rPr>
                            </w:pPr>
                            <w:r w:rsidRPr="00FE3B2B">
                              <w:rPr>
                                <w:rFonts w:hint="eastAsia"/>
                                <w:sz w:val="18"/>
                                <w:szCs w:val="18"/>
                                <w:lang w:eastAsia="zh-CN"/>
                              </w:rPr>
                              <w:t>不重要</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AD70E" id="_x0000_s1039" type="#_x0000_t202" style="position:absolute;left:0;text-align:left;margin-left:201.45pt;margin-top:112.4pt;width:62.55pt;height:12.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" fillcolor="white [3201]" stroked="f" strokeweight=".5pt">
                <v:textbox inset="0,0,0,0">
                  <w:txbxContent>
                    <w:p w14:paraId="729D8916" w14:textId="2897A7C6" w:rsidR="00FE3B2B" w:rsidRPr="00155848" w:rsidRDefault="00FE3B2B" w:rsidP="00155848">
                      <w:pPr>
                        <w:jc w:val="left"/>
                        <w:rPr>
                          <w:sz w:val="20"/>
                          <w:szCs w:val="20"/>
                        </w:rPr>
                      </w:pPr>
                      <w:r w:rsidRPr="00FE3B2B">
                        <w:rPr>
                          <w:rFonts w:hint="eastAsia"/>
                          <w:sz w:val="18"/>
                          <w:szCs w:val="18"/>
                          <w:lang w:eastAsia="zh-CN"/>
                        </w:rPr>
                        <w:t>不重要</w:t>
                      </w:r>
                    </w:p>
                  </w:txbxContent>
                </v:textbox>
              </v:shape>
            </w:pict>
          </mc:Fallback>
        </mc:AlternateContent>
      </w:r>
      <w:r>
        <w:rPr>
          <w:rFonts w:hint="eastAsia"/>
          <w:noProof/>
          <w:sz w:val="21"/>
          <w:szCs w:val="21"/>
          <w:lang w:eastAsia="zh-CN"/>
        </w:rPr>
        <mc:AlternateContent>
          <mc:Choice Requires="wps">
            <w:drawing>
              <wp:anchor distT="0" distB="0" distL="114300" distR="114300" simplePos="0" relativeHeight="251687936" behindDoc="0" locked="0" layoutInCell="1" allowOverlap="1" wp14:anchorId="15C72522" wp14:editId="3B5BC9DB">
                <wp:simplePos x="0" y="0"/>
                <wp:positionH relativeFrom="column">
                  <wp:posOffset>1824789</wp:posOffset>
                </wp:positionH>
                <wp:positionV relativeFrom="paragraph">
                  <wp:posOffset>1439344</wp:posOffset>
                </wp:positionV>
                <wp:extent cx="641685" cy="162560"/>
                <wp:effectExtent l="0" t="0" r="6350" b="8890"/>
                <wp:wrapNone/>
                <wp:docPr id="1051532585" name="文本框 2"/>
                <wp:cNvGraphicFramePr/>
                <a:graphic xmlns:a="http://schemas.openxmlformats.org/drawingml/2006/main">
                  <a:graphicData uri="http://schemas.microsoft.com/office/word/2010/wordprocessingShape">
                    <wps:wsp>
                      <wps:cNvSpPr txBox="1"/>
                      <wps:spPr>
                        <a:xfrm>
                          <a:off x="0" y="0"/>
                          <a:ext cx="641685" cy="162560"/>
                        </a:xfrm>
                        <a:prstGeom prst="rect">
                          <a:avLst/>
                        </a:prstGeom>
                        <a:solidFill>
                          <a:schemeClr val="lt1"/>
                        </a:solidFill>
                        <a:ln w="6350">
                          <a:noFill/>
                        </a:ln>
                      </wps:spPr>
                      <wps:txbx>
                        <w:txbxContent>
                          <w:p w14:paraId="52842AAD" w14:textId="1D19FCB3" w:rsidR="00FE3B2B" w:rsidRPr="00155848" w:rsidRDefault="00FE3B2B" w:rsidP="00155848">
                            <w:pPr>
                              <w:jc w:val="left"/>
                              <w:rPr>
                                <w:sz w:val="20"/>
                                <w:szCs w:val="20"/>
                              </w:rPr>
                            </w:pPr>
                            <w:r w:rsidRPr="00FE3B2B">
                              <w:rPr>
                                <w:rFonts w:hint="eastAsia"/>
                                <w:sz w:val="18"/>
                                <w:szCs w:val="18"/>
                                <w:lang w:eastAsia="zh-CN"/>
                              </w:rPr>
                              <w:t>重要</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72522" id="_x0000_s1040" type="#_x0000_t202" style="position:absolute;left:0;text-align:left;margin-left:143.7pt;margin-top:113.35pt;width:50.55pt;height:12.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" fillcolor="white [3201]" stroked="f" strokeweight=".5pt">
                <v:textbox inset="0,0,0,0">
                  <w:txbxContent>
                    <w:p w14:paraId="52842AAD" w14:textId="1D19FCB3" w:rsidR="00FE3B2B" w:rsidRPr="00155848" w:rsidRDefault="00FE3B2B" w:rsidP="00155848">
                      <w:pPr>
                        <w:jc w:val="left"/>
                        <w:rPr>
                          <w:sz w:val="20"/>
                          <w:szCs w:val="20"/>
                        </w:rPr>
                      </w:pPr>
                      <w:r w:rsidRPr="00FE3B2B">
                        <w:rPr>
                          <w:rFonts w:hint="eastAsia"/>
                          <w:sz w:val="18"/>
                          <w:szCs w:val="18"/>
                          <w:lang w:eastAsia="zh-CN"/>
                        </w:rPr>
                        <w:t>重要</w:t>
                      </w:r>
                    </w:p>
                  </w:txbxContent>
                </v:textbox>
              </v:shape>
            </w:pict>
          </mc:Fallback>
        </mc:AlternateContent>
      </w:r>
      <w:r w:rsidR="00924A4B" w:rsidRPr="00924A4B">
        <w:rPr>
          <w:noProof/>
          <w:sz w:val="24"/>
          <w:szCs w:val="24"/>
          <w:lang w:val="en-US"/>
        </w:rPr>
        <w:drawing>
          <wp:inline distT="0" distB="0" distL="0" distR="0" wp14:anchorId="25AEAE68" wp14:editId="39658C98">
            <wp:extent cx="3041650" cy="1687132"/>
            <wp:effectExtent l="0" t="0" r="6350" b="8890"/>
            <wp:docPr id="261" name="Chart 261">
              <a:extLst xmlns:a="http://schemas.openxmlformats.org/drawingml/2006/main">
                <a:ext uri="{FF2B5EF4-FFF2-40B4-BE49-F238E27FC236}">
                  <a16:creationId xmlns:a16="http://schemas.microsoft.com/office/drawing/2014/main" id="{F08F473D-D189-64FB-B84A-064B889EEF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443FB46" w14:textId="46F0CB6A" w:rsidR="00924A4B" w:rsidRPr="00924A4B" w:rsidRDefault="00924A4B" w:rsidP="00924A4B">
      <w:pPr>
        <w:overflowPunct w:val="0"/>
        <w:jc w:val="center"/>
        <w:rPr>
          <w:sz w:val="21"/>
          <w:szCs w:val="21"/>
          <w:lang w:eastAsia="zh-CN"/>
        </w:rPr>
      </w:pPr>
    </w:p>
    <w:p w14:paraId="2F0B6B98" w14:textId="29629814" w:rsidR="00924A4B" w:rsidRPr="005D2F47" w:rsidRDefault="00924A4B" w:rsidP="00924A4B">
      <w:pPr>
        <w:pStyle w:val="Heading1"/>
        <w:overflowPunct w:val="0"/>
        <w:rPr>
          <w:rFonts w:eastAsia="SimHei"/>
          <w:b/>
          <w:bCs/>
          <w:sz w:val="24"/>
          <w:szCs w:val="24"/>
          <w:lang w:eastAsia="zh-CN"/>
        </w:rPr>
      </w:pPr>
      <w:r w:rsidRPr="005D2F47">
        <w:rPr>
          <w:rFonts w:eastAsia="SimHei"/>
          <w:b/>
          <w:bCs/>
          <w:sz w:val="24"/>
          <w:szCs w:val="24"/>
          <w:lang w:eastAsia="zh-CN"/>
        </w:rPr>
        <w:t>总体而言，可以说将性别平等纳入区域网络工作所涉问题得到了合理支持。已举例说明创建区域协会、发展妇女技师培训对在制冷和空调行业增强妇女权能产生的积极影响。国家臭氧干事还表示，如果能就如何将性别平等层面纳入项目提案获得更明确的指导，将有所助益，并指出目前</w:t>
      </w:r>
      <w:r w:rsidR="00380AB9" w:rsidRPr="005D2F47">
        <w:rPr>
          <w:rFonts w:eastAsia="SimHei"/>
          <w:b/>
          <w:bCs/>
          <w:sz w:val="24"/>
          <w:szCs w:val="24"/>
          <w:lang w:eastAsia="zh-CN"/>
        </w:rPr>
        <w:t>这</w:t>
      </w:r>
      <w:r w:rsidRPr="005D2F47">
        <w:rPr>
          <w:rFonts w:eastAsia="SimHei"/>
          <w:b/>
          <w:bCs/>
          <w:sz w:val="24"/>
          <w:szCs w:val="24"/>
          <w:lang w:eastAsia="zh-CN"/>
        </w:rPr>
        <w:t>是多边基金项目的要求。</w:t>
      </w:r>
    </w:p>
    <w:p w14:paraId="642B84C7" w14:textId="562B23E0" w:rsidR="00924A4B" w:rsidRPr="005D2F47" w:rsidRDefault="00B02D47" w:rsidP="00B02D47">
      <w:pPr>
        <w:pStyle w:val="Heading1"/>
        <w:numPr>
          <w:ilvl w:val="0"/>
          <w:numId w:val="0"/>
        </w:numPr>
        <w:tabs>
          <w:tab w:val="left" w:pos="1440"/>
        </w:tabs>
        <w:ind w:firstLine="720"/>
        <w:rPr>
          <w:rFonts w:eastAsia="SimHei"/>
          <w:b/>
          <w:bCs/>
          <w:sz w:val="24"/>
          <w:szCs w:val="24"/>
          <w:lang w:eastAsia="zh-CN"/>
        </w:rPr>
      </w:pPr>
      <w:r>
        <w:rPr>
          <w:rFonts w:eastAsia="SimHei" w:hint="eastAsia"/>
          <w:b/>
          <w:bCs/>
          <w:sz w:val="24"/>
          <w:szCs w:val="24"/>
          <w:lang w:eastAsia="zh-CN"/>
        </w:rPr>
        <w:t>二</w:t>
      </w:r>
      <w:r>
        <w:rPr>
          <w:rFonts w:eastAsia="SimHei" w:hint="eastAsia"/>
          <w:b/>
          <w:bCs/>
          <w:sz w:val="24"/>
          <w:szCs w:val="24"/>
          <w:lang w:eastAsia="zh-CN"/>
        </w:rPr>
        <w:t>.</w:t>
      </w:r>
      <w:r>
        <w:rPr>
          <w:rFonts w:eastAsia="SimHei"/>
          <w:b/>
          <w:bCs/>
          <w:sz w:val="24"/>
          <w:szCs w:val="24"/>
          <w:lang w:eastAsia="zh-CN"/>
        </w:rPr>
        <w:t>9</w:t>
      </w:r>
      <w:r>
        <w:rPr>
          <w:rFonts w:eastAsia="SimHei"/>
          <w:b/>
          <w:bCs/>
          <w:sz w:val="24"/>
          <w:szCs w:val="24"/>
          <w:lang w:eastAsia="zh-CN"/>
        </w:rPr>
        <w:tab/>
      </w:r>
      <w:r w:rsidR="00924A4B" w:rsidRPr="005D2F47">
        <w:rPr>
          <w:rFonts w:eastAsia="SimHei"/>
          <w:b/>
          <w:bCs/>
          <w:sz w:val="24"/>
          <w:szCs w:val="24"/>
          <w:lang w:eastAsia="zh-CN"/>
        </w:rPr>
        <w:t>COVID-19</w:t>
      </w:r>
      <w:r w:rsidR="00924A4B" w:rsidRPr="005D2F47">
        <w:rPr>
          <w:rFonts w:eastAsia="SimHei"/>
          <w:b/>
          <w:bCs/>
          <w:sz w:val="24"/>
          <w:szCs w:val="24"/>
          <w:lang w:eastAsia="zh-CN"/>
        </w:rPr>
        <w:t>大流行对区域网络工作的影响</w:t>
      </w:r>
    </w:p>
    <w:p w14:paraId="7491A8F8"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大流行打乱了区域网络开展工作的模式。初期，为应对向封锁期的迅速过渡和旅行服务暂停的情况，臭氧行动处团队的工作节奏放缓，随后，其采取了替代方法，组织虚拟会议和工作会议，探讨特定的关切话题。臭氧行动处还协助国家臭氧干事向新形势过渡。在有些区域，在虚拟会议期间提供了口译服务，避免出现语言障碍，导致任何国家臭氧干事无法参与工作。</w:t>
      </w:r>
    </w:p>
    <w:p w14:paraId="130C3AC4" w14:textId="77777777" w:rsidR="00924A4B" w:rsidRPr="00924A4B" w:rsidRDefault="00924A4B" w:rsidP="00924A4B">
      <w:pPr>
        <w:pStyle w:val="Heading1"/>
        <w:overflowPunct w:val="0"/>
        <w:rPr>
          <w:sz w:val="24"/>
          <w:szCs w:val="24"/>
          <w:lang w:eastAsia="zh-CN"/>
        </w:rPr>
      </w:pPr>
      <w:r w:rsidRPr="00924A4B">
        <w:rPr>
          <w:rFonts w:hint="eastAsia"/>
          <w:sz w:val="24"/>
          <w:szCs w:val="24"/>
          <w:lang w:eastAsia="zh-CN"/>
        </w:rPr>
        <w:t>国家臭氧干事明确表示，在大流行之后，每年召开两次面对面会议的模式是首选方案。不过，现在也可以增加虚拟会议，作为一项定期互动方式。定期网络研讨会的费用相比面对面活动费用较低，它为与会者提供了更频繁的见面机会，并能在较短的时间里探讨与会者关切的特定专题问题。定期网络研讨会特别用于目前实施基加利氢氟碳化物执行计划的准备阶段，以解决所有国家臭氧干事关切的相关问题。在这方面，对接研讨会、专题研讨会和其他类似活动可用于推广知识，并促进查明利益攸关方，使其参与进来。</w:t>
      </w:r>
    </w:p>
    <w:p w14:paraId="573730AB" w14:textId="2AD21805" w:rsidR="00924A4B" w:rsidRPr="005D2F47" w:rsidRDefault="00924A4B" w:rsidP="00924A4B">
      <w:pPr>
        <w:pStyle w:val="Heading1"/>
        <w:overflowPunct w:val="0"/>
        <w:rPr>
          <w:rFonts w:eastAsia="SimHei"/>
          <w:b/>
          <w:bCs/>
          <w:sz w:val="24"/>
          <w:szCs w:val="24"/>
          <w:lang w:eastAsia="zh-CN"/>
        </w:rPr>
      </w:pPr>
      <w:r w:rsidRPr="005D2F47">
        <w:rPr>
          <w:rFonts w:eastAsia="SimHei"/>
          <w:b/>
          <w:bCs/>
          <w:sz w:val="24"/>
          <w:szCs w:val="24"/>
          <w:lang w:eastAsia="zh-CN"/>
        </w:rPr>
        <w:t>总体而言，从</w:t>
      </w:r>
      <w:r w:rsidRPr="005D2F47">
        <w:rPr>
          <w:rFonts w:eastAsia="SimHei"/>
          <w:b/>
          <w:bCs/>
          <w:sz w:val="24"/>
          <w:szCs w:val="24"/>
          <w:lang w:eastAsia="zh-CN"/>
        </w:rPr>
        <w:t>COVID-19</w:t>
      </w:r>
      <w:r w:rsidRPr="005D2F47">
        <w:rPr>
          <w:rFonts w:eastAsia="SimHei"/>
          <w:b/>
          <w:bCs/>
          <w:sz w:val="24"/>
          <w:szCs w:val="24"/>
          <w:lang w:eastAsia="zh-CN"/>
        </w:rPr>
        <w:t>大流行期间的经验可</w:t>
      </w:r>
      <w:r w:rsidR="00361AEB">
        <w:rPr>
          <w:rFonts w:eastAsia="SimHei" w:hint="eastAsia"/>
          <w:b/>
          <w:bCs/>
          <w:sz w:val="24"/>
          <w:szCs w:val="24"/>
          <w:lang w:eastAsia="zh-CN"/>
        </w:rPr>
        <w:t>以</w:t>
      </w:r>
      <w:r w:rsidRPr="005D2F47">
        <w:rPr>
          <w:rFonts w:eastAsia="SimHei"/>
          <w:b/>
          <w:bCs/>
          <w:sz w:val="24"/>
          <w:szCs w:val="24"/>
          <w:lang w:eastAsia="zh-CN"/>
        </w:rPr>
        <w:t>看出，区域网络表现出了韧性，随时准备好适应挑战。虚拟工具的引入，以及为国家臭氧干事提供的工具使用培训，加速了这些</w:t>
      </w:r>
      <w:r w:rsidRPr="00FE2786">
        <w:rPr>
          <w:rFonts w:eastAsia="SimHei"/>
          <w:b/>
          <w:bCs/>
          <w:sz w:val="24"/>
          <w:szCs w:val="24"/>
          <w:lang w:eastAsia="zh-CN"/>
        </w:rPr>
        <w:t>通信</w:t>
      </w:r>
      <w:r w:rsidRPr="005D2F47">
        <w:rPr>
          <w:rFonts w:eastAsia="SimHei"/>
          <w:b/>
          <w:bCs/>
          <w:sz w:val="24"/>
          <w:szCs w:val="24"/>
          <w:lang w:eastAsia="zh-CN"/>
        </w:rPr>
        <w:t>技术的引入。这些新的技术为网络工作提供了便利，但不应以其取代面对面会议，或认为这些技术削减了对面对面会议的需求。区域网络应继续作为一个独特的讨论论坛，在独特的人际关系层面上激励知识和经验分享。在大流行期间</w:t>
      </w:r>
      <w:r w:rsidR="00B87523">
        <w:rPr>
          <w:rFonts w:eastAsia="SimHei" w:hint="eastAsia"/>
          <w:b/>
          <w:bCs/>
          <w:sz w:val="24"/>
          <w:szCs w:val="24"/>
          <w:lang w:eastAsia="zh-CN"/>
        </w:rPr>
        <w:t>吸</w:t>
      </w:r>
      <w:r w:rsidRPr="005D2F47">
        <w:rPr>
          <w:rFonts w:eastAsia="SimHei"/>
          <w:b/>
          <w:bCs/>
          <w:sz w:val="24"/>
          <w:szCs w:val="24"/>
          <w:lang w:eastAsia="zh-CN"/>
        </w:rPr>
        <w:t>取的经验教训证明了面对面会议的高度重要性，以及虚拟工具在支持网络工作方面的效用，尤其是在各次区域网络主要会议的</w:t>
      </w:r>
      <w:r w:rsidR="00803959">
        <w:rPr>
          <w:rFonts w:eastAsia="SimHei" w:hint="eastAsia"/>
          <w:b/>
          <w:bCs/>
          <w:sz w:val="24"/>
          <w:szCs w:val="24"/>
          <w:lang w:eastAsia="zh-CN"/>
        </w:rPr>
        <w:t>闭会期间</w:t>
      </w:r>
      <w:r w:rsidRPr="005D2F47">
        <w:rPr>
          <w:rFonts w:eastAsia="SimHei"/>
          <w:b/>
          <w:bCs/>
          <w:sz w:val="24"/>
          <w:szCs w:val="24"/>
          <w:lang w:eastAsia="zh-CN"/>
        </w:rPr>
        <w:t>。</w:t>
      </w:r>
    </w:p>
    <w:p w14:paraId="7B52E430" w14:textId="77777777" w:rsidR="00924A4B" w:rsidRPr="00924A4B" w:rsidRDefault="00924A4B" w:rsidP="00924A4B">
      <w:pPr>
        <w:overflowPunct w:val="0"/>
        <w:jc w:val="left"/>
        <w:rPr>
          <w:b/>
          <w:bCs/>
          <w:sz w:val="24"/>
          <w:szCs w:val="24"/>
          <w:lang w:eastAsia="zh-CN"/>
        </w:rPr>
      </w:pPr>
      <w:r w:rsidRPr="00924A4B">
        <w:rPr>
          <w:b/>
          <w:bCs/>
          <w:sz w:val="24"/>
          <w:szCs w:val="24"/>
          <w:lang w:eastAsia="zh-CN"/>
        </w:rPr>
        <w:br w:type="page"/>
      </w:r>
    </w:p>
    <w:p w14:paraId="3608FE00" w14:textId="77777777" w:rsidR="00924A4B" w:rsidRPr="00173603" w:rsidRDefault="00924A4B">
      <w:pPr>
        <w:pStyle w:val="Style3"/>
        <w:widowControl w:val="0"/>
        <w:numPr>
          <w:ilvl w:val="1"/>
          <w:numId w:val="14"/>
        </w:numPr>
        <w:ind w:left="0" w:firstLine="0"/>
        <w:jc w:val="left"/>
        <w:rPr>
          <w:rFonts w:eastAsia="SimHei"/>
          <w:sz w:val="24"/>
          <w:szCs w:val="24"/>
        </w:rPr>
      </w:pPr>
      <w:r w:rsidRPr="00173603">
        <w:rPr>
          <w:rFonts w:eastAsia="SimHei"/>
          <w:sz w:val="24"/>
          <w:szCs w:val="24"/>
          <w:lang w:eastAsia="zh-CN"/>
        </w:rPr>
        <w:lastRenderedPageBreak/>
        <w:t>经验教训和路线图</w:t>
      </w:r>
    </w:p>
    <w:p w14:paraId="12050385" w14:textId="77777777" w:rsidR="00924A4B" w:rsidRPr="00924A4B" w:rsidRDefault="00924A4B" w:rsidP="00173603">
      <w:pPr>
        <w:pStyle w:val="Heading1"/>
        <w:widowControl w:val="0"/>
        <w:overflowPunct w:val="0"/>
        <w:spacing w:before="120"/>
        <w:rPr>
          <w:sz w:val="24"/>
          <w:szCs w:val="24"/>
          <w:lang w:eastAsia="zh-CN"/>
        </w:rPr>
      </w:pPr>
      <w:bookmarkStart w:id="11" w:name="_Hlk104541264"/>
      <w:r w:rsidRPr="00924A4B">
        <w:rPr>
          <w:rFonts w:hint="eastAsia"/>
          <w:sz w:val="24"/>
          <w:szCs w:val="24"/>
          <w:lang w:eastAsia="zh-CN"/>
        </w:rPr>
        <w:t>除了就方案的效用达成总体共识并赞赏其当前运作情况，评价确定了可能采取的行动，作为一项路线图，以维持并进一步加强区域网络的良好绩效：</w:t>
      </w:r>
    </w:p>
    <w:p w14:paraId="6564BDA9" w14:textId="28C77444" w:rsidR="00924A4B" w:rsidRPr="00924A4B" w:rsidRDefault="00924A4B" w:rsidP="00173603">
      <w:pPr>
        <w:pStyle w:val="Heading2"/>
        <w:overflowPunct w:val="0"/>
        <w:rPr>
          <w:sz w:val="24"/>
          <w:szCs w:val="24"/>
          <w:lang w:eastAsia="zh-CN"/>
        </w:rPr>
      </w:pPr>
      <w:r w:rsidRPr="005D2F47">
        <w:rPr>
          <w:rFonts w:eastAsia="SimHei"/>
          <w:b/>
          <w:bCs/>
          <w:sz w:val="24"/>
          <w:szCs w:val="24"/>
          <w:lang w:eastAsia="zh-CN"/>
        </w:rPr>
        <w:t>会议规划和议程设置</w:t>
      </w:r>
      <w:r w:rsidRPr="005D2F47">
        <w:rPr>
          <w:rFonts w:eastAsia="SimHei"/>
          <w:sz w:val="24"/>
          <w:szCs w:val="24"/>
          <w:lang w:eastAsia="zh-CN"/>
        </w:rPr>
        <w:t>：</w:t>
      </w:r>
      <w:r w:rsidRPr="00924A4B">
        <w:rPr>
          <w:rFonts w:hint="eastAsia"/>
          <w:sz w:val="24"/>
          <w:szCs w:val="24"/>
          <w:lang w:eastAsia="zh-CN"/>
        </w:rPr>
        <w:t>设计通用</w:t>
      </w:r>
      <w:r w:rsidR="00173603">
        <w:rPr>
          <w:rFonts w:hint="eastAsia"/>
          <w:sz w:val="24"/>
          <w:szCs w:val="24"/>
          <w:lang w:eastAsia="zh-CN"/>
        </w:rPr>
        <w:t>的</w:t>
      </w:r>
      <w:r w:rsidRPr="00924A4B">
        <w:rPr>
          <w:rFonts w:hint="eastAsia"/>
          <w:sz w:val="24"/>
          <w:szCs w:val="24"/>
          <w:lang w:eastAsia="zh-CN"/>
        </w:rPr>
        <w:t>规划流程，简化区域网络会议组织过程中涉及的各项里程碑，有助于区域网络这一方案的运行。臭氧行动处管理层可为各区域团队编制准则（包括从议程设置到后勤的准则），以便利更好地规划和协调。可尽早开始就议程设置的磋商流程，以确保考虑到所有意见；</w:t>
      </w:r>
    </w:p>
    <w:p w14:paraId="64CCED03" w14:textId="77777777" w:rsidR="00924A4B" w:rsidRPr="00924A4B" w:rsidRDefault="00924A4B" w:rsidP="00924A4B">
      <w:pPr>
        <w:pStyle w:val="Heading2"/>
        <w:overflowPunct w:val="0"/>
        <w:rPr>
          <w:sz w:val="24"/>
          <w:szCs w:val="24"/>
          <w:lang w:eastAsia="zh-CN"/>
        </w:rPr>
      </w:pPr>
      <w:r w:rsidRPr="005D2F47">
        <w:rPr>
          <w:rFonts w:eastAsia="SimHei"/>
          <w:b/>
          <w:bCs/>
          <w:sz w:val="24"/>
          <w:szCs w:val="24"/>
          <w:lang w:eastAsia="zh-CN"/>
        </w:rPr>
        <w:t>会议成果和对建议采取的后续行动</w:t>
      </w:r>
      <w:r w:rsidRPr="005D2F47">
        <w:rPr>
          <w:rFonts w:eastAsia="SimHei"/>
          <w:sz w:val="24"/>
          <w:szCs w:val="24"/>
          <w:lang w:eastAsia="zh-CN"/>
        </w:rPr>
        <w:t>：</w:t>
      </w:r>
      <w:r w:rsidRPr="00924A4B">
        <w:rPr>
          <w:rFonts w:hint="eastAsia"/>
          <w:sz w:val="24"/>
          <w:szCs w:val="24"/>
          <w:lang w:eastAsia="zh-CN"/>
        </w:rPr>
        <w:t>臭氧行动处区域团队可以协调筹备、核准和跟进区域网络会议所提建议的落实工作。这有助于衡量各国在会议期间确定的区域行动的进展，便利查明知识差距并界定各区域的优先事项。臭氧行动处管理层可为区域协调员提供总体指导，推广编制最后报告的通用模板，其中可纳入最后议程以及按性别分列的与会者名单。报告还将介绍前次会议建议的落实进展，并纳入将在下次会议上监测的最新建议。最后报告将于活动结束后一个月内发布在臭氧行动处门户网站上；</w:t>
      </w:r>
    </w:p>
    <w:p w14:paraId="24AD6628" w14:textId="77777777" w:rsidR="00924A4B" w:rsidRPr="00924A4B" w:rsidRDefault="00924A4B" w:rsidP="00924A4B">
      <w:pPr>
        <w:pStyle w:val="Heading2"/>
        <w:overflowPunct w:val="0"/>
        <w:rPr>
          <w:sz w:val="24"/>
          <w:szCs w:val="24"/>
          <w:lang w:eastAsia="zh-CN"/>
        </w:rPr>
      </w:pPr>
      <w:r w:rsidRPr="005D2F47">
        <w:rPr>
          <w:rFonts w:eastAsia="SimHei"/>
          <w:b/>
          <w:bCs/>
          <w:sz w:val="24"/>
          <w:szCs w:val="24"/>
          <w:lang w:eastAsia="zh-CN"/>
        </w:rPr>
        <w:t>各区域的相互交流</w:t>
      </w:r>
      <w:r w:rsidRPr="005D2F47">
        <w:rPr>
          <w:rFonts w:eastAsia="SimHei"/>
          <w:sz w:val="24"/>
          <w:szCs w:val="24"/>
          <w:lang w:eastAsia="zh-CN"/>
        </w:rPr>
        <w:t>：</w:t>
      </w:r>
      <w:r w:rsidRPr="00924A4B">
        <w:rPr>
          <w:rFonts w:hint="eastAsia"/>
          <w:sz w:val="24"/>
          <w:szCs w:val="24"/>
          <w:lang w:eastAsia="zh-CN"/>
        </w:rPr>
        <w:t>国家臭氧干事提倡扩大区域间交流；经验交流不一定要基于地理位置的邻近程度，可基于共同关注的问题（例如，控制非法贸易）。包含各区域专家的共同专家资源库以及遥远区域远程参会的可能性可促进不同网络间的经验交流；</w:t>
      </w:r>
    </w:p>
    <w:p w14:paraId="2B34CCBF" w14:textId="77777777" w:rsidR="00924A4B" w:rsidRPr="00924A4B" w:rsidRDefault="00924A4B" w:rsidP="00924A4B">
      <w:pPr>
        <w:pStyle w:val="Heading2"/>
        <w:overflowPunct w:val="0"/>
        <w:rPr>
          <w:sz w:val="24"/>
          <w:szCs w:val="24"/>
          <w:lang w:eastAsia="zh-CN"/>
        </w:rPr>
      </w:pPr>
      <w:r w:rsidRPr="005D2F47">
        <w:rPr>
          <w:rFonts w:eastAsia="SimHei"/>
          <w:b/>
          <w:bCs/>
          <w:sz w:val="24"/>
          <w:szCs w:val="24"/>
          <w:lang w:eastAsia="zh-CN"/>
        </w:rPr>
        <w:t>扩大网络会议与会者群体</w:t>
      </w:r>
      <w:r w:rsidRPr="005D2F47">
        <w:rPr>
          <w:rFonts w:eastAsia="SimHei"/>
          <w:sz w:val="24"/>
          <w:szCs w:val="24"/>
          <w:lang w:eastAsia="zh-CN"/>
        </w:rPr>
        <w:t>：</w:t>
      </w:r>
      <w:r w:rsidRPr="00924A4B">
        <w:rPr>
          <w:rFonts w:hint="eastAsia"/>
          <w:sz w:val="24"/>
          <w:szCs w:val="24"/>
          <w:lang w:eastAsia="zh-CN"/>
        </w:rPr>
        <w:t>由于国家臭氧干事对于扩大自身职责范围，承担可能过于繁重的工作量持谨慎态度，其建议扩大会议参与范围，纳入其他利益攸关方，邀请能源相关行业的同行参加区域网络会议，从而确保有效执行《基加利修正案》；</w:t>
      </w:r>
    </w:p>
    <w:p w14:paraId="239F886A" w14:textId="77777777" w:rsidR="00924A4B" w:rsidRPr="00924A4B" w:rsidRDefault="00924A4B" w:rsidP="00924A4B">
      <w:pPr>
        <w:pStyle w:val="Heading2"/>
        <w:overflowPunct w:val="0"/>
        <w:rPr>
          <w:sz w:val="24"/>
          <w:szCs w:val="24"/>
          <w:lang w:eastAsia="zh-CN"/>
        </w:rPr>
      </w:pPr>
      <w:r w:rsidRPr="005D2F47">
        <w:rPr>
          <w:rFonts w:eastAsia="SimHei"/>
          <w:b/>
          <w:bCs/>
          <w:sz w:val="24"/>
          <w:szCs w:val="24"/>
          <w:lang w:eastAsia="zh-CN"/>
        </w:rPr>
        <w:t>将可持续发展目标纳入议程</w:t>
      </w:r>
      <w:r w:rsidRPr="005D2F47">
        <w:rPr>
          <w:rFonts w:eastAsia="SimHei"/>
          <w:sz w:val="24"/>
          <w:szCs w:val="24"/>
          <w:lang w:eastAsia="zh-CN"/>
        </w:rPr>
        <w:t>：</w:t>
      </w:r>
      <w:r w:rsidRPr="00924A4B">
        <w:rPr>
          <w:rFonts w:hint="eastAsia"/>
          <w:sz w:val="24"/>
          <w:szCs w:val="24"/>
          <w:lang w:eastAsia="zh-CN"/>
        </w:rPr>
        <w:t>国家臭氧干事认可可持续发展目标的相关性，并将其纳入本国的国家发展计划。如果将可持续发展目标作为</w:t>
      </w:r>
      <w:r w:rsidRPr="004309DB">
        <w:rPr>
          <w:rFonts w:hint="eastAsia"/>
          <w:sz w:val="24"/>
          <w:szCs w:val="24"/>
          <w:lang w:eastAsia="zh-CN"/>
        </w:rPr>
        <w:t>常规议题</w:t>
      </w:r>
      <w:r w:rsidRPr="00924A4B">
        <w:rPr>
          <w:rFonts w:hint="eastAsia"/>
          <w:sz w:val="24"/>
          <w:szCs w:val="24"/>
          <w:lang w:eastAsia="zh-CN"/>
        </w:rPr>
        <w:t>纳入议程，则介绍发言应涉及具体可持续发展目标和《蒙特利尔议定书》执行情况之间的联系，以将重点放在区域网络的目标上，并建设国家臭氧干事在国家层面上执行《议定书》的能力；</w:t>
      </w:r>
    </w:p>
    <w:p w14:paraId="3A4119DC" w14:textId="77777777" w:rsidR="00924A4B" w:rsidRPr="00924A4B" w:rsidRDefault="00924A4B" w:rsidP="00924A4B">
      <w:pPr>
        <w:pStyle w:val="Heading2"/>
        <w:overflowPunct w:val="0"/>
        <w:rPr>
          <w:sz w:val="24"/>
          <w:szCs w:val="24"/>
          <w:lang w:eastAsia="zh-CN"/>
        </w:rPr>
      </w:pPr>
      <w:r w:rsidRPr="005D2F47">
        <w:rPr>
          <w:rFonts w:eastAsia="SimHei"/>
          <w:b/>
          <w:bCs/>
          <w:sz w:val="24"/>
          <w:szCs w:val="24"/>
          <w:lang w:eastAsia="zh-CN"/>
        </w:rPr>
        <w:t>性别平等主流化</w:t>
      </w:r>
      <w:r w:rsidRPr="005D2F47">
        <w:rPr>
          <w:rFonts w:eastAsia="SimHei"/>
          <w:sz w:val="24"/>
          <w:szCs w:val="24"/>
          <w:lang w:eastAsia="zh-CN"/>
        </w:rPr>
        <w:t>：</w:t>
      </w:r>
      <w:r w:rsidRPr="00924A4B">
        <w:rPr>
          <w:rFonts w:hint="eastAsia"/>
          <w:sz w:val="24"/>
          <w:szCs w:val="24"/>
          <w:lang w:eastAsia="zh-CN"/>
        </w:rPr>
        <w:t>将性别平等纳入常</w:t>
      </w:r>
      <w:r w:rsidRPr="004309DB">
        <w:rPr>
          <w:rFonts w:hint="eastAsia"/>
          <w:sz w:val="24"/>
          <w:szCs w:val="24"/>
          <w:lang w:eastAsia="zh-CN"/>
        </w:rPr>
        <w:t>规议程</w:t>
      </w:r>
      <w:r w:rsidRPr="00924A4B">
        <w:rPr>
          <w:rFonts w:hint="eastAsia"/>
          <w:sz w:val="24"/>
          <w:szCs w:val="24"/>
          <w:lang w:eastAsia="zh-CN"/>
        </w:rPr>
        <w:t>的工作正在进行中，由臭氧行动处团队主导。这将通过分享良好做法提高认识，增进经验交流，促进其他国家开展相同的工作；</w:t>
      </w:r>
    </w:p>
    <w:p w14:paraId="6E89CE1B" w14:textId="77777777" w:rsidR="00924A4B" w:rsidRPr="00924A4B" w:rsidRDefault="00924A4B" w:rsidP="00924A4B">
      <w:pPr>
        <w:pStyle w:val="Heading2"/>
        <w:overflowPunct w:val="0"/>
        <w:spacing w:after="120"/>
        <w:rPr>
          <w:sz w:val="24"/>
          <w:szCs w:val="24"/>
          <w:lang w:eastAsia="zh-CN"/>
        </w:rPr>
      </w:pPr>
      <w:r w:rsidRPr="005D2F47">
        <w:rPr>
          <w:rFonts w:eastAsia="SimHei"/>
          <w:b/>
          <w:bCs/>
          <w:sz w:val="24"/>
          <w:szCs w:val="24"/>
          <w:lang w:eastAsia="zh-CN"/>
        </w:rPr>
        <w:t>执行和双边机构</w:t>
      </w:r>
      <w:r w:rsidRPr="005D2F47">
        <w:rPr>
          <w:rFonts w:eastAsia="SimHei"/>
          <w:sz w:val="24"/>
          <w:szCs w:val="24"/>
          <w:lang w:eastAsia="zh-CN"/>
        </w:rPr>
        <w:t>：</w:t>
      </w:r>
      <w:r w:rsidRPr="00924A4B">
        <w:rPr>
          <w:rFonts w:hint="eastAsia"/>
          <w:sz w:val="24"/>
          <w:szCs w:val="24"/>
          <w:lang w:eastAsia="zh-CN"/>
        </w:rPr>
        <w:t>执行和双边机构的参与是区域网络价值的内在组成部分；区域网络提供了技术环境，让各机构和国家臭氧干事能够彼此互动，并落实共同项目。会议议程可为互动式工作会议提供更多空间，该会议有助于区域内各国分享经验，相互学习。</w:t>
      </w:r>
    </w:p>
    <w:p w14:paraId="37B4E310" w14:textId="3520063B" w:rsidR="00924A4B" w:rsidRPr="00924A4B" w:rsidRDefault="00924A4B" w:rsidP="00924A4B">
      <w:pPr>
        <w:pStyle w:val="Heading2"/>
        <w:overflowPunct w:val="0"/>
        <w:spacing w:after="120"/>
        <w:rPr>
          <w:sz w:val="24"/>
          <w:szCs w:val="24"/>
          <w:lang w:eastAsia="zh-CN"/>
        </w:rPr>
      </w:pPr>
      <w:r w:rsidRPr="005D2F47">
        <w:rPr>
          <w:rFonts w:eastAsia="SimHei"/>
          <w:b/>
          <w:bCs/>
          <w:sz w:val="24"/>
          <w:szCs w:val="24"/>
          <w:lang w:eastAsia="zh-CN"/>
        </w:rPr>
        <w:t>持续开发虚拟方式</w:t>
      </w:r>
      <w:r w:rsidRPr="005D2F47">
        <w:rPr>
          <w:rFonts w:eastAsia="SimHei"/>
          <w:sz w:val="24"/>
          <w:szCs w:val="24"/>
          <w:lang w:eastAsia="zh-CN"/>
        </w:rPr>
        <w:t>：</w:t>
      </w:r>
      <w:r w:rsidRPr="00924A4B">
        <w:rPr>
          <w:rFonts w:hint="eastAsia"/>
          <w:sz w:val="24"/>
          <w:szCs w:val="24"/>
          <w:lang w:eastAsia="zh-CN"/>
        </w:rPr>
        <w:t>最后的说明强调了面对</w:t>
      </w:r>
      <w:r w:rsidRPr="00924A4B">
        <w:rPr>
          <w:rFonts w:hint="eastAsia"/>
          <w:sz w:val="24"/>
          <w:szCs w:val="24"/>
          <w:lang w:eastAsia="zh-CN"/>
        </w:rPr>
        <w:t>C</w:t>
      </w:r>
      <w:r w:rsidRPr="00924A4B">
        <w:rPr>
          <w:sz w:val="24"/>
          <w:szCs w:val="24"/>
          <w:lang w:eastAsia="zh-CN"/>
        </w:rPr>
        <w:t>OVID-19</w:t>
      </w:r>
      <w:r w:rsidRPr="00924A4B">
        <w:rPr>
          <w:rFonts w:hint="eastAsia"/>
          <w:sz w:val="24"/>
          <w:szCs w:val="24"/>
          <w:lang w:eastAsia="zh-CN"/>
        </w:rPr>
        <w:t>大流行对工作造成的影响时，区域网络表现出的主动性和适应性。区域网络团队跨越初期状态，</w:t>
      </w:r>
      <w:r w:rsidRPr="00924A4B">
        <w:rPr>
          <w:rFonts w:hint="eastAsia"/>
          <w:sz w:val="24"/>
          <w:szCs w:val="24"/>
          <w:lang w:eastAsia="zh-CN"/>
        </w:rPr>
        <w:lastRenderedPageBreak/>
        <w:t>开始使用先进的</w:t>
      </w:r>
      <w:r w:rsidRPr="004309DB">
        <w:rPr>
          <w:rFonts w:hint="eastAsia"/>
          <w:sz w:val="24"/>
          <w:szCs w:val="24"/>
          <w:lang w:eastAsia="zh-CN"/>
        </w:rPr>
        <w:t>通</w:t>
      </w:r>
      <w:r w:rsidR="004309DB">
        <w:rPr>
          <w:rFonts w:hint="eastAsia"/>
          <w:sz w:val="24"/>
          <w:szCs w:val="24"/>
          <w:lang w:eastAsia="zh-CN"/>
        </w:rPr>
        <w:t>信</w:t>
      </w:r>
      <w:r w:rsidRPr="004309DB">
        <w:rPr>
          <w:rFonts w:hint="eastAsia"/>
          <w:sz w:val="24"/>
          <w:szCs w:val="24"/>
          <w:lang w:eastAsia="zh-CN"/>
        </w:rPr>
        <w:t>技</w:t>
      </w:r>
      <w:r w:rsidRPr="00924A4B">
        <w:rPr>
          <w:rFonts w:hint="eastAsia"/>
          <w:sz w:val="24"/>
          <w:szCs w:val="24"/>
          <w:lang w:eastAsia="zh-CN"/>
        </w:rPr>
        <w:t>术，化危机为机会，从而确保了方案的落实。区域网络应持续开发虚拟方式和工具，作为具有成本效益的方式，补充定期的面对面会议方式。</w:t>
      </w:r>
    </w:p>
    <w:bookmarkEnd w:id="11"/>
    <w:p w14:paraId="31779D07" w14:textId="00A9F859" w:rsidR="00924A4B" w:rsidRPr="00924A4B" w:rsidRDefault="00924A4B" w:rsidP="00924A4B">
      <w:pPr>
        <w:pStyle w:val="Heading1"/>
        <w:overflowPunct w:val="0"/>
        <w:spacing w:before="120"/>
        <w:rPr>
          <w:sz w:val="24"/>
          <w:szCs w:val="24"/>
          <w:lang w:eastAsia="zh-CN"/>
        </w:rPr>
      </w:pPr>
      <w:r w:rsidRPr="00924A4B">
        <w:rPr>
          <w:rFonts w:hint="eastAsia"/>
          <w:sz w:val="24"/>
          <w:szCs w:val="24"/>
          <w:lang w:eastAsia="zh-CN"/>
        </w:rPr>
        <w:t>本最后评价结束了自</w:t>
      </w:r>
      <w:r w:rsidRPr="00924A4B">
        <w:rPr>
          <w:rFonts w:hint="eastAsia"/>
          <w:sz w:val="24"/>
          <w:szCs w:val="24"/>
          <w:lang w:eastAsia="zh-CN"/>
        </w:rPr>
        <w:t>1</w:t>
      </w:r>
      <w:r w:rsidRPr="00924A4B">
        <w:rPr>
          <w:sz w:val="24"/>
          <w:szCs w:val="24"/>
          <w:lang w:eastAsia="zh-CN"/>
        </w:rPr>
        <w:t>994</w:t>
      </w:r>
      <w:r w:rsidRPr="00924A4B">
        <w:rPr>
          <w:rFonts w:hint="eastAsia"/>
          <w:sz w:val="24"/>
          <w:szCs w:val="24"/>
          <w:lang w:eastAsia="zh-CN"/>
        </w:rPr>
        <w:t>年</w:t>
      </w:r>
      <w:r w:rsidR="004B254A">
        <w:rPr>
          <w:rFonts w:hint="eastAsia"/>
          <w:sz w:val="24"/>
          <w:szCs w:val="24"/>
          <w:lang w:eastAsia="zh-CN"/>
        </w:rPr>
        <w:t>以来</w:t>
      </w:r>
      <w:r w:rsidR="008E4F81">
        <w:rPr>
          <w:rFonts w:hint="eastAsia"/>
          <w:sz w:val="24"/>
          <w:szCs w:val="24"/>
          <w:lang w:eastAsia="zh-CN"/>
        </w:rPr>
        <w:t>对</w:t>
      </w:r>
      <w:r w:rsidRPr="00924A4B">
        <w:rPr>
          <w:rFonts w:hint="eastAsia"/>
          <w:sz w:val="24"/>
          <w:szCs w:val="24"/>
          <w:lang w:eastAsia="zh-CN"/>
        </w:rPr>
        <w:t>区域网络的第四次评价。可每五年开展一次类似评价，以便定期向执行委员会通报情况。</w:t>
      </w:r>
    </w:p>
    <w:p w14:paraId="1E4D03EE" w14:textId="77777777" w:rsidR="00B475E6" w:rsidRPr="00924A4B" w:rsidRDefault="00B475E6" w:rsidP="00B475E6">
      <w:pPr>
        <w:rPr>
          <w:lang w:eastAsia="zh-CN"/>
        </w:rPr>
      </w:pPr>
    </w:p>
    <w:p w14:paraId="2F9AE396" w14:textId="77777777" w:rsidR="00B475E6" w:rsidRDefault="00B475E6" w:rsidP="00B475E6">
      <w:pPr>
        <w:rPr>
          <w:lang w:eastAsia="zh-CN"/>
        </w:rPr>
      </w:pPr>
    </w:p>
    <w:p w14:paraId="606CFA18" w14:textId="09A872E9" w:rsidR="00924A4B" w:rsidRPr="00B475E6" w:rsidRDefault="00924A4B" w:rsidP="00B475E6">
      <w:pPr>
        <w:rPr>
          <w:lang w:eastAsia="zh-CN"/>
        </w:rPr>
        <w:sectPr w:rsidR="00924A4B" w:rsidRPr="00B475E6" w:rsidSect="00D6792F">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cols w:space="720"/>
          <w:titlePg/>
          <w:docGrid w:linePitch="299"/>
        </w:sectPr>
      </w:pPr>
    </w:p>
    <w:p w14:paraId="5A75202F" w14:textId="377643DA" w:rsidR="00000B80" w:rsidRPr="00CE416B" w:rsidRDefault="00055F11" w:rsidP="00EC5C9A">
      <w:pPr>
        <w:pStyle w:val="Style2"/>
        <w:spacing w:after="0"/>
        <w:rPr>
          <w:lang w:val="en-US"/>
        </w:rPr>
      </w:pPr>
      <w:bookmarkStart w:id="12" w:name="_Toc132975949"/>
      <w:bookmarkStart w:id="13" w:name="_Toc104557275"/>
      <w:r w:rsidRPr="00CE416B">
        <w:rPr>
          <w:lang w:val="en-US"/>
        </w:rPr>
        <w:lastRenderedPageBreak/>
        <w:t>A</w:t>
      </w:r>
      <w:r w:rsidR="00000B80" w:rsidRPr="00CE416B">
        <w:rPr>
          <w:lang w:val="en-US"/>
        </w:rPr>
        <w:t>nnex I</w:t>
      </w:r>
    </w:p>
    <w:p w14:paraId="077B0584" w14:textId="30CCD320" w:rsidR="004831C1" w:rsidRPr="00CE416B" w:rsidRDefault="00000B80" w:rsidP="00CE416B">
      <w:pPr>
        <w:pStyle w:val="Style2"/>
        <w:spacing w:before="120" w:after="0"/>
        <w:rPr>
          <w:lang w:val="en-US"/>
        </w:rPr>
      </w:pPr>
      <w:r w:rsidRPr="00CE416B">
        <w:rPr>
          <w:noProof/>
          <w:lang w:val="en-US"/>
        </w:rPr>
        <w:drawing>
          <wp:anchor distT="0" distB="0" distL="114300" distR="114300" simplePos="0" relativeHeight="251660288" behindDoc="1" locked="0" layoutInCell="1" allowOverlap="1" wp14:anchorId="791F9EA6" wp14:editId="6CD65C59">
            <wp:simplePos x="0" y="0"/>
            <wp:positionH relativeFrom="margin">
              <wp:posOffset>232410</wp:posOffset>
            </wp:positionH>
            <wp:positionV relativeFrom="margin">
              <wp:posOffset>529590</wp:posOffset>
            </wp:positionV>
            <wp:extent cx="8629650" cy="5334000"/>
            <wp:effectExtent l="0" t="0" r="0" b="0"/>
            <wp:wrapTight wrapText="bothSides">
              <wp:wrapPolygon edited="0">
                <wp:start x="0" y="0"/>
                <wp:lineTo x="0" y="21523"/>
                <wp:lineTo x="21552" y="21523"/>
                <wp:lineTo x="2155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3-04-30 at 2.18.36 PM.png"/>
                    <pic:cNvPicPr/>
                  </pic:nvPicPr>
                  <pic:blipFill rotWithShape="1">
                    <a:blip r:embed="rId23">
                      <a:extLst>
                        <a:ext uri="{28A0092B-C50C-407E-A947-70E740481C1C}">
                          <a14:useLocalDpi xmlns:a14="http://schemas.microsoft.com/office/drawing/2010/main" val="0"/>
                        </a:ext>
                      </a:extLst>
                    </a:blip>
                    <a:srcRect t="697" b="1747"/>
                    <a:stretch/>
                  </pic:blipFill>
                  <pic:spPr bwMode="auto">
                    <a:xfrm>
                      <a:off x="0" y="0"/>
                      <a:ext cx="8629650" cy="533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5F11" w:rsidRPr="00CE416B">
        <w:rPr>
          <w:lang w:val="en-US"/>
        </w:rPr>
        <w:t>REGIONAL NETWORKS OF NOO</w:t>
      </w:r>
      <w:r w:rsidR="00813E79" w:rsidRPr="00CE416B">
        <w:rPr>
          <w:lang w:val="en-US"/>
        </w:rPr>
        <w:t>s</w:t>
      </w:r>
      <w:r w:rsidR="00055F11" w:rsidRPr="00CE416B">
        <w:rPr>
          <w:lang w:val="en-US"/>
        </w:rPr>
        <w:t xml:space="preserve">–MEMBERSHIP </w:t>
      </w:r>
      <w:bookmarkEnd w:id="12"/>
      <w:r w:rsidR="00C25CCF" w:rsidRPr="00CE416B">
        <w:rPr>
          <w:lang w:val="en-US"/>
        </w:rPr>
        <w:t>AND</w:t>
      </w:r>
      <w:r w:rsidR="00055F11" w:rsidRPr="00CE416B">
        <w:rPr>
          <w:lang w:val="en-US"/>
        </w:rPr>
        <w:t xml:space="preserve"> REGIONAL COORDINATION</w:t>
      </w:r>
      <w:r w:rsidR="00256511" w:rsidRPr="00CE416B">
        <w:rPr>
          <w:lang w:val="en-US"/>
        </w:rPr>
        <w:t xml:space="preserve"> </w:t>
      </w:r>
      <w:r w:rsidR="004124B8" w:rsidRPr="00CE416B">
        <w:rPr>
          <w:lang w:val="en-US"/>
        </w:rPr>
        <w:t>(</w:t>
      </w:r>
      <w:r w:rsidR="00055F11" w:rsidRPr="00CE416B">
        <w:rPr>
          <w:lang w:val="en-US"/>
        </w:rPr>
        <w:t>*</w:t>
      </w:r>
      <w:r w:rsidR="004124B8" w:rsidRPr="00CE416B">
        <w:rPr>
          <w:lang w:val="en-US"/>
        </w:rPr>
        <w:t>)</w:t>
      </w:r>
    </w:p>
    <w:p w14:paraId="40F3E58E" w14:textId="00EFA559" w:rsidR="006945D2" w:rsidRPr="00813E79" w:rsidRDefault="00F45BDF" w:rsidP="00CE416B">
      <w:pPr>
        <w:ind w:firstLine="720"/>
        <w:jc w:val="left"/>
        <w:rPr>
          <w:rStyle w:val="Hyperlink"/>
          <w:bCs/>
          <w:color w:val="000000" w:themeColor="text1"/>
          <w:sz w:val="20"/>
          <w:szCs w:val="20"/>
          <w:u w:val="none"/>
          <w:lang w:val="en-US"/>
        </w:rPr>
      </w:pPr>
      <w:r w:rsidRPr="00813E79">
        <w:rPr>
          <w:noProof/>
          <w:sz w:val="20"/>
          <w:szCs w:val="20"/>
          <w:lang w:val="en-US"/>
        </w:rPr>
        <mc:AlternateContent>
          <mc:Choice Requires="wps">
            <w:drawing>
              <wp:anchor distT="0" distB="0" distL="114300" distR="114300" simplePos="0" relativeHeight="251656192" behindDoc="0" locked="0" layoutInCell="1" allowOverlap="1" wp14:anchorId="14C0322A" wp14:editId="54255539">
                <wp:simplePos x="0" y="0"/>
                <wp:positionH relativeFrom="column">
                  <wp:posOffset>9541510</wp:posOffset>
                </wp:positionH>
                <wp:positionV relativeFrom="paragraph">
                  <wp:posOffset>15240</wp:posOffset>
                </wp:positionV>
                <wp:extent cx="890905" cy="233680"/>
                <wp:effectExtent l="0" t="3810" r="0" b="6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9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136F9" w14:textId="77777777" w:rsidR="002C70E5" w:rsidRPr="005F6066" w:rsidRDefault="002C70E5" w:rsidP="004C2831">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0322A" id="Rectangle 7" o:spid="_x0000_s1041" style="position:absolute;left:0;text-align:left;margin-left:751.3pt;margin-top:1.2pt;width:70.15pt;height:18.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" filled="f" stroked="f">
                <v:textbox>
                  <w:txbxContent>
                    <w:p w14:paraId="2C5136F9" w14:textId="77777777" w:rsidR="002C70E5" w:rsidRPr="005F6066" w:rsidRDefault="002C70E5" w:rsidP="004C2831">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v:textbox>
              </v:rect>
            </w:pict>
          </mc:Fallback>
        </mc:AlternateContent>
      </w:r>
      <w:bookmarkEnd w:id="13"/>
      <w:r w:rsidR="006945D2">
        <w:rPr>
          <w:bCs/>
          <w:lang w:val="en-US"/>
        </w:rPr>
        <w:t>(*)</w:t>
      </w:r>
      <w:r w:rsidR="00256511">
        <w:rPr>
          <w:bCs/>
          <w:lang w:val="en-US"/>
        </w:rPr>
        <w:t xml:space="preserve"> </w:t>
      </w:r>
      <w:r w:rsidR="006945D2" w:rsidRPr="00C26E13">
        <w:rPr>
          <w:bCs/>
          <w:sz w:val="20"/>
          <w:szCs w:val="20"/>
          <w:lang w:val="en-US"/>
        </w:rPr>
        <w:t xml:space="preserve">Source: </w:t>
      </w:r>
      <w:proofErr w:type="spellStart"/>
      <w:r w:rsidR="006945D2" w:rsidRPr="00C26E13">
        <w:rPr>
          <w:bCs/>
          <w:sz w:val="20"/>
          <w:szCs w:val="20"/>
          <w:lang w:val="en-US"/>
        </w:rPr>
        <w:t>OzonAction</w:t>
      </w:r>
      <w:proofErr w:type="spellEnd"/>
      <w:r w:rsidR="006945D2" w:rsidRPr="00C26E13">
        <w:rPr>
          <w:bCs/>
          <w:sz w:val="20"/>
          <w:szCs w:val="20"/>
          <w:lang w:val="en-US"/>
        </w:rPr>
        <w:t xml:space="preserve"> </w:t>
      </w:r>
      <w:r w:rsidR="006945D2">
        <w:rPr>
          <w:rStyle w:val="Hyperlink"/>
          <w:bCs/>
          <w:color w:val="auto"/>
          <w:sz w:val="20"/>
          <w:szCs w:val="20"/>
          <w:u w:val="none"/>
          <w:lang w:val="en-US"/>
        </w:rPr>
        <w:t xml:space="preserve">(as of 30 </w:t>
      </w:r>
      <w:r w:rsidR="006945D2" w:rsidRPr="00C26E13">
        <w:rPr>
          <w:rStyle w:val="Hyperlink"/>
          <w:bCs/>
          <w:color w:val="auto"/>
          <w:sz w:val="20"/>
          <w:szCs w:val="20"/>
          <w:u w:val="none"/>
          <w:lang w:val="en-US"/>
        </w:rPr>
        <w:t>Apr</w:t>
      </w:r>
      <w:r w:rsidR="006945D2">
        <w:rPr>
          <w:rStyle w:val="Hyperlink"/>
          <w:bCs/>
          <w:color w:val="auto"/>
          <w:sz w:val="20"/>
          <w:szCs w:val="20"/>
          <w:u w:val="none"/>
          <w:lang w:val="en-US"/>
        </w:rPr>
        <w:t xml:space="preserve">il </w:t>
      </w:r>
      <w:r w:rsidR="006945D2" w:rsidRPr="00C26E13">
        <w:rPr>
          <w:rStyle w:val="Hyperlink"/>
          <w:bCs/>
          <w:color w:val="auto"/>
          <w:sz w:val="20"/>
          <w:szCs w:val="20"/>
          <w:u w:val="none"/>
          <w:lang w:val="en-US"/>
        </w:rPr>
        <w:t>2023</w:t>
      </w:r>
      <w:r w:rsidR="006945D2">
        <w:rPr>
          <w:rStyle w:val="Hyperlink"/>
          <w:bCs/>
          <w:color w:val="auto"/>
          <w:sz w:val="20"/>
          <w:szCs w:val="20"/>
          <w:u w:val="none"/>
          <w:lang w:val="en-US"/>
        </w:rPr>
        <w:t>)</w:t>
      </w:r>
    </w:p>
    <w:p w14:paraId="7EB37F35" w14:textId="16F0091A" w:rsidR="00B475E6" w:rsidRPr="00813E79" w:rsidRDefault="00B475E6" w:rsidP="00813E79">
      <w:pPr>
        <w:ind w:left="1276"/>
        <w:jc w:val="left"/>
        <w:rPr>
          <w:bCs/>
          <w:color w:val="548DD4" w:themeColor="text2" w:themeTint="99"/>
          <w:sz w:val="20"/>
          <w:szCs w:val="20"/>
        </w:rPr>
        <w:sectPr w:rsidR="00B475E6" w:rsidRPr="00813E79" w:rsidSect="000F312F">
          <w:headerReference w:type="even" r:id="rId24"/>
          <w:headerReference w:type="default" r:id="rId25"/>
          <w:footnotePr>
            <w:numRestart w:val="eachSect"/>
          </w:footnotePr>
          <w:pgSz w:w="15840" w:h="12240" w:orient="landscape" w:code="1"/>
          <w:pgMar w:top="838" w:right="720" w:bottom="653" w:left="864" w:header="720" w:footer="475" w:gutter="0"/>
          <w:pgNumType w:start="1"/>
          <w:cols w:space="720"/>
          <w:docGrid w:linePitch="299"/>
        </w:sectPr>
      </w:pPr>
    </w:p>
    <w:p w14:paraId="7932D14F" w14:textId="0252E3AA" w:rsidR="00000B80" w:rsidRDefault="00841817" w:rsidP="00CE416B">
      <w:pPr>
        <w:pStyle w:val="Style2"/>
        <w:rPr>
          <w:lang w:val="en-US"/>
        </w:rPr>
      </w:pPr>
      <w:bookmarkStart w:id="14" w:name="_Toc132975950"/>
      <w:r w:rsidRPr="00745911">
        <w:rPr>
          <w:lang w:val="en-US"/>
        </w:rPr>
        <w:lastRenderedPageBreak/>
        <w:t>A</w:t>
      </w:r>
      <w:r w:rsidR="00000B80">
        <w:rPr>
          <w:lang w:val="en-US"/>
        </w:rPr>
        <w:t>nnex II</w:t>
      </w:r>
    </w:p>
    <w:p w14:paraId="664CA8CD" w14:textId="39A61CD6" w:rsidR="00841817" w:rsidRDefault="00841817" w:rsidP="007A0228">
      <w:pPr>
        <w:pStyle w:val="Style2"/>
        <w:spacing w:after="0"/>
        <w:rPr>
          <w:lang w:val="en-US"/>
        </w:rPr>
      </w:pPr>
      <w:r w:rsidRPr="00745911">
        <w:rPr>
          <w:lang w:val="en-US"/>
        </w:rPr>
        <w:t>REGIONAL NETWORK MEETINGS ATTENDED BY THE SMEO</w:t>
      </w:r>
    </w:p>
    <w:p w14:paraId="6BFF7C46" w14:textId="1CACF24E" w:rsidR="00A204FC" w:rsidRDefault="00A204FC" w:rsidP="009541EB">
      <w:pPr>
        <w:pStyle w:val="Style2"/>
        <w:rPr>
          <w:lang w:val="en-US"/>
        </w:rPr>
      </w:pPr>
      <w:r w:rsidRPr="00745911">
        <w:rPr>
          <w:lang w:val="en-US"/>
        </w:rPr>
        <w:t>(JULY 2022 – MARCH 2023)</w:t>
      </w:r>
    </w:p>
    <w:tbl>
      <w:tblPr>
        <w:tblStyle w:val="TableGrid"/>
        <w:tblpPr w:leftFromText="180" w:rightFromText="180" w:vertAnchor="text" w:horzAnchor="margin" w:tblpXSpec="center" w:tblpY="250"/>
        <w:tblW w:w="0" w:type="auto"/>
        <w:tblLook w:val="04A0" w:firstRow="1" w:lastRow="0" w:firstColumn="1" w:lastColumn="0" w:noHBand="0" w:noVBand="1"/>
      </w:tblPr>
      <w:tblGrid>
        <w:gridCol w:w="3964"/>
        <w:gridCol w:w="3449"/>
        <w:gridCol w:w="5340"/>
      </w:tblGrid>
      <w:tr w:rsidR="0052293A" w:rsidRPr="004D7C39" w14:paraId="5BBC9D3B" w14:textId="77777777" w:rsidTr="0052293A">
        <w:trPr>
          <w:trHeight w:val="553"/>
        </w:trPr>
        <w:tc>
          <w:tcPr>
            <w:tcW w:w="3964" w:type="dxa"/>
          </w:tcPr>
          <w:p w14:paraId="2FDA4AC3" w14:textId="78F3CD5A" w:rsidR="0052293A" w:rsidRPr="004D7C39" w:rsidRDefault="0052293A" w:rsidP="009541EB">
            <w:pPr>
              <w:spacing w:after="240"/>
              <w:rPr>
                <w:rFonts w:asciiTheme="majorBidi" w:hAnsiTheme="majorBidi" w:cstheme="majorBidi"/>
                <w:b/>
                <w:bCs/>
                <w:sz w:val="20"/>
                <w:szCs w:val="20"/>
              </w:rPr>
            </w:pPr>
            <w:bookmarkStart w:id="15" w:name="_Hlk129705512"/>
            <w:bookmarkEnd w:id="14"/>
            <w:r w:rsidRPr="004D7C39">
              <w:rPr>
                <w:rFonts w:asciiTheme="majorBidi" w:hAnsiTheme="majorBidi" w:cstheme="majorBidi"/>
                <w:b/>
                <w:bCs/>
                <w:sz w:val="20"/>
                <w:szCs w:val="20"/>
              </w:rPr>
              <w:t>Regional Network</w:t>
            </w:r>
          </w:p>
        </w:tc>
        <w:tc>
          <w:tcPr>
            <w:tcW w:w="3449" w:type="dxa"/>
          </w:tcPr>
          <w:p w14:paraId="6472E04C" w14:textId="3C19FF30"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Date and venue of the meeting</w:t>
            </w:r>
          </w:p>
        </w:tc>
        <w:tc>
          <w:tcPr>
            <w:tcW w:w="5340" w:type="dxa"/>
          </w:tcPr>
          <w:p w14:paraId="2613AC10" w14:textId="4C5FBA44"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Link to the webpage of the meeting</w:t>
            </w:r>
          </w:p>
        </w:tc>
      </w:tr>
      <w:tr w:rsidR="0052293A" w:rsidRPr="004D7C39" w14:paraId="62370318" w14:textId="77777777" w:rsidTr="0052293A">
        <w:trPr>
          <w:trHeight w:val="209"/>
        </w:trPr>
        <w:tc>
          <w:tcPr>
            <w:tcW w:w="3964" w:type="dxa"/>
          </w:tcPr>
          <w:p w14:paraId="6DE8BBD8" w14:textId="77777777"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Asia and the Pacific: South Asia (SA), Southeast Asia (SEA) and Pacific Island Countries (PIC)</w:t>
            </w:r>
          </w:p>
        </w:tc>
        <w:tc>
          <w:tcPr>
            <w:tcW w:w="3449" w:type="dxa"/>
          </w:tcPr>
          <w:p w14:paraId="147B3E64"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17-19 July 2022, at Kevin Sathorn Hotel, Bangkok, Thailand</w:t>
            </w:r>
          </w:p>
        </w:tc>
        <w:tc>
          <w:tcPr>
            <w:tcW w:w="5340" w:type="dxa"/>
          </w:tcPr>
          <w:p w14:paraId="57152B9D" w14:textId="77777777" w:rsidR="0052293A" w:rsidRPr="004D7C39" w:rsidRDefault="00000000" w:rsidP="009541EB">
            <w:pPr>
              <w:spacing w:after="240"/>
              <w:rPr>
                <w:rFonts w:asciiTheme="majorBidi" w:hAnsiTheme="majorBidi" w:cstheme="majorBidi"/>
                <w:sz w:val="20"/>
                <w:szCs w:val="20"/>
              </w:rPr>
            </w:pPr>
            <w:hyperlink r:id="rId26" w:history="1">
              <w:r w:rsidR="0052293A" w:rsidRPr="004D7C39">
                <w:rPr>
                  <w:rFonts w:asciiTheme="majorBidi" w:hAnsiTheme="majorBidi" w:cstheme="majorBidi"/>
                  <w:color w:val="0000FF"/>
                  <w:sz w:val="20"/>
                  <w:szCs w:val="20"/>
                  <w:u w:val="single"/>
                </w:rPr>
                <w:t xml:space="preserve">Joint Meeting of the South Asia (SA), Southeast Asia (SEA) and Pacific Island Countries (PIC) Networks of National Ozone Officers, Bangkok, Thailand, 17-19 July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79328170" w14:textId="77777777" w:rsidTr="004B6F9C">
        <w:trPr>
          <w:trHeight w:val="1227"/>
        </w:trPr>
        <w:tc>
          <w:tcPr>
            <w:tcW w:w="3964" w:type="dxa"/>
            <w:vMerge w:val="restart"/>
          </w:tcPr>
          <w:p w14:paraId="737EA07C" w14:textId="77777777" w:rsidR="0052293A" w:rsidRPr="004D7C39" w:rsidRDefault="0052293A" w:rsidP="009541EB">
            <w:pPr>
              <w:spacing w:after="240"/>
              <w:rPr>
                <w:rFonts w:asciiTheme="majorBidi" w:hAnsiTheme="majorBidi" w:cstheme="majorBidi"/>
                <w:b/>
                <w:bCs/>
                <w:sz w:val="20"/>
                <w:szCs w:val="20"/>
              </w:rPr>
            </w:pPr>
            <w:r w:rsidRPr="004D7C39">
              <w:rPr>
                <w:rFonts w:asciiTheme="majorBidi" w:hAnsiTheme="majorBidi" w:cstheme="majorBidi"/>
                <w:b/>
                <w:bCs/>
                <w:sz w:val="20"/>
                <w:szCs w:val="20"/>
              </w:rPr>
              <w:t xml:space="preserve">West Asia </w:t>
            </w:r>
          </w:p>
        </w:tc>
        <w:tc>
          <w:tcPr>
            <w:tcW w:w="3449" w:type="dxa"/>
            <w:vMerge w:val="restart"/>
          </w:tcPr>
          <w:p w14:paraId="5BDF9D0C"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11-1</w:t>
            </w:r>
            <w:r>
              <w:rPr>
                <w:rFonts w:asciiTheme="majorBidi" w:hAnsiTheme="majorBidi" w:cstheme="majorBidi"/>
                <w:sz w:val="20"/>
                <w:szCs w:val="20"/>
              </w:rPr>
              <w:t>6</w:t>
            </w:r>
            <w:r w:rsidRPr="004D7C39">
              <w:rPr>
                <w:rFonts w:asciiTheme="majorBidi" w:hAnsiTheme="majorBidi" w:cstheme="majorBidi"/>
                <w:sz w:val="20"/>
                <w:szCs w:val="20"/>
              </w:rPr>
              <w:t xml:space="preserve"> September 2022 at Radisson Blue Dubai Waterfront Hotel, Dubai, United Arab Emirates</w:t>
            </w:r>
          </w:p>
        </w:tc>
        <w:tc>
          <w:tcPr>
            <w:tcW w:w="5340" w:type="dxa"/>
          </w:tcPr>
          <w:p w14:paraId="2C98B3B2" w14:textId="77777777" w:rsidR="0052293A" w:rsidRPr="004D7C39" w:rsidRDefault="00000000" w:rsidP="004B6F9C">
            <w:pPr>
              <w:rPr>
                <w:rFonts w:asciiTheme="majorBidi" w:hAnsiTheme="majorBidi" w:cstheme="majorBidi"/>
                <w:sz w:val="20"/>
                <w:szCs w:val="20"/>
              </w:rPr>
            </w:pPr>
            <w:hyperlink r:id="rId27" w:history="1">
              <w:r w:rsidR="0052293A" w:rsidRPr="004D7C39">
                <w:rPr>
                  <w:rFonts w:asciiTheme="majorBidi" w:hAnsiTheme="majorBidi" w:cstheme="majorBidi"/>
                  <w:color w:val="0000FF"/>
                  <w:sz w:val="20"/>
                  <w:szCs w:val="20"/>
                  <w:u w:val="single"/>
                </w:rPr>
                <w:t xml:space="preserve">Thematic Technical and Coordination Meeting on the Development and Adoption of Standards as required under the Kigali Amendment, Dubai, United Arab Emirates, 11-12 September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1ABDEDB3" w14:textId="77777777" w:rsidTr="0052293A">
        <w:trPr>
          <w:trHeight w:val="209"/>
        </w:trPr>
        <w:tc>
          <w:tcPr>
            <w:tcW w:w="3964" w:type="dxa"/>
            <w:vMerge/>
          </w:tcPr>
          <w:p w14:paraId="219C945C" w14:textId="77777777" w:rsidR="0052293A" w:rsidRPr="004D7C39" w:rsidRDefault="0052293A" w:rsidP="009541EB">
            <w:pPr>
              <w:spacing w:after="240"/>
              <w:rPr>
                <w:rFonts w:asciiTheme="majorBidi" w:hAnsiTheme="majorBidi" w:cstheme="majorBidi"/>
                <w:sz w:val="20"/>
                <w:szCs w:val="20"/>
              </w:rPr>
            </w:pPr>
          </w:p>
        </w:tc>
        <w:tc>
          <w:tcPr>
            <w:tcW w:w="3449" w:type="dxa"/>
            <w:vMerge/>
          </w:tcPr>
          <w:p w14:paraId="0EF44BD7" w14:textId="77777777" w:rsidR="0052293A" w:rsidRPr="004D7C39" w:rsidRDefault="0052293A" w:rsidP="009541EB">
            <w:pPr>
              <w:spacing w:after="240"/>
              <w:rPr>
                <w:rFonts w:asciiTheme="majorBidi" w:hAnsiTheme="majorBidi" w:cstheme="majorBidi"/>
                <w:sz w:val="20"/>
                <w:szCs w:val="20"/>
              </w:rPr>
            </w:pPr>
          </w:p>
        </w:tc>
        <w:tc>
          <w:tcPr>
            <w:tcW w:w="5340" w:type="dxa"/>
          </w:tcPr>
          <w:p w14:paraId="3547B37F" w14:textId="44C4FF72" w:rsidR="0052293A" w:rsidRPr="004D7C39" w:rsidRDefault="00000000" w:rsidP="004B6F9C">
            <w:pPr>
              <w:rPr>
                <w:rFonts w:asciiTheme="majorBidi" w:hAnsiTheme="majorBidi" w:cstheme="majorBidi"/>
                <w:sz w:val="20"/>
                <w:szCs w:val="20"/>
              </w:rPr>
            </w:pPr>
            <w:hyperlink r:id="rId28" w:history="1">
              <w:r w:rsidR="0052293A" w:rsidRPr="004D7C39">
                <w:rPr>
                  <w:rFonts w:asciiTheme="majorBidi" w:hAnsiTheme="majorBidi" w:cstheme="majorBidi"/>
                  <w:color w:val="0000FF"/>
                  <w:sz w:val="20"/>
                  <w:szCs w:val="20"/>
                  <w:u w:val="single"/>
                </w:rPr>
                <w:t xml:space="preserve">West Asia Network Meeting for National Ozone Officers, Dubai, United Arab Emirate, 15-16 September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0BF1300D" w14:textId="77777777" w:rsidTr="0052293A">
        <w:trPr>
          <w:trHeight w:val="202"/>
        </w:trPr>
        <w:tc>
          <w:tcPr>
            <w:tcW w:w="3964" w:type="dxa"/>
          </w:tcPr>
          <w:p w14:paraId="0354A859"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b/>
                <w:sz w:val="20"/>
                <w:szCs w:val="20"/>
              </w:rPr>
              <w:t xml:space="preserve">Europe and Central Asia </w:t>
            </w:r>
          </w:p>
        </w:tc>
        <w:tc>
          <w:tcPr>
            <w:tcW w:w="3449" w:type="dxa"/>
          </w:tcPr>
          <w:p w14:paraId="61CB1A46"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20-22 September 2022 in Prague / Cheb, Czech Republic</w:t>
            </w:r>
          </w:p>
        </w:tc>
        <w:tc>
          <w:tcPr>
            <w:tcW w:w="5340" w:type="dxa"/>
          </w:tcPr>
          <w:p w14:paraId="47BBD542" w14:textId="77777777" w:rsidR="0052293A" w:rsidRPr="004D7C39" w:rsidRDefault="00000000" w:rsidP="009541EB">
            <w:pPr>
              <w:spacing w:after="240"/>
              <w:rPr>
                <w:rFonts w:asciiTheme="majorBidi" w:hAnsiTheme="majorBidi" w:cstheme="majorBidi"/>
                <w:sz w:val="20"/>
                <w:szCs w:val="20"/>
              </w:rPr>
            </w:pPr>
            <w:hyperlink r:id="rId29" w:history="1">
              <w:r w:rsidR="0052293A" w:rsidRPr="004D7C39">
                <w:rPr>
                  <w:rFonts w:asciiTheme="majorBidi" w:hAnsiTheme="majorBidi" w:cstheme="majorBidi"/>
                  <w:color w:val="0000FF"/>
                  <w:sz w:val="20"/>
                  <w:szCs w:val="20"/>
                  <w:u w:val="single"/>
                </w:rPr>
                <w:t xml:space="preserve">Europe &amp; Central Asia Meeting on Czech Republic’s Montreal Protocol experience and the preparation of Kigali HFC implementation plans (KIPs) in Prague/Cheb, Czech Republic, 20-22 September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32B60D32" w14:textId="77777777" w:rsidTr="0052293A">
        <w:trPr>
          <w:trHeight w:val="202"/>
        </w:trPr>
        <w:tc>
          <w:tcPr>
            <w:tcW w:w="3964" w:type="dxa"/>
          </w:tcPr>
          <w:p w14:paraId="3ECD2BDA" w14:textId="77777777" w:rsidR="0052293A" w:rsidRPr="004D7C39" w:rsidRDefault="0052293A" w:rsidP="009541EB">
            <w:pPr>
              <w:spacing w:after="240"/>
              <w:rPr>
                <w:rFonts w:asciiTheme="majorBidi" w:hAnsiTheme="majorBidi" w:cstheme="majorBidi"/>
                <w:b/>
                <w:bCs/>
                <w:sz w:val="20"/>
                <w:szCs w:val="20"/>
                <w:lang w:val="fr-FR"/>
              </w:rPr>
            </w:pPr>
            <w:proofErr w:type="spellStart"/>
            <w:r w:rsidRPr="004D7C39">
              <w:rPr>
                <w:rFonts w:asciiTheme="majorBidi" w:hAnsiTheme="majorBidi" w:cstheme="majorBidi"/>
                <w:b/>
                <w:bCs/>
                <w:sz w:val="20"/>
                <w:szCs w:val="20"/>
                <w:lang w:val="fr-FR"/>
              </w:rPr>
              <w:t>Africa</w:t>
            </w:r>
            <w:proofErr w:type="spellEnd"/>
            <w:r w:rsidRPr="004D7C39">
              <w:rPr>
                <w:rFonts w:asciiTheme="majorBidi" w:hAnsiTheme="majorBidi" w:cstheme="majorBidi"/>
                <w:b/>
                <w:bCs/>
                <w:sz w:val="20"/>
                <w:szCs w:val="20"/>
                <w:lang w:val="fr-FR"/>
              </w:rPr>
              <w:t xml:space="preserve"> - Anglophone and Francophone </w:t>
            </w:r>
          </w:p>
        </w:tc>
        <w:tc>
          <w:tcPr>
            <w:tcW w:w="3449" w:type="dxa"/>
          </w:tcPr>
          <w:p w14:paraId="60182ED3"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3-5 October 2022 in Nairobi, Kenya</w:t>
            </w:r>
          </w:p>
        </w:tc>
        <w:tc>
          <w:tcPr>
            <w:tcW w:w="5340" w:type="dxa"/>
          </w:tcPr>
          <w:p w14:paraId="1AC92C52" w14:textId="77777777" w:rsidR="0052293A" w:rsidRPr="004D7C39" w:rsidRDefault="00000000" w:rsidP="009541EB">
            <w:pPr>
              <w:spacing w:after="240"/>
              <w:rPr>
                <w:rFonts w:asciiTheme="majorBidi" w:hAnsiTheme="majorBidi" w:cstheme="majorBidi"/>
                <w:sz w:val="20"/>
                <w:szCs w:val="20"/>
              </w:rPr>
            </w:pPr>
            <w:hyperlink r:id="rId30" w:history="1">
              <w:r w:rsidR="0052293A" w:rsidRPr="004D7C39">
                <w:rPr>
                  <w:rFonts w:asciiTheme="majorBidi" w:hAnsiTheme="majorBidi" w:cstheme="majorBidi"/>
                  <w:color w:val="0000FF"/>
                  <w:sz w:val="20"/>
                  <w:szCs w:val="20"/>
                  <w:u w:val="single"/>
                </w:rPr>
                <w:t xml:space="preserve">Joint Network Meeting of African Ozone Officers and the planning meeting for Africa’s KIP preparation, Nairobi, Kenya, 3-7 October 2022 | </w:t>
              </w:r>
              <w:proofErr w:type="spellStart"/>
              <w:r w:rsidR="0052293A" w:rsidRPr="004D7C39">
                <w:rPr>
                  <w:rFonts w:asciiTheme="majorBidi" w:hAnsiTheme="majorBidi" w:cstheme="majorBidi"/>
                  <w:color w:val="0000FF"/>
                  <w:sz w:val="20"/>
                  <w:szCs w:val="20"/>
                  <w:u w:val="single"/>
                </w:rPr>
                <w:t>Ozonaction</w:t>
              </w:r>
              <w:proofErr w:type="spellEnd"/>
              <w:r w:rsidR="0052293A" w:rsidRPr="004D7C39">
                <w:rPr>
                  <w:rFonts w:asciiTheme="majorBidi" w:hAnsiTheme="majorBidi" w:cstheme="majorBidi"/>
                  <w:color w:val="0000FF"/>
                  <w:sz w:val="20"/>
                  <w:szCs w:val="20"/>
                  <w:u w:val="single"/>
                </w:rPr>
                <w:t xml:space="preserve"> Meeting Portal (ozonactionmeetings.org)</w:t>
              </w:r>
            </w:hyperlink>
          </w:p>
        </w:tc>
      </w:tr>
      <w:tr w:rsidR="0052293A" w:rsidRPr="004D7C39" w14:paraId="4BCEF35E" w14:textId="77777777" w:rsidTr="0052293A">
        <w:trPr>
          <w:trHeight w:val="209"/>
        </w:trPr>
        <w:tc>
          <w:tcPr>
            <w:tcW w:w="3964" w:type="dxa"/>
          </w:tcPr>
          <w:p w14:paraId="0D2514FA" w14:textId="77777777"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b/>
                <w:bCs/>
                <w:sz w:val="20"/>
                <w:szCs w:val="20"/>
              </w:rPr>
              <w:t xml:space="preserve">Latin America and </w:t>
            </w:r>
            <w:r>
              <w:rPr>
                <w:rFonts w:asciiTheme="majorBidi" w:hAnsiTheme="majorBidi" w:cstheme="majorBidi"/>
                <w:b/>
                <w:bCs/>
                <w:sz w:val="20"/>
                <w:szCs w:val="20"/>
              </w:rPr>
              <w:t xml:space="preserve">the </w:t>
            </w:r>
            <w:r w:rsidRPr="004D7C39">
              <w:rPr>
                <w:rFonts w:asciiTheme="majorBidi" w:hAnsiTheme="majorBidi" w:cstheme="majorBidi"/>
                <w:b/>
                <w:bCs/>
                <w:sz w:val="20"/>
                <w:szCs w:val="20"/>
              </w:rPr>
              <w:t xml:space="preserve">Caribbean </w:t>
            </w:r>
          </w:p>
        </w:tc>
        <w:tc>
          <w:tcPr>
            <w:tcW w:w="3449" w:type="dxa"/>
          </w:tcPr>
          <w:p w14:paraId="62A27E2E" w14:textId="72803FF2" w:rsidR="0052293A" w:rsidRPr="004D7C39" w:rsidRDefault="0052293A" w:rsidP="009541EB">
            <w:pPr>
              <w:spacing w:after="240"/>
              <w:rPr>
                <w:rFonts w:asciiTheme="majorBidi" w:hAnsiTheme="majorBidi" w:cstheme="majorBidi"/>
                <w:sz w:val="20"/>
                <w:szCs w:val="20"/>
              </w:rPr>
            </w:pPr>
            <w:r w:rsidRPr="004D7C39">
              <w:rPr>
                <w:rFonts w:asciiTheme="majorBidi" w:hAnsiTheme="majorBidi" w:cstheme="majorBidi"/>
                <w:sz w:val="20"/>
                <w:szCs w:val="20"/>
              </w:rPr>
              <w:t>14-24 March,</w:t>
            </w:r>
            <w:r>
              <w:rPr>
                <w:rFonts w:asciiTheme="majorBidi" w:hAnsiTheme="majorBidi" w:cstheme="majorBidi"/>
                <w:sz w:val="20"/>
                <w:szCs w:val="20"/>
              </w:rPr>
              <w:t xml:space="preserve"> in</w:t>
            </w:r>
            <w:r w:rsidRPr="004D7C39">
              <w:rPr>
                <w:rFonts w:asciiTheme="majorBidi" w:hAnsiTheme="majorBidi" w:cstheme="majorBidi"/>
                <w:sz w:val="20"/>
                <w:szCs w:val="20"/>
              </w:rPr>
              <w:t xml:space="preserve"> Panama City, Panama</w:t>
            </w:r>
          </w:p>
        </w:tc>
        <w:tc>
          <w:tcPr>
            <w:tcW w:w="5340" w:type="dxa"/>
          </w:tcPr>
          <w:p w14:paraId="0ECF8FDE" w14:textId="77777777" w:rsidR="0052293A" w:rsidRPr="004D7C39" w:rsidRDefault="00000000" w:rsidP="009541EB">
            <w:pPr>
              <w:spacing w:after="240"/>
              <w:rPr>
                <w:rFonts w:asciiTheme="majorBidi" w:hAnsiTheme="majorBidi" w:cstheme="majorBidi"/>
                <w:sz w:val="20"/>
                <w:szCs w:val="20"/>
                <w:lang w:val="en-US"/>
              </w:rPr>
            </w:pPr>
            <w:hyperlink r:id="rId31" w:history="1">
              <w:r w:rsidR="0052293A" w:rsidRPr="004D7C39">
                <w:rPr>
                  <w:rStyle w:val="Hyperlink"/>
                  <w:rFonts w:asciiTheme="majorBidi" w:hAnsiTheme="majorBidi" w:cstheme="majorBidi"/>
                  <w:sz w:val="20"/>
                  <w:szCs w:val="20"/>
                  <w:lang w:val="en-US"/>
                </w:rPr>
                <w:t>Joint Network Meeting of Latin America and the Caribbean National Ozone Officers</w:t>
              </w:r>
            </w:hyperlink>
          </w:p>
        </w:tc>
      </w:tr>
      <w:bookmarkEnd w:id="15"/>
    </w:tbl>
    <w:p w14:paraId="13EF8FE2" w14:textId="77777777" w:rsidR="00A204FC" w:rsidRPr="00876E2F" w:rsidRDefault="00A204FC" w:rsidP="009541EB">
      <w:pPr>
        <w:spacing w:after="240"/>
        <w:jc w:val="left"/>
        <w:rPr>
          <w:b/>
          <w:color w:val="548DD4" w:themeColor="text2" w:themeTint="99"/>
          <w:sz w:val="20"/>
          <w:szCs w:val="20"/>
        </w:rPr>
        <w:sectPr w:rsidR="00A204FC" w:rsidRPr="00876E2F" w:rsidSect="00876E2F">
          <w:headerReference w:type="default" r:id="rId32"/>
          <w:footnotePr>
            <w:numRestart w:val="eachSect"/>
          </w:footnotePr>
          <w:pgSz w:w="15840" w:h="12240" w:orient="landscape" w:code="1"/>
          <w:pgMar w:top="1440" w:right="720" w:bottom="1440" w:left="862" w:header="720" w:footer="476" w:gutter="0"/>
          <w:pgNumType w:start="1"/>
          <w:cols w:space="720"/>
          <w:docGrid w:linePitch="299"/>
        </w:sectPr>
      </w:pPr>
    </w:p>
    <w:p w14:paraId="2B1844C3" w14:textId="159C83FA" w:rsidR="00000B80" w:rsidRDefault="00EE16EC" w:rsidP="007A0228">
      <w:pPr>
        <w:pStyle w:val="Style2"/>
        <w:rPr>
          <w:lang w:val="en-US"/>
        </w:rPr>
      </w:pPr>
      <w:bookmarkStart w:id="16" w:name="_Toc132975951"/>
      <w:r w:rsidRPr="0096584E">
        <w:rPr>
          <w:lang w:val="en-US"/>
        </w:rPr>
        <w:lastRenderedPageBreak/>
        <w:t>A</w:t>
      </w:r>
      <w:r w:rsidR="00000B80">
        <w:rPr>
          <w:lang w:val="en-US"/>
        </w:rPr>
        <w:t>nnex III</w:t>
      </w:r>
    </w:p>
    <w:bookmarkEnd w:id="16"/>
    <w:p w14:paraId="5934E056" w14:textId="7647AA54" w:rsidR="000B5219" w:rsidRDefault="00EE16EC" w:rsidP="007A0228">
      <w:pPr>
        <w:pStyle w:val="Style2"/>
        <w:rPr>
          <w:noProof/>
          <w:lang w:val="en-US"/>
        </w:rPr>
      </w:pPr>
      <w:r w:rsidRPr="0096584E">
        <w:rPr>
          <w:noProof/>
          <w:lang w:val="en-US"/>
        </w:rPr>
        <w:t>THEMATIC PRIORITIES IDENTIFIED BY NOO</w:t>
      </w:r>
      <w:r w:rsidR="0096584E" w:rsidRPr="0096584E">
        <w:rPr>
          <w:noProof/>
          <w:lang w:val="en-US"/>
        </w:rPr>
        <w:t>s</w:t>
      </w:r>
      <w:r w:rsidRPr="0096584E">
        <w:rPr>
          <w:noProof/>
          <w:lang w:val="en-US"/>
        </w:rPr>
        <w:t xml:space="preserve"> FOR THE AGENDA OF REGIONAL NETWORK MEETINGS</w:t>
      </w:r>
    </w:p>
    <w:p w14:paraId="2E9DACF3" w14:textId="6CFB494D" w:rsidR="007C702E" w:rsidRPr="00DB2BCF" w:rsidRDefault="007C702E">
      <w:pPr>
        <w:pStyle w:val="ListParagraph"/>
        <w:numPr>
          <w:ilvl w:val="0"/>
          <w:numId w:val="8"/>
        </w:numPr>
        <w:spacing w:before="120" w:line="360" w:lineRule="auto"/>
        <w:jc w:val="left"/>
      </w:pPr>
      <w:r w:rsidRPr="00DB2BCF">
        <w:t xml:space="preserve">Waste disposal: green customs and regional </w:t>
      </w:r>
      <w:r w:rsidR="00250DB9" w:rsidRPr="00DB2BCF">
        <w:t>centres</w:t>
      </w:r>
    </w:p>
    <w:p w14:paraId="7200B27A" w14:textId="77777777" w:rsidR="007C702E" w:rsidRPr="00DB2BCF" w:rsidRDefault="007C702E">
      <w:pPr>
        <w:pStyle w:val="ListParagraph"/>
        <w:numPr>
          <w:ilvl w:val="0"/>
          <w:numId w:val="8"/>
        </w:numPr>
        <w:spacing w:before="120" w:line="360" w:lineRule="auto"/>
        <w:jc w:val="left"/>
      </w:pPr>
      <w:r w:rsidRPr="00DB2BCF">
        <w:t>Disposal of refrigerators and AC equipment</w:t>
      </w:r>
    </w:p>
    <w:p w14:paraId="1FCBE81C" w14:textId="77777777" w:rsidR="007C702E" w:rsidRPr="00DB2BCF" w:rsidRDefault="007C702E">
      <w:pPr>
        <w:pStyle w:val="ListParagraph"/>
        <w:numPr>
          <w:ilvl w:val="0"/>
          <w:numId w:val="8"/>
        </w:numPr>
        <w:spacing w:before="120" w:line="360" w:lineRule="auto"/>
        <w:jc w:val="left"/>
      </w:pPr>
      <w:r w:rsidRPr="00DB2BCF">
        <w:rPr>
          <w:lang w:val="en-US"/>
        </w:rPr>
        <w:t xml:space="preserve">Gas contamination: cross-border dialogues, identification of gases at </w:t>
      </w:r>
      <w:proofErr w:type="spellStart"/>
      <w:r w:rsidRPr="00DB2BCF">
        <w:rPr>
          <w:lang w:val="en-US"/>
        </w:rPr>
        <w:t>th</w:t>
      </w:r>
      <w:proofErr w:type="spellEnd"/>
      <w:r w:rsidRPr="00DB2BCF">
        <w:t>e borders and destruction</w:t>
      </w:r>
    </w:p>
    <w:p w14:paraId="055D1DF9" w14:textId="77777777" w:rsidR="001C711B" w:rsidRPr="00DB2BCF" w:rsidRDefault="007C702E">
      <w:pPr>
        <w:pStyle w:val="ListParagraph"/>
        <w:numPr>
          <w:ilvl w:val="0"/>
          <w:numId w:val="8"/>
        </w:numPr>
        <w:spacing w:before="120" w:line="360" w:lineRule="auto"/>
        <w:jc w:val="left"/>
      </w:pPr>
      <w:r w:rsidRPr="00DB2BCF">
        <w:t>Illegal trade: strengthening legal cooperation</w:t>
      </w:r>
    </w:p>
    <w:p w14:paraId="6C944253" w14:textId="5EE48DF7" w:rsidR="007C702E" w:rsidRPr="00DB2BCF" w:rsidRDefault="001C711B">
      <w:pPr>
        <w:pStyle w:val="ListParagraph"/>
        <w:numPr>
          <w:ilvl w:val="0"/>
          <w:numId w:val="8"/>
        </w:numPr>
        <w:spacing w:before="120" w:line="360" w:lineRule="auto"/>
        <w:jc w:val="left"/>
      </w:pPr>
      <w:r w:rsidRPr="00DB2BCF">
        <w:t>Custom</w:t>
      </w:r>
      <w:r w:rsidR="004E0A20" w:rsidRPr="00DB2BCF">
        <w:t>s</w:t>
      </w:r>
      <w:r w:rsidRPr="00DB2BCF">
        <w:t xml:space="preserve">, </w:t>
      </w:r>
      <w:proofErr w:type="gramStart"/>
      <w:r w:rsidRPr="00DB2BCF">
        <w:t>compliance</w:t>
      </w:r>
      <w:proofErr w:type="gramEnd"/>
      <w:r w:rsidRPr="00DB2BCF">
        <w:t xml:space="preserve"> and enforcement</w:t>
      </w:r>
    </w:p>
    <w:p w14:paraId="7C10D5B5" w14:textId="048D22C8" w:rsidR="00672052" w:rsidRPr="00DB2BCF" w:rsidRDefault="001C711B">
      <w:pPr>
        <w:pStyle w:val="ListParagraph"/>
        <w:numPr>
          <w:ilvl w:val="0"/>
          <w:numId w:val="8"/>
        </w:numPr>
        <w:spacing w:before="120" w:line="360" w:lineRule="auto"/>
        <w:jc w:val="left"/>
      </w:pPr>
      <w:r w:rsidRPr="00DB2BCF">
        <w:t>Training of technicians and certification schemes</w:t>
      </w:r>
    </w:p>
    <w:p w14:paraId="0EC16749" w14:textId="52911F45" w:rsidR="007C702E" w:rsidRPr="00DB2BCF" w:rsidRDefault="007C702E">
      <w:pPr>
        <w:pStyle w:val="ListParagraph"/>
        <w:numPr>
          <w:ilvl w:val="0"/>
          <w:numId w:val="8"/>
        </w:numPr>
        <w:spacing w:before="120" w:line="360" w:lineRule="auto"/>
      </w:pPr>
      <w:r w:rsidRPr="00DB2BCF">
        <w:t xml:space="preserve">Combined training with </w:t>
      </w:r>
      <w:r w:rsidR="004E0A20" w:rsidRPr="00DB2BCF">
        <w:t>other Multilateral Environmental Agreements (</w:t>
      </w:r>
      <w:r w:rsidRPr="00DB2BCF">
        <w:t>MEAs</w:t>
      </w:r>
      <w:r w:rsidR="004E0A20" w:rsidRPr="00DB2BCF">
        <w:t>)</w:t>
      </w:r>
      <w:r w:rsidRPr="00DB2BCF">
        <w:t xml:space="preserve"> to which the countries are Parties (</w:t>
      </w:r>
      <w:r w:rsidR="004E0A20" w:rsidRPr="00DB2BCF">
        <w:t>e.g.,</w:t>
      </w:r>
      <w:r w:rsidRPr="00DB2BCF">
        <w:t xml:space="preserve"> Stockholm and Basel Convention) to address illegal transportation of chemicals</w:t>
      </w:r>
    </w:p>
    <w:p w14:paraId="2CA41C2F" w14:textId="44F6DFE1" w:rsidR="007C702E" w:rsidRPr="00DB2BCF" w:rsidRDefault="00672052">
      <w:pPr>
        <w:pStyle w:val="ListParagraph"/>
        <w:numPr>
          <w:ilvl w:val="0"/>
          <w:numId w:val="8"/>
        </w:numPr>
        <w:spacing w:before="120" w:line="360" w:lineRule="auto"/>
        <w:jc w:val="left"/>
      </w:pPr>
      <w:r w:rsidRPr="00DB2BCF">
        <w:t>Thematic</w:t>
      </w:r>
      <w:r w:rsidR="007C702E" w:rsidRPr="00DB2BCF">
        <w:t xml:space="preserve"> workshops to overcome technology challenges related to the Kigali Amendment</w:t>
      </w:r>
    </w:p>
    <w:p w14:paraId="2EDA078C" w14:textId="15B6D52A" w:rsidR="007C702E" w:rsidRPr="00DB2BCF" w:rsidRDefault="00672052">
      <w:pPr>
        <w:pStyle w:val="ListParagraph"/>
        <w:numPr>
          <w:ilvl w:val="0"/>
          <w:numId w:val="8"/>
        </w:numPr>
        <w:spacing w:before="120" w:line="360" w:lineRule="auto"/>
        <w:jc w:val="left"/>
      </w:pPr>
      <w:r w:rsidRPr="00DB2BCF">
        <w:t>Technical</w:t>
      </w:r>
      <w:r w:rsidR="007C702E" w:rsidRPr="00DB2BCF">
        <w:t xml:space="preserve"> capacity building on energy efficiency </w:t>
      </w:r>
      <w:r w:rsidRPr="00DB2BCF">
        <w:t>&amp;</w:t>
      </w:r>
      <w:r w:rsidR="007C702E" w:rsidRPr="00DB2BCF">
        <w:t xml:space="preserve"> identification of best practices for technology convergence</w:t>
      </w:r>
    </w:p>
    <w:p w14:paraId="6C199CF3" w14:textId="522B0B44" w:rsidR="00672052" w:rsidRPr="00DB2BCF" w:rsidRDefault="00672052">
      <w:pPr>
        <w:pStyle w:val="ListParagraph"/>
        <w:numPr>
          <w:ilvl w:val="0"/>
          <w:numId w:val="8"/>
        </w:numPr>
        <w:spacing w:before="120" w:line="360" w:lineRule="auto"/>
        <w:jc w:val="left"/>
      </w:pPr>
      <w:r w:rsidRPr="00DB2BCF">
        <w:t>Industry standards and usage of equipment using flammable, low-GWP refrigerants</w:t>
      </w:r>
    </w:p>
    <w:p w14:paraId="5F767931" w14:textId="0521CB36" w:rsidR="00672052" w:rsidRPr="00DB2BCF" w:rsidRDefault="00672052">
      <w:pPr>
        <w:pStyle w:val="ListParagraph"/>
        <w:numPr>
          <w:ilvl w:val="0"/>
          <w:numId w:val="8"/>
        </w:numPr>
        <w:spacing w:before="120" w:line="360" w:lineRule="auto"/>
        <w:jc w:val="left"/>
      </w:pPr>
      <w:r w:rsidRPr="00DB2BCF">
        <w:t>Measures for transition to substances and technologies with low-GWP (natural refrigerants)</w:t>
      </w:r>
    </w:p>
    <w:p w14:paraId="7D6062D8" w14:textId="77777777" w:rsidR="007C702E" w:rsidRPr="00DB2BCF" w:rsidRDefault="007C702E">
      <w:pPr>
        <w:pStyle w:val="ListParagraph"/>
        <w:numPr>
          <w:ilvl w:val="0"/>
          <w:numId w:val="8"/>
        </w:numPr>
        <w:spacing w:before="120" w:line="360" w:lineRule="auto"/>
        <w:jc w:val="left"/>
      </w:pPr>
      <w:r w:rsidRPr="00DB2BCF">
        <w:t>Data collection and reporting</w:t>
      </w:r>
    </w:p>
    <w:p w14:paraId="455CA9B3" w14:textId="3F29E304" w:rsidR="00672052" w:rsidRPr="00DB2BCF" w:rsidRDefault="00672052">
      <w:pPr>
        <w:pStyle w:val="ListParagraph"/>
        <w:numPr>
          <w:ilvl w:val="0"/>
          <w:numId w:val="8"/>
        </w:numPr>
        <w:spacing w:before="120" w:line="360" w:lineRule="auto"/>
        <w:jc w:val="left"/>
      </w:pPr>
      <w:r w:rsidRPr="00DB2BCF">
        <w:t>Methodology for Inventory of HFC equipment</w:t>
      </w:r>
    </w:p>
    <w:p w14:paraId="7804E26E" w14:textId="50D951F0" w:rsidR="00672052" w:rsidRPr="00DB2BCF" w:rsidRDefault="00672052">
      <w:pPr>
        <w:pStyle w:val="ListParagraph"/>
        <w:numPr>
          <w:ilvl w:val="0"/>
          <w:numId w:val="8"/>
        </w:numPr>
        <w:spacing w:before="120" w:line="360" w:lineRule="auto"/>
        <w:jc w:val="left"/>
      </w:pPr>
      <w:r w:rsidRPr="00DB2BCF">
        <w:t>National cooling action plans</w:t>
      </w:r>
    </w:p>
    <w:p w14:paraId="17374D75" w14:textId="29586510" w:rsidR="00672052" w:rsidRPr="00DB2BCF" w:rsidRDefault="00672052">
      <w:pPr>
        <w:pStyle w:val="ListParagraph"/>
        <w:numPr>
          <w:ilvl w:val="0"/>
          <w:numId w:val="8"/>
        </w:numPr>
        <w:spacing w:before="120" w:line="360" w:lineRule="auto"/>
        <w:jc w:val="left"/>
      </w:pPr>
      <w:r w:rsidRPr="00DB2BCF">
        <w:t>Linkages between Paris Agreement and Kigali amendments</w:t>
      </w:r>
    </w:p>
    <w:p w14:paraId="303B0F2C" w14:textId="0DCD83C4" w:rsidR="001D610F" w:rsidRPr="00DB2BCF" w:rsidRDefault="001D610F">
      <w:pPr>
        <w:pStyle w:val="ListParagraph"/>
        <w:numPr>
          <w:ilvl w:val="0"/>
          <w:numId w:val="8"/>
        </w:numPr>
        <w:spacing w:before="120" w:line="360" w:lineRule="auto"/>
        <w:jc w:val="left"/>
      </w:pPr>
      <w:r w:rsidRPr="00DB2BCF">
        <w:t>Sharing experiences on KIP preparation and preparing for HFCs phase-down</w:t>
      </w:r>
    </w:p>
    <w:p w14:paraId="062B3E82" w14:textId="52181B2C" w:rsidR="001D610F" w:rsidRPr="00DB2BCF" w:rsidRDefault="00040030">
      <w:pPr>
        <w:pStyle w:val="ListParagraph"/>
        <w:numPr>
          <w:ilvl w:val="0"/>
          <w:numId w:val="8"/>
        </w:numPr>
        <w:spacing w:before="120" w:line="360" w:lineRule="auto"/>
        <w:jc w:val="left"/>
      </w:pPr>
      <w:r w:rsidRPr="00DB2BCF">
        <w:t>Sharing experiences on Reduce Reuse Recycle (RRR) networks for HCFC and HFCs</w:t>
      </w:r>
    </w:p>
    <w:p w14:paraId="0408896B" w14:textId="323D27DD" w:rsidR="00250DB9" w:rsidRPr="00DB2BCF" w:rsidRDefault="00250DB9">
      <w:pPr>
        <w:pStyle w:val="ListParagraph"/>
        <w:numPr>
          <w:ilvl w:val="0"/>
          <w:numId w:val="8"/>
        </w:numPr>
        <w:spacing w:before="120" w:line="360" w:lineRule="auto"/>
        <w:jc w:val="left"/>
      </w:pPr>
      <w:r w:rsidRPr="00DB2BCF">
        <w:t>Sharing experiences on ODS alternatives surveys and lessons learned</w:t>
      </w:r>
    </w:p>
    <w:p w14:paraId="75BCE244" w14:textId="77777777" w:rsidR="007C702E" w:rsidRPr="00DB2BCF" w:rsidRDefault="007C702E">
      <w:pPr>
        <w:pStyle w:val="ListParagraph"/>
        <w:numPr>
          <w:ilvl w:val="0"/>
          <w:numId w:val="8"/>
        </w:numPr>
        <w:spacing w:before="120" w:line="360" w:lineRule="auto"/>
        <w:jc w:val="left"/>
        <w:rPr>
          <w:lang w:val="en-US"/>
        </w:rPr>
      </w:pPr>
      <w:r w:rsidRPr="00DB2BCF">
        <w:t>Reporting on gender mainstreaming</w:t>
      </w:r>
    </w:p>
    <w:p w14:paraId="7558F037" w14:textId="77777777" w:rsidR="00B475E6" w:rsidRDefault="00B475E6">
      <w:pPr>
        <w:jc w:val="left"/>
        <w:rPr>
          <w:sz w:val="20"/>
          <w:szCs w:val="20"/>
          <w:lang w:val="en-US"/>
        </w:rPr>
      </w:pPr>
    </w:p>
    <w:p w14:paraId="1BADF527" w14:textId="47AA8FBC" w:rsidR="00B475E6" w:rsidRDefault="00B475E6">
      <w:pPr>
        <w:jc w:val="left"/>
        <w:rPr>
          <w:sz w:val="20"/>
          <w:szCs w:val="20"/>
          <w:lang w:val="en-US"/>
        </w:rPr>
        <w:sectPr w:rsidR="00B475E6" w:rsidSect="0000633F">
          <w:headerReference w:type="even" r:id="rId33"/>
          <w:headerReference w:type="default" r:id="rId34"/>
          <w:footerReference w:type="even" r:id="rId35"/>
          <w:headerReference w:type="first" r:id="rId36"/>
          <w:footerReference w:type="first" r:id="rId37"/>
          <w:pgSz w:w="12240" w:h="15840" w:code="1"/>
          <w:pgMar w:top="720" w:right="1440" w:bottom="864" w:left="1440" w:header="720" w:footer="475" w:gutter="0"/>
          <w:pgNumType w:start="1"/>
          <w:cols w:space="720"/>
          <w:docGrid w:linePitch="299"/>
        </w:sectPr>
      </w:pPr>
    </w:p>
    <w:p w14:paraId="23EE5610" w14:textId="48F9A85D" w:rsidR="00000B80" w:rsidRDefault="00EE16EC" w:rsidP="009541EB">
      <w:pPr>
        <w:pStyle w:val="Style2"/>
        <w:rPr>
          <w:lang w:val="en-US"/>
        </w:rPr>
      </w:pPr>
      <w:r w:rsidRPr="00622F82">
        <w:rPr>
          <w:lang w:val="en-US"/>
        </w:rPr>
        <w:lastRenderedPageBreak/>
        <w:t>A</w:t>
      </w:r>
      <w:r w:rsidR="00000B80">
        <w:rPr>
          <w:lang w:val="en-US"/>
        </w:rPr>
        <w:t xml:space="preserve">nnex </w:t>
      </w:r>
      <w:r w:rsidRPr="00622F82">
        <w:rPr>
          <w:lang w:val="en-US"/>
        </w:rPr>
        <w:t>IV</w:t>
      </w:r>
    </w:p>
    <w:p w14:paraId="5CFF6ED4" w14:textId="1834848F" w:rsidR="007C702E" w:rsidRDefault="00EE16EC" w:rsidP="009541EB">
      <w:pPr>
        <w:pStyle w:val="Style2"/>
        <w:rPr>
          <w:lang w:val="en-US"/>
        </w:rPr>
      </w:pPr>
      <w:r w:rsidRPr="00622F82">
        <w:rPr>
          <w:lang w:val="en-US"/>
        </w:rPr>
        <w:t>A TYPOLOGY OF REGIONAL NETWORK MEETINGS</w:t>
      </w:r>
      <w:r w:rsidR="004D3A1B">
        <w:rPr>
          <w:lang w:val="en-US"/>
        </w:rPr>
        <w:t xml:space="preserve"> </w:t>
      </w:r>
      <w:r w:rsidR="00B31F3B">
        <w:rPr>
          <w:lang w:val="en-US"/>
        </w:rPr>
        <w:t>(</w:t>
      </w:r>
      <w:r w:rsidR="00EC4815">
        <w:t>*</w:t>
      </w:r>
      <w:r w:rsidR="00B31F3B">
        <w:t>)</w:t>
      </w:r>
    </w:p>
    <w:p w14:paraId="0504C22F" w14:textId="6ADAC0C2" w:rsidR="00D02768" w:rsidRPr="00EE16EC" w:rsidRDefault="00D02768" w:rsidP="009541EB">
      <w:pPr>
        <w:rPr>
          <w:b/>
          <w:smallCaps/>
          <w:sz w:val="24"/>
          <w:szCs w:val="24"/>
        </w:rPr>
      </w:pPr>
      <w:r w:rsidRPr="00EE16EC">
        <w:rPr>
          <w:b/>
          <w:smallCaps/>
          <w:sz w:val="24"/>
          <w:szCs w:val="24"/>
          <w:lang w:val="en-US"/>
        </w:rPr>
        <w:t xml:space="preserve">Regional </w:t>
      </w:r>
      <w:r w:rsidRPr="00EE16EC">
        <w:rPr>
          <w:b/>
          <w:smallCaps/>
          <w:sz w:val="24"/>
          <w:szCs w:val="24"/>
        </w:rPr>
        <w:t>Network Meetings</w:t>
      </w:r>
    </w:p>
    <w:p w14:paraId="229A478A" w14:textId="0B8A860C" w:rsidR="00D02768" w:rsidRPr="00E57FF6" w:rsidRDefault="00D02768" w:rsidP="009541EB"/>
    <w:p w14:paraId="75E0C6B6" w14:textId="5B127456" w:rsidR="00D02768" w:rsidRPr="00DC6B22" w:rsidRDefault="00D02768" w:rsidP="009541EB">
      <w:pPr>
        <w:rPr>
          <w:b/>
          <w:smallCaps/>
        </w:rPr>
      </w:pPr>
      <w:r w:rsidRPr="00E57FF6">
        <w:rPr>
          <w:b/>
          <w:smallCaps/>
        </w:rPr>
        <w:t>About these Meetings</w:t>
      </w:r>
    </w:p>
    <w:p w14:paraId="4B3426E8" w14:textId="77777777" w:rsidR="00D02768" w:rsidRPr="00E57FF6" w:rsidRDefault="00D02768" w:rsidP="00D02768">
      <w:r w:rsidRPr="00E57FF6">
        <w:t>Networking provides a platform for Montreal Protocol operational focal points (National Ozone Units, or NOUs) from developing countries to exchange experiences, develop their skills and tap the expertise of their peers in both developing and developed countries.</w:t>
      </w:r>
    </w:p>
    <w:p w14:paraId="2AC5769D" w14:textId="77777777" w:rsidR="00D02768" w:rsidRPr="00E57FF6" w:rsidRDefault="00D02768" w:rsidP="00D02768"/>
    <w:p w14:paraId="746420D3" w14:textId="77777777" w:rsidR="00D02768" w:rsidRPr="00E57FF6" w:rsidRDefault="00D02768" w:rsidP="00D02768">
      <w:pPr>
        <w:rPr>
          <w:color w:val="000000"/>
        </w:rPr>
      </w:pPr>
      <w:r w:rsidRPr="00E57FF6">
        <w:rPr>
          <w:color w:val="000000"/>
        </w:rPr>
        <w:t>The main activities of the Regional Networks include (indicative list only):</w:t>
      </w:r>
    </w:p>
    <w:p w14:paraId="404C3CE8" w14:textId="77777777" w:rsidR="00D02768" w:rsidRPr="00E57FF6" w:rsidRDefault="00D02768">
      <w:pPr>
        <w:numPr>
          <w:ilvl w:val="0"/>
          <w:numId w:val="12"/>
        </w:numPr>
        <w:jc w:val="left"/>
        <w:rPr>
          <w:color w:val="000000"/>
        </w:rPr>
      </w:pPr>
      <w:r w:rsidRPr="00E57FF6">
        <w:rPr>
          <w:color w:val="000000"/>
        </w:rPr>
        <w:t>Main and follow-up Network meetings;</w:t>
      </w:r>
    </w:p>
    <w:p w14:paraId="47C96CAB" w14:textId="77777777" w:rsidR="00D02768" w:rsidRPr="00E57FF6" w:rsidRDefault="00D02768">
      <w:pPr>
        <w:numPr>
          <w:ilvl w:val="0"/>
          <w:numId w:val="12"/>
        </w:numPr>
        <w:jc w:val="left"/>
        <w:rPr>
          <w:color w:val="000000"/>
        </w:rPr>
      </w:pPr>
      <w:r w:rsidRPr="00E57FF6">
        <w:rPr>
          <w:color w:val="000000"/>
        </w:rPr>
        <w:t>Thematic workshops;</w:t>
      </w:r>
    </w:p>
    <w:p w14:paraId="155AB48A" w14:textId="77777777" w:rsidR="00D02768" w:rsidRPr="00E57FF6" w:rsidRDefault="00D02768">
      <w:pPr>
        <w:numPr>
          <w:ilvl w:val="0"/>
          <w:numId w:val="12"/>
        </w:numPr>
        <w:jc w:val="left"/>
        <w:rPr>
          <w:color w:val="000000"/>
        </w:rPr>
      </w:pPr>
      <w:r w:rsidRPr="00E57FF6">
        <w:rPr>
          <w:color w:val="000000"/>
        </w:rPr>
        <w:t>Contact group meetings and Informal Compliance Advisory Groups;</w:t>
      </w:r>
    </w:p>
    <w:p w14:paraId="53CCD27F" w14:textId="77777777" w:rsidR="00D02768" w:rsidRPr="00E57FF6" w:rsidRDefault="00D02768">
      <w:pPr>
        <w:numPr>
          <w:ilvl w:val="0"/>
          <w:numId w:val="12"/>
        </w:numPr>
        <w:jc w:val="left"/>
        <w:rPr>
          <w:color w:val="000000"/>
        </w:rPr>
      </w:pPr>
      <w:r w:rsidRPr="00E57FF6">
        <w:rPr>
          <w:color w:val="000000"/>
        </w:rPr>
        <w:t>Direct country-specific assistance and South-South/North-South cooperation;</w:t>
      </w:r>
    </w:p>
    <w:p w14:paraId="73B42D19" w14:textId="77777777" w:rsidR="00D02768" w:rsidRPr="00E57FF6" w:rsidRDefault="00D02768">
      <w:pPr>
        <w:numPr>
          <w:ilvl w:val="0"/>
          <w:numId w:val="12"/>
        </w:numPr>
        <w:jc w:val="left"/>
        <w:rPr>
          <w:color w:val="000000"/>
        </w:rPr>
      </w:pPr>
      <w:r w:rsidRPr="00E57FF6">
        <w:rPr>
          <w:color w:val="000000"/>
        </w:rPr>
        <w:t>Electronic discussion groups (e-fora);</w:t>
      </w:r>
    </w:p>
    <w:p w14:paraId="6233058D" w14:textId="77777777" w:rsidR="00D02768" w:rsidRPr="00E57FF6" w:rsidRDefault="00D02768">
      <w:pPr>
        <w:numPr>
          <w:ilvl w:val="0"/>
          <w:numId w:val="12"/>
        </w:numPr>
        <w:jc w:val="left"/>
        <w:rPr>
          <w:color w:val="000000"/>
        </w:rPr>
      </w:pPr>
      <w:r w:rsidRPr="00E57FF6">
        <w:rPr>
          <w:color w:val="000000"/>
        </w:rPr>
        <w:t>Cooperation with relevant regional Ministerial/intergovernmental processes and economic/trade fora on the ozone layer protection issues;</w:t>
      </w:r>
    </w:p>
    <w:p w14:paraId="5A68DA99" w14:textId="77777777" w:rsidR="00D02768" w:rsidRPr="00E57FF6" w:rsidRDefault="00D02768">
      <w:pPr>
        <w:numPr>
          <w:ilvl w:val="0"/>
          <w:numId w:val="12"/>
        </w:numPr>
        <w:jc w:val="left"/>
        <w:rPr>
          <w:color w:val="000000"/>
        </w:rPr>
      </w:pPr>
      <w:r w:rsidRPr="00E57FF6">
        <w:rPr>
          <w:color w:val="000000"/>
        </w:rPr>
        <w:t xml:space="preserve">Support for regional information, education and communication </w:t>
      </w:r>
      <w:proofErr w:type="gramStart"/>
      <w:r w:rsidRPr="00E57FF6">
        <w:rPr>
          <w:color w:val="000000"/>
        </w:rPr>
        <w:t>initiatives;</w:t>
      </w:r>
      <w:proofErr w:type="gramEnd"/>
    </w:p>
    <w:p w14:paraId="5210D439" w14:textId="1D5BF6D3" w:rsidR="00D02768" w:rsidRDefault="00D02768">
      <w:pPr>
        <w:numPr>
          <w:ilvl w:val="0"/>
          <w:numId w:val="12"/>
        </w:numPr>
        <w:jc w:val="left"/>
        <w:rPr>
          <w:color w:val="000000"/>
        </w:rPr>
      </w:pPr>
      <w:r w:rsidRPr="00E57FF6">
        <w:rPr>
          <w:color w:val="000000"/>
        </w:rPr>
        <w:t>Regional and sub-regional initiatives and mechanisms to prevent illegal trade in ODS.</w:t>
      </w:r>
    </w:p>
    <w:p w14:paraId="0C6899CC" w14:textId="77777777" w:rsidR="00430279" w:rsidRPr="00430279" w:rsidRDefault="00430279" w:rsidP="00813E79">
      <w:pPr>
        <w:jc w:val="left"/>
        <w:rPr>
          <w:color w:val="000000"/>
        </w:rPr>
      </w:pPr>
    </w:p>
    <w:p w14:paraId="6AAA7F3F" w14:textId="6BB38D9C" w:rsidR="00D02768" w:rsidRPr="00E57FF6" w:rsidRDefault="00D02768" w:rsidP="00D02768">
      <w:r w:rsidRPr="00E57FF6">
        <w:rPr>
          <w:color w:val="000000"/>
        </w:rPr>
        <w:t xml:space="preserve">The above activities are implemented by the staff of the Regional CAP teams, under the overall coordination of the Head of Branch in Paris, </w:t>
      </w:r>
      <w:r w:rsidRPr="00E57FF6">
        <w:t xml:space="preserve">using resources approved in UNEP’s Compliance Assistance Programme (CAP) </w:t>
      </w:r>
      <w:r w:rsidR="00430279" w:rsidRPr="00E57FF6">
        <w:t>budget.</w:t>
      </w:r>
      <w:r w:rsidR="00430279" w:rsidRPr="00E57FF6">
        <w:rPr>
          <w:color w:val="000000"/>
        </w:rPr>
        <w:t xml:space="preserve"> Relevant</w:t>
      </w:r>
      <w:r w:rsidRPr="00E57FF6">
        <w:rPr>
          <w:color w:val="000000"/>
        </w:rPr>
        <w:t xml:space="preserve"> Paris CAP staff are also involved as necessary. The UNEP Regional Directors provide political support.</w:t>
      </w:r>
    </w:p>
    <w:p w14:paraId="29E08D59" w14:textId="77777777" w:rsidR="00D02768" w:rsidRPr="00E57FF6" w:rsidRDefault="00D02768" w:rsidP="00D02768"/>
    <w:p w14:paraId="2FE593C6" w14:textId="6CFE17D9" w:rsidR="00D02768" w:rsidRPr="00DC6B22" w:rsidRDefault="00D02768" w:rsidP="00DC6B22">
      <w:pPr>
        <w:rPr>
          <w:b/>
          <w:smallCaps/>
        </w:rPr>
      </w:pPr>
      <w:r w:rsidRPr="00E57FF6">
        <w:rPr>
          <w:b/>
          <w:smallCaps/>
        </w:rPr>
        <w:t>Description of Network meetings</w:t>
      </w:r>
    </w:p>
    <w:p w14:paraId="1562E5CE" w14:textId="77777777" w:rsidR="00D02768" w:rsidRPr="00E57FF6" w:rsidRDefault="00D02768" w:rsidP="00D02768">
      <w:r w:rsidRPr="00E57FF6">
        <w:t xml:space="preserve">A major component of the Networking service </w:t>
      </w:r>
      <w:proofErr w:type="gramStart"/>
      <w:r w:rsidRPr="00E57FF6">
        <w:t>are</w:t>
      </w:r>
      <w:proofErr w:type="gramEnd"/>
      <w:r w:rsidRPr="00E57FF6">
        <w:t xml:space="preserve"> the medium- to large-sized intergovernmental meetings known as Regional Network meetings. UNEP’s annual Business Plan under the Multilateral Fund mandates CAP to both organise and participate in these meetings, and the Fund’s Executive Committee expects UNEP to have sufficient staffing at these fora to adequately service the needs of the participants and to participate in the substantive discussions.</w:t>
      </w:r>
    </w:p>
    <w:p w14:paraId="0E16BF45" w14:textId="77777777" w:rsidR="00D02768" w:rsidRPr="00E57FF6" w:rsidRDefault="00D02768" w:rsidP="00D02768"/>
    <w:p w14:paraId="19B46CB8" w14:textId="77777777" w:rsidR="00D02768" w:rsidRPr="00E57FF6" w:rsidRDefault="00D02768" w:rsidP="00D02768">
      <w:r w:rsidRPr="00E57FF6">
        <w:t>The Network meetings comprise one of the major compliance assistance services provided by UNEP under the Multilateral Fund and they are a platform on which the Secretariats and Implementing Agencies have come to rely to facilitate their own work. It is therefore essential that UNEP CAP participates in these meetings with the right type of staff and in a number commensurate with the responsibilities involved.</w:t>
      </w:r>
    </w:p>
    <w:p w14:paraId="39BBA097" w14:textId="77777777" w:rsidR="00D02768" w:rsidRPr="00E57FF6" w:rsidRDefault="00D02768" w:rsidP="00D02768"/>
    <w:p w14:paraId="6E0CA136" w14:textId="77777777" w:rsidR="00D02768" w:rsidRPr="00E57FF6" w:rsidRDefault="00D02768" w:rsidP="00D02768">
      <w:r w:rsidRPr="00E57FF6">
        <w:t xml:space="preserve">There are three types of Network meetings held each year in </w:t>
      </w:r>
      <w:r w:rsidRPr="00E57FF6">
        <w:rPr>
          <w:i/>
        </w:rPr>
        <w:t>each region</w:t>
      </w:r>
      <w:r w:rsidRPr="00E57FF6">
        <w:t>:</w:t>
      </w:r>
    </w:p>
    <w:p w14:paraId="75918515" w14:textId="23BEB776" w:rsidR="00D02768" w:rsidRPr="00E57FF6" w:rsidRDefault="00D02768">
      <w:pPr>
        <w:numPr>
          <w:ilvl w:val="0"/>
          <w:numId w:val="11"/>
        </w:numPr>
        <w:jc w:val="left"/>
      </w:pPr>
      <w:r w:rsidRPr="00E57FF6">
        <w:t xml:space="preserve">One </w:t>
      </w:r>
      <w:r w:rsidRPr="00E57FF6">
        <w:rPr>
          <w:u w:val="single"/>
        </w:rPr>
        <w:t>Main Network meeting</w:t>
      </w:r>
      <w:r w:rsidRPr="00E57FF6">
        <w:t xml:space="preserve">  involving all countries in the region (this meeting is sometimes held jointly with the main meeting of another Regional Network</w:t>
      </w:r>
      <w:proofErr w:type="gramStart"/>
      <w:r w:rsidRPr="00E57FF6">
        <w:t>)</w:t>
      </w:r>
      <w:r w:rsidR="00356980">
        <w:t>;</w:t>
      </w:r>
      <w:proofErr w:type="gramEnd"/>
    </w:p>
    <w:p w14:paraId="6AAB6931" w14:textId="646AD82C" w:rsidR="00D02768" w:rsidRPr="00E57FF6" w:rsidRDefault="00D02768">
      <w:pPr>
        <w:numPr>
          <w:ilvl w:val="0"/>
          <w:numId w:val="11"/>
        </w:numPr>
        <w:jc w:val="left"/>
      </w:pPr>
      <w:r w:rsidRPr="00E57FF6">
        <w:t xml:space="preserve">One or more </w:t>
      </w:r>
      <w:r w:rsidRPr="00E57FF6">
        <w:rPr>
          <w:u w:val="single"/>
        </w:rPr>
        <w:t xml:space="preserve">thematic meeting </w:t>
      </w:r>
      <w:r w:rsidRPr="00E57FF6">
        <w:t>or contact group meeting involving a sub-set of the countries in the region, depending on needs.</w:t>
      </w:r>
    </w:p>
    <w:p w14:paraId="4CEF72AA" w14:textId="77777777" w:rsidR="00D02768" w:rsidRPr="00E57FF6" w:rsidRDefault="00D02768" w:rsidP="00D02768"/>
    <w:p w14:paraId="190EB2E3" w14:textId="494E8C4F" w:rsidR="00D02768" w:rsidRPr="00E57FF6" w:rsidRDefault="00D02768" w:rsidP="00D02768">
      <w:r w:rsidRPr="00E57FF6">
        <w:t>The Main meetings are large and have full international participation. These typically include representatives of:</w:t>
      </w:r>
    </w:p>
    <w:p w14:paraId="63F15ABF" w14:textId="624C8977" w:rsidR="00D02768" w:rsidRPr="00E57FF6" w:rsidRDefault="00D02768">
      <w:pPr>
        <w:numPr>
          <w:ilvl w:val="0"/>
          <w:numId w:val="10"/>
        </w:numPr>
        <w:jc w:val="left"/>
      </w:pPr>
      <w:r w:rsidRPr="00E57FF6">
        <w:t>National Ozone Units (NOUs)</w:t>
      </w:r>
    </w:p>
    <w:p w14:paraId="3D3338A3" w14:textId="2D42745F" w:rsidR="00D02768" w:rsidRPr="00E57FF6" w:rsidRDefault="00D02768">
      <w:pPr>
        <w:numPr>
          <w:ilvl w:val="0"/>
          <w:numId w:val="10"/>
        </w:numPr>
        <w:jc w:val="left"/>
      </w:pPr>
      <w:r w:rsidRPr="00E57FF6">
        <w:t>High level dignitaries from the host government</w:t>
      </w:r>
    </w:p>
    <w:p w14:paraId="7110AA97" w14:textId="697727B1" w:rsidR="00D02768" w:rsidRPr="00E57FF6" w:rsidRDefault="00D02768">
      <w:pPr>
        <w:numPr>
          <w:ilvl w:val="0"/>
          <w:numId w:val="10"/>
        </w:numPr>
        <w:jc w:val="left"/>
      </w:pPr>
      <w:r w:rsidRPr="00E57FF6">
        <w:t>Bilateral agencies (developed countries)</w:t>
      </w:r>
    </w:p>
    <w:p w14:paraId="276D59D8" w14:textId="1B3AA092" w:rsidR="00D02768" w:rsidRPr="00E57FF6" w:rsidRDefault="00D02768">
      <w:pPr>
        <w:numPr>
          <w:ilvl w:val="0"/>
          <w:numId w:val="10"/>
        </w:numPr>
        <w:jc w:val="left"/>
      </w:pPr>
      <w:r w:rsidRPr="00E57FF6">
        <w:t>Resource persons from industry, UNEP’s Technology and Economic Assessment Panel, or other government agencies (</w:t>
      </w:r>
      <w:r w:rsidR="006468A3" w:rsidRPr="00E57FF6">
        <w:t>e.g.,</w:t>
      </w:r>
      <w:r w:rsidRPr="00E57FF6">
        <w:t xml:space="preserve"> Customs)</w:t>
      </w:r>
    </w:p>
    <w:p w14:paraId="291C7808" w14:textId="332ED0C4" w:rsidR="00D02768" w:rsidRPr="00E57FF6" w:rsidRDefault="00D02768">
      <w:pPr>
        <w:numPr>
          <w:ilvl w:val="0"/>
          <w:numId w:val="10"/>
        </w:numPr>
        <w:jc w:val="left"/>
      </w:pPr>
      <w:r w:rsidRPr="00E57FF6">
        <w:t>Ozone Secretariat and Multilateral Fund Secretariat</w:t>
      </w:r>
    </w:p>
    <w:p w14:paraId="4435861A" w14:textId="29C62559" w:rsidR="00D02768" w:rsidRPr="00E57FF6" w:rsidRDefault="00D02768">
      <w:pPr>
        <w:numPr>
          <w:ilvl w:val="0"/>
          <w:numId w:val="10"/>
        </w:numPr>
        <w:jc w:val="left"/>
      </w:pPr>
      <w:r w:rsidRPr="00E57FF6">
        <w:lastRenderedPageBreak/>
        <w:t>Staff and consultants of the other Implementing Agencies (UNDP, UNIDO, World Bank)</w:t>
      </w:r>
    </w:p>
    <w:p w14:paraId="713CE0F9" w14:textId="17F56466" w:rsidR="001D656D" w:rsidRPr="00E57FF6" w:rsidRDefault="00D02768">
      <w:pPr>
        <w:numPr>
          <w:ilvl w:val="0"/>
          <w:numId w:val="10"/>
        </w:numPr>
        <w:jc w:val="left"/>
      </w:pPr>
      <w:r w:rsidRPr="00E57FF6">
        <w:t>UNEP CAP staff, both to organise the meeting and to provide substantive inputs.</w:t>
      </w:r>
    </w:p>
    <w:p w14:paraId="2DD091CA" w14:textId="53CA3382" w:rsidR="00D02768" w:rsidRPr="001D656D" w:rsidRDefault="00D02768" w:rsidP="00813E79">
      <w:pPr>
        <w:spacing w:before="240"/>
        <w:rPr>
          <w:b/>
          <w:smallCaps/>
        </w:rPr>
      </w:pPr>
      <w:r w:rsidRPr="00E57FF6">
        <w:rPr>
          <w:b/>
          <w:smallCaps/>
        </w:rPr>
        <w:t>CAP’s Role in Network Meetings</w:t>
      </w:r>
    </w:p>
    <w:p w14:paraId="3575B8F7" w14:textId="77777777" w:rsidR="00D02768" w:rsidRPr="00E57FF6" w:rsidRDefault="00D02768" w:rsidP="00D02768">
      <w:r w:rsidRPr="00E57FF6">
        <w:t>UNEP CAP is the organiser of the meetings, in cooperation with the NOU of the host government.  For each of these meetings, UNEP CAP is responsible for inter alia:</w:t>
      </w:r>
    </w:p>
    <w:p w14:paraId="0045B99F" w14:textId="77777777" w:rsidR="00D02768" w:rsidRPr="00E57FF6" w:rsidRDefault="00D02768" w:rsidP="00D02768"/>
    <w:p w14:paraId="0DEEACBB" w14:textId="03147AC7" w:rsidR="00D02768" w:rsidRPr="00E57FF6" w:rsidRDefault="00D02768">
      <w:pPr>
        <w:numPr>
          <w:ilvl w:val="0"/>
          <w:numId w:val="9"/>
        </w:numPr>
      </w:pPr>
      <w:r w:rsidRPr="00E57FF6">
        <w:t>Developing the agenda and all meeting documents/presentations</w:t>
      </w:r>
      <w:r w:rsidR="00982E9B">
        <w:t>;</w:t>
      </w:r>
    </w:p>
    <w:p w14:paraId="18653C9B" w14:textId="6C00A4EA" w:rsidR="00D02768" w:rsidRPr="00E57FF6" w:rsidRDefault="00D02768">
      <w:pPr>
        <w:numPr>
          <w:ilvl w:val="0"/>
          <w:numId w:val="9"/>
        </w:numPr>
      </w:pPr>
      <w:r w:rsidRPr="00E57FF6">
        <w:t>Making multiple presentations during the meeting and participating to ensuing discussions</w:t>
      </w:r>
      <w:r w:rsidR="00982E9B">
        <w:t>;</w:t>
      </w:r>
    </w:p>
    <w:p w14:paraId="7ED2D0C4" w14:textId="5A1B7FBF" w:rsidR="00D02768" w:rsidRPr="00E57FF6" w:rsidRDefault="00D02768">
      <w:pPr>
        <w:numPr>
          <w:ilvl w:val="0"/>
          <w:numId w:val="9"/>
        </w:numPr>
      </w:pPr>
      <w:r w:rsidRPr="00E57FF6">
        <w:t>Overseeing and facilitating the meeting</w:t>
      </w:r>
      <w:r w:rsidR="00982E9B">
        <w:t>;</w:t>
      </w:r>
    </w:p>
    <w:p w14:paraId="789FE604" w14:textId="3ED403E1" w:rsidR="00D02768" w:rsidRPr="00E57FF6" w:rsidRDefault="00D02768">
      <w:pPr>
        <w:numPr>
          <w:ilvl w:val="0"/>
          <w:numId w:val="9"/>
        </w:numPr>
      </w:pPr>
      <w:r w:rsidRPr="00E57FF6">
        <w:t>Moderating or co-moderating certain sessions and parallel working groups</w:t>
      </w:r>
      <w:r w:rsidR="00982E9B">
        <w:t>;</w:t>
      </w:r>
    </w:p>
    <w:p w14:paraId="294832BF" w14:textId="7D607A80" w:rsidR="00D02768" w:rsidRPr="00E57FF6" w:rsidRDefault="00D02768">
      <w:pPr>
        <w:numPr>
          <w:ilvl w:val="0"/>
          <w:numId w:val="9"/>
        </w:numPr>
      </w:pPr>
      <w:r w:rsidRPr="00E57FF6">
        <w:t>Making opening and closing addresses for the meeting</w:t>
      </w:r>
      <w:r w:rsidR="00982E9B">
        <w:t>;</w:t>
      </w:r>
    </w:p>
    <w:p w14:paraId="51CF96A3" w14:textId="07ACB3BE" w:rsidR="00D02768" w:rsidRPr="00E57FF6" w:rsidRDefault="00D02768">
      <w:pPr>
        <w:numPr>
          <w:ilvl w:val="0"/>
          <w:numId w:val="9"/>
        </w:numPr>
      </w:pPr>
      <w:r w:rsidRPr="00E57FF6">
        <w:t>Contact with high-level officials from the host country (</w:t>
      </w:r>
      <w:r w:rsidR="00BD47C2" w:rsidRPr="00E57FF6">
        <w:t>e.g.,</w:t>
      </w:r>
      <w:r w:rsidRPr="00E57FF6">
        <w:t xml:space="preserve"> Ministers) who may open / close the meeting</w:t>
      </w:r>
      <w:r w:rsidR="00982E9B">
        <w:t>;</w:t>
      </w:r>
    </w:p>
    <w:p w14:paraId="23D2CF79" w14:textId="6B592280" w:rsidR="00D02768" w:rsidRPr="00E57FF6" w:rsidRDefault="00D02768">
      <w:pPr>
        <w:numPr>
          <w:ilvl w:val="0"/>
          <w:numId w:val="9"/>
        </w:numPr>
      </w:pPr>
      <w:r w:rsidRPr="00E57FF6">
        <w:t>Giving interviews to members of the press which typically participate in opening sessions</w:t>
      </w:r>
      <w:r w:rsidR="00982E9B">
        <w:t>;</w:t>
      </w:r>
    </w:p>
    <w:p w14:paraId="696E09C7" w14:textId="2E1BFA7E" w:rsidR="00D02768" w:rsidRPr="00E57FF6" w:rsidRDefault="00D02768">
      <w:pPr>
        <w:numPr>
          <w:ilvl w:val="0"/>
          <w:numId w:val="9"/>
        </w:numPr>
      </w:pPr>
      <w:r w:rsidRPr="00E57FF6">
        <w:t>Organising and participating in bilateral sessions with specific countries (Ozone Secretariat</w:t>
      </w:r>
      <w:r w:rsidR="00982E9B">
        <w:t>;</w:t>
      </w:r>
      <w:r w:rsidRPr="00E57FF6">
        <w:t xml:space="preserve"> addressing compliance difficulties related sessions outside of the main meeting)</w:t>
      </w:r>
      <w:r w:rsidR="00982E9B">
        <w:t>;</w:t>
      </w:r>
    </w:p>
    <w:p w14:paraId="3D7A19AB" w14:textId="0CF0D1F8" w:rsidR="00D02768" w:rsidRPr="00E57FF6" w:rsidRDefault="00D02768">
      <w:pPr>
        <w:numPr>
          <w:ilvl w:val="0"/>
          <w:numId w:val="9"/>
        </w:numPr>
      </w:pPr>
      <w:r w:rsidRPr="00E57FF6">
        <w:t>Note taking during the meeting and producing the final report and recommendations</w:t>
      </w:r>
      <w:r w:rsidR="00982E9B">
        <w:t>;</w:t>
      </w:r>
    </w:p>
    <w:p w14:paraId="10379110" w14:textId="469A1E41" w:rsidR="00D02768" w:rsidRPr="00E57FF6" w:rsidRDefault="00D02768">
      <w:pPr>
        <w:numPr>
          <w:ilvl w:val="0"/>
          <w:numId w:val="9"/>
        </w:numPr>
      </w:pPr>
      <w:r w:rsidRPr="00E57FF6">
        <w:t>Using time in the margins of the meeting to follow up on the implementation of projects directly implemented by UNEP with specific countries and/or agencies</w:t>
      </w:r>
      <w:r w:rsidR="00982E9B">
        <w:t>;</w:t>
      </w:r>
    </w:p>
    <w:p w14:paraId="3EC4C16B" w14:textId="3D87D89E" w:rsidR="00D02768" w:rsidRPr="00E57FF6" w:rsidRDefault="00D02768">
      <w:pPr>
        <w:numPr>
          <w:ilvl w:val="0"/>
          <w:numId w:val="9"/>
        </w:numPr>
      </w:pPr>
      <w:r w:rsidRPr="00E57FF6">
        <w:t xml:space="preserve">Making all logistical arrangements including negotiating hotel rates/bookings for participants, identifying and securing the workshop venue, meals, cocktails travel of participants, </w:t>
      </w:r>
      <w:proofErr w:type="gramStart"/>
      <w:r w:rsidR="00982E9B" w:rsidRPr="00E57FF6">
        <w:t>etc.</w:t>
      </w:r>
      <w:r w:rsidR="00982E9B">
        <w:t>;</w:t>
      </w:r>
      <w:proofErr w:type="gramEnd"/>
    </w:p>
    <w:p w14:paraId="1D3CFEF7" w14:textId="59F3CEC5" w:rsidR="00D02768" w:rsidRPr="00E57FF6" w:rsidRDefault="00D02768">
      <w:pPr>
        <w:numPr>
          <w:ilvl w:val="0"/>
          <w:numId w:val="9"/>
        </w:numPr>
      </w:pPr>
      <w:r w:rsidRPr="00E57FF6">
        <w:t>Paying out hand-carried DSA during the meeting</w:t>
      </w:r>
      <w:r w:rsidR="00982E9B">
        <w:t>;</w:t>
      </w:r>
    </w:p>
    <w:p w14:paraId="480DFC15" w14:textId="77777777" w:rsidR="00D02768" w:rsidRPr="00E57FF6" w:rsidRDefault="00D02768">
      <w:pPr>
        <w:numPr>
          <w:ilvl w:val="0"/>
          <w:numId w:val="9"/>
        </w:numPr>
      </w:pPr>
      <w:r w:rsidRPr="00E57FF6">
        <w:t>Handling any unforeseen circumstances related to participants (troubleshooting).</w:t>
      </w:r>
    </w:p>
    <w:p w14:paraId="5B8C8DDD" w14:textId="77777777" w:rsidR="00D02768" w:rsidRPr="00E57FF6" w:rsidRDefault="00D02768" w:rsidP="00D02768">
      <w:pPr>
        <w:rPr>
          <w:b/>
          <w:smallCaps/>
        </w:rPr>
      </w:pPr>
    </w:p>
    <w:p w14:paraId="297AE298" w14:textId="11484B0C" w:rsidR="00D02768" w:rsidRPr="001D656D" w:rsidRDefault="00D02768" w:rsidP="001D656D">
      <w:pPr>
        <w:rPr>
          <w:b/>
          <w:smallCaps/>
        </w:rPr>
      </w:pPr>
      <w:r w:rsidRPr="00E57FF6">
        <w:rPr>
          <w:b/>
          <w:smallCaps/>
        </w:rPr>
        <w:t>Main Network meetings</w:t>
      </w:r>
    </w:p>
    <w:p w14:paraId="6A53BB6E" w14:textId="0F8D14DF" w:rsidR="00D02768" w:rsidRPr="00E57FF6" w:rsidRDefault="00D02768" w:rsidP="00D02768">
      <w:pPr>
        <w:ind w:left="2160" w:hanging="2160"/>
      </w:pPr>
      <w:r w:rsidRPr="00E57FF6">
        <w:t>Description:</w:t>
      </w:r>
      <w:r w:rsidRPr="00E57FF6">
        <w:tab/>
        <w:t>Annual meeting to share information and experiences, address compliance challenges, and provide a platform for interaction between international agencies and Secretariats and developing countries.  Because of the international participation, Main Network meetings may have interpretation if required</w:t>
      </w:r>
    </w:p>
    <w:p w14:paraId="294A5F7A" w14:textId="32666E8D" w:rsidR="00D02768" w:rsidRPr="00E57FF6" w:rsidRDefault="00D02768" w:rsidP="00D02768">
      <w:pPr>
        <w:ind w:left="2160" w:hanging="2160"/>
      </w:pPr>
      <w:r w:rsidRPr="00E57FF6">
        <w:t>UNEP role:</w:t>
      </w:r>
      <w:r w:rsidRPr="00E57FF6">
        <w:tab/>
        <w:t xml:space="preserve">Prepare, organise, and manage the meeting as part of UNEP’s implementation of the Regional Networks as per UNEP’s approved CAP work plan. UNEP </w:t>
      </w:r>
      <w:proofErr w:type="spellStart"/>
      <w:r w:rsidRPr="00E57FF6">
        <w:t>OzonAction</w:t>
      </w:r>
      <w:proofErr w:type="spellEnd"/>
      <w:r w:rsidRPr="00E57FF6">
        <w:t xml:space="preserve"> is expected to participate in every meeting at an appropriate and sufficient level</w:t>
      </w:r>
    </w:p>
    <w:p w14:paraId="253D901B" w14:textId="77777777" w:rsidR="00D02768" w:rsidRPr="00E57FF6" w:rsidRDefault="00D02768" w:rsidP="00D02768">
      <w:pPr>
        <w:ind w:left="2160" w:hanging="2160"/>
      </w:pPr>
      <w:r w:rsidRPr="00E57FF6">
        <w:t xml:space="preserve">Organised by: </w:t>
      </w:r>
      <w:r w:rsidRPr="00E57FF6">
        <w:tab/>
      </w:r>
      <w:proofErr w:type="spellStart"/>
      <w:r w:rsidRPr="00E57FF6">
        <w:t>OzonAction</w:t>
      </w:r>
      <w:proofErr w:type="spellEnd"/>
      <w:r w:rsidRPr="00E57FF6">
        <w:t xml:space="preserve"> Regional CAP team, in cooperation with the host government (via SSFA)</w:t>
      </w:r>
    </w:p>
    <w:p w14:paraId="45CE2BE8" w14:textId="77777777" w:rsidR="00D02768" w:rsidRPr="00E57FF6" w:rsidRDefault="00D02768" w:rsidP="00D02768">
      <w:r w:rsidRPr="00E57FF6">
        <w:t>Frequency:</w:t>
      </w:r>
      <w:r w:rsidRPr="00E57FF6">
        <w:tab/>
      </w:r>
      <w:r w:rsidRPr="00E57FF6">
        <w:tab/>
        <w:t>1 time/year for each Network</w:t>
      </w:r>
    </w:p>
    <w:p w14:paraId="117743CB" w14:textId="2E79BFD4" w:rsidR="00D02768" w:rsidRPr="00E57FF6" w:rsidRDefault="00D02768" w:rsidP="00D02768">
      <w:r w:rsidRPr="00E57FF6">
        <w:t>Venue:</w:t>
      </w:r>
      <w:r w:rsidRPr="00E57FF6">
        <w:tab/>
      </w:r>
      <w:r w:rsidRPr="00E57FF6">
        <w:tab/>
      </w:r>
      <w:r w:rsidRPr="00E57FF6">
        <w:tab/>
        <w:t>Rotates between host countries</w:t>
      </w:r>
    </w:p>
    <w:p w14:paraId="2770746D" w14:textId="0FC0F858" w:rsidR="00D02768" w:rsidRPr="00E57FF6" w:rsidRDefault="00D02768" w:rsidP="00D02768">
      <w:r w:rsidRPr="00E57FF6">
        <w:t>Duration:</w:t>
      </w:r>
      <w:r w:rsidRPr="00E57FF6">
        <w:tab/>
      </w:r>
      <w:r w:rsidRPr="00E57FF6">
        <w:tab/>
        <w:t>Usually 4-5 days</w:t>
      </w:r>
    </w:p>
    <w:p w14:paraId="202F3D7C" w14:textId="3F1107BD" w:rsidR="00D02768" w:rsidRPr="00E57FF6" w:rsidRDefault="00D02768" w:rsidP="00D02768">
      <w:pPr>
        <w:ind w:left="2160" w:hanging="2160"/>
      </w:pPr>
      <w:r w:rsidRPr="00E57FF6">
        <w:t>Participants:</w:t>
      </w:r>
      <w:r w:rsidRPr="00E57FF6">
        <w:tab/>
        <w:t>Developing country Network members (National Ozone Units), Implementing Agencies (UNDP, UNIDO, WB), bilateral agencies, Multilateral Fund Secretariat, Ozone Secretariat, technical experts/resource persons, industry associations. About 30-90 participants attend these meetings</w:t>
      </w:r>
    </w:p>
    <w:p w14:paraId="10A1CA0B" w14:textId="77777777" w:rsidR="00594A0D" w:rsidRDefault="00D02768" w:rsidP="00594A0D">
      <w:pPr>
        <w:spacing w:after="240"/>
        <w:ind w:left="2160" w:hanging="2160"/>
      </w:pPr>
      <w:r w:rsidRPr="00E57FF6">
        <w:t>UNEP participation:</w:t>
      </w:r>
      <w:r w:rsidRPr="00E57FF6">
        <w:tab/>
        <w:t xml:space="preserve">The </w:t>
      </w:r>
      <w:r w:rsidRPr="00E57FF6">
        <w:rPr>
          <w:b/>
          <w:i/>
        </w:rPr>
        <w:t>minimal</w:t>
      </w:r>
      <w:r w:rsidRPr="00E57FF6">
        <w:t xml:space="preserve"> UNEP participation in these meetings is 4: (a) Regional Network Coordinator (b) Another professional staff member from the Regional CAP team (c) One general staff member from the Regional CAP </w:t>
      </w:r>
      <w:r w:rsidR="00F66BC5" w:rsidRPr="00E57FF6">
        <w:t>team. In</w:t>
      </w:r>
      <w:r w:rsidRPr="00E57FF6">
        <w:t xml:space="preserve"> some meetings, the Head of Branch may participate, and depending on the specific substantive issues being considered by the meeting, </w:t>
      </w:r>
      <w:r w:rsidRPr="00E57FF6">
        <w:rPr>
          <w:b/>
          <w:i/>
        </w:rPr>
        <w:t>additional</w:t>
      </w:r>
      <w:r w:rsidRPr="00E57FF6">
        <w:t xml:space="preserve"> CAP professional staff from the regions and/or Paris may be requested to participate as well.</w:t>
      </w:r>
    </w:p>
    <w:p w14:paraId="3387E01B" w14:textId="1C05412B" w:rsidR="00D02768" w:rsidRPr="00E57FF6" w:rsidRDefault="00D02768" w:rsidP="00594A0D">
      <w:pPr>
        <w:keepNext/>
        <w:keepLines/>
        <w:ind w:left="2160" w:hanging="2160"/>
      </w:pPr>
      <w:r w:rsidRPr="00E57FF6">
        <w:rPr>
          <w:b/>
          <w:smallCaps/>
        </w:rPr>
        <w:lastRenderedPageBreak/>
        <w:t>Thematic meetings</w:t>
      </w:r>
    </w:p>
    <w:p w14:paraId="7EAD40ED" w14:textId="63E8D453" w:rsidR="00D02768" w:rsidRPr="00E57FF6" w:rsidRDefault="00D02768" w:rsidP="00594A0D">
      <w:pPr>
        <w:keepNext/>
        <w:keepLines/>
        <w:ind w:left="2160" w:hanging="2160"/>
      </w:pPr>
      <w:r w:rsidRPr="00E57FF6">
        <w:t>Description:</w:t>
      </w:r>
      <w:r w:rsidRPr="00E57FF6">
        <w:tab/>
        <w:t>Meetings addressing specific themes that have been identified as priority by the Main Network meeting</w:t>
      </w:r>
    </w:p>
    <w:p w14:paraId="57A0B6A0" w14:textId="762655B5" w:rsidR="00D02768" w:rsidRPr="00E57FF6" w:rsidRDefault="00D02768" w:rsidP="00594A0D">
      <w:pPr>
        <w:keepNext/>
        <w:keepLines/>
        <w:ind w:left="2160" w:hanging="2160"/>
      </w:pPr>
      <w:r w:rsidRPr="00E57FF6">
        <w:t>UNEP role:</w:t>
      </w:r>
      <w:r w:rsidRPr="00E57FF6">
        <w:tab/>
        <w:t>Prepare, organise, and manage the meeting as part of UNEP’s implementation of the Regional Networks as per UNEP’s approved CAP workplan.</w:t>
      </w:r>
      <w:r w:rsidR="009C6199">
        <w:t xml:space="preserve"> </w:t>
      </w:r>
      <w:r w:rsidRPr="00E57FF6">
        <w:t xml:space="preserve">UNEP </w:t>
      </w:r>
      <w:proofErr w:type="spellStart"/>
      <w:r w:rsidRPr="00E57FF6">
        <w:t>OzonAction</w:t>
      </w:r>
      <w:proofErr w:type="spellEnd"/>
      <w:r w:rsidRPr="00E57FF6">
        <w:t xml:space="preserve"> is expected to participate in every meeting at an appropriate and sufficient level</w:t>
      </w:r>
    </w:p>
    <w:p w14:paraId="4B8AF75C" w14:textId="00681FEC" w:rsidR="00D02768" w:rsidRPr="00E57FF6" w:rsidRDefault="00D02768" w:rsidP="00594A0D">
      <w:pPr>
        <w:keepNext/>
        <w:keepLines/>
      </w:pPr>
      <w:r w:rsidRPr="00E57FF6">
        <w:t>Organised by:</w:t>
      </w:r>
      <w:r w:rsidRPr="00E57FF6">
        <w:tab/>
      </w:r>
      <w:r w:rsidRPr="00E57FF6">
        <w:tab/>
      </w:r>
      <w:proofErr w:type="spellStart"/>
      <w:r w:rsidRPr="00E57FF6">
        <w:t>OzonAction</w:t>
      </w:r>
      <w:proofErr w:type="spellEnd"/>
      <w:r w:rsidRPr="00E57FF6">
        <w:t xml:space="preserve"> Regional CAP team</w:t>
      </w:r>
    </w:p>
    <w:p w14:paraId="2D405918" w14:textId="77777777" w:rsidR="00D02768" w:rsidRPr="00E57FF6" w:rsidRDefault="00D02768" w:rsidP="00594A0D">
      <w:pPr>
        <w:keepNext/>
        <w:keepLines/>
      </w:pPr>
      <w:r w:rsidRPr="00E57FF6">
        <w:t>Frequency:</w:t>
      </w:r>
      <w:r w:rsidRPr="00E57FF6">
        <w:tab/>
      </w:r>
      <w:r w:rsidRPr="00E57FF6">
        <w:tab/>
        <w:t>Variable (2-4 per year) per Network</w:t>
      </w:r>
    </w:p>
    <w:p w14:paraId="18A6AAF0" w14:textId="1EBE60D4" w:rsidR="00D02768" w:rsidRPr="00E57FF6" w:rsidRDefault="00D02768" w:rsidP="00594A0D">
      <w:pPr>
        <w:keepNext/>
        <w:keepLines/>
      </w:pPr>
      <w:r w:rsidRPr="00E57FF6">
        <w:t>Venue:</w:t>
      </w:r>
      <w:r w:rsidRPr="00E57FF6">
        <w:tab/>
      </w:r>
      <w:r w:rsidRPr="00E57FF6">
        <w:tab/>
      </w:r>
      <w:r w:rsidRPr="00E57FF6">
        <w:tab/>
        <w:t>Different venues</w:t>
      </w:r>
    </w:p>
    <w:p w14:paraId="4CF87C06" w14:textId="08956562" w:rsidR="00D02768" w:rsidRPr="00E57FF6" w:rsidRDefault="00D02768" w:rsidP="00594A0D">
      <w:pPr>
        <w:keepNext/>
        <w:keepLines/>
      </w:pPr>
      <w:r w:rsidRPr="00E57FF6">
        <w:t>Duration:</w:t>
      </w:r>
      <w:r w:rsidRPr="00E57FF6">
        <w:tab/>
      </w:r>
      <w:r w:rsidRPr="00E57FF6">
        <w:tab/>
        <w:t>Usually 2-4 days</w:t>
      </w:r>
    </w:p>
    <w:p w14:paraId="73BACCEA" w14:textId="71F4028C" w:rsidR="00D02768" w:rsidRPr="00E57FF6" w:rsidRDefault="00D02768" w:rsidP="00D02768">
      <w:pPr>
        <w:ind w:left="2160" w:hanging="2160"/>
      </w:pPr>
      <w:r w:rsidRPr="00E57FF6">
        <w:t>Participants:</w:t>
      </w:r>
      <w:r w:rsidRPr="00E57FF6">
        <w:tab/>
        <w:t>Developing country Network members (National Ozone Units). Occasionally bilateral agencies and implementing agencies participate. About 25-30 participants attend these meetings</w:t>
      </w:r>
    </w:p>
    <w:p w14:paraId="60542BEF" w14:textId="77777777" w:rsidR="00D02768" w:rsidRPr="00E57FF6" w:rsidRDefault="00D02768" w:rsidP="00D02768">
      <w:pPr>
        <w:ind w:left="2160" w:hanging="2160"/>
      </w:pPr>
      <w:r w:rsidRPr="00E57FF6">
        <w:t>UNEP participation:</w:t>
      </w:r>
      <w:r w:rsidRPr="00E57FF6">
        <w:tab/>
        <w:t xml:space="preserve">The </w:t>
      </w:r>
      <w:r w:rsidRPr="00E57FF6">
        <w:rPr>
          <w:b/>
          <w:i/>
        </w:rPr>
        <w:t>minimal</w:t>
      </w:r>
      <w:r w:rsidRPr="00E57FF6">
        <w:t xml:space="preserve"> UNEP participation in these meetings is 3: (a) Regional Network Coordinator (b)  Another professional staff member from the Regional CAP team or from the Paris team (c) One general staff member from the Regional CAP team. Depending on the specific substantive issues being considered by the meeting, </w:t>
      </w:r>
      <w:r w:rsidRPr="00E57FF6">
        <w:rPr>
          <w:b/>
          <w:i/>
        </w:rPr>
        <w:t>additional</w:t>
      </w:r>
      <w:r w:rsidRPr="00E57FF6">
        <w:t xml:space="preserve"> CAP professional staff from the regions and/or Paris may be requested to participate. </w:t>
      </w:r>
      <w:proofErr w:type="spellStart"/>
      <w:r w:rsidRPr="00E57FF6">
        <w:rPr>
          <w:b/>
          <w:i/>
        </w:rPr>
        <w:t>OzonAction</w:t>
      </w:r>
      <w:proofErr w:type="spellEnd"/>
      <w:r w:rsidRPr="00E57FF6">
        <w:rPr>
          <w:b/>
          <w:i/>
        </w:rPr>
        <w:t xml:space="preserve"> management</w:t>
      </w:r>
      <w:r w:rsidRPr="00E57FF6">
        <w:t xml:space="preserve"> typically does not participate in thematic meetings.</w:t>
      </w:r>
    </w:p>
    <w:p w14:paraId="13EFA1E0" w14:textId="7423D4C2" w:rsidR="00D02768" w:rsidRPr="00E57FF6" w:rsidRDefault="00D02768" w:rsidP="00813E79">
      <w:pPr>
        <w:jc w:val="left"/>
        <w:rPr>
          <w:szCs w:val="24"/>
        </w:rPr>
      </w:pPr>
      <w:r w:rsidRPr="00E57FF6">
        <w:rPr>
          <w:b/>
          <w:smallCaps/>
        </w:rPr>
        <w:t>training of nous</w:t>
      </w:r>
      <w:r w:rsidRPr="00E57FF6">
        <w:rPr>
          <w:b/>
          <w:smallCaps/>
        </w:rPr>
        <w:br/>
      </w:r>
      <w:r w:rsidRPr="00E57FF6">
        <w:t xml:space="preserve">Besides Network Meetings, the Regional CAP teams organise training for National Ozone </w:t>
      </w:r>
      <w:r w:rsidR="00DC6B22" w:rsidRPr="00E57FF6">
        <w:t>Officers. These</w:t>
      </w:r>
      <w:r w:rsidRPr="00E57FF6">
        <w:t xml:space="preserve"> workshops focus on the orientation of new National Ozone Officers. They provide them with fundamental knowledge and information tools that enable them to support their governments in meeting the commitments agreed by all countries under the Montreal Protocol.</w:t>
      </w:r>
    </w:p>
    <w:p w14:paraId="6B21CDFD" w14:textId="77777777" w:rsidR="00D02768" w:rsidRPr="00813485" w:rsidRDefault="00D02768" w:rsidP="00D02768">
      <w:pPr>
        <w:rPr>
          <w:rFonts w:ascii="Roboto" w:hAnsi="Roboto"/>
        </w:rPr>
      </w:pPr>
    </w:p>
    <w:p w14:paraId="7103C134" w14:textId="60F1AB3A" w:rsidR="0013654F" w:rsidRPr="00BD6DE2" w:rsidRDefault="00333803" w:rsidP="00BD6DE2">
      <w:r w:rsidRPr="00E16675">
        <w:t>(</w:t>
      </w:r>
      <w:r w:rsidR="00EC4815" w:rsidRPr="00E16675">
        <w:t>*</w:t>
      </w:r>
      <w:r w:rsidRPr="00E16675">
        <w:t>)</w:t>
      </w:r>
      <w:r w:rsidR="009541EB">
        <w:rPr>
          <w:b/>
          <w:bCs/>
        </w:rPr>
        <w:t xml:space="preserve"> </w:t>
      </w:r>
      <w:r w:rsidR="0013654F" w:rsidRPr="00521C2A">
        <w:rPr>
          <w:i/>
          <w:iCs/>
        </w:rPr>
        <w:t>Note:</w:t>
      </w:r>
      <w:r w:rsidR="0013654F" w:rsidRPr="00BD6DE2">
        <w:t xml:space="preserve"> Th</w:t>
      </w:r>
      <w:r w:rsidR="00BD6DE2" w:rsidRPr="00BD6DE2">
        <w:t xml:space="preserve">is </w:t>
      </w:r>
      <w:r w:rsidR="0013654F" w:rsidRPr="00BD6DE2">
        <w:t xml:space="preserve">information is based on an internal document prepared by </w:t>
      </w:r>
      <w:proofErr w:type="spellStart"/>
      <w:r w:rsidR="0013654F" w:rsidRPr="00BD6DE2">
        <w:t>OzonAction</w:t>
      </w:r>
      <w:proofErr w:type="spellEnd"/>
      <w:r w:rsidR="00BD6DE2" w:rsidRPr="00BD6DE2">
        <w:t xml:space="preserve"> </w:t>
      </w:r>
      <w:r w:rsidR="0013654F" w:rsidRPr="00BD6DE2">
        <w:t>for the</w:t>
      </w:r>
      <w:r w:rsidR="00BD6DE2" w:rsidRPr="00BD6DE2">
        <w:t xml:space="preserve"> </w:t>
      </w:r>
      <w:r w:rsidR="0013654F" w:rsidRPr="00BD6DE2">
        <w:t>evaluation.</w:t>
      </w:r>
    </w:p>
    <w:p w14:paraId="67B0F5E1" w14:textId="77777777" w:rsidR="00D02768" w:rsidRPr="00136B1A" w:rsidRDefault="00D02768" w:rsidP="007C702E">
      <w:pPr>
        <w:pStyle w:val="Style2"/>
        <w:ind w:left="630" w:right="1026"/>
        <w:rPr>
          <w:b w:val="0"/>
          <w:bCs w:val="0"/>
          <w:lang w:val="en-US"/>
        </w:rPr>
      </w:pPr>
    </w:p>
    <w:p w14:paraId="0B53A506" w14:textId="04BCD08D" w:rsidR="0048495C" w:rsidRDefault="0048495C">
      <w:pPr>
        <w:jc w:val="left"/>
        <w:rPr>
          <w:lang w:val="en-US"/>
        </w:rPr>
        <w:sectPr w:rsidR="0048495C" w:rsidSect="003E2C5B">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pgNumType w:start="1"/>
          <w:cols w:space="720"/>
          <w:titlePg/>
          <w:docGrid w:linePitch="299"/>
        </w:sectPr>
      </w:pPr>
    </w:p>
    <w:p w14:paraId="29259E3C" w14:textId="3DDC3A76" w:rsidR="00000B80" w:rsidRDefault="0089346B" w:rsidP="00CE416B">
      <w:pPr>
        <w:pStyle w:val="Style2"/>
        <w:spacing w:after="120"/>
        <w:rPr>
          <w:lang w:val="en-US"/>
        </w:rPr>
      </w:pPr>
      <w:r w:rsidRPr="0089346B">
        <w:rPr>
          <w:lang w:val="en-US"/>
        </w:rPr>
        <w:lastRenderedPageBreak/>
        <w:t>A</w:t>
      </w:r>
      <w:r w:rsidR="00000B80">
        <w:rPr>
          <w:lang w:val="en-US"/>
        </w:rPr>
        <w:t xml:space="preserve">nnex </w:t>
      </w:r>
      <w:r w:rsidRPr="0089346B">
        <w:rPr>
          <w:lang w:val="en-US"/>
        </w:rPr>
        <w:t>V</w:t>
      </w:r>
    </w:p>
    <w:p w14:paraId="0B4484D4" w14:textId="077218A8" w:rsidR="00136B1A" w:rsidRPr="0089346B" w:rsidRDefault="0089346B" w:rsidP="00CE416B">
      <w:pPr>
        <w:pStyle w:val="Style2"/>
        <w:spacing w:after="120"/>
        <w:rPr>
          <w:lang w:val="en-US"/>
        </w:rPr>
      </w:pPr>
      <w:r w:rsidRPr="0089346B">
        <w:rPr>
          <w:lang w:val="en-US"/>
        </w:rPr>
        <w:t>INFORMATION REFERENCES USED FOR THE EVALUATION</w:t>
      </w:r>
    </w:p>
    <w:tbl>
      <w:tblPr>
        <w:tblpPr w:leftFromText="180" w:rightFromText="180" w:vertAnchor="text" w:horzAnchor="margin" w:tblpXSpec="center" w:tblpY="98"/>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7"/>
        <w:gridCol w:w="5509"/>
      </w:tblGrid>
      <w:tr w:rsidR="004D7C39" w:rsidRPr="004604D8" w14:paraId="4707D0C1" w14:textId="77777777" w:rsidTr="009541EB">
        <w:trPr>
          <w:trHeight w:val="283"/>
          <w:tblHeader/>
        </w:trPr>
        <w:tc>
          <w:tcPr>
            <w:tcW w:w="3417" w:type="dxa"/>
            <w:noWrap/>
            <w:tcMar>
              <w:top w:w="0" w:type="dxa"/>
              <w:left w:w="115" w:type="dxa"/>
              <w:bottom w:w="0" w:type="dxa"/>
              <w:right w:w="72" w:type="dxa"/>
            </w:tcMar>
            <w:vAlign w:val="center"/>
            <w:hideMark/>
          </w:tcPr>
          <w:p w14:paraId="66C448CD" w14:textId="255C24C8" w:rsidR="004B2AFA" w:rsidRPr="004604D8" w:rsidRDefault="004B2AFA" w:rsidP="009541EB">
            <w:pPr>
              <w:spacing w:before="20" w:after="240"/>
              <w:jc w:val="center"/>
              <w:rPr>
                <w:b/>
                <w:sz w:val="18"/>
                <w:szCs w:val="18"/>
              </w:rPr>
            </w:pPr>
            <w:r w:rsidRPr="004604D8">
              <w:rPr>
                <w:b/>
                <w:sz w:val="18"/>
                <w:szCs w:val="18"/>
              </w:rPr>
              <w:t>Source</w:t>
            </w:r>
            <w:r w:rsidR="00DE493D" w:rsidRPr="004604D8">
              <w:rPr>
                <w:b/>
                <w:sz w:val="18"/>
                <w:szCs w:val="18"/>
              </w:rPr>
              <w:t>s</w:t>
            </w:r>
            <w:r w:rsidRPr="004604D8">
              <w:rPr>
                <w:b/>
                <w:sz w:val="18"/>
                <w:szCs w:val="18"/>
              </w:rPr>
              <w:t xml:space="preserve"> of information</w:t>
            </w:r>
          </w:p>
        </w:tc>
        <w:tc>
          <w:tcPr>
            <w:tcW w:w="5509" w:type="dxa"/>
            <w:noWrap/>
            <w:tcMar>
              <w:top w:w="0" w:type="dxa"/>
              <w:left w:w="72" w:type="dxa"/>
              <w:bottom w:w="0" w:type="dxa"/>
              <w:right w:w="72" w:type="dxa"/>
            </w:tcMar>
            <w:vAlign w:val="center"/>
            <w:hideMark/>
          </w:tcPr>
          <w:p w14:paraId="1329D61D" w14:textId="2AA61327" w:rsidR="004B2AFA" w:rsidRPr="004604D8" w:rsidRDefault="004B2AFA" w:rsidP="009541EB">
            <w:pPr>
              <w:spacing w:before="20" w:after="240"/>
              <w:jc w:val="center"/>
              <w:rPr>
                <w:b/>
                <w:sz w:val="18"/>
                <w:szCs w:val="18"/>
              </w:rPr>
            </w:pPr>
            <w:r w:rsidRPr="004604D8">
              <w:rPr>
                <w:b/>
                <w:sz w:val="18"/>
                <w:szCs w:val="18"/>
              </w:rPr>
              <w:t>Title</w:t>
            </w:r>
          </w:p>
        </w:tc>
      </w:tr>
      <w:tr w:rsidR="00DE493D" w:rsidRPr="004604D8" w14:paraId="0C4A45F2" w14:textId="77777777" w:rsidTr="009541EB">
        <w:tc>
          <w:tcPr>
            <w:tcW w:w="8926" w:type="dxa"/>
            <w:gridSpan w:val="2"/>
            <w:noWrap/>
            <w:tcMar>
              <w:top w:w="0" w:type="dxa"/>
              <w:left w:w="115" w:type="dxa"/>
              <w:bottom w:w="0" w:type="dxa"/>
              <w:right w:w="72" w:type="dxa"/>
            </w:tcMar>
            <w:hideMark/>
          </w:tcPr>
          <w:p w14:paraId="1ED4D772" w14:textId="77777777" w:rsidR="00DE493D" w:rsidRPr="004604D8" w:rsidRDefault="00DE493D" w:rsidP="00DE493D">
            <w:pPr>
              <w:spacing w:before="20" w:after="20"/>
              <w:jc w:val="left"/>
              <w:rPr>
                <w:b/>
                <w:bCs/>
                <w:sz w:val="18"/>
                <w:szCs w:val="18"/>
              </w:rPr>
            </w:pPr>
            <w:r w:rsidRPr="004604D8">
              <w:rPr>
                <w:b/>
                <w:bCs/>
                <w:sz w:val="18"/>
                <w:szCs w:val="18"/>
              </w:rPr>
              <w:t>Multilateral Fund Secretariat</w:t>
            </w:r>
          </w:p>
          <w:p w14:paraId="0DBC4FB3" w14:textId="665A0588" w:rsidR="00DE493D" w:rsidRPr="004604D8" w:rsidRDefault="00DE493D" w:rsidP="00DE493D">
            <w:pPr>
              <w:spacing w:before="20" w:after="20"/>
              <w:rPr>
                <w:sz w:val="18"/>
                <w:szCs w:val="18"/>
              </w:rPr>
            </w:pPr>
            <w:r w:rsidRPr="004604D8">
              <w:rPr>
                <w:b/>
                <w:bCs/>
                <w:sz w:val="18"/>
                <w:szCs w:val="18"/>
              </w:rPr>
              <w:t>(</w:t>
            </w:r>
            <w:hyperlink r:id="rId44" w:history="1">
              <w:r w:rsidRPr="004604D8">
                <w:rPr>
                  <w:rStyle w:val="Hyperlink"/>
                  <w:b/>
                  <w:bCs/>
                  <w:sz w:val="18"/>
                  <w:szCs w:val="18"/>
                </w:rPr>
                <w:t>http://www.multilateralfund.org</w:t>
              </w:r>
            </w:hyperlink>
            <w:r w:rsidRPr="004604D8">
              <w:rPr>
                <w:b/>
                <w:bCs/>
                <w:sz w:val="18"/>
                <w:szCs w:val="18"/>
              </w:rPr>
              <w:t xml:space="preserve">) </w:t>
            </w:r>
          </w:p>
        </w:tc>
      </w:tr>
      <w:tr w:rsidR="004D7C39" w:rsidRPr="004604D8" w14:paraId="5CE9B35C" w14:textId="77777777" w:rsidTr="009541EB">
        <w:tc>
          <w:tcPr>
            <w:tcW w:w="3417" w:type="dxa"/>
            <w:noWrap/>
            <w:tcMar>
              <w:top w:w="0" w:type="dxa"/>
              <w:left w:w="115" w:type="dxa"/>
              <w:bottom w:w="0" w:type="dxa"/>
              <w:right w:w="72" w:type="dxa"/>
            </w:tcMar>
            <w:hideMark/>
          </w:tcPr>
          <w:p w14:paraId="1C73B7E9" w14:textId="77777777" w:rsidR="004B2AFA" w:rsidRPr="004604D8" w:rsidRDefault="004B2AFA" w:rsidP="004B2AFA">
            <w:pPr>
              <w:spacing w:before="20" w:after="20"/>
              <w:rPr>
                <w:bCs/>
                <w:sz w:val="18"/>
                <w:szCs w:val="18"/>
                <w:lang w:val="pt-PT"/>
              </w:rPr>
            </w:pPr>
            <w:r w:rsidRPr="004604D8">
              <w:rPr>
                <w:bCs/>
                <w:sz w:val="18"/>
                <w:szCs w:val="18"/>
                <w:lang w:val="pt-PT"/>
              </w:rPr>
              <w:t>UNEP/OzL.Pro/ExCom/91/7</w:t>
            </w:r>
          </w:p>
        </w:tc>
        <w:tc>
          <w:tcPr>
            <w:tcW w:w="5509" w:type="dxa"/>
            <w:noWrap/>
            <w:tcMar>
              <w:top w:w="0" w:type="dxa"/>
              <w:left w:w="72" w:type="dxa"/>
              <w:bottom w:w="0" w:type="dxa"/>
              <w:right w:w="115" w:type="dxa"/>
            </w:tcMar>
            <w:hideMark/>
          </w:tcPr>
          <w:p w14:paraId="1E63275C" w14:textId="77777777" w:rsidR="004B2AFA" w:rsidRPr="004604D8" w:rsidRDefault="004B2AFA" w:rsidP="003652D7">
            <w:pPr>
              <w:tabs>
                <w:tab w:val="left" w:pos="8280"/>
              </w:tabs>
              <w:rPr>
                <w:bCs/>
                <w:sz w:val="18"/>
                <w:szCs w:val="18"/>
              </w:rPr>
            </w:pPr>
            <w:bookmarkStart w:id="17" w:name="_Hlk103591254"/>
            <w:r w:rsidRPr="004604D8">
              <w:rPr>
                <w:bCs/>
                <w:sz w:val="18"/>
                <w:szCs w:val="18"/>
              </w:rPr>
              <w:t>Update on the status of the second phase of the evaluation of regional networks of National Ozone Officers</w:t>
            </w:r>
            <w:bookmarkEnd w:id="17"/>
          </w:p>
        </w:tc>
      </w:tr>
      <w:tr w:rsidR="004D7C39" w:rsidRPr="004604D8" w14:paraId="5517221D" w14:textId="77777777" w:rsidTr="009541EB">
        <w:tc>
          <w:tcPr>
            <w:tcW w:w="3417" w:type="dxa"/>
            <w:noWrap/>
            <w:tcMar>
              <w:top w:w="0" w:type="dxa"/>
              <w:left w:w="115" w:type="dxa"/>
              <w:bottom w:w="0" w:type="dxa"/>
              <w:right w:w="72" w:type="dxa"/>
            </w:tcMar>
            <w:hideMark/>
          </w:tcPr>
          <w:p w14:paraId="0C92C071" w14:textId="77777777" w:rsidR="004B2AFA" w:rsidRPr="004604D8" w:rsidRDefault="004B2AFA" w:rsidP="004B2AFA">
            <w:pPr>
              <w:spacing w:before="20" w:after="20"/>
              <w:rPr>
                <w:bCs/>
                <w:sz w:val="18"/>
                <w:szCs w:val="18"/>
                <w:lang w:val="pt-PT"/>
              </w:rPr>
            </w:pPr>
            <w:r w:rsidRPr="004604D8">
              <w:rPr>
                <w:bCs/>
                <w:sz w:val="18"/>
                <w:szCs w:val="18"/>
                <w:lang w:val="pt-PT"/>
              </w:rPr>
              <w:t>UNEP/OzL.Pro/ExCom/90/10</w:t>
            </w:r>
          </w:p>
        </w:tc>
        <w:tc>
          <w:tcPr>
            <w:tcW w:w="5509" w:type="dxa"/>
            <w:noWrap/>
            <w:tcMar>
              <w:top w:w="0" w:type="dxa"/>
              <w:left w:w="72" w:type="dxa"/>
              <w:bottom w:w="0" w:type="dxa"/>
              <w:right w:w="115" w:type="dxa"/>
            </w:tcMar>
            <w:hideMark/>
          </w:tcPr>
          <w:p w14:paraId="74ED77BA" w14:textId="77777777" w:rsidR="004B2AFA" w:rsidRPr="004604D8" w:rsidRDefault="004B2AFA" w:rsidP="003652D7">
            <w:pPr>
              <w:tabs>
                <w:tab w:val="left" w:pos="8280"/>
              </w:tabs>
              <w:rPr>
                <w:bCs/>
                <w:sz w:val="18"/>
                <w:szCs w:val="18"/>
              </w:rPr>
            </w:pPr>
            <w:r w:rsidRPr="004604D8">
              <w:rPr>
                <w:bCs/>
                <w:sz w:val="18"/>
                <w:szCs w:val="18"/>
              </w:rPr>
              <w:t>Update on the status of the second phase of the evaluation of regional networks of National Ozone Officers</w:t>
            </w:r>
          </w:p>
        </w:tc>
      </w:tr>
      <w:tr w:rsidR="004D7C39" w:rsidRPr="004604D8" w14:paraId="1AE335BD" w14:textId="77777777" w:rsidTr="009541EB">
        <w:tc>
          <w:tcPr>
            <w:tcW w:w="3417" w:type="dxa"/>
            <w:noWrap/>
            <w:tcMar>
              <w:top w:w="0" w:type="dxa"/>
              <w:left w:w="115" w:type="dxa"/>
              <w:bottom w:w="0" w:type="dxa"/>
              <w:right w:w="72" w:type="dxa"/>
            </w:tcMar>
          </w:tcPr>
          <w:p w14:paraId="66C5013D" w14:textId="7DBCFE78" w:rsidR="004B2AFA" w:rsidRPr="004604D8" w:rsidRDefault="004B2AFA" w:rsidP="004B2AFA">
            <w:pPr>
              <w:spacing w:before="20" w:after="20"/>
              <w:rPr>
                <w:bCs/>
                <w:sz w:val="18"/>
                <w:szCs w:val="18"/>
                <w:lang w:val="pt-PT"/>
              </w:rPr>
            </w:pPr>
            <w:r w:rsidRPr="004604D8">
              <w:rPr>
                <w:bCs/>
                <w:sz w:val="18"/>
                <w:szCs w:val="18"/>
              </w:rPr>
              <w:t>UNEP/</w:t>
            </w:r>
            <w:proofErr w:type="spellStart"/>
            <w:r w:rsidRPr="004604D8">
              <w:rPr>
                <w:bCs/>
                <w:sz w:val="18"/>
                <w:szCs w:val="18"/>
              </w:rPr>
              <w:t>OzL.Pro</w:t>
            </w:r>
            <w:proofErr w:type="spellEnd"/>
            <w:r w:rsidRPr="004604D8">
              <w:rPr>
                <w:bCs/>
                <w:sz w:val="18"/>
                <w:szCs w:val="18"/>
              </w:rPr>
              <w:t>/ExCom/91/31</w:t>
            </w:r>
          </w:p>
        </w:tc>
        <w:tc>
          <w:tcPr>
            <w:tcW w:w="5509" w:type="dxa"/>
            <w:noWrap/>
            <w:tcMar>
              <w:top w:w="0" w:type="dxa"/>
              <w:left w:w="72" w:type="dxa"/>
              <w:bottom w:w="0" w:type="dxa"/>
              <w:right w:w="115" w:type="dxa"/>
            </w:tcMar>
          </w:tcPr>
          <w:p w14:paraId="2ECD73E0" w14:textId="126CB7BF" w:rsidR="004B2AFA" w:rsidRPr="004604D8" w:rsidRDefault="004B2AFA" w:rsidP="003652D7">
            <w:pPr>
              <w:tabs>
                <w:tab w:val="left" w:pos="8280"/>
              </w:tabs>
              <w:rPr>
                <w:bCs/>
                <w:sz w:val="18"/>
                <w:szCs w:val="18"/>
              </w:rPr>
            </w:pPr>
            <w:r w:rsidRPr="004604D8">
              <w:rPr>
                <w:bCs/>
                <w:sz w:val="18"/>
                <w:szCs w:val="18"/>
              </w:rPr>
              <w:t>Projects recommended for individual consideration (Technical Assistance</w:t>
            </w:r>
            <w:r w:rsidRPr="004604D8">
              <w:rPr>
                <w:bCs/>
                <w:caps/>
                <w:sz w:val="18"/>
                <w:szCs w:val="18"/>
              </w:rPr>
              <w:t>)</w:t>
            </w:r>
            <w:r w:rsidRPr="004604D8">
              <w:rPr>
                <w:bCs/>
                <w:sz w:val="18"/>
                <w:szCs w:val="18"/>
              </w:rPr>
              <w:t>: Twinning of Ozone Officers and National Energy efficiency policymakers to support Kigali amendment objectives</w:t>
            </w:r>
          </w:p>
        </w:tc>
      </w:tr>
      <w:tr w:rsidR="004D7C39" w:rsidRPr="004604D8" w14:paraId="0AEFDB68" w14:textId="77777777" w:rsidTr="009541EB">
        <w:tc>
          <w:tcPr>
            <w:tcW w:w="3417" w:type="dxa"/>
            <w:noWrap/>
            <w:tcMar>
              <w:top w:w="0" w:type="dxa"/>
              <w:left w:w="115" w:type="dxa"/>
              <w:bottom w:w="0" w:type="dxa"/>
              <w:right w:w="72" w:type="dxa"/>
            </w:tcMar>
          </w:tcPr>
          <w:p w14:paraId="7B577515" w14:textId="4F05BE8C" w:rsidR="004B2AFA" w:rsidRPr="004604D8" w:rsidRDefault="004B2AFA" w:rsidP="004B2AFA">
            <w:pPr>
              <w:spacing w:before="20" w:after="20"/>
              <w:rPr>
                <w:bCs/>
                <w:sz w:val="18"/>
                <w:szCs w:val="18"/>
                <w:lang w:val="pt-PT"/>
              </w:rPr>
            </w:pPr>
            <w:r w:rsidRPr="004604D8">
              <w:rPr>
                <w:sz w:val="18"/>
                <w:szCs w:val="18"/>
              </w:rPr>
              <w:t>UNEP/</w:t>
            </w:r>
            <w:proofErr w:type="spellStart"/>
            <w:r w:rsidRPr="004604D8">
              <w:rPr>
                <w:sz w:val="18"/>
                <w:szCs w:val="18"/>
              </w:rPr>
              <w:t>OzL.Pro</w:t>
            </w:r>
            <w:proofErr w:type="spellEnd"/>
            <w:r w:rsidRPr="004604D8">
              <w:rPr>
                <w:sz w:val="18"/>
                <w:szCs w:val="18"/>
              </w:rPr>
              <w:t>/ExCom/91/72</w:t>
            </w:r>
          </w:p>
        </w:tc>
        <w:tc>
          <w:tcPr>
            <w:tcW w:w="5509" w:type="dxa"/>
            <w:noWrap/>
            <w:tcMar>
              <w:top w:w="0" w:type="dxa"/>
              <w:left w:w="72" w:type="dxa"/>
              <w:bottom w:w="0" w:type="dxa"/>
              <w:right w:w="115" w:type="dxa"/>
            </w:tcMar>
          </w:tcPr>
          <w:p w14:paraId="6533AFE5" w14:textId="6FD1D833" w:rsidR="004B2AFA" w:rsidRPr="004604D8" w:rsidRDefault="004B2AFA" w:rsidP="003652D7">
            <w:pPr>
              <w:tabs>
                <w:tab w:val="left" w:pos="8280"/>
              </w:tabs>
              <w:rPr>
                <w:bCs/>
                <w:sz w:val="18"/>
                <w:szCs w:val="18"/>
              </w:rPr>
            </w:pPr>
            <w:r w:rsidRPr="004604D8">
              <w:rPr>
                <w:sz w:val="18"/>
                <w:szCs w:val="18"/>
              </w:rPr>
              <w:t>Report of the ninety-first meeting of the Executive Committee</w:t>
            </w:r>
          </w:p>
        </w:tc>
      </w:tr>
      <w:tr w:rsidR="004D7C39" w:rsidRPr="004604D8" w14:paraId="173A8F3B" w14:textId="77777777" w:rsidTr="009541EB">
        <w:tc>
          <w:tcPr>
            <w:tcW w:w="3417" w:type="dxa"/>
            <w:noWrap/>
            <w:tcMar>
              <w:top w:w="0" w:type="dxa"/>
              <w:left w:w="115" w:type="dxa"/>
              <w:bottom w:w="0" w:type="dxa"/>
              <w:right w:w="72" w:type="dxa"/>
            </w:tcMar>
            <w:hideMark/>
          </w:tcPr>
          <w:p w14:paraId="7384A300" w14:textId="64CA5BD9" w:rsidR="004B2AFA" w:rsidRPr="004604D8" w:rsidRDefault="004B2AFA" w:rsidP="004B2AFA">
            <w:pPr>
              <w:spacing w:before="20" w:after="20"/>
              <w:rPr>
                <w:bCs/>
                <w:sz w:val="18"/>
                <w:szCs w:val="18"/>
              </w:rPr>
            </w:pPr>
            <w:r w:rsidRPr="004604D8">
              <w:rPr>
                <w:bCs/>
                <w:sz w:val="18"/>
                <w:szCs w:val="18"/>
              </w:rPr>
              <w:t>UNEP/</w:t>
            </w:r>
            <w:proofErr w:type="spellStart"/>
            <w:r w:rsidRPr="004604D8">
              <w:rPr>
                <w:bCs/>
                <w:sz w:val="18"/>
                <w:szCs w:val="18"/>
              </w:rPr>
              <w:t>OzL.Pro</w:t>
            </w:r>
            <w:proofErr w:type="spellEnd"/>
            <w:r w:rsidRPr="004604D8">
              <w:rPr>
                <w:bCs/>
                <w:sz w:val="18"/>
                <w:szCs w:val="18"/>
              </w:rPr>
              <w:t>/ExCom/86/11</w:t>
            </w:r>
          </w:p>
        </w:tc>
        <w:tc>
          <w:tcPr>
            <w:tcW w:w="5509" w:type="dxa"/>
            <w:noWrap/>
            <w:tcMar>
              <w:top w:w="0" w:type="dxa"/>
              <w:left w:w="72" w:type="dxa"/>
              <w:bottom w:w="0" w:type="dxa"/>
              <w:right w:w="115" w:type="dxa"/>
            </w:tcMar>
            <w:hideMark/>
          </w:tcPr>
          <w:p w14:paraId="426E297E" w14:textId="6060171C" w:rsidR="004B2AFA" w:rsidRPr="004604D8" w:rsidRDefault="004B2AFA" w:rsidP="003652D7">
            <w:pPr>
              <w:spacing w:before="20" w:after="20"/>
              <w:rPr>
                <w:bCs/>
                <w:sz w:val="18"/>
                <w:szCs w:val="18"/>
              </w:rPr>
            </w:pPr>
            <w:r w:rsidRPr="004604D8">
              <w:rPr>
                <w:bCs/>
                <w:sz w:val="18"/>
                <w:szCs w:val="18"/>
              </w:rPr>
              <w:t>Desk</w:t>
            </w:r>
            <w:r w:rsidR="004549CB" w:rsidRPr="004604D8">
              <w:rPr>
                <w:bCs/>
                <w:sz w:val="18"/>
                <w:szCs w:val="18"/>
              </w:rPr>
              <w:t xml:space="preserve"> </w:t>
            </w:r>
            <w:r w:rsidRPr="004604D8">
              <w:rPr>
                <w:bCs/>
                <w:sz w:val="18"/>
                <w:szCs w:val="18"/>
              </w:rPr>
              <w:t>study on the evaluation of regional networks of national ozone officers (NOOs)</w:t>
            </w:r>
          </w:p>
        </w:tc>
      </w:tr>
      <w:tr w:rsidR="004D7C39" w:rsidRPr="004604D8" w14:paraId="580B57A0" w14:textId="77777777" w:rsidTr="009541EB">
        <w:tc>
          <w:tcPr>
            <w:tcW w:w="3417" w:type="dxa"/>
            <w:noWrap/>
            <w:tcMar>
              <w:top w:w="0" w:type="dxa"/>
              <w:left w:w="115" w:type="dxa"/>
              <w:bottom w:w="0" w:type="dxa"/>
              <w:right w:w="72" w:type="dxa"/>
            </w:tcMar>
            <w:hideMark/>
          </w:tcPr>
          <w:p w14:paraId="3C9596B6" w14:textId="7933AEB2" w:rsidR="004B2AFA" w:rsidRPr="004604D8" w:rsidRDefault="004B2AFA" w:rsidP="004B2AFA">
            <w:pPr>
              <w:spacing w:before="20" w:after="20"/>
              <w:rPr>
                <w:bCs/>
                <w:sz w:val="18"/>
                <w:szCs w:val="18"/>
                <w:lang w:val="pt-PT"/>
              </w:rPr>
            </w:pPr>
            <w:r w:rsidRPr="004604D8">
              <w:rPr>
                <w:bCs/>
                <w:sz w:val="18"/>
                <w:szCs w:val="18"/>
                <w:lang w:val="pt-PT"/>
              </w:rPr>
              <w:t>UNEP/OzL.Pro/ExCom/86/11</w:t>
            </w:r>
            <w:r w:rsidR="006904D1" w:rsidRPr="004604D8">
              <w:rPr>
                <w:bCs/>
                <w:sz w:val="18"/>
                <w:szCs w:val="18"/>
                <w:lang w:val="pt-PT"/>
              </w:rPr>
              <w:t>/</w:t>
            </w:r>
            <w:r w:rsidRPr="004604D8">
              <w:rPr>
                <w:bCs/>
                <w:sz w:val="18"/>
                <w:szCs w:val="18"/>
                <w:lang w:val="pt-PT"/>
              </w:rPr>
              <w:t>Corr.1</w:t>
            </w:r>
          </w:p>
        </w:tc>
        <w:tc>
          <w:tcPr>
            <w:tcW w:w="5509" w:type="dxa"/>
            <w:noWrap/>
            <w:tcMar>
              <w:top w:w="0" w:type="dxa"/>
              <w:left w:w="72" w:type="dxa"/>
              <w:bottom w:w="0" w:type="dxa"/>
              <w:right w:w="115" w:type="dxa"/>
            </w:tcMar>
            <w:hideMark/>
          </w:tcPr>
          <w:p w14:paraId="51C39A82" w14:textId="77777777" w:rsidR="004B2AFA" w:rsidRPr="004604D8" w:rsidRDefault="004B2AFA" w:rsidP="003652D7">
            <w:pPr>
              <w:spacing w:before="20" w:after="20"/>
              <w:rPr>
                <w:bCs/>
                <w:sz w:val="18"/>
                <w:szCs w:val="18"/>
              </w:rPr>
            </w:pPr>
            <w:r w:rsidRPr="004604D8">
              <w:rPr>
                <w:bCs/>
                <w:sz w:val="18"/>
                <w:szCs w:val="18"/>
              </w:rPr>
              <w:t>Terms of reference for the second phase of the evaluation of regional networks of NOOs</w:t>
            </w:r>
          </w:p>
        </w:tc>
      </w:tr>
      <w:tr w:rsidR="004D7C39" w:rsidRPr="004604D8" w14:paraId="15CF23BF" w14:textId="77777777" w:rsidTr="009541EB">
        <w:tc>
          <w:tcPr>
            <w:tcW w:w="3417" w:type="dxa"/>
            <w:noWrap/>
            <w:tcMar>
              <w:top w:w="0" w:type="dxa"/>
              <w:left w:w="115" w:type="dxa"/>
              <w:bottom w:w="0" w:type="dxa"/>
              <w:right w:w="72" w:type="dxa"/>
            </w:tcMar>
          </w:tcPr>
          <w:p w14:paraId="462D6C44" w14:textId="77777777" w:rsidR="004B2AFA" w:rsidRPr="004604D8" w:rsidRDefault="004B2AFA" w:rsidP="004B2AFA">
            <w:pPr>
              <w:spacing w:before="20" w:after="20"/>
              <w:rPr>
                <w:bCs/>
                <w:sz w:val="18"/>
                <w:szCs w:val="18"/>
              </w:rPr>
            </w:pPr>
            <w:r w:rsidRPr="004604D8">
              <w:rPr>
                <w:bCs/>
                <w:sz w:val="18"/>
                <w:szCs w:val="18"/>
              </w:rPr>
              <w:t>UNEP/</w:t>
            </w:r>
            <w:proofErr w:type="spellStart"/>
            <w:r w:rsidRPr="004604D8">
              <w:rPr>
                <w:bCs/>
                <w:sz w:val="18"/>
                <w:szCs w:val="18"/>
              </w:rPr>
              <w:t>OzL.Pro</w:t>
            </w:r>
            <w:proofErr w:type="spellEnd"/>
            <w:r w:rsidRPr="004604D8">
              <w:rPr>
                <w:bCs/>
                <w:sz w:val="18"/>
                <w:szCs w:val="18"/>
              </w:rPr>
              <w:t xml:space="preserve">/ExCom/86/10 </w:t>
            </w:r>
          </w:p>
        </w:tc>
        <w:tc>
          <w:tcPr>
            <w:tcW w:w="5509" w:type="dxa"/>
            <w:noWrap/>
            <w:tcMar>
              <w:top w:w="0" w:type="dxa"/>
              <w:left w:w="72" w:type="dxa"/>
              <w:bottom w:w="0" w:type="dxa"/>
              <w:right w:w="115" w:type="dxa"/>
            </w:tcMar>
          </w:tcPr>
          <w:p w14:paraId="579F500F" w14:textId="61636D4E" w:rsidR="004B2AFA" w:rsidRPr="004604D8" w:rsidRDefault="004B2AFA" w:rsidP="003652D7">
            <w:pPr>
              <w:spacing w:before="20" w:after="20"/>
              <w:rPr>
                <w:bCs/>
                <w:sz w:val="18"/>
                <w:szCs w:val="18"/>
              </w:rPr>
            </w:pPr>
            <w:r w:rsidRPr="004604D8">
              <w:rPr>
                <w:bCs/>
                <w:sz w:val="18"/>
                <w:szCs w:val="18"/>
              </w:rPr>
              <w:t>Revised desk study on the evaluation of the sustainability of the Montreal Protocol achievements</w:t>
            </w:r>
          </w:p>
        </w:tc>
      </w:tr>
      <w:tr w:rsidR="004D7C39" w:rsidRPr="004604D8" w14:paraId="2769AB0B" w14:textId="77777777" w:rsidTr="009541EB">
        <w:tc>
          <w:tcPr>
            <w:tcW w:w="3417" w:type="dxa"/>
            <w:noWrap/>
            <w:tcMar>
              <w:top w:w="0" w:type="dxa"/>
              <w:left w:w="115" w:type="dxa"/>
              <w:bottom w:w="0" w:type="dxa"/>
              <w:right w:w="72" w:type="dxa"/>
            </w:tcMar>
            <w:hideMark/>
          </w:tcPr>
          <w:p w14:paraId="469B1720" w14:textId="77777777" w:rsidR="004B2AFA" w:rsidRPr="004604D8" w:rsidRDefault="004B2AFA" w:rsidP="004B2AFA">
            <w:pPr>
              <w:spacing w:before="20" w:after="20"/>
              <w:rPr>
                <w:bCs/>
                <w:sz w:val="18"/>
                <w:szCs w:val="18"/>
              </w:rPr>
            </w:pPr>
            <w:r w:rsidRPr="004604D8">
              <w:rPr>
                <w:bCs/>
                <w:sz w:val="18"/>
                <w:szCs w:val="18"/>
              </w:rPr>
              <w:t>UNEP/</w:t>
            </w:r>
            <w:proofErr w:type="spellStart"/>
            <w:r w:rsidRPr="004604D8">
              <w:rPr>
                <w:bCs/>
                <w:sz w:val="18"/>
                <w:szCs w:val="18"/>
              </w:rPr>
              <w:t>OzL.Pro</w:t>
            </w:r>
            <w:proofErr w:type="spellEnd"/>
            <w:r w:rsidRPr="004604D8">
              <w:rPr>
                <w:bCs/>
                <w:sz w:val="18"/>
                <w:szCs w:val="18"/>
              </w:rPr>
              <w:t xml:space="preserve">/ExCom/52/9 </w:t>
            </w:r>
          </w:p>
        </w:tc>
        <w:tc>
          <w:tcPr>
            <w:tcW w:w="5509" w:type="dxa"/>
            <w:noWrap/>
            <w:tcMar>
              <w:top w:w="0" w:type="dxa"/>
              <w:left w:w="72" w:type="dxa"/>
              <w:bottom w:w="0" w:type="dxa"/>
              <w:right w:w="115" w:type="dxa"/>
            </w:tcMar>
            <w:hideMark/>
          </w:tcPr>
          <w:p w14:paraId="46D2FE11" w14:textId="77777777" w:rsidR="004B2AFA" w:rsidRPr="004604D8" w:rsidRDefault="004B2AFA" w:rsidP="003652D7">
            <w:pPr>
              <w:spacing w:before="20" w:after="20"/>
              <w:rPr>
                <w:bCs/>
                <w:sz w:val="18"/>
                <w:szCs w:val="18"/>
              </w:rPr>
            </w:pPr>
            <w:r w:rsidRPr="004604D8">
              <w:rPr>
                <w:bCs/>
                <w:sz w:val="18"/>
                <w:szCs w:val="18"/>
              </w:rPr>
              <w:t>Final report on the evaluation of the Compliance Assistance Programme (CAP)</w:t>
            </w:r>
          </w:p>
        </w:tc>
      </w:tr>
      <w:tr w:rsidR="004D7C39" w:rsidRPr="004604D8" w14:paraId="2FB41D10" w14:textId="77777777" w:rsidTr="009541EB">
        <w:tc>
          <w:tcPr>
            <w:tcW w:w="3417" w:type="dxa"/>
            <w:noWrap/>
            <w:tcMar>
              <w:top w:w="0" w:type="dxa"/>
              <w:left w:w="115" w:type="dxa"/>
              <w:bottom w:w="0" w:type="dxa"/>
              <w:right w:w="72" w:type="dxa"/>
            </w:tcMar>
          </w:tcPr>
          <w:p w14:paraId="0A2171AE" w14:textId="077152E1" w:rsidR="003B1936" w:rsidRPr="004604D8" w:rsidRDefault="003B1936" w:rsidP="004B2AFA">
            <w:pPr>
              <w:spacing w:before="20" w:after="20"/>
              <w:rPr>
                <w:bCs/>
                <w:sz w:val="18"/>
                <w:szCs w:val="18"/>
              </w:rPr>
            </w:pPr>
            <w:r w:rsidRPr="004604D8">
              <w:rPr>
                <w:bCs/>
                <w:sz w:val="18"/>
                <w:szCs w:val="18"/>
              </w:rPr>
              <w:t>UNEP/</w:t>
            </w:r>
            <w:proofErr w:type="spellStart"/>
            <w:r w:rsidRPr="004604D8">
              <w:rPr>
                <w:bCs/>
                <w:sz w:val="18"/>
                <w:szCs w:val="18"/>
              </w:rPr>
              <w:t>OzL.Pro</w:t>
            </w:r>
            <w:proofErr w:type="spellEnd"/>
            <w:r w:rsidRPr="004604D8">
              <w:rPr>
                <w:bCs/>
                <w:sz w:val="18"/>
                <w:szCs w:val="18"/>
              </w:rPr>
              <w:t>/ExCom/33/7</w:t>
            </w:r>
          </w:p>
        </w:tc>
        <w:tc>
          <w:tcPr>
            <w:tcW w:w="5509" w:type="dxa"/>
            <w:noWrap/>
            <w:tcMar>
              <w:top w:w="0" w:type="dxa"/>
              <w:left w:w="72" w:type="dxa"/>
              <w:bottom w:w="0" w:type="dxa"/>
              <w:right w:w="115" w:type="dxa"/>
            </w:tcMar>
          </w:tcPr>
          <w:p w14:paraId="4012E3A6" w14:textId="68CB113E" w:rsidR="003B1936" w:rsidRPr="004604D8" w:rsidRDefault="003B1936" w:rsidP="003652D7">
            <w:pPr>
              <w:spacing w:before="20" w:after="20"/>
              <w:rPr>
                <w:bCs/>
                <w:sz w:val="18"/>
                <w:szCs w:val="18"/>
              </w:rPr>
            </w:pPr>
            <w:r w:rsidRPr="004604D8">
              <w:rPr>
                <w:bCs/>
                <w:sz w:val="18"/>
                <w:szCs w:val="18"/>
              </w:rPr>
              <w:t>Final report on the Evaluation of Regional Networks (March 2001)</w:t>
            </w:r>
          </w:p>
        </w:tc>
      </w:tr>
      <w:tr w:rsidR="004D7C39" w:rsidRPr="004604D8" w14:paraId="311DFF30" w14:textId="77777777" w:rsidTr="009541EB">
        <w:tc>
          <w:tcPr>
            <w:tcW w:w="3417" w:type="dxa"/>
            <w:noWrap/>
            <w:tcMar>
              <w:top w:w="0" w:type="dxa"/>
              <w:left w:w="115" w:type="dxa"/>
              <w:bottom w:w="0" w:type="dxa"/>
              <w:right w:w="72" w:type="dxa"/>
            </w:tcMar>
          </w:tcPr>
          <w:p w14:paraId="64719183" w14:textId="77777777" w:rsidR="004B2AFA" w:rsidRPr="004604D8" w:rsidRDefault="004B2AFA" w:rsidP="004B2AFA">
            <w:pPr>
              <w:spacing w:before="20" w:after="20"/>
              <w:rPr>
                <w:sz w:val="18"/>
                <w:szCs w:val="18"/>
              </w:rPr>
            </w:pPr>
            <w:r w:rsidRPr="004604D8">
              <w:rPr>
                <w:sz w:val="18"/>
                <w:szCs w:val="18"/>
              </w:rPr>
              <w:t>UNEP/</w:t>
            </w:r>
            <w:proofErr w:type="spellStart"/>
            <w:r w:rsidRPr="004604D8">
              <w:rPr>
                <w:sz w:val="18"/>
                <w:szCs w:val="18"/>
              </w:rPr>
              <w:t>OzL.Pro</w:t>
            </w:r>
            <w:proofErr w:type="spellEnd"/>
            <w:r w:rsidRPr="004604D8">
              <w:rPr>
                <w:sz w:val="18"/>
                <w:szCs w:val="18"/>
              </w:rPr>
              <w:t>/ExCom/30/8</w:t>
            </w:r>
          </w:p>
        </w:tc>
        <w:tc>
          <w:tcPr>
            <w:tcW w:w="5509" w:type="dxa"/>
            <w:noWrap/>
            <w:tcMar>
              <w:top w:w="0" w:type="dxa"/>
              <w:left w:w="72" w:type="dxa"/>
              <w:bottom w:w="0" w:type="dxa"/>
              <w:right w:w="115" w:type="dxa"/>
            </w:tcMar>
          </w:tcPr>
          <w:p w14:paraId="73E847F9" w14:textId="77777777" w:rsidR="004B2AFA" w:rsidRPr="004604D8" w:rsidRDefault="004B2AFA" w:rsidP="003652D7">
            <w:pPr>
              <w:autoSpaceDE w:val="0"/>
              <w:autoSpaceDN w:val="0"/>
              <w:adjustRightInd w:val="0"/>
              <w:rPr>
                <w:sz w:val="18"/>
                <w:szCs w:val="18"/>
              </w:rPr>
            </w:pPr>
            <w:r w:rsidRPr="004604D8">
              <w:rPr>
                <w:sz w:val="18"/>
                <w:szCs w:val="18"/>
              </w:rPr>
              <w:t>Desk study on the evaluation of regional networks (February 2000)</w:t>
            </w:r>
          </w:p>
        </w:tc>
      </w:tr>
      <w:tr w:rsidR="004D7C39" w:rsidRPr="004604D8" w14:paraId="6078BAFB" w14:textId="77777777" w:rsidTr="009541EB">
        <w:trPr>
          <w:trHeight w:val="283"/>
          <w:tblHeader/>
        </w:trPr>
        <w:tc>
          <w:tcPr>
            <w:tcW w:w="8926" w:type="dxa"/>
            <w:gridSpan w:val="2"/>
            <w:noWrap/>
            <w:tcMar>
              <w:top w:w="0" w:type="dxa"/>
              <w:left w:w="115" w:type="dxa"/>
              <w:bottom w:w="0" w:type="dxa"/>
              <w:right w:w="72" w:type="dxa"/>
            </w:tcMar>
            <w:vAlign w:val="center"/>
            <w:hideMark/>
          </w:tcPr>
          <w:p w14:paraId="66D3A548" w14:textId="2A1BDC1F" w:rsidR="004B2AFA" w:rsidRPr="004604D8" w:rsidRDefault="004B2AFA" w:rsidP="003652D7">
            <w:pPr>
              <w:spacing w:before="20" w:after="20"/>
              <w:rPr>
                <w:b/>
                <w:bCs/>
                <w:sz w:val="18"/>
                <w:szCs w:val="18"/>
              </w:rPr>
            </w:pPr>
            <w:r w:rsidRPr="004604D8">
              <w:rPr>
                <w:b/>
                <w:bCs/>
                <w:sz w:val="18"/>
                <w:szCs w:val="18"/>
              </w:rPr>
              <w:t xml:space="preserve">Other </w:t>
            </w:r>
            <w:r w:rsidR="00295308" w:rsidRPr="004604D8">
              <w:rPr>
                <w:b/>
                <w:bCs/>
                <w:sz w:val="18"/>
                <w:szCs w:val="18"/>
              </w:rPr>
              <w:t>sources</w:t>
            </w:r>
          </w:p>
        </w:tc>
      </w:tr>
      <w:tr w:rsidR="004D7C39" w:rsidRPr="004604D8" w14:paraId="373F3362" w14:textId="77777777" w:rsidTr="009541EB">
        <w:tc>
          <w:tcPr>
            <w:tcW w:w="3417" w:type="dxa"/>
            <w:noWrap/>
            <w:tcMar>
              <w:top w:w="0" w:type="dxa"/>
              <w:left w:w="115" w:type="dxa"/>
              <w:bottom w:w="0" w:type="dxa"/>
              <w:right w:w="72" w:type="dxa"/>
            </w:tcMar>
          </w:tcPr>
          <w:p w14:paraId="12AA2ABE" w14:textId="501EA08B" w:rsidR="004B2AFA" w:rsidRPr="004604D8" w:rsidRDefault="004B2AFA" w:rsidP="004B2AFA">
            <w:pPr>
              <w:spacing w:before="20" w:after="20"/>
              <w:rPr>
                <w:sz w:val="18"/>
                <w:szCs w:val="18"/>
              </w:rPr>
            </w:pPr>
            <w:proofErr w:type="spellStart"/>
            <w:r w:rsidRPr="004604D8">
              <w:rPr>
                <w:sz w:val="18"/>
                <w:szCs w:val="18"/>
              </w:rPr>
              <w:t>OzonAction</w:t>
            </w:r>
            <w:proofErr w:type="spellEnd"/>
          </w:p>
        </w:tc>
        <w:tc>
          <w:tcPr>
            <w:tcW w:w="5509" w:type="dxa"/>
            <w:noWrap/>
            <w:tcMar>
              <w:top w:w="0" w:type="dxa"/>
              <w:left w:w="72" w:type="dxa"/>
              <w:bottom w:w="0" w:type="dxa"/>
              <w:right w:w="115" w:type="dxa"/>
            </w:tcMar>
            <w:hideMark/>
          </w:tcPr>
          <w:p w14:paraId="253682A8" w14:textId="3E6524E6" w:rsidR="004B2AFA" w:rsidRPr="004604D8" w:rsidRDefault="004B2AFA" w:rsidP="003652D7">
            <w:pPr>
              <w:spacing w:before="20" w:after="20"/>
              <w:rPr>
                <w:sz w:val="18"/>
                <w:szCs w:val="18"/>
              </w:rPr>
            </w:pPr>
            <w:r w:rsidRPr="004604D8">
              <w:rPr>
                <w:sz w:val="18"/>
                <w:szCs w:val="18"/>
              </w:rPr>
              <w:t xml:space="preserve">Table of regional networks – </w:t>
            </w:r>
            <w:hyperlink r:id="rId45" w:history="1">
              <w:r w:rsidRPr="004604D8">
                <w:rPr>
                  <w:rStyle w:val="Hyperlink"/>
                  <w:color w:val="auto"/>
                  <w:sz w:val="18"/>
                  <w:szCs w:val="18"/>
                </w:rPr>
                <w:t>all regions and membership</w:t>
              </w:r>
            </w:hyperlink>
          </w:p>
        </w:tc>
      </w:tr>
      <w:tr w:rsidR="004D7C39" w:rsidRPr="004604D8" w14:paraId="6F3C5375" w14:textId="77777777" w:rsidTr="009541EB">
        <w:tc>
          <w:tcPr>
            <w:tcW w:w="3417" w:type="dxa"/>
            <w:noWrap/>
            <w:tcMar>
              <w:top w:w="0" w:type="dxa"/>
              <w:left w:w="115" w:type="dxa"/>
              <w:bottom w:w="0" w:type="dxa"/>
              <w:right w:w="72" w:type="dxa"/>
            </w:tcMar>
          </w:tcPr>
          <w:p w14:paraId="0EA313F7" w14:textId="4201E0B1" w:rsidR="004B2AFA" w:rsidRPr="004604D8" w:rsidRDefault="004B2AFA" w:rsidP="004B2AFA">
            <w:pPr>
              <w:spacing w:before="20" w:after="20"/>
              <w:rPr>
                <w:sz w:val="18"/>
                <w:szCs w:val="18"/>
              </w:rPr>
            </w:pPr>
            <w:r w:rsidRPr="004604D8">
              <w:rPr>
                <w:sz w:val="18"/>
                <w:szCs w:val="18"/>
              </w:rPr>
              <w:t xml:space="preserve">UNEP and </w:t>
            </w:r>
            <w:proofErr w:type="spellStart"/>
            <w:r w:rsidRPr="004604D8">
              <w:rPr>
                <w:sz w:val="18"/>
                <w:szCs w:val="18"/>
              </w:rPr>
              <w:t>Sida</w:t>
            </w:r>
            <w:proofErr w:type="spellEnd"/>
            <w:r w:rsidRPr="004604D8">
              <w:rPr>
                <w:sz w:val="18"/>
                <w:szCs w:val="18"/>
              </w:rPr>
              <w:t>(2002)</w:t>
            </w:r>
          </w:p>
        </w:tc>
        <w:tc>
          <w:tcPr>
            <w:tcW w:w="5509" w:type="dxa"/>
            <w:noWrap/>
            <w:tcMar>
              <w:top w:w="0" w:type="dxa"/>
              <w:left w:w="72" w:type="dxa"/>
              <w:bottom w:w="0" w:type="dxa"/>
              <w:right w:w="115" w:type="dxa"/>
            </w:tcMar>
          </w:tcPr>
          <w:p w14:paraId="2141AAA6" w14:textId="4945640B" w:rsidR="004B2AFA" w:rsidRPr="004604D8" w:rsidRDefault="00000000" w:rsidP="003652D7">
            <w:pPr>
              <w:spacing w:before="20" w:after="20"/>
              <w:rPr>
                <w:sz w:val="18"/>
                <w:szCs w:val="18"/>
              </w:rPr>
            </w:pPr>
            <w:hyperlink r:id="rId46" w:history="1">
              <w:r w:rsidR="004B2AFA" w:rsidRPr="004604D8">
                <w:rPr>
                  <w:rStyle w:val="Hyperlink"/>
                  <w:color w:val="auto"/>
                  <w:sz w:val="18"/>
                  <w:szCs w:val="18"/>
                </w:rPr>
                <w:t>Networking Counts</w:t>
              </w:r>
            </w:hyperlink>
            <w:r w:rsidR="004B2AFA" w:rsidRPr="004604D8">
              <w:rPr>
                <w:sz w:val="18"/>
                <w:szCs w:val="18"/>
              </w:rPr>
              <w:t>: Building bridges for a better environment</w:t>
            </w:r>
          </w:p>
        </w:tc>
      </w:tr>
      <w:tr w:rsidR="004D7C39" w:rsidRPr="004604D8" w14:paraId="4539BC5F" w14:textId="77777777" w:rsidTr="009541EB">
        <w:trPr>
          <w:trHeight w:val="283"/>
          <w:tblHeader/>
        </w:trPr>
        <w:tc>
          <w:tcPr>
            <w:tcW w:w="8926" w:type="dxa"/>
            <w:gridSpan w:val="2"/>
            <w:noWrap/>
            <w:tcMar>
              <w:top w:w="0" w:type="dxa"/>
              <w:left w:w="115" w:type="dxa"/>
              <w:bottom w:w="0" w:type="dxa"/>
              <w:right w:w="72" w:type="dxa"/>
            </w:tcMar>
            <w:vAlign w:val="center"/>
            <w:hideMark/>
          </w:tcPr>
          <w:p w14:paraId="785A8F56" w14:textId="77777777" w:rsidR="004B2AFA" w:rsidRPr="004604D8" w:rsidRDefault="004B2AFA" w:rsidP="004B2AFA">
            <w:pPr>
              <w:spacing w:before="20" w:after="20"/>
              <w:rPr>
                <w:b/>
                <w:bCs/>
                <w:sz w:val="18"/>
                <w:szCs w:val="18"/>
                <w:lang w:val="fr-FR"/>
              </w:rPr>
            </w:pPr>
            <w:proofErr w:type="spellStart"/>
            <w:r w:rsidRPr="004604D8">
              <w:rPr>
                <w:b/>
                <w:bCs/>
                <w:sz w:val="18"/>
                <w:szCs w:val="18"/>
                <w:lang w:val="fr-FR"/>
              </w:rPr>
              <w:t>Surveys</w:t>
            </w:r>
            <w:proofErr w:type="spellEnd"/>
            <w:r w:rsidRPr="004604D8">
              <w:rPr>
                <w:b/>
                <w:bCs/>
                <w:sz w:val="18"/>
                <w:szCs w:val="18"/>
                <w:lang w:val="fr-FR"/>
              </w:rPr>
              <w:t>/Questionnaires/Interviews</w:t>
            </w:r>
          </w:p>
        </w:tc>
      </w:tr>
      <w:tr w:rsidR="004D7C39" w:rsidRPr="004604D8" w14:paraId="34E9044D" w14:textId="77777777" w:rsidTr="009541EB">
        <w:tc>
          <w:tcPr>
            <w:tcW w:w="8926" w:type="dxa"/>
            <w:gridSpan w:val="2"/>
            <w:noWrap/>
            <w:tcMar>
              <w:top w:w="0" w:type="dxa"/>
              <w:left w:w="115" w:type="dxa"/>
              <w:bottom w:w="0" w:type="dxa"/>
              <w:right w:w="72" w:type="dxa"/>
            </w:tcMar>
            <w:hideMark/>
          </w:tcPr>
          <w:p w14:paraId="52FC522A" w14:textId="77777777" w:rsidR="004B2AFA" w:rsidRPr="004604D8" w:rsidRDefault="004B2AFA" w:rsidP="004B2AFA">
            <w:pPr>
              <w:spacing w:before="20" w:after="20"/>
              <w:rPr>
                <w:sz w:val="18"/>
                <w:szCs w:val="18"/>
              </w:rPr>
            </w:pPr>
            <w:r w:rsidRPr="004604D8">
              <w:rPr>
                <w:sz w:val="18"/>
                <w:szCs w:val="18"/>
              </w:rPr>
              <w:t>Questionnaires to Regional Coordinators - June-July 2022</w:t>
            </w:r>
          </w:p>
        </w:tc>
      </w:tr>
      <w:tr w:rsidR="004D7C39" w:rsidRPr="004604D8" w14:paraId="21BBCB90" w14:textId="77777777" w:rsidTr="009541EB">
        <w:tc>
          <w:tcPr>
            <w:tcW w:w="8926" w:type="dxa"/>
            <w:gridSpan w:val="2"/>
            <w:noWrap/>
            <w:tcMar>
              <w:top w:w="0" w:type="dxa"/>
              <w:left w:w="115" w:type="dxa"/>
              <w:bottom w:w="0" w:type="dxa"/>
              <w:right w:w="72" w:type="dxa"/>
            </w:tcMar>
          </w:tcPr>
          <w:p w14:paraId="6A56DF27" w14:textId="77777777" w:rsidR="004B2AFA" w:rsidRPr="004604D8" w:rsidRDefault="004B2AFA" w:rsidP="004B2AFA">
            <w:pPr>
              <w:spacing w:before="20" w:after="20"/>
              <w:rPr>
                <w:sz w:val="18"/>
                <w:szCs w:val="18"/>
              </w:rPr>
            </w:pPr>
            <w:r w:rsidRPr="004604D8">
              <w:rPr>
                <w:sz w:val="18"/>
                <w:szCs w:val="18"/>
              </w:rPr>
              <w:t>Global survey to 147 National Ozone Officers – September-October 2022</w:t>
            </w:r>
          </w:p>
        </w:tc>
      </w:tr>
      <w:tr w:rsidR="004D7C39" w:rsidRPr="004604D8" w14:paraId="2620A689" w14:textId="77777777" w:rsidTr="009541EB">
        <w:tc>
          <w:tcPr>
            <w:tcW w:w="8926" w:type="dxa"/>
            <w:gridSpan w:val="2"/>
            <w:noWrap/>
            <w:tcMar>
              <w:top w:w="0" w:type="dxa"/>
              <w:left w:w="115" w:type="dxa"/>
              <w:bottom w:w="0" w:type="dxa"/>
              <w:right w:w="72" w:type="dxa"/>
            </w:tcMar>
            <w:hideMark/>
          </w:tcPr>
          <w:p w14:paraId="3C7D1879" w14:textId="061BE7B2" w:rsidR="004B2AFA" w:rsidRPr="004604D8" w:rsidRDefault="004B2AFA" w:rsidP="004B2AFA">
            <w:pPr>
              <w:spacing w:before="20" w:after="20"/>
              <w:rPr>
                <w:sz w:val="18"/>
                <w:szCs w:val="18"/>
              </w:rPr>
            </w:pPr>
            <w:r w:rsidRPr="004604D8">
              <w:rPr>
                <w:sz w:val="18"/>
                <w:szCs w:val="18"/>
              </w:rPr>
              <w:t xml:space="preserve">Questionnaires/interviews to Officials of UNEP - Ozone Secretariat, </w:t>
            </w:r>
            <w:proofErr w:type="spellStart"/>
            <w:r w:rsidRPr="004604D8">
              <w:rPr>
                <w:sz w:val="18"/>
                <w:szCs w:val="18"/>
              </w:rPr>
              <w:t>OzoneAction</w:t>
            </w:r>
            <w:proofErr w:type="spellEnd"/>
            <w:r w:rsidRPr="004604D8">
              <w:rPr>
                <w:sz w:val="18"/>
                <w:szCs w:val="18"/>
              </w:rPr>
              <w:t xml:space="preserve"> and Multilateral Fund</w:t>
            </w:r>
            <w:r w:rsidR="00295308" w:rsidRPr="004604D8">
              <w:rPr>
                <w:sz w:val="18"/>
                <w:szCs w:val="18"/>
              </w:rPr>
              <w:t xml:space="preserve"> (Between July 2022 and March 2023)</w:t>
            </w:r>
          </w:p>
        </w:tc>
      </w:tr>
      <w:tr w:rsidR="004D7C39" w:rsidRPr="004604D8" w14:paraId="4CC41D66" w14:textId="77777777" w:rsidTr="009541EB">
        <w:tc>
          <w:tcPr>
            <w:tcW w:w="8926" w:type="dxa"/>
            <w:gridSpan w:val="2"/>
            <w:noWrap/>
            <w:tcMar>
              <w:top w:w="0" w:type="dxa"/>
              <w:left w:w="115" w:type="dxa"/>
              <w:bottom w:w="0" w:type="dxa"/>
              <w:right w:w="72" w:type="dxa"/>
            </w:tcMar>
          </w:tcPr>
          <w:p w14:paraId="4DA1A1AC" w14:textId="56148424" w:rsidR="004B2AFA" w:rsidRPr="004604D8" w:rsidRDefault="004B2AFA" w:rsidP="004B2AFA">
            <w:pPr>
              <w:spacing w:before="20" w:after="20"/>
              <w:rPr>
                <w:sz w:val="18"/>
                <w:szCs w:val="18"/>
              </w:rPr>
            </w:pPr>
            <w:r w:rsidRPr="004604D8">
              <w:rPr>
                <w:sz w:val="18"/>
                <w:szCs w:val="18"/>
              </w:rPr>
              <w:t>Focus groups and interviews with stakeholders – National Ozone Officers, Resource experts, country representatives</w:t>
            </w:r>
            <w:r w:rsidR="00295308" w:rsidRPr="004604D8">
              <w:rPr>
                <w:sz w:val="18"/>
                <w:szCs w:val="18"/>
              </w:rPr>
              <w:t xml:space="preserve"> (Between July 2022 and March 2023)</w:t>
            </w:r>
          </w:p>
        </w:tc>
      </w:tr>
      <w:tr w:rsidR="004D7C39" w:rsidRPr="004604D8" w14:paraId="53A943EE" w14:textId="77777777" w:rsidTr="009541EB">
        <w:tc>
          <w:tcPr>
            <w:tcW w:w="8926" w:type="dxa"/>
            <w:gridSpan w:val="2"/>
            <w:noWrap/>
            <w:tcMar>
              <w:top w:w="0" w:type="dxa"/>
              <w:left w:w="115" w:type="dxa"/>
              <w:bottom w:w="0" w:type="dxa"/>
              <w:right w:w="72" w:type="dxa"/>
            </w:tcMar>
          </w:tcPr>
          <w:p w14:paraId="1AA8AAB3" w14:textId="0FF19E04" w:rsidR="004B2AFA" w:rsidRPr="004604D8" w:rsidRDefault="004B2AFA" w:rsidP="004B2AFA">
            <w:pPr>
              <w:spacing w:before="20" w:after="20"/>
              <w:rPr>
                <w:sz w:val="18"/>
                <w:szCs w:val="18"/>
              </w:rPr>
            </w:pPr>
            <w:r w:rsidRPr="004604D8">
              <w:rPr>
                <w:sz w:val="18"/>
                <w:szCs w:val="18"/>
              </w:rPr>
              <w:t xml:space="preserve">Interviews </w:t>
            </w:r>
            <w:r w:rsidR="00DE493D" w:rsidRPr="004604D8">
              <w:rPr>
                <w:sz w:val="18"/>
                <w:szCs w:val="18"/>
              </w:rPr>
              <w:t xml:space="preserve">with </w:t>
            </w:r>
            <w:r w:rsidRPr="004604D8">
              <w:rPr>
                <w:sz w:val="18"/>
                <w:szCs w:val="18"/>
              </w:rPr>
              <w:t xml:space="preserve">NOOs of the Latin America and Caribbean regional networks </w:t>
            </w:r>
            <w:r w:rsidR="003767A9" w:rsidRPr="004604D8">
              <w:rPr>
                <w:sz w:val="18"/>
                <w:szCs w:val="18"/>
              </w:rPr>
              <w:t>and regional</w:t>
            </w:r>
            <w:r w:rsidRPr="004604D8">
              <w:rPr>
                <w:sz w:val="18"/>
                <w:szCs w:val="18"/>
              </w:rPr>
              <w:t xml:space="preserve"> case-study</w:t>
            </w:r>
            <w:r w:rsidR="00DE493D" w:rsidRPr="004604D8">
              <w:rPr>
                <w:sz w:val="18"/>
                <w:szCs w:val="18"/>
              </w:rPr>
              <w:t xml:space="preserve"> (January – March 2023)</w:t>
            </w:r>
          </w:p>
        </w:tc>
      </w:tr>
      <w:tr w:rsidR="004D7C39" w:rsidRPr="004604D8" w14:paraId="56BD7BD4" w14:textId="77777777" w:rsidTr="009541EB">
        <w:trPr>
          <w:trHeight w:val="283"/>
          <w:tblHeader/>
        </w:trPr>
        <w:tc>
          <w:tcPr>
            <w:tcW w:w="8926" w:type="dxa"/>
            <w:gridSpan w:val="2"/>
            <w:noWrap/>
            <w:tcMar>
              <w:top w:w="0" w:type="dxa"/>
              <w:left w:w="115" w:type="dxa"/>
              <w:bottom w:w="0" w:type="dxa"/>
              <w:right w:w="72" w:type="dxa"/>
            </w:tcMar>
            <w:vAlign w:val="center"/>
            <w:hideMark/>
          </w:tcPr>
          <w:p w14:paraId="1F9FF66D" w14:textId="51F5936C" w:rsidR="004B2AFA" w:rsidRPr="004604D8" w:rsidRDefault="004B2AFA" w:rsidP="004B2AFA">
            <w:pPr>
              <w:spacing w:before="20" w:after="20"/>
              <w:rPr>
                <w:b/>
                <w:bCs/>
                <w:sz w:val="18"/>
                <w:szCs w:val="18"/>
              </w:rPr>
            </w:pPr>
            <w:r w:rsidRPr="004604D8">
              <w:rPr>
                <w:b/>
                <w:bCs/>
                <w:sz w:val="18"/>
                <w:szCs w:val="18"/>
              </w:rPr>
              <w:t>Other</w:t>
            </w:r>
            <w:r w:rsidR="00DE493D" w:rsidRPr="004604D8">
              <w:rPr>
                <w:b/>
                <w:bCs/>
                <w:sz w:val="18"/>
                <w:szCs w:val="18"/>
              </w:rPr>
              <w:t xml:space="preserve"> </w:t>
            </w:r>
            <w:r w:rsidRPr="004604D8">
              <w:rPr>
                <w:b/>
                <w:bCs/>
                <w:sz w:val="18"/>
                <w:szCs w:val="18"/>
              </w:rPr>
              <w:t>documents</w:t>
            </w:r>
            <w:r w:rsidR="00DE493D" w:rsidRPr="004604D8">
              <w:rPr>
                <w:b/>
                <w:bCs/>
                <w:sz w:val="18"/>
                <w:szCs w:val="18"/>
              </w:rPr>
              <w:t xml:space="preserve"> and websites</w:t>
            </w:r>
          </w:p>
        </w:tc>
      </w:tr>
      <w:tr w:rsidR="004D7C39" w:rsidRPr="004604D8" w14:paraId="4946051D" w14:textId="77777777" w:rsidTr="009541EB">
        <w:tc>
          <w:tcPr>
            <w:tcW w:w="3417" w:type="dxa"/>
            <w:noWrap/>
            <w:tcMar>
              <w:top w:w="0" w:type="dxa"/>
              <w:left w:w="115" w:type="dxa"/>
              <w:bottom w:w="0" w:type="dxa"/>
              <w:right w:w="72" w:type="dxa"/>
            </w:tcMar>
            <w:hideMark/>
          </w:tcPr>
          <w:p w14:paraId="6AA2DF23" w14:textId="77777777" w:rsidR="004B2AFA" w:rsidRPr="004604D8" w:rsidRDefault="004B2AFA" w:rsidP="004B2AFA">
            <w:pPr>
              <w:spacing w:before="20" w:after="20"/>
              <w:rPr>
                <w:sz w:val="18"/>
                <w:szCs w:val="18"/>
              </w:rPr>
            </w:pPr>
            <w:r w:rsidRPr="004604D8">
              <w:rPr>
                <w:sz w:val="18"/>
                <w:szCs w:val="18"/>
              </w:rPr>
              <w:t>UNEP/</w:t>
            </w:r>
            <w:proofErr w:type="spellStart"/>
            <w:r w:rsidRPr="004604D8">
              <w:rPr>
                <w:sz w:val="18"/>
                <w:szCs w:val="18"/>
              </w:rPr>
              <w:t>OzonAction</w:t>
            </w:r>
            <w:proofErr w:type="spellEnd"/>
          </w:p>
        </w:tc>
        <w:tc>
          <w:tcPr>
            <w:tcW w:w="5509" w:type="dxa"/>
            <w:noWrap/>
            <w:tcMar>
              <w:top w:w="0" w:type="dxa"/>
              <w:left w:w="72" w:type="dxa"/>
              <w:bottom w:w="0" w:type="dxa"/>
              <w:right w:w="115" w:type="dxa"/>
            </w:tcMar>
            <w:hideMark/>
          </w:tcPr>
          <w:p w14:paraId="0557236D" w14:textId="77777777" w:rsidR="004B2AFA" w:rsidRPr="004604D8" w:rsidRDefault="00000000" w:rsidP="004B2AFA">
            <w:pPr>
              <w:spacing w:before="20" w:after="20"/>
              <w:rPr>
                <w:sz w:val="18"/>
                <w:szCs w:val="18"/>
              </w:rPr>
            </w:pPr>
            <w:hyperlink r:id="rId47" w:history="1">
              <w:r w:rsidR="004B2AFA" w:rsidRPr="004604D8">
                <w:rPr>
                  <w:rStyle w:val="Hyperlink"/>
                  <w:color w:val="auto"/>
                  <w:sz w:val="18"/>
                  <w:szCs w:val="18"/>
                </w:rPr>
                <w:t>https://www.unep.org/ozonaction/networks</w:t>
              </w:r>
            </w:hyperlink>
          </w:p>
          <w:p w14:paraId="7AF6BAAD" w14:textId="77777777" w:rsidR="004B2AFA" w:rsidRPr="004604D8" w:rsidRDefault="00000000" w:rsidP="004B2AFA">
            <w:pPr>
              <w:spacing w:before="20" w:after="20"/>
              <w:rPr>
                <w:rStyle w:val="Hyperlink"/>
                <w:color w:val="auto"/>
                <w:sz w:val="18"/>
                <w:szCs w:val="18"/>
              </w:rPr>
            </w:pPr>
            <w:hyperlink r:id="rId48" w:history="1">
              <w:r w:rsidR="004B2AFA" w:rsidRPr="004604D8">
                <w:rPr>
                  <w:rStyle w:val="Hyperlink"/>
                  <w:color w:val="auto"/>
                  <w:sz w:val="18"/>
                  <w:szCs w:val="18"/>
                </w:rPr>
                <w:t>https://www.unep.org/ozonaction/events</w:t>
              </w:r>
            </w:hyperlink>
          </w:p>
          <w:p w14:paraId="36BE9AD1" w14:textId="2FFE43C7" w:rsidR="004B2AFA" w:rsidRPr="004604D8" w:rsidRDefault="00000000" w:rsidP="004B2AFA">
            <w:pPr>
              <w:spacing w:before="20" w:after="20"/>
              <w:rPr>
                <w:sz w:val="18"/>
                <w:szCs w:val="18"/>
              </w:rPr>
            </w:pPr>
            <w:hyperlink r:id="rId49" w:history="1">
              <w:r w:rsidR="004B2AFA" w:rsidRPr="004604D8">
                <w:rPr>
                  <w:rStyle w:val="Hyperlink"/>
                  <w:color w:val="auto"/>
                  <w:sz w:val="18"/>
                  <w:szCs w:val="18"/>
                </w:rPr>
                <w:t>https://www.ozonactionmeetings.org/ozonaction-meeting-portal</w:t>
              </w:r>
            </w:hyperlink>
          </w:p>
        </w:tc>
      </w:tr>
      <w:tr w:rsidR="004D7C39" w:rsidRPr="004604D8" w14:paraId="085FB7E1" w14:textId="77777777" w:rsidTr="009541EB">
        <w:tc>
          <w:tcPr>
            <w:tcW w:w="3417" w:type="dxa"/>
            <w:noWrap/>
            <w:tcMar>
              <w:top w:w="0" w:type="dxa"/>
              <w:left w:w="115" w:type="dxa"/>
              <w:bottom w:w="0" w:type="dxa"/>
              <w:right w:w="72" w:type="dxa"/>
            </w:tcMar>
            <w:hideMark/>
          </w:tcPr>
          <w:p w14:paraId="1E3F046D" w14:textId="45F0551E" w:rsidR="004B2AFA" w:rsidRPr="004604D8" w:rsidRDefault="004B2AFA" w:rsidP="004B2AFA">
            <w:pPr>
              <w:spacing w:before="20" w:after="20"/>
              <w:rPr>
                <w:sz w:val="18"/>
                <w:szCs w:val="18"/>
              </w:rPr>
            </w:pPr>
            <w:r w:rsidRPr="004604D8">
              <w:rPr>
                <w:sz w:val="18"/>
                <w:szCs w:val="18"/>
              </w:rPr>
              <w:t>Regional Networks</w:t>
            </w:r>
            <w:r w:rsidR="00DE493D" w:rsidRPr="004604D8">
              <w:rPr>
                <w:sz w:val="18"/>
                <w:szCs w:val="18"/>
              </w:rPr>
              <w:t xml:space="preserve"> </w:t>
            </w:r>
            <w:r w:rsidRPr="004604D8">
              <w:rPr>
                <w:sz w:val="18"/>
                <w:szCs w:val="18"/>
              </w:rPr>
              <w:t xml:space="preserve">by region/subregion </w:t>
            </w:r>
          </w:p>
        </w:tc>
        <w:tc>
          <w:tcPr>
            <w:tcW w:w="5509" w:type="dxa"/>
            <w:noWrap/>
            <w:tcMar>
              <w:top w:w="0" w:type="dxa"/>
              <w:left w:w="72" w:type="dxa"/>
              <w:bottom w:w="0" w:type="dxa"/>
              <w:right w:w="115" w:type="dxa"/>
            </w:tcMar>
          </w:tcPr>
          <w:p w14:paraId="0745DDB9" w14:textId="77777777" w:rsidR="004B2AFA" w:rsidRPr="004604D8" w:rsidRDefault="00000000" w:rsidP="004B2AFA">
            <w:pPr>
              <w:spacing w:before="20" w:after="20"/>
              <w:rPr>
                <w:sz w:val="18"/>
                <w:szCs w:val="18"/>
              </w:rPr>
            </w:pPr>
            <w:hyperlink r:id="rId50" w:history="1">
              <w:r w:rsidR="004B2AFA" w:rsidRPr="004604D8">
                <w:rPr>
                  <w:rStyle w:val="Hyperlink"/>
                  <w:color w:val="auto"/>
                  <w:sz w:val="18"/>
                  <w:szCs w:val="18"/>
                </w:rPr>
                <w:t>https://www.unep.org/ozonaction/networks/africa</w:t>
              </w:r>
            </w:hyperlink>
          </w:p>
          <w:p w14:paraId="1E57AF64" w14:textId="77777777" w:rsidR="004B2AFA" w:rsidRPr="004604D8" w:rsidRDefault="00000000" w:rsidP="004B2AFA">
            <w:pPr>
              <w:spacing w:before="20" w:after="20"/>
              <w:rPr>
                <w:sz w:val="18"/>
                <w:szCs w:val="18"/>
              </w:rPr>
            </w:pPr>
            <w:hyperlink r:id="rId51" w:history="1">
              <w:r w:rsidR="004B2AFA" w:rsidRPr="004604D8">
                <w:rPr>
                  <w:rStyle w:val="Hyperlink"/>
                  <w:color w:val="auto"/>
                  <w:sz w:val="18"/>
                  <w:szCs w:val="18"/>
                </w:rPr>
                <w:t>https://www.unep.org/ozonaction/networks/asia-and-pacific</w:t>
              </w:r>
            </w:hyperlink>
          </w:p>
          <w:p w14:paraId="24F0571D" w14:textId="77777777" w:rsidR="004B2AFA" w:rsidRPr="004604D8" w:rsidRDefault="00000000" w:rsidP="004B2AFA">
            <w:pPr>
              <w:spacing w:before="20" w:after="20"/>
              <w:rPr>
                <w:sz w:val="18"/>
                <w:szCs w:val="18"/>
              </w:rPr>
            </w:pPr>
            <w:hyperlink r:id="rId52" w:history="1">
              <w:r w:rsidR="004B2AFA" w:rsidRPr="004604D8">
                <w:rPr>
                  <w:rStyle w:val="Hyperlink"/>
                  <w:color w:val="auto"/>
                  <w:sz w:val="18"/>
                  <w:szCs w:val="18"/>
                </w:rPr>
                <w:t>https://www.unep.org/ozonaction/networks/europe-central-asia</w:t>
              </w:r>
            </w:hyperlink>
          </w:p>
          <w:p w14:paraId="334AA776" w14:textId="77777777" w:rsidR="004B2AFA" w:rsidRPr="004604D8" w:rsidRDefault="00000000" w:rsidP="004B2AFA">
            <w:pPr>
              <w:spacing w:before="20" w:after="20"/>
              <w:rPr>
                <w:sz w:val="18"/>
                <w:szCs w:val="18"/>
              </w:rPr>
            </w:pPr>
            <w:hyperlink r:id="rId53" w:history="1">
              <w:r w:rsidR="004B2AFA" w:rsidRPr="004604D8">
                <w:rPr>
                  <w:rStyle w:val="Hyperlink"/>
                  <w:color w:val="auto"/>
                  <w:sz w:val="18"/>
                  <w:szCs w:val="18"/>
                </w:rPr>
                <w:t>https://www.unep.org/ozonaction/networks/latin-america-and-caribbean</w:t>
              </w:r>
            </w:hyperlink>
          </w:p>
          <w:p w14:paraId="78A26092" w14:textId="487B0801" w:rsidR="004B2AFA" w:rsidRPr="004604D8" w:rsidRDefault="00000000" w:rsidP="004B2AFA">
            <w:pPr>
              <w:spacing w:before="20" w:after="20"/>
              <w:rPr>
                <w:sz w:val="18"/>
                <w:szCs w:val="18"/>
              </w:rPr>
            </w:pPr>
            <w:hyperlink r:id="rId54" w:history="1">
              <w:r w:rsidR="004B2AFA" w:rsidRPr="004604D8">
                <w:rPr>
                  <w:rStyle w:val="Hyperlink"/>
                  <w:color w:val="auto"/>
                  <w:sz w:val="18"/>
                  <w:szCs w:val="18"/>
                </w:rPr>
                <w:t>https://www.unep.org/ozonaction/networks/west-asia</w:t>
              </w:r>
            </w:hyperlink>
          </w:p>
        </w:tc>
      </w:tr>
      <w:tr w:rsidR="004D7C39" w:rsidRPr="004604D8" w14:paraId="0F0FF9CF" w14:textId="77777777" w:rsidTr="009541EB">
        <w:tc>
          <w:tcPr>
            <w:tcW w:w="3417" w:type="dxa"/>
            <w:noWrap/>
            <w:tcMar>
              <w:top w:w="0" w:type="dxa"/>
              <w:left w:w="115" w:type="dxa"/>
              <w:bottom w:w="0" w:type="dxa"/>
              <w:right w:w="72" w:type="dxa"/>
            </w:tcMar>
          </w:tcPr>
          <w:p w14:paraId="5E107B98" w14:textId="77777777" w:rsidR="004B2AFA" w:rsidRPr="004604D8" w:rsidRDefault="004B2AFA" w:rsidP="004B2AFA">
            <w:pPr>
              <w:spacing w:before="20" w:after="20"/>
              <w:rPr>
                <w:sz w:val="18"/>
                <w:szCs w:val="18"/>
              </w:rPr>
            </w:pPr>
            <w:r w:rsidRPr="004604D8">
              <w:rPr>
                <w:sz w:val="18"/>
                <w:szCs w:val="18"/>
              </w:rPr>
              <w:t>UNIDO</w:t>
            </w:r>
          </w:p>
        </w:tc>
        <w:tc>
          <w:tcPr>
            <w:tcW w:w="5509" w:type="dxa"/>
            <w:noWrap/>
            <w:tcMar>
              <w:top w:w="0" w:type="dxa"/>
              <w:left w:w="72" w:type="dxa"/>
              <w:bottom w:w="0" w:type="dxa"/>
              <w:right w:w="115" w:type="dxa"/>
            </w:tcMar>
          </w:tcPr>
          <w:p w14:paraId="396266D6" w14:textId="2C7D7E07" w:rsidR="004B2AFA" w:rsidRPr="004604D8" w:rsidRDefault="00000000" w:rsidP="004B2AFA">
            <w:pPr>
              <w:spacing w:before="20" w:after="20"/>
              <w:rPr>
                <w:sz w:val="18"/>
                <w:szCs w:val="18"/>
              </w:rPr>
            </w:pPr>
            <w:hyperlink r:id="rId55" w:history="1">
              <w:r w:rsidR="004B2AFA" w:rsidRPr="004604D8">
                <w:rPr>
                  <w:rStyle w:val="Hyperlink"/>
                  <w:color w:val="auto"/>
                  <w:sz w:val="18"/>
                  <w:szCs w:val="18"/>
                </w:rPr>
                <w:t>Guide on gender mainstreaming</w:t>
              </w:r>
            </w:hyperlink>
            <w:r w:rsidR="004B2AFA" w:rsidRPr="004604D8">
              <w:rPr>
                <w:sz w:val="18"/>
                <w:szCs w:val="18"/>
              </w:rPr>
              <w:t xml:space="preserve"> in Montreal Protocol projects (2015)</w:t>
            </w:r>
          </w:p>
        </w:tc>
      </w:tr>
      <w:tr w:rsidR="004D7C39" w:rsidRPr="004604D8" w14:paraId="4D4157E2" w14:textId="77777777" w:rsidTr="009541EB">
        <w:tc>
          <w:tcPr>
            <w:tcW w:w="3417" w:type="dxa"/>
            <w:noWrap/>
            <w:tcMar>
              <w:top w:w="0" w:type="dxa"/>
              <w:left w:w="115" w:type="dxa"/>
              <w:bottom w:w="0" w:type="dxa"/>
              <w:right w:w="72" w:type="dxa"/>
            </w:tcMar>
          </w:tcPr>
          <w:p w14:paraId="5E7E580F" w14:textId="10028002" w:rsidR="004B2AFA" w:rsidRPr="004604D8" w:rsidRDefault="004B2AFA" w:rsidP="004B2AFA">
            <w:pPr>
              <w:spacing w:before="20" w:after="20"/>
              <w:rPr>
                <w:sz w:val="18"/>
                <w:szCs w:val="18"/>
              </w:rPr>
            </w:pPr>
            <w:r w:rsidRPr="004604D8">
              <w:rPr>
                <w:sz w:val="18"/>
                <w:szCs w:val="18"/>
              </w:rPr>
              <w:t xml:space="preserve">UNEP </w:t>
            </w:r>
            <w:proofErr w:type="spellStart"/>
            <w:r w:rsidRPr="004604D8">
              <w:rPr>
                <w:sz w:val="18"/>
                <w:szCs w:val="18"/>
              </w:rPr>
              <w:t>OzonAction</w:t>
            </w:r>
            <w:proofErr w:type="spellEnd"/>
            <w:r w:rsidRPr="004604D8">
              <w:rPr>
                <w:sz w:val="18"/>
                <w:szCs w:val="18"/>
              </w:rPr>
              <w:t xml:space="preserve"> publications and portal on gender mainstreaming</w:t>
            </w:r>
          </w:p>
        </w:tc>
        <w:tc>
          <w:tcPr>
            <w:tcW w:w="5509" w:type="dxa"/>
            <w:noWrap/>
            <w:tcMar>
              <w:top w:w="0" w:type="dxa"/>
              <w:left w:w="72" w:type="dxa"/>
              <w:bottom w:w="0" w:type="dxa"/>
              <w:right w:w="115" w:type="dxa"/>
            </w:tcMar>
          </w:tcPr>
          <w:p w14:paraId="27A1A81E" w14:textId="77944824" w:rsidR="004B2AFA" w:rsidRPr="004604D8" w:rsidRDefault="00482190" w:rsidP="004B2AFA">
            <w:pPr>
              <w:spacing w:before="20" w:after="20"/>
              <w:rPr>
                <w:sz w:val="18"/>
                <w:szCs w:val="18"/>
              </w:rPr>
            </w:pPr>
            <w:r w:rsidRPr="004604D8">
              <w:rPr>
                <w:sz w:val="18"/>
                <w:szCs w:val="18"/>
              </w:rPr>
              <w:t>Portal and publications available at:</w:t>
            </w:r>
          </w:p>
          <w:p w14:paraId="1799E1CF" w14:textId="509AA503" w:rsidR="00482190" w:rsidRPr="004604D8" w:rsidRDefault="00000000" w:rsidP="004B2AFA">
            <w:pPr>
              <w:spacing w:before="20" w:after="20"/>
              <w:rPr>
                <w:sz w:val="18"/>
                <w:szCs w:val="18"/>
              </w:rPr>
            </w:pPr>
            <w:hyperlink r:id="rId56" w:history="1">
              <w:r w:rsidR="00482190" w:rsidRPr="004604D8">
                <w:rPr>
                  <w:rStyle w:val="Hyperlink"/>
                  <w:color w:val="auto"/>
                  <w:sz w:val="18"/>
                  <w:szCs w:val="18"/>
                </w:rPr>
                <w:t>https://www.unep.org/ozonaction/ozonaction-and-gender-mainstreaming</w:t>
              </w:r>
            </w:hyperlink>
          </w:p>
          <w:p w14:paraId="7FBB5C3D" w14:textId="77777777" w:rsidR="00482190" w:rsidRPr="004604D8" w:rsidRDefault="00482190" w:rsidP="00482190">
            <w:pPr>
              <w:rPr>
                <w:sz w:val="18"/>
                <w:szCs w:val="18"/>
              </w:rPr>
            </w:pPr>
            <w:r w:rsidRPr="004604D8">
              <w:rPr>
                <w:sz w:val="18"/>
                <w:szCs w:val="18"/>
              </w:rPr>
              <w:t>Women in the Refrigeration and Air Conditioning Industry</w:t>
            </w:r>
          </w:p>
          <w:p w14:paraId="57B93683" w14:textId="77777777" w:rsidR="00482190" w:rsidRPr="004604D8" w:rsidRDefault="00482190" w:rsidP="00482190">
            <w:pPr>
              <w:rPr>
                <w:sz w:val="18"/>
                <w:szCs w:val="18"/>
              </w:rPr>
            </w:pPr>
            <w:r w:rsidRPr="004604D8">
              <w:rPr>
                <w:sz w:val="18"/>
                <w:szCs w:val="18"/>
              </w:rPr>
              <w:t>Gender Mainstreaming in the Montreal Protocol: Experiences in Latin America and the Caribbean</w:t>
            </w:r>
          </w:p>
          <w:p w14:paraId="776D11EF" w14:textId="77777777" w:rsidR="00482190" w:rsidRPr="004604D8" w:rsidRDefault="00482190" w:rsidP="00482190">
            <w:pPr>
              <w:rPr>
                <w:sz w:val="18"/>
                <w:szCs w:val="18"/>
              </w:rPr>
            </w:pPr>
            <w:r w:rsidRPr="004604D8">
              <w:rPr>
                <w:sz w:val="18"/>
                <w:szCs w:val="18"/>
              </w:rPr>
              <w:t>Poster on Gender Mainstreaming in Montreal Protocol</w:t>
            </w:r>
          </w:p>
          <w:p w14:paraId="30050FF1" w14:textId="56CA32DF" w:rsidR="00482190" w:rsidRPr="004604D8" w:rsidRDefault="00482190" w:rsidP="00F521CF">
            <w:pPr>
              <w:rPr>
                <w:sz w:val="18"/>
                <w:szCs w:val="18"/>
              </w:rPr>
            </w:pPr>
            <w:r w:rsidRPr="004604D8">
              <w:rPr>
                <w:sz w:val="18"/>
                <w:szCs w:val="18"/>
              </w:rPr>
              <w:t>Women in Cooling - A Worldwide Survey</w:t>
            </w:r>
          </w:p>
        </w:tc>
      </w:tr>
      <w:tr w:rsidR="00F521CF" w:rsidRPr="004604D8" w14:paraId="6ABCB135" w14:textId="77777777" w:rsidTr="009541EB">
        <w:tc>
          <w:tcPr>
            <w:tcW w:w="3417" w:type="dxa"/>
            <w:noWrap/>
            <w:tcMar>
              <w:top w:w="0" w:type="dxa"/>
              <w:left w:w="115" w:type="dxa"/>
              <w:bottom w:w="0" w:type="dxa"/>
              <w:right w:w="72" w:type="dxa"/>
            </w:tcMar>
          </w:tcPr>
          <w:p w14:paraId="0582FC9E" w14:textId="2510E31B" w:rsidR="00F521CF" w:rsidRPr="004604D8" w:rsidRDefault="00F521CF" w:rsidP="00F521CF">
            <w:pPr>
              <w:spacing w:before="20" w:after="20"/>
              <w:rPr>
                <w:sz w:val="18"/>
                <w:szCs w:val="18"/>
              </w:rPr>
            </w:pPr>
            <w:r w:rsidRPr="004604D8">
              <w:rPr>
                <w:sz w:val="18"/>
                <w:szCs w:val="18"/>
              </w:rPr>
              <w:t>Ozone Secretariat</w:t>
            </w:r>
          </w:p>
        </w:tc>
        <w:tc>
          <w:tcPr>
            <w:tcW w:w="5509" w:type="dxa"/>
            <w:noWrap/>
            <w:tcMar>
              <w:top w:w="0" w:type="dxa"/>
              <w:left w:w="72" w:type="dxa"/>
              <w:bottom w:w="0" w:type="dxa"/>
              <w:right w:w="115" w:type="dxa"/>
            </w:tcMar>
          </w:tcPr>
          <w:p w14:paraId="0D21F4E5" w14:textId="13E53829" w:rsidR="00F521CF" w:rsidRPr="004604D8" w:rsidRDefault="00000000" w:rsidP="00F521CF">
            <w:pPr>
              <w:spacing w:before="20" w:after="20"/>
              <w:rPr>
                <w:sz w:val="18"/>
                <w:szCs w:val="18"/>
              </w:rPr>
            </w:pPr>
            <w:hyperlink r:id="rId57" w:history="1">
              <w:r w:rsidR="00F521CF" w:rsidRPr="004604D8">
                <w:rPr>
                  <w:rStyle w:val="Hyperlink"/>
                  <w:color w:val="auto"/>
                  <w:sz w:val="18"/>
                  <w:szCs w:val="18"/>
                </w:rPr>
                <w:t>https://ozone.unep.org/</w:t>
              </w:r>
            </w:hyperlink>
          </w:p>
        </w:tc>
      </w:tr>
    </w:tbl>
    <w:p w14:paraId="76A23C56" w14:textId="1EE16E6D" w:rsidR="00D1783D" w:rsidRPr="00F521CF" w:rsidRDefault="00865B9B" w:rsidP="00CE416B">
      <w:pPr>
        <w:tabs>
          <w:tab w:val="left" w:pos="6130"/>
        </w:tabs>
        <w:spacing w:before="120"/>
        <w:jc w:val="center"/>
        <w:rPr>
          <w:sz w:val="20"/>
          <w:szCs w:val="20"/>
        </w:rPr>
      </w:pP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p>
    <w:sectPr w:rsidR="00D1783D" w:rsidRPr="00F521CF" w:rsidSect="0000633F">
      <w:headerReference w:type="default" r:id="rId58"/>
      <w:footerReference w:type="default" r:id="rId5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0D639" w14:textId="77777777" w:rsidR="00B042E4" w:rsidRDefault="00B042E4" w:rsidP="004A504B">
      <w:r>
        <w:separator/>
      </w:r>
    </w:p>
  </w:endnote>
  <w:endnote w:type="continuationSeparator" w:id="0">
    <w:p w14:paraId="0F4267C5" w14:textId="77777777" w:rsidR="00B042E4" w:rsidRDefault="00B042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806129"/>
      <w:docPartObj>
        <w:docPartGallery w:val="Page Numbers (Bottom of Page)"/>
        <w:docPartUnique/>
      </w:docPartObj>
    </w:sdtPr>
    <w:sdtEndPr>
      <w:rPr>
        <w:noProof/>
        <w:sz w:val="24"/>
        <w:szCs w:val="24"/>
      </w:rPr>
    </w:sdtEndPr>
    <w:sdtContent>
      <w:p w14:paraId="02E81F43" w14:textId="34D21316" w:rsidR="002C70E5" w:rsidRPr="00D6792F" w:rsidRDefault="002C70E5" w:rsidP="004719AD">
        <w:pPr>
          <w:pStyle w:val="Footer"/>
          <w:jc w:val="center"/>
          <w:rPr>
            <w:sz w:val="24"/>
            <w:szCs w:val="24"/>
          </w:rPr>
        </w:pPr>
        <w:r w:rsidRPr="00D6792F">
          <w:rPr>
            <w:sz w:val="24"/>
            <w:szCs w:val="24"/>
          </w:rPr>
          <w:fldChar w:fldCharType="begin"/>
        </w:r>
        <w:r w:rsidRPr="00D6792F">
          <w:rPr>
            <w:sz w:val="24"/>
            <w:szCs w:val="24"/>
          </w:rPr>
          <w:instrText xml:space="preserve"> PAGE   \* MERGEFORMAT </w:instrText>
        </w:r>
        <w:r w:rsidRPr="00D6792F">
          <w:rPr>
            <w:sz w:val="24"/>
            <w:szCs w:val="24"/>
          </w:rPr>
          <w:fldChar w:fldCharType="separate"/>
        </w:r>
        <w:r w:rsidR="008524DD" w:rsidRPr="00D6792F">
          <w:rPr>
            <w:noProof/>
            <w:sz w:val="24"/>
            <w:szCs w:val="24"/>
          </w:rPr>
          <w:t>22</w:t>
        </w:r>
        <w:r w:rsidRPr="00D6792F">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959313"/>
      <w:docPartObj>
        <w:docPartGallery w:val="Page Numbers (Bottom of Page)"/>
        <w:docPartUnique/>
      </w:docPartObj>
    </w:sdtPr>
    <w:sdtEndPr>
      <w:rPr>
        <w:noProof/>
        <w:sz w:val="24"/>
        <w:szCs w:val="24"/>
      </w:rPr>
    </w:sdtEndPr>
    <w:sdtContent>
      <w:p w14:paraId="3556600B" w14:textId="0BCC5C4B" w:rsidR="002C70E5" w:rsidRPr="00D6792F" w:rsidRDefault="002C70E5" w:rsidP="004719AD">
        <w:pPr>
          <w:pStyle w:val="Footer"/>
          <w:jc w:val="center"/>
          <w:rPr>
            <w:sz w:val="24"/>
            <w:szCs w:val="24"/>
          </w:rPr>
        </w:pPr>
        <w:r w:rsidRPr="00D6792F">
          <w:rPr>
            <w:sz w:val="24"/>
            <w:szCs w:val="24"/>
          </w:rPr>
          <w:fldChar w:fldCharType="begin"/>
        </w:r>
        <w:r w:rsidRPr="00D6792F">
          <w:rPr>
            <w:sz w:val="24"/>
            <w:szCs w:val="24"/>
          </w:rPr>
          <w:instrText xml:space="preserve"> PAGE   \* MERGEFORMAT </w:instrText>
        </w:r>
        <w:r w:rsidRPr="00D6792F">
          <w:rPr>
            <w:sz w:val="24"/>
            <w:szCs w:val="24"/>
          </w:rPr>
          <w:fldChar w:fldCharType="separate"/>
        </w:r>
        <w:r w:rsidR="00A204FC" w:rsidRPr="00D6792F">
          <w:rPr>
            <w:noProof/>
            <w:sz w:val="24"/>
            <w:szCs w:val="24"/>
          </w:rPr>
          <w:t>21</w:t>
        </w:r>
        <w:r w:rsidRPr="00D6792F">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6318" w14:textId="77777777" w:rsidR="002C70E5" w:rsidRDefault="002C70E5">
    <w:pPr>
      <w:pStyle w:val="Footer"/>
    </w:pPr>
  </w:p>
  <w:p w14:paraId="1CFD054F" w14:textId="0548DE42" w:rsidR="004507A0" w:rsidRDefault="00CA62BC" w:rsidP="004507A0">
    <w:pPr>
      <w:pBdr>
        <w:top w:val="single" w:sz="4" w:space="1" w:color="auto"/>
        <w:left w:val="single" w:sz="4" w:space="4" w:color="auto"/>
        <w:bottom w:val="single" w:sz="4" w:space="1" w:color="auto"/>
        <w:right w:val="single" w:sz="4" w:space="4" w:color="auto"/>
      </w:pBdr>
      <w:tabs>
        <w:tab w:val="left" w:pos="0"/>
      </w:tabs>
      <w:ind w:right="-86"/>
      <w:jc w:val="center"/>
      <w:rPr>
        <w:sz w:val="18"/>
        <w:szCs w:val="18"/>
        <w:lang w:eastAsia="zh-CN"/>
      </w:rPr>
    </w:pPr>
    <w:r w:rsidRPr="005965E3">
      <w:rPr>
        <w:rFonts w:hint="eastAsia"/>
        <w:sz w:val="18"/>
        <w:szCs w:val="18"/>
        <w:lang w:eastAsia="zh-CN"/>
      </w:rPr>
      <w:t>执行蒙特利尔议定书多变基金执行委员会的会前文件不妨碍文件印发后执行委员会可能作出的任何决定。</w:t>
    </w:r>
  </w:p>
  <w:p w14:paraId="1B61E66E" w14:textId="77777777" w:rsidR="004507A0" w:rsidRDefault="004507A0">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293875"/>
      <w:docPartObj>
        <w:docPartGallery w:val="Page Numbers (Bottom of Page)"/>
        <w:docPartUnique/>
      </w:docPartObj>
    </w:sdtPr>
    <w:sdtEndPr>
      <w:rPr>
        <w:noProof/>
      </w:rPr>
    </w:sdtEndPr>
    <w:sdtContent>
      <w:p w14:paraId="56F2E833" w14:textId="77777777" w:rsidR="002C70E5" w:rsidRDefault="002C70E5" w:rsidP="00713A7D">
        <w:pPr>
          <w:pStyle w:val="Footer"/>
          <w:jc w:val="center"/>
        </w:pPr>
        <w:r>
          <w:t>1</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DA2F" w14:textId="77777777" w:rsidR="002C70E5" w:rsidRPr="00C46986" w:rsidRDefault="002C70E5" w:rsidP="00C46986">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5101"/>
      <w:docPartObj>
        <w:docPartGallery w:val="Page Numbers (Bottom of Page)"/>
        <w:docPartUnique/>
      </w:docPartObj>
    </w:sdtPr>
    <w:sdtEndPr>
      <w:rPr>
        <w:noProof/>
      </w:rPr>
    </w:sdtEndPr>
    <w:sdtContent>
      <w:p w14:paraId="2BFADDCF" w14:textId="4B77B216" w:rsidR="003E2C5B" w:rsidRDefault="003E2C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906C80" w14:textId="5F84831F" w:rsidR="003E2C5B" w:rsidRPr="003E2C5B" w:rsidRDefault="003E2C5B" w:rsidP="003E2C5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46666"/>
      <w:docPartObj>
        <w:docPartGallery w:val="Page Numbers (Bottom of Page)"/>
        <w:docPartUnique/>
      </w:docPartObj>
    </w:sdtPr>
    <w:sdtEndPr>
      <w:rPr>
        <w:noProof/>
      </w:rPr>
    </w:sdtEndPr>
    <w:sdtContent>
      <w:p w14:paraId="497B1A0F" w14:textId="77777777" w:rsidR="003E2C5B" w:rsidRDefault="003E2C5B"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D729" w14:textId="77777777" w:rsidR="003E2C5B" w:rsidRPr="00C46986" w:rsidRDefault="003E2C5B" w:rsidP="00C46986">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495631"/>
      <w:docPartObj>
        <w:docPartGallery w:val="Page Numbers (Bottom of Page)"/>
        <w:docPartUnique/>
      </w:docPartObj>
    </w:sdtPr>
    <w:sdtEndPr>
      <w:rPr>
        <w:noProof/>
      </w:rPr>
    </w:sdtEndPr>
    <w:sdtContent>
      <w:p w14:paraId="1093A837" w14:textId="77777777" w:rsidR="003E2C5B" w:rsidRDefault="003E2C5B"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6BE58" w14:textId="77777777" w:rsidR="00B042E4" w:rsidRDefault="00B042E4" w:rsidP="004A504B">
      <w:r>
        <w:separator/>
      </w:r>
    </w:p>
  </w:footnote>
  <w:footnote w:type="continuationSeparator" w:id="0">
    <w:p w14:paraId="78826905" w14:textId="77777777" w:rsidR="00B042E4" w:rsidRDefault="00B042E4" w:rsidP="004A504B">
      <w:r>
        <w:continuationSeparator/>
      </w:r>
    </w:p>
  </w:footnote>
  <w:footnote w:id="1">
    <w:p w14:paraId="166E7E80" w14:textId="77777777" w:rsidR="00475EB1" w:rsidRPr="004A3C7A" w:rsidRDefault="00475EB1" w:rsidP="00A74AD2">
      <w:pPr>
        <w:pStyle w:val="FootnoteText"/>
        <w:spacing w:after="60"/>
        <w:rPr>
          <w:sz w:val="21"/>
          <w:szCs w:val="21"/>
          <w:lang w:val="pt-PT"/>
        </w:rPr>
      </w:pPr>
      <w:r w:rsidRPr="004A3C7A">
        <w:rPr>
          <w:rStyle w:val="FootnoteReference"/>
          <w:sz w:val="21"/>
          <w:szCs w:val="21"/>
        </w:rPr>
        <w:footnoteRef/>
      </w:r>
      <w:r w:rsidRPr="004A3C7A">
        <w:rPr>
          <w:sz w:val="21"/>
          <w:szCs w:val="21"/>
          <w:lang w:val="pt-PT"/>
        </w:rPr>
        <w:t xml:space="preserve"> UNEP/OzL.Pro/ExCom/92/1</w:t>
      </w:r>
      <w:r w:rsidRPr="004A3C7A">
        <w:rPr>
          <w:rFonts w:hint="eastAsia"/>
          <w:sz w:val="21"/>
          <w:szCs w:val="21"/>
          <w:lang w:val="pt-PT" w:eastAsia="zh-CN"/>
        </w:rPr>
        <w:t>号文件。</w:t>
      </w:r>
    </w:p>
  </w:footnote>
  <w:footnote w:id="2">
    <w:p w14:paraId="5CC92C57" w14:textId="51F63CDC" w:rsidR="00743C12" w:rsidRPr="004A3C7A" w:rsidRDefault="00743C12" w:rsidP="00A74AD2">
      <w:pPr>
        <w:pStyle w:val="FootnoteText"/>
        <w:spacing w:after="60"/>
        <w:rPr>
          <w:sz w:val="21"/>
          <w:szCs w:val="21"/>
          <w:lang w:val="pt-PT" w:eastAsia="zh-CN"/>
        </w:rPr>
      </w:pPr>
      <w:r w:rsidRPr="004A3C7A">
        <w:rPr>
          <w:rStyle w:val="FootnoteReference"/>
          <w:sz w:val="21"/>
          <w:szCs w:val="21"/>
          <w:lang w:val="zh-CN"/>
        </w:rPr>
        <w:footnoteRef/>
      </w:r>
      <w:r w:rsidRPr="004A3C7A">
        <w:rPr>
          <w:sz w:val="21"/>
          <w:szCs w:val="21"/>
          <w:lang w:val="pt-PT"/>
        </w:rPr>
        <w:t xml:space="preserve"> </w:t>
      </w:r>
      <w:r w:rsidR="00000000">
        <w:fldChar w:fldCharType="begin"/>
      </w:r>
      <w:r w:rsidR="00000000" w:rsidRPr="000073C6">
        <w:rPr>
          <w:lang w:val="pt-PT"/>
        </w:rPr>
        <w:instrText>HYPERLINK "https://www.unep.org/ozonaction/ozonaction-and-gender-mainstreaming"</w:instrText>
      </w:r>
      <w:r w:rsidR="00000000">
        <w:fldChar w:fldCharType="separate"/>
      </w:r>
      <w:r w:rsidR="00F14C0C" w:rsidRPr="004A3C7A">
        <w:rPr>
          <w:rStyle w:val="Hyperlink"/>
          <w:sz w:val="21"/>
          <w:szCs w:val="21"/>
          <w:lang w:val="pt-PT"/>
        </w:rPr>
        <w:t>https://www.unep.org/ozonaction/ozonaction-and-gender-mainstreaming</w:t>
      </w:r>
      <w:r w:rsidR="00000000">
        <w:rPr>
          <w:rStyle w:val="Hyperlink"/>
          <w:sz w:val="21"/>
          <w:szCs w:val="21"/>
          <w:lang w:val="pt-PT"/>
        </w:rPr>
        <w:fldChar w:fldCharType="end"/>
      </w:r>
      <w:bookmarkStart w:id="3" w:name="_Hlk133590457"/>
      <w:bookmarkEnd w:id="3"/>
      <w:r w:rsidR="00F14C0C" w:rsidRPr="004A3C7A">
        <w:rPr>
          <w:rFonts w:hint="eastAsia"/>
          <w:sz w:val="21"/>
          <w:szCs w:val="21"/>
          <w:lang w:val="pt-PT" w:eastAsia="zh-CN"/>
        </w:rPr>
        <w:t>。</w:t>
      </w:r>
    </w:p>
  </w:footnote>
  <w:footnote w:id="3">
    <w:p w14:paraId="5105A0CF" w14:textId="77777777" w:rsidR="00924A4B" w:rsidRPr="004A3C7A" w:rsidRDefault="00924A4B" w:rsidP="00A74AD2">
      <w:pPr>
        <w:pStyle w:val="FootnoteText"/>
        <w:spacing w:after="60"/>
        <w:rPr>
          <w:sz w:val="21"/>
          <w:szCs w:val="21"/>
          <w:lang w:val="pt-PT"/>
        </w:rPr>
      </w:pPr>
      <w:r w:rsidRPr="004A3C7A">
        <w:rPr>
          <w:rStyle w:val="FootnoteReference"/>
          <w:sz w:val="21"/>
          <w:szCs w:val="21"/>
        </w:rPr>
        <w:footnoteRef/>
      </w:r>
      <w:r w:rsidRPr="004A3C7A">
        <w:rPr>
          <w:sz w:val="21"/>
          <w:szCs w:val="21"/>
          <w:lang w:val="pt-PT"/>
        </w:rPr>
        <w:t xml:space="preserve"> UNEP/OzL.Pro/ExCom/86/11</w:t>
      </w:r>
      <w:r w:rsidRPr="004A3C7A">
        <w:rPr>
          <w:rFonts w:hint="eastAsia"/>
          <w:sz w:val="21"/>
          <w:szCs w:val="21"/>
          <w:lang w:val="pt-PT" w:eastAsia="zh-CN"/>
        </w:rPr>
        <w:t>。</w:t>
      </w:r>
    </w:p>
  </w:footnote>
  <w:footnote w:id="4">
    <w:p w14:paraId="5FF6F4D9" w14:textId="77777777" w:rsidR="00924A4B" w:rsidRPr="004A3C7A" w:rsidRDefault="00924A4B" w:rsidP="00A74AD2">
      <w:pPr>
        <w:pStyle w:val="FootnoteText"/>
        <w:spacing w:after="60"/>
        <w:rPr>
          <w:sz w:val="21"/>
          <w:szCs w:val="21"/>
          <w:lang w:val="pt-PT" w:eastAsia="zh-CN"/>
        </w:rPr>
      </w:pPr>
      <w:r w:rsidRPr="004A3C7A">
        <w:rPr>
          <w:rStyle w:val="FootnoteReference"/>
          <w:sz w:val="21"/>
          <w:szCs w:val="21"/>
        </w:rPr>
        <w:footnoteRef/>
      </w:r>
      <w:r w:rsidRPr="004A3C7A">
        <w:rPr>
          <w:sz w:val="21"/>
          <w:szCs w:val="21"/>
          <w:lang w:val="pt-PT" w:eastAsia="zh-CN"/>
        </w:rPr>
        <w:t xml:space="preserve"> </w:t>
      </w:r>
      <w:r w:rsidRPr="004A3C7A">
        <w:rPr>
          <w:rFonts w:hint="eastAsia"/>
          <w:sz w:val="21"/>
          <w:szCs w:val="21"/>
          <w:lang w:eastAsia="zh-CN"/>
        </w:rPr>
        <w:t>既往评价见附件二。</w:t>
      </w:r>
    </w:p>
  </w:footnote>
  <w:footnote w:id="5">
    <w:p w14:paraId="5C59D62C" w14:textId="77777777" w:rsidR="00924A4B" w:rsidRPr="004A3C7A" w:rsidRDefault="00924A4B" w:rsidP="00A74AD2">
      <w:pPr>
        <w:pStyle w:val="FootnoteText"/>
        <w:spacing w:after="60"/>
        <w:rPr>
          <w:sz w:val="21"/>
          <w:szCs w:val="21"/>
          <w:lang w:val="pt-PT" w:eastAsia="zh-CN"/>
        </w:rPr>
      </w:pPr>
      <w:r w:rsidRPr="004A3C7A">
        <w:rPr>
          <w:rStyle w:val="FootnoteReference"/>
          <w:sz w:val="21"/>
          <w:szCs w:val="21"/>
        </w:rPr>
        <w:footnoteRef/>
      </w:r>
      <w:r w:rsidRPr="004A3C7A">
        <w:rPr>
          <w:sz w:val="21"/>
          <w:szCs w:val="21"/>
          <w:lang w:val="pt-PT" w:eastAsia="zh-CN"/>
        </w:rPr>
        <w:t xml:space="preserve"> </w:t>
      </w:r>
      <w:r w:rsidRPr="004A3C7A">
        <w:rPr>
          <w:rFonts w:hint="eastAsia"/>
          <w:sz w:val="21"/>
          <w:szCs w:val="21"/>
          <w:lang w:eastAsia="zh-CN"/>
        </w:rPr>
        <w:t>第</w:t>
      </w:r>
      <w:r w:rsidRPr="004A3C7A">
        <w:rPr>
          <w:sz w:val="21"/>
          <w:szCs w:val="21"/>
          <w:lang w:val="pt-PT" w:eastAsia="zh-CN"/>
        </w:rPr>
        <w:t>86/10</w:t>
      </w:r>
      <w:r w:rsidRPr="004A3C7A">
        <w:rPr>
          <w:rFonts w:hint="eastAsia"/>
          <w:sz w:val="21"/>
          <w:szCs w:val="21"/>
          <w:lang w:eastAsia="zh-CN"/>
        </w:rPr>
        <w:t>号决定。</w:t>
      </w:r>
    </w:p>
  </w:footnote>
  <w:footnote w:id="6">
    <w:p w14:paraId="7D7A3B0F" w14:textId="77777777" w:rsidR="00924A4B" w:rsidRPr="004A3C7A" w:rsidRDefault="00924A4B" w:rsidP="00A74AD2">
      <w:pPr>
        <w:pStyle w:val="FootnoteText"/>
        <w:spacing w:after="60"/>
        <w:rPr>
          <w:sz w:val="21"/>
          <w:szCs w:val="21"/>
          <w:lang w:val="pt-PT"/>
        </w:rPr>
      </w:pPr>
      <w:r w:rsidRPr="004A3C7A">
        <w:rPr>
          <w:rStyle w:val="FootnoteReference"/>
          <w:sz w:val="21"/>
          <w:szCs w:val="21"/>
        </w:rPr>
        <w:footnoteRef/>
      </w:r>
      <w:r w:rsidRPr="004A3C7A">
        <w:rPr>
          <w:sz w:val="21"/>
          <w:szCs w:val="21"/>
          <w:lang w:val="pt-PT"/>
        </w:rPr>
        <w:t xml:space="preserve"> UNEP/OzL.Pro/ExCom/86/11/Rev.1</w:t>
      </w:r>
      <w:r w:rsidRPr="004A3C7A">
        <w:rPr>
          <w:rFonts w:hint="eastAsia"/>
          <w:sz w:val="21"/>
          <w:szCs w:val="21"/>
          <w:lang w:val="pt-PT" w:eastAsia="zh-CN"/>
        </w:rPr>
        <w:t>，</w:t>
      </w:r>
      <w:r w:rsidRPr="004A3C7A">
        <w:rPr>
          <w:rFonts w:hint="eastAsia"/>
          <w:sz w:val="21"/>
          <w:szCs w:val="21"/>
          <w:lang w:val="en-IN" w:eastAsia="zh-CN"/>
        </w:rPr>
        <w:t>第</w:t>
      </w:r>
      <w:r w:rsidRPr="004A3C7A">
        <w:rPr>
          <w:rFonts w:hint="eastAsia"/>
          <w:sz w:val="21"/>
          <w:szCs w:val="21"/>
          <w:lang w:val="pt-PT" w:eastAsia="zh-CN"/>
        </w:rPr>
        <w:t>8</w:t>
      </w:r>
      <w:r w:rsidRPr="004A3C7A">
        <w:rPr>
          <w:rFonts w:hint="eastAsia"/>
          <w:sz w:val="21"/>
          <w:szCs w:val="21"/>
          <w:lang w:val="en-IN" w:eastAsia="zh-CN"/>
        </w:rPr>
        <w:t>段。</w:t>
      </w:r>
    </w:p>
  </w:footnote>
  <w:footnote w:id="7">
    <w:p w14:paraId="56125C36"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eastAsia="zh-CN"/>
        </w:rPr>
        <w:t>区域网络成员见附件一。</w:t>
      </w:r>
    </w:p>
  </w:footnote>
  <w:footnote w:id="8">
    <w:p w14:paraId="65714A25"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eastAsia="zh-CN"/>
        </w:rPr>
        <w:t>见附件二。</w:t>
      </w:r>
    </w:p>
  </w:footnote>
  <w:footnote w:id="9">
    <w:p w14:paraId="3A538840"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eastAsia="zh-CN"/>
        </w:rPr>
        <w:t>缔约方会议和执行委员会会议。</w:t>
      </w:r>
    </w:p>
  </w:footnote>
  <w:footnote w:id="10">
    <w:p w14:paraId="5EA51A88"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val="en-US" w:eastAsia="zh-CN"/>
        </w:rPr>
        <w:t>拉丁美洲和加勒比案例研究的设计考虑到了其他区域所开展调查和工作的初步结果。其目的是在最终确定评价结果前</w:t>
      </w:r>
      <w:r w:rsidRPr="000073C6">
        <w:rPr>
          <w:rFonts w:hint="eastAsia"/>
          <w:sz w:val="21"/>
          <w:szCs w:val="21"/>
          <w:lang w:val="pt-PT" w:eastAsia="zh-CN"/>
        </w:rPr>
        <w:t>，</w:t>
      </w:r>
      <w:r w:rsidRPr="004A3C7A">
        <w:rPr>
          <w:rFonts w:hint="eastAsia"/>
          <w:sz w:val="21"/>
          <w:szCs w:val="21"/>
          <w:lang w:val="en-US" w:eastAsia="zh-CN"/>
        </w:rPr>
        <w:t>先测试初步结果。</w:t>
      </w:r>
    </w:p>
  </w:footnote>
  <w:footnote w:id="11">
    <w:p w14:paraId="3EACD23C"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eastAsia="zh-CN"/>
        </w:rPr>
        <w:t>根据其他区域的初步结果</w:t>
      </w:r>
      <w:r w:rsidRPr="000073C6">
        <w:rPr>
          <w:rFonts w:hint="eastAsia"/>
          <w:sz w:val="21"/>
          <w:szCs w:val="21"/>
          <w:lang w:val="pt-PT" w:eastAsia="zh-CN"/>
        </w:rPr>
        <w:t>，</w:t>
      </w:r>
      <w:r w:rsidRPr="004A3C7A">
        <w:rPr>
          <w:rFonts w:hint="eastAsia"/>
          <w:sz w:val="21"/>
          <w:szCs w:val="21"/>
          <w:lang w:eastAsia="zh-CN"/>
        </w:rPr>
        <w:t>对拉丁美洲和加勒比地区进行了一项区域案例研究。该分析已并入总体评价报告</w:t>
      </w:r>
      <w:r w:rsidRPr="000073C6">
        <w:rPr>
          <w:rFonts w:hint="eastAsia"/>
          <w:sz w:val="21"/>
          <w:szCs w:val="21"/>
          <w:lang w:val="pt-PT" w:eastAsia="zh-CN"/>
        </w:rPr>
        <w:t>，</w:t>
      </w:r>
      <w:r w:rsidRPr="004A3C7A">
        <w:rPr>
          <w:rFonts w:hint="eastAsia"/>
          <w:sz w:val="21"/>
          <w:szCs w:val="21"/>
          <w:lang w:eastAsia="zh-CN"/>
        </w:rPr>
        <w:t>该报告无差别涵盖所有区域。</w:t>
      </w:r>
    </w:p>
  </w:footnote>
  <w:footnote w:id="12">
    <w:p w14:paraId="070A0BFC"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eastAsia="zh-CN"/>
        </w:rPr>
        <w:t>一些网络目前使用</w:t>
      </w:r>
      <w:r w:rsidRPr="000073C6">
        <w:rPr>
          <w:rFonts w:hint="eastAsia"/>
          <w:sz w:val="21"/>
          <w:szCs w:val="21"/>
          <w:lang w:val="pt-PT" w:eastAsia="zh-CN"/>
        </w:rPr>
        <w:t>“</w:t>
      </w:r>
      <w:r w:rsidRPr="004A3C7A">
        <w:rPr>
          <w:rFonts w:hint="eastAsia"/>
          <w:sz w:val="21"/>
          <w:szCs w:val="21"/>
          <w:lang w:eastAsia="zh-CN"/>
        </w:rPr>
        <w:t>蒙特利尔议定书干事</w:t>
      </w:r>
      <w:r w:rsidRPr="000073C6">
        <w:rPr>
          <w:rFonts w:hint="eastAsia"/>
          <w:sz w:val="21"/>
          <w:szCs w:val="21"/>
          <w:lang w:val="pt-PT" w:eastAsia="zh-CN"/>
        </w:rPr>
        <w:t>”</w:t>
      </w:r>
      <w:r w:rsidRPr="004A3C7A">
        <w:rPr>
          <w:rFonts w:hint="eastAsia"/>
          <w:sz w:val="21"/>
          <w:szCs w:val="21"/>
          <w:lang w:eastAsia="zh-CN"/>
        </w:rPr>
        <w:t>一词</w:t>
      </w:r>
      <w:r w:rsidRPr="000073C6">
        <w:rPr>
          <w:rFonts w:hint="eastAsia"/>
          <w:sz w:val="21"/>
          <w:szCs w:val="21"/>
          <w:lang w:val="pt-PT" w:eastAsia="zh-CN"/>
        </w:rPr>
        <w:t>，</w:t>
      </w:r>
      <w:r w:rsidRPr="004A3C7A">
        <w:rPr>
          <w:rFonts w:hint="eastAsia"/>
          <w:sz w:val="21"/>
          <w:szCs w:val="21"/>
          <w:lang w:eastAsia="zh-CN"/>
        </w:rPr>
        <w:t>取代</w:t>
      </w:r>
      <w:r w:rsidRPr="000073C6">
        <w:rPr>
          <w:rFonts w:hint="eastAsia"/>
          <w:sz w:val="21"/>
          <w:szCs w:val="21"/>
          <w:lang w:val="pt-PT" w:eastAsia="zh-CN"/>
        </w:rPr>
        <w:t>“</w:t>
      </w:r>
      <w:r w:rsidRPr="004A3C7A">
        <w:rPr>
          <w:rFonts w:hint="eastAsia"/>
          <w:sz w:val="21"/>
          <w:szCs w:val="21"/>
          <w:lang w:eastAsia="zh-CN"/>
        </w:rPr>
        <w:t>国家臭氧干事</w:t>
      </w:r>
      <w:r w:rsidRPr="000073C6">
        <w:rPr>
          <w:rFonts w:hint="eastAsia"/>
          <w:sz w:val="21"/>
          <w:szCs w:val="21"/>
          <w:lang w:val="pt-PT" w:eastAsia="zh-CN"/>
        </w:rPr>
        <w:t>”</w:t>
      </w:r>
      <w:r w:rsidRPr="004A3C7A">
        <w:rPr>
          <w:rFonts w:hint="eastAsia"/>
          <w:sz w:val="21"/>
          <w:szCs w:val="21"/>
          <w:lang w:eastAsia="zh-CN"/>
        </w:rPr>
        <w:t>。</w:t>
      </w:r>
    </w:p>
  </w:footnote>
  <w:footnote w:id="13">
    <w:p w14:paraId="277A8144"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val="en-US" w:eastAsia="zh-CN"/>
        </w:rPr>
        <w:t>图表均基于发送给</w:t>
      </w:r>
      <w:r w:rsidRPr="000073C6">
        <w:rPr>
          <w:rFonts w:hint="eastAsia"/>
          <w:sz w:val="21"/>
          <w:szCs w:val="21"/>
          <w:lang w:val="pt-PT" w:eastAsia="zh-CN"/>
        </w:rPr>
        <w:t>1</w:t>
      </w:r>
      <w:r w:rsidRPr="000073C6">
        <w:rPr>
          <w:sz w:val="21"/>
          <w:szCs w:val="21"/>
          <w:lang w:val="pt-PT" w:eastAsia="zh-CN"/>
        </w:rPr>
        <w:t>47</w:t>
      </w:r>
      <w:r w:rsidRPr="004A3C7A">
        <w:rPr>
          <w:rFonts w:hint="eastAsia"/>
          <w:sz w:val="21"/>
          <w:szCs w:val="21"/>
          <w:lang w:val="en-US" w:eastAsia="zh-CN"/>
        </w:rPr>
        <w:t>名国家臭氧干事的全球调查收到的答复。</w:t>
      </w:r>
    </w:p>
  </w:footnote>
  <w:footnote w:id="14">
    <w:p w14:paraId="21BDC274" w14:textId="2E522CD4"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00C765D0" w:rsidRPr="000073C6">
        <w:rPr>
          <w:rFonts w:hint="eastAsia"/>
          <w:sz w:val="21"/>
          <w:szCs w:val="21"/>
          <w:lang w:val="pt-PT" w:eastAsia="zh-CN"/>
        </w:rPr>
        <w:t xml:space="preserve"> </w:t>
      </w:r>
      <w:r w:rsidRPr="004A3C7A">
        <w:rPr>
          <w:rFonts w:hint="eastAsia"/>
          <w:sz w:val="21"/>
          <w:szCs w:val="21"/>
          <w:lang w:eastAsia="zh-CN"/>
        </w:rPr>
        <w:t>国家臭氧干事提出的专题问题载列于附件三。</w:t>
      </w:r>
    </w:p>
  </w:footnote>
  <w:footnote w:id="15">
    <w:p w14:paraId="07D9B130"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val="en-US" w:eastAsia="zh-CN"/>
        </w:rPr>
        <w:t>拉丁美洲欲向亚洲学习实行打击非法贸易措施的经验。</w:t>
      </w:r>
    </w:p>
  </w:footnote>
  <w:footnote w:id="16">
    <w:p w14:paraId="456F3822"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UNEP/OzL.Pro/ExCom/86/11</w:t>
      </w:r>
      <w:r w:rsidRPr="004A3C7A">
        <w:rPr>
          <w:rFonts w:hint="eastAsia"/>
          <w:sz w:val="21"/>
          <w:szCs w:val="21"/>
          <w:lang w:eastAsia="zh-CN"/>
        </w:rPr>
        <w:t>。</w:t>
      </w:r>
    </w:p>
  </w:footnote>
  <w:footnote w:id="17">
    <w:p w14:paraId="56C944F2"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val="en-US" w:eastAsia="zh-CN"/>
        </w:rPr>
        <w:t>网络工作的性别平等层面见本评价第二节结尾部分。</w:t>
      </w:r>
    </w:p>
  </w:footnote>
  <w:footnote w:id="18">
    <w:p w14:paraId="0266D488" w14:textId="77777777" w:rsidR="00924A4B" w:rsidRPr="000073C6" w:rsidRDefault="00924A4B" w:rsidP="00A74AD2">
      <w:pPr>
        <w:pStyle w:val="FootnoteText"/>
        <w:spacing w:after="60"/>
        <w:rPr>
          <w:sz w:val="21"/>
          <w:szCs w:val="21"/>
          <w:lang w:val="pt-PT" w:eastAsia="zh-CN"/>
        </w:rPr>
      </w:pPr>
      <w:r w:rsidRPr="004A3C7A">
        <w:rPr>
          <w:rStyle w:val="FootnoteReference"/>
          <w:sz w:val="21"/>
          <w:szCs w:val="21"/>
        </w:rPr>
        <w:footnoteRef/>
      </w:r>
      <w:r w:rsidRPr="000073C6">
        <w:rPr>
          <w:sz w:val="21"/>
          <w:szCs w:val="21"/>
          <w:lang w:val="pt-PT" w:eastAsia="zh-CN"/>
        </w:rPr>
        <w:t xml:space="preserve"> UNEP/OzL.Pro/ExCom/86/10</w:t>
      </w:r>
      <w:r w:rsidRPr="004A3C7A">
        <w:rPr>
          <w:rFonts w:hint="eastAsia"/>
          <w:sz w:val="21"/>
          <w:szCs w:val="21"/>
          <w:lang w:eastAsia="zh-CN"/>
        </w:rPr>
        <w:t>。</w:t>
      </w:r>
    </w:p>
  </w:footnote>
  <w:footnote w:id="19">
    <w:p w14:paraId="3DF40600" w14:textId="77777777" w:rsidR="00924A4B" w:rsidRPr="004A3C7A" w:rsidRDefault="00924A4B" w:rsidP="00A74AD2">
      <w:pPr>
        <w:pStyle w:val="FootnoteText"/>
        <w:spacing w:after="60"/>
        <w:rPr>
          <w:sz w:val="21"/>
          <w:szCs w:val="21"/>
          <w:lang w:eastAsia="zh-CN"/>
        </w:rPr>
      </w:pPr>
      <w:r w:rsidRPr="004A3C7A">
        <w:rPr>
          <w:rStyle w:val="FootnoteReference"/>
          <w:sz w:val="21"/>
          <w:szCs w:val="21"/>
        </w:rPr>
        <w:footnoteRef/>
      </w:r>
      <w:r w:rsidRPr="000073C6">
        <w:rPr>
          <w:sz w:val="21"/>
          <w:szCs w:val="21"/>
          <w:lang w:val="pt-PT" w:eastAsia="zh-CN"/>
        </w:rPr>
        <w:t xml:space="preserve"> </w:t>
      </w:r>
      <w:r w:rsidRPr="004A3C7A">
        <w:rPr>
          <w:rFonts w:hint="eastAsia"/>
          <w:sz w:val="21"/>
          <w:szCs w:val="21"/>
          <w:lang w:eastAsia="zh-CN"/>
        </w:rPr>
        <w:t>答复者还评估了与主要区域网络背靠背举办的对接研讨会的效用</w:t>
      </w:r>
      <w:r w:rsidRPr="000073C6">
        <w:rPr>
          <w:rFonts w:hint="eastAsia"/>
          <w:sz w:val="21"/>
          <w:szCs w:val="21"/>
          <w:lang w:val="pt-PT" w:eastAsia="zh-CN"/>
        </w:rPr>
        <w:t>，</w:t>
      </w:r>
      <w:r w:rsidRPr="004A3C7A">
        <w:rPr>
          <w:rFonts w:hint="eastAsia"/>
          <w:sz w:val="21"/>
          <w:szCs w:val="21"/>
          <w:lang w:eastAsia="zh-CN"/>
        </w:rPr>
        <w:t>其中</w:t>
      </w:r>
      <w:r w:rsidRPr="000073C6">
        <w:rPr>
          <w:rFonts w:hint="eastAsia"/>
          <w:sz w:val="21"/>
          <w:szCs w:val="21"/>
          <w:lang w:val="pt-PT" w:eastAsia="zh-CN"/>
        </w:rPr>
        <w:t>74%</w:t>
      </w:r>
      <w:r w:rsidRPr="004A3C7A">
        <w:rPr>
          <w:rFonts w:hint="eastAsia"/>
          <w:sz w:val="21"/>
          <w:szCs w:val="21"/>
          <w:lang w:eastAsia="zh-CN"/>
        </w:rPr>
        <w:t>的答复者认为其非常实用。第</w:t>
      </w:r>
      <w:r w:rsidRPr="004A3C7A">
        <w:rPr>
          <w:rFonts w:hint="eastAsia"/>
          <w:sz w:val="21"/>
          <w:szCs w:val="21"/>
          <w:lang w:eastAsia="zh-CN"/>
        </w:rPr>
        <w:t>9</w:t>
      </w:r>
      <w:r w:rsidRPr="004A3C7A">
        <w:rPr>
          <w:sz w:val="21"/>
          <w:szCs w:val="21"/>
          <w:lang w:eastAsia="zh-CN"/>
        </w:rPr>
        <w:t>1/42</w:t>
      </w:r>
      <w:r w:rsidRPr="004A3C7A">
        <w:rPr>
          <w:rFonts w:hint="eastAsia"/>
          <w:sz w:val="21"/>
          <w:szCs w:val="21"/>
          <w:lang w:eastAsia="zh-CN"/>
        </w:rPr>
        <w:t>号决定支持筹备对接研讨会，作为一项试行办法。它本身与区域网络会议的筹资无关。</w:t>
      </w:r>
    </w:p>
  </w:footnote>
  <w:footnote w:id="20">
    <w:p w14:paraId="5597085D" w14:textId="77777777" w:rsidR="00924A4B" w:rsidRPr="004A3C7A" w:rsidRDefault="00924A4B" w:rsidP="00A74AD2">
      <w:pPr>
        <w:pStyle w:val="FootnoteText"/>
        <w:spacing w:after="60"/>
        <w:rPr>
          <w:sz w:val="21"/>
          <w:szCs w:val="21"/>
          <w:lang w:val="en-US" w:eastAsia="zh-CN"/>
        </w:rPr>
      </w:pPr>
      <w:r w:rsidRPr="004A3C7A">
        <w:rPr>
          <w:rStyle w:val="FootnoteReference"/>
          <w:sz w:val="21"/>
          <w:szCs w:val="21"/>
        </w:rPr>
        <w:footnoteRef/>
      </w:r>
      <w:r w:rsidRPr="004A3C7A">
        <w:rPr>
          <w:sz w:val="21"/>
          <w:szCs w:val="21"/>
          <w:lang w:val="en-US" w:eastAsia="zh-CN"/>
        </w:rPr>
        <w:t xml:space="preserve"> </w:t>
      </w:r>
      <w:r w:rsidRPr="004A3C7A">
        <w:rPr>
          <w:rFonts w:hint="eastAsia"/>
          <w:sz w:val="21"/>
          <w:szCs w:val="21"/>
          <w:lang w:val="en-US" w:eastAsia="zh-CN"/>
        </w:rPr>
        <w:t>口译会产生额外的会议费用。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5BF09" w14:textId="41063F86" w:rsidR="000073C6" w:rsidRPr="000073C6" w:rsidRDefault="000073C6" w:rsidP="000073C6">
    <w:pPr>
      <w:rPr>
        <w:sz w:val="24"/>
        <w:szCs w:val="24"/>
      </w:rPr>
    </w:pPr>
    <w:r w:rsidRPr="000073C6">
      <w:rPr>
        <w:sz w:val="24"/>
        <w:szCs w:val="24"/>
      </w:rPr>
      <w:fldChar w:fldCharType="begin"/>
    </w:r>
    <w:r w:rsidRPr="000073C6">
      <w:rPr>
        <w:sz w:val="24"/>
        <w:szCs w:val="24"/>
      </w:rPr>
      <w:instrText xml:space="preserve"> DOCPROPERTY "Document number"  \* MERGEFORMAT </w:instrText>
    </w:r>
    <w:r w:rsidRPr="000073C6">
      <w:rPr>
        <w:sz w:val="24"/>
        <w:szCs w:val="24"/>
      </w:rPr>
      <w:fldChar w:fldCharType="separate"/>
    </w:r>
    <w:r>
      <w:rPr>
        <w:sz w:val="24"/>
        <w:szCs w:val="24"/>
      </w:rPr>
      <w:t>UNEP/</w:t>
    </w:r>
    <w:proofErr w:type="spellStart"/>
    <w:r>
      <w:rPr>
        <w:sz w:val="24"/>
        <w:szCs w:val="24"/>
      </w:rPr>
      <w:t>OzL.Pro</w:t>
    </w:r>
    <w:proofErr w:type="spellEnd"/>
    <w:r>
      <w:rPr>
        <w:sz w:val="24"/>
        <w:szCs w:val="24"/>
      </w:rPr>
      <w:t>/ExCom/92/6</w:t>
    </w:r>
    <w:r w:rsidRPr="000073C6">
      <w:rPr>
        <w:sz w:val="24"/>
        <w:szCs w:val="24"/>
      </w:rPr>
      <w:fldChar w:fldCharType="end"/>
    </w:r>
  </w:p>
  <w:p w14:paraId="3E39986D" w14:textId="77777777" w:rsidR="002C70E5" w:rsidRDefault="002C70E5" w:rsidP="00A43374">
    <w:pPr>
      <w:pStyle w:val="Header"/>
      <w:jc w:val="left"/>
    </w:pPr>
  </w:p>
  <w:p w14:paraId="030FB612" w14:textId="77777777" w:rsidR="002C70E5" w:rsidRDefault="002C70E5" w:rsidP="00A43374">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FCE00" w14:textId="41DFA969" w:rsidR="000073C6" w:rsidRPr="000073C6" w:rsidRDefault="000073C6" w:rsidP="000073C6">
    <w:pPr>
      <w:jc w:val="right"/>
      <w:rPr>
        <w:sz w:val="24"/>
        <w:szCs w:val="24"/>
      </w:rPr>
    </w:pPr>
    <w:r w:rsidRPr="000073C6">
      <w:rPr>
        <w:sz w:val="24"/>
        <w:szCs w:val="24"/>
      </w:rPr>
      <w:fldChar w:fldCharType="begin"/>
    </w:r>
    <w:r w:rsidRPr="000073C6">
      <w:rPr>
        <w:sz w:val="24"/>
        <w:szCs w:val="24"/>
      </w:rPr>
      <w:instrText xml:space="preserve"> DOCPROPERTY "Document number"  \* MERGEFORMAT </w:instrText>
    </w:r>
    <w:r w:rsidRPr="000073C6">
      <w:rPr>
        <w:sz w:val="24"/>
        <w:szCs w:val="24"/>
      </w:rPr>
      <w:fldChar w:fldCharType="separate"/>
    </w:r>
    <w:r>
      <w:rPr>
        <w:sz w:val="24"/>
        <w:szCs w:val="24"/>
      </w:rPr>
      <w:t>UNEP/</w:t>
    </w:r>
    <w:proofErr w:type="spellStart"/>
    <w:r>
      <w:rPr>
        <w:sz w:val="24"/>
        <w:szCs w:val="24"/>
      </w:rPr>
      <w:t>OzL.Pro</w:t>
    </w:r>
    <w:proofErr w:type="spellEnd"/>
    <w:r>
      <w:rPr>
        <w:sz w:val="24"/>
        <w:szCs w:val="24"/>
      </w:rPr>
      <w:t>/ExCom/92/6</w:t>
    </w:r>
    <w:r w:rsidRPr="000073C6">
      <w:rPr>
        <w:sz w:val="24"/>
        <w:szCs w:val="24"/>
      </w:rPr>
      <w:fldChar w:fldCharType="end"/>
    </w:r>
  </w:p>
  <w:p w14:paraId="5695B33A" w14:textId="77777777" w:rsidR="00B34BE9" w:rsidRDefault="00B34BE9" w:rsidP="00002527">
    <w:pPr>
      <w:pStyle w:val="Header"/>
      <w:jc w:val="right"/>
    </w:pPr>
  </w:p>
  <w:p w14:paraId="5990673C" w14:textId="77777777" w:rsidR="00D6792F" w:rsidRPr="00F214FC" w:rsidRDefault="00D6792F" w:rsidP="000025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65EE" w14:textId="15D1C096" w:rsidR="002C70E5" w:rsidRDefault="002C70E5">
    <w:pPr>
      <w:pStyle w:val="Header"/>
    </w:pPr>
  </w:p>
  <w:p w14:paraId="6E7B5937" w14:textId="77777777" w:rsidR="004507A0" w:rsidRDefault="004507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0DD10" w14:textId="64E2A2E3" w:rsidR="002C70E5" w:rsidRPr="0033525D" w:rsidRDefault="00000000" w:rsidP="006D47C6">
    <w:r>
      <w:fldChar w:fldCharType="begin"/>
    </w:r>
    <w:r>
      <w:instrText xml:space="preserve"> DOCPROPERTY "Document number"  \* MERGEFORMAT </w:instrText>
    </w:r>
    <w:r>
      <w:fldChar w:fldCharType="separate"/>
    </w:r>
    <w:r w:rsidR="00D54015">
      <w:t>UNEP/</w:t>
    </w:r>
    <w:proofErr w:type="spellStart"/>
    <w:r w:rsidR="00D54015">
      <w:t>OzL.Pro</w:t>
    </w:r>
    <w:proofErr w:type="spellEnd"/>
    <w:r w:rsidR="00D54015">
      <w:t>/ExCom/92/6</w:t>
    </w:r>
    <w:r>
      <w:fldChar w:fldCharType="end"/>
    </w:r>
  </w:p>
  <w:p w14:paraId="211CD3CD" w14:textId="3EF4976E" w:rsidR="002C70E5" w:rsidRPr="0033525D" w:rsidRDefault="002C70E5" w:rsidP="006D47C6">
    <w:pPr>
      <w:jc w:val="left"/>
    </w:pPr>
    <w:r>
      <w:t>Annex III</w:t>
    </w:r>
  </w:p>
  <w:p w14:paraId="610713CB" w14:textId="77777777" w:rsidR="002C70E5" w:rsidRDefault="002C70E5" w:rsidP="00DE3BBC">
    <w:pPr>
      <w:pStyle w:val="Header"/>
      <w:spacing w:after="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138E6" w14:textId="3BC0446A" w:rsidR="002C70E5" w:rsidRDefault="00000000" w:rsidP="009B20D3">
    <w:pPr>
      <w:jc w:val="right"/>
    </w:pPr>
    <w:r>
      <w:fldChar w:fldCharType="begin"/>
    </w:r>
    <w:r>
      <w:instrText xml:space="preserve"> DOCPROPERTY "Document number"  \* MERGEFORMAT </w:instrText>
    </w:r>
    <w:r>
      <w:fldChar w:fldCharType="separate"/>
    </w:r>
    <w:r w:rsidR="000073C6">
      <w:t>UNEP/</w:t>
    </w:r>
    <w:proofErr w:type="spellStart"/>
    <w:r w:rsidR="000073C6">
      <w:t>OzL.Pro</w:t>
    </w:r>
    <w:proofErr w:type="spellEnd"/>
    <w:r w:rsidR="000073C6">
      <w:t>/ExCom/92/6</w:t>
    </w:r>
    <w:r>
      <w:fldChar w:fldCharType="end"/>
    </w:r>
  </w:p>
  <w:p w14:paraId="417BC5D0" w14:textId="3E786158" w:rsidR="002C70E5" w:rsidRDefault="002C70E5" w:rsidP="00813E79">
    <w:pPr>
      <w:spacing w:after="240"/>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2690" w14:textId="524544DD" w:rsidR="008524DD" w:rsidRDefault="00000000" w:rsidP="009B20D3">
    <w:pPr>
      <w:jc w:val="right"/>
    </w:pPr>
    <w:r>
      <w:fldChar w:fldCharType="begin"/>
    </w:r>
    <w:r>
      <w:instrText xml:space="preserve"> DOCPROPERTY "Document number"  \* MERGEFORMAT </w:instrText>
    </w:r>
    <w:r>
      <w:fldChar w:fldCharType="separate"/>
    </w:r>
    <w:r w:rsidR="000073C6">
      <w:t>UNEP/</w:t>
    </w:r>
    <w:proofErr w:type="spellStart"/>
    <w:r w:rsidR="000073C6">
      <w:t>OzL.Pro</w:t>
    </w:r>
    <w:proofErr w:type="spellEnd"/>
    <w:r w:rsidR="000073C6">
      <w:t>/ExCom/92/6</w:t>
    </w:r>
    <w:r>
      <w:fldChar w:fldCharType="end"/>
    </w:r>
  </w:p>
  <w:p w14:paraId="3D3F1E08" w14:textId="156A4A74" w:rsidR="008524DD" w:rsidRDefault="008524DD" w:rsidP="00CE416B">
    <w:pPr>
      <w:spacing w:after="240"/>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82DC" w14:textId="74163FAF" w:rsidR="002C70E5" w:rsidRPr="0033525D" w:rsidRDefault="00000000" w:rsidP="006D47C6">
    <w:r>
      <w:fldChar w:fldCharType="begin"/>
    </w:r>
    <w:r>
      <w:instrText xml:space="preserve"> DOCPROPERTY "Document number"  \* MERGEFORMAT </w:instrText>
    </w:r>
    <w:r>
      <w:fldChar w:fldCharType="separate"/>
    </w:r>
    <w:r w:rsidR="00D54015">
      <w:t>UNEP/</w:t>
    </w:r>
    <w:proofErr w:type="spellStart"/>
    <w:r w:rsidR="00D54015">
      <w:t>OzL.Pro</w:t>
    </w:r>
    <w:proofErr w:type="spellEnd"/>
    <w:r w:rsidR="00D54015">
      <w:t>/ExCom/92/6</w:t>
    </w:r>
    <w:r>
      <w:fldChar w:fldCharType="end"/>
    </w:r>
  </w:p>
  <w:p w14:paraId="65F00431" w14:textId="585BC61B" w:rsidR="002C70E5" w:rsidRPr="0033525D" w:rsidRDefault="002C70E5" w:rsidP="006D47C6">
    <w:pPr>
      <w:jc w:val="left"/>
    </w:pPr>
    <w:r>
      <w:t>Annex I</w:t>
    </w:r>
    <w:r w:rsidR="003E2C5B">
      <w:t>V</w:t>
    </w:r>
  </w:p>
  <w:p w14:paraId="43DDB693" w14:textId="6D04F864" w:rsidR="002C70E5" w:rsidRDefault="002C70E5" w:rsidP="00611092">
    <w:pPr>
      <w:pStyle w:val="Header"/>
      <w:tabs>
        <w:tab w:val="clear" w:pos="4320"/>
        <w:tab w:val="clear" w:pos="8640"/>
        <w:tab w:val="left" w:pos="2130"/>
      </w:tabs>
      <w:spacing w:after="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FAF92" w14:textId="721D58F7" w:rsidR="000073C6" w:rsidRDefault="000073C6" w:rsidP="000073C6">
    <w:pPr>
      <w:jc w:val="right"/>
      <w:rPr>
        <w:sz w:val="24"/>
        <w:szCs w:val="24"/>
      </w:rPr>
    </w:pPr>
    <w:r w:rsidRPr="000073C6">
      <w:rPr>
        <w:sz w:val="24"/>
        <w:szCs w:val="24"/>
      </w:rPr>
      <w:fldChar w:fldCharType="begin"/>
    </w:r>
    <w:r w:rsidRPr="000073C6">
      <w:rPr>
        <w:sz w:val="24"/>
        <w:szCs w:val="24"/>
      </w:rPr>
      <w:instrText xml:space="preserve"> DOCPROPERTY "Document number"  \* MERGEFORMAT </w:instrText>
    </w:r>
    <w:r w:rsidRPr="000073C6">
      <w:rPr>
        <w:sz w:val="24"/>
        <w:szCs w:val="24"/>
      </w:rPr>
      <w:fldChar w:fldCharType="separate"/>
    </w:r>
    <w:r>
      <w:rPr>
        <w:sz w:val="24"/>
        <w:szCs w:val="24"/>
      </w:rPr>
      <w:t>UNEP/</w:t>
    </w:r>
    <w:proofErr w:type="spellStart"/>
    <w:r>
      <w:rPr>
        <w:sz w:val="24"/>
        <w:szCs w:val="24"/>
      </w:rPr>
      <w:t>OzL.Pro</w:t>
    </w:r>
    <w:proofErr w:type="spellEnd"/>
    <w:r>
      <w:rPr>
        <w:sz w:val="24"/>
        <w:szCs w:val="24"/>
      </w:rPr>
      <w:t>/ExCom/92/6</w:t>
    </w:r>
    <w:r w:rsidRPr="000073C6">
      <w:rPr>
        <w:sz w:val="24"/>
        <w:szCs w:val="24"/>
      </w:rPr>
      <w:fldChar w:fldCharType="end"/>
    </w:r>
  </w:p>
  <w:p w14:paraId="30CF28E0" w14:textId="06A00197" w:rsidR="002C70E5" w:rsidRDefault="000073C6" w:rsidP="000073C6">
    <w:pPr>
      <w:jc w:val="right"/>
    </w:pPr>
    <w:r>
      <w:rPr>
        <w:sz w:val="24"/>
        <w:szCs w:val="24"/>
      </w:rPr>
      <w:t>Annex III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3674" w14:textId="59C47F1D" w:rsidR="002C70E5" w:rsidRPr="0033525D" w:rsidRDefault="00000000" w:rsidP="003852B0">
    <w:pPr>
      <w:ind w:right="364"/>
      <w:jc w:val="right"/>
    </w:pPr>
    <w:r>
      <w:fldChar w:fldCharType="begin"/>
    </w:r>
    <w:r>
      <w:instrText xml:space="preserve"> DOCPROPERTY "Document number"  \* MERGEFORMAT </w:instrText>
    </w:r>
    <w:r>
      <w:fldChar w:fldCharType="separate"/>
    </w:r>
    <w:r w:rsidR="00D54015">
      <w:t>UNEP/</w:t>
    </w:r>
    <w:proofErr w:type="spellStart"/>
    <w:r w:rsidR="00D54015">
      <w:t>OzL.Pro</w:t>
    </w:r>
    <w:proofErr w:type="spellEnd"/>
    <w:r w:rsidR="00D54015">
      <w:t>/ExCom/92/6</w:t>
    </w:r>
    <w:r>
      <w:fldChar w:fldCharType="end"/>
    </w:r>
  </w:p>
  <w:p w14:paraId="7ED2C8E4" w14:textId="02C7B6F5" w:rsidR="002C70E5" w:rsidRPr="0033525D" w:rsidRDefault="002C70E5" w:rsidP="003852B0">
    <w:pPr>
      <w:ind w:right="364"/>
      <w:jc w:val="right"/>
    </w:pPr>
    <w:r>
      <w:t>Annex III</w:t>
    </w:r>
  </w:p>
  <w:p w14:paraId="7D62708C" w14:textId="77777777" w:rsidR="002C70E5" w:rsidRDefault="002C70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B79EA" w14:textId="4D923EFC" w:rsidR="003E2C5B" w:rsidRPr="0033525D" w:rsidRDefault="00000000" w:rsidP="006D47C6">
    <w:r>
      <w:fldChar w:fldCharType="begin"/>
    </w:r>
    <w:r>
      <w:instrText xml:space="preserve"> DOCPROPERTY "Document number"  \* MERGEFORMAT </w:instrText>
    </w:r>
    <w:r>
      <w:fldChar w:fldCharType="separate"/>
    </w:r>
    <w:r w:rsidR="000073C6">
      <w:t>UNEP/</w:t>
    </w:r>
    <w:proofErr w:type="spellStart"/>
    <w:r w:rsidR="000073C6">
      <w:t>OzL.Pro</w:t>
    </w:r>
    <w:proofErr w:type="spellEnd"/>
    <w:r w:rsidR="000073C6">
      <w:t>/ExCom/92/6</w:t>
    </w:r>
    <w:r>
      <w:fldChar w:fldCharType="end"/>
    </w:r>
  </w:p>
  <w:p w14:paraId="7C70FCEA" w14:textId="77777777" w:rsidR="003E2C5B" w:rsidRPr="0033525D" w:rsidRDefault="003E2C5B" w:rsidP="006D47C6">
    <w:pPr>
      <w:jc w:val="left"/>
    </w:pPr>
    <w:r>
      <w:t>Annex IV</w:t>
    </w:r>
  </w:p>
  <w:p w14:paraId="15A3A767" w14:textId="77777777" w:rsidR="003E2C5B" w:rsidRDefault="003E2C5B" w:rsidP="00CE416B">
    <w:pPr>
      <w:pStyle w:val="Header"/>
      <w:tabs>
        <w:tab w:val="clear" w:pos="4320"/>
        <w:tab w:val="clear" w:pos="8640"/>
        <w:tab w:val="left" w:pos="2130"/>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8683E" w14:textId="77777777" w:rsidR="008524DD" w:rsidRDefault="008524DD" w:rsidP="00BA0C10">
    <w:pPr>
      <w:pStyle w:val="Header"/>
      <w:ind w:right="340"/>
      <w:jc w:val="right"/>
    </w:pPr>
    <w:r>
      <w:t>UNEP/</w:t>
    </w:r>
    <w:proofErr w:type="spellStart"/>
    <w:r>
      <w:t>OzL.Pro</w:t>
    </w:r>
    <w:proofErr w:type="spellEnd"/>
    <w:r>
      <w:t>/ExCom/92/6</w:t>
    </w:r>
  </w:p>
  <w:p w14:paraId="6BE3E684" w14:textId="56A012D7" w:rsidR="008524DD" w:rsidRDefault="008524DD" w:rsidP="00CE416B">
    <w:pPr>
      <w:pStyle w:val="Header"/>
      <w:spacing w:after="240"/>
      <w:ind w:right="346"/>
      <w:jc w:val="right"/>
    </w:pPr>
    <w:r>
      <w:t>Annex IV</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EA0D" w14:textId="322064CE" w:rsidR="003E2C5B" w:rsidRPr="0033525D" w:rsidRDefault="00000000" w:rsidP="003852B0">
    <w:pPr>
      <w:ind w:right="364"/>
      <w:jc w:val="right"/>
    </w:pPr>
    <w:r>
      <w:fldChar w:fldCharType="begin"/>
    </w:r>
    <w:r>
      <w:instrText xml:space="preserve"> DOCPROPERTY "Document number"  \* MERGEFORMAT </w:instrText>
    </w:r>
    <w:r>
      <w:fldChar w:fldCharType="separate"/>
    </w:r>
    <w:r w:rsidR="000073C6">
      <w:t>UNEP/</w:t>
    </w:r>
    <w:proofErr w:type="spellStart"/>
    <w:r w:rsidR="000073C6">
      <w:t>OzL.Pro</w:t>
    </w:r>
    <w:proofErr w:type="spellEnd"/>
    <w:r w:rsidR="000073C6">
      <w:t>/ExCom/92/6</w:t>
    </w:r>
    <w:r>
      <w:fldChar w:fldCharType="end"/>
    </w:r>
  </w:p>
  <w:p w14:paraId="1137CEDD" w14:textId="57833FBC" w:rsidR="003E2C5B" w:rsidRPr="0033525D" w:rsidRDefault="003E2C5B" w:rsidP="003852B0">
    <w:pPr>
      <w:ind w:right="364"/>
      <w:jc w:val="right"/>
    </w:pPr>
    <w:r>
      <w:t>Annex IV</w:t>
    </w:r>
  </w:p>
  <w:p w14:paraId="2507BB78" w14:textId="77777777" w:rsidR="003E2C5B" w:rsidRDefault="003E2C5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245AD" w14:textId="33F9BF4B" w:rsidR="000073C6" w:rsidRDefault="000073C6" w:rsidP="000073C6">
    <w:pPr>
      <w:jc w:val="right"/>
      <w:rPr>
        <w:sz w:val="24"/>
        <w:szCs w:val="24"/>
      </w:rPr>
    </w:pPr>
    <w:r w:rsidRPr="000073C6">
      <w:rPr>
        <w:sz w:val="24"/>
        <w:szCs w:val="24"/>
      </w:rPr>
      <w:fldChar w:fldCharType="begin"/>
    </w:r>
    <w:r w:rsidRPr="000073C6">
      <w:rPr>
        <w:sz w:val="24"/>
        <w:szCs w:val="24"/>
      </w:rPr>
      <w:instrText xml:space="preserve"> DOCPROPERTY "Document number"  \* MERGEFORMAT </w:instrText>
    </w:r>
    <w:r w:rsidRPr="000073C6">
      <w:rPr>
        <w:sz w:val="24"/>
        <w:szCs w:val="24"/>
      </w:rPr>
      <w:fldChar w:fldCharType="separate"/>
    </w:r>
    <w:r>
      <w:rPr>
        <w:sz w:val="24"/>
        <w:szCs w:val="24"/>
      </w:rPr>
      <w:t>UNEP/</w:t>
    </w:r>
    <w:proofErr w:type="spellStart"/>
    <w:r>
      <w:rPr>
        <w:sz w:val="24"/>
        <w:szCs w:val="24"/>
      </w:rPr>
      <w:t>OzL.Pro</w:t>
    </w:r>
    <w:proofErr w:type="spellEnd"/>
    <w:r>
      <w:rPr>
        <w:sz w:val="24"/>
        <w:szCs w:val="24"/>
      </w:rPr>
      <w:t>/ExCom/92/6</w:t>
    </w:r>
    <w:r w:rsidRPr="000073C6">
      <w:rPr>
        <w:sz w:val="24"/>
        <w:szCs w:val="24"/>
      </w:rPr>
      <w:fldChar w:fldCharType="end"/>
    </w:r>
  </w:p>
  <w:p w14:paraId="0E2C5CC1" w14:textId="75C2F01B" w:rsidR="0048495C" w:rsidRDefault="0048495C" w:rsidP="000073C6">
    <w:pPr>
      <w:spacing w:after="240"/>
      <w:jc w:val="right"/>
    </w:pPr>
    <w:r>
      <w:t>Annex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8C6E98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D0119AB"/>
    <w:multiLevelType w:val="hybridMultilevel"/>
    <w:tmpl w:val="DEA879F4"/>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DE552F"/>
    <w:multiLevelType w:val="hybridMultilevel"/>
    <w:tmpl w:val="CF0C83E8"/>
    <w:lvl w:ilvl="0" w:tplc="FF2E1298">
      <w:start w:val="1"/>
      <w:numFmt w:val="upperRoman"/>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E8B4E3C"/>
    <w:multiLevelType w:val="hybridMultilevel"/>
    <w:tmpl w:val="B82AAF3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F272D80"/>
    <w:multiLevelType w:val="hybridMultilevel"/>
    <w:tmpl w:val="618A55F8"/>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DD1401A"/>
    <w:multiLevelType w:val="hybridMultilevel"/>
    <w:tmpl w:val="E8D6E39E"/>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E3677B"/>
    <w:multiLevelType w:val="hybridMultilevel"/>
    <w:tmpl w:val="6E10DDC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8966157"/>
    <w:multiLevelType w:val="hybridMultilevel"/>
    <w:tmpl w:val="E50A55F6"/>
    <w:lvl w:ilvl="0" w:tplc="6C7094F6">
      <w:start w:val="1"/>
      <w:numFmt w:val="japaneseCounting"/>
      <w:lvlText w:val="(%1)"/>
      <w:lvlJc w:val="left"/>
      <w:pPr>
        <w:ind w:left="2160" w:hanging="720"/>
      </w:pPr>
      <w:rPr>
        <w:rFonts w:hint="default"/>
      </w:rPr>
    </w:lvl>
    <w:lvl w:ilvl="1" w:tplc="48CC4DDC">
      <w:start w:val="1"/>
      <w:numFmt w:val="japaneseCounting"/>
      <w:lvlText w:val="%2．"/>
      <w:lvlJc w:val="left"/>
      <w:pPr>
        <w:ind w:left="2660" w:hanging="500"/>
      </w:pPr>
      <w:rPr>
        <w:rFonts w:hint="default"/>
        <w:sz w:val="24"/>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29914030">
    <w:abstractNumId w:val="0"/>
  </w:num>
  <w:num w:numId="2" w16cid:durableId="1883596246">
    <w:abstractNumId w:val="2"/>
  </w:num>
  <w:num w:numId="3" w16cid:durableId="1216501099">
    <w:abstractNumId w:val="6"/>
  </w:num>
  <w:num w:numId="4" w16cid:durableId="292056413">
    <w:abstractNumId w:val="7"/>
  </w:num>
  <w:num w:numId="5" w16cid:durableId="1257595428">
    <w:abstractNumId w:val="13"/>
  </w:num>
  <w:num w:numId="6" w16cid:durableId="466165439">
    <w:abstractNumId w:val="3"/>
  </w:num>
  <w:num w:numId="7" w16cid:durableId="2018264879">
    <w:abstractNumId w:val="1"/>
  </w:num>
  <w:num w:numId="8" w16cid:durableId="738289626">
    <w:abstractNumId w:val="8"/>
  </w:num>
  <w:num w:numId="9" w16cid:durableId="1849560545">
    <w:abstractNumId w:val="4"/>
  </w:num>
  <w:num w:numId="10" w16cid:durableId="44188166">
    <w:abstractNumId w:val="10"/>
  </w:num>
  <w:num w:numId="11" w16cid:durableId="1293091854">
    <w:abstractNumId w:val="9"/>
  </w:num>
  <w:num w:numId="12" w16cid:durableId="754595234">
    <w:abstractNumId w:val="11"/>
  </w:num>
  <w:num w:numId="13" w16cid:durableId="245110479">
    <w:abstractNumId w:val="5"/>
  </w:num>
  <w:num w:numId="14" w16cid:durableId="71238278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26222"/>
    <w:rsid w:val="0000022E"/>
    <w:rsid w:val="00000673"/>
    <w:rsid w:val="00000950"/>
    <w:rsid w:val="00000B80"/>
    <w:rsid w:val="00000FED"/>
    <w:rsid w:val="0000123D"/>
    <w:rsid w:val="00002527"/>
    <w:rsid w:val="0000345F"/>
    <w:rsid w:val="000039F6"/>
    <w:rsid w:val="0000434E"/>
    <w:rsid w:val="0000633F"/>
    <w:rsid w:val="000073C6"/>
    <w:rsid w:val="00007684"/>
    <w:rsid w:val="000117C8"/>
    <w:rsid w:val="00011F40"/>
    <w:rsid w:val="00013048"/>
    <w:rsid w:val="00013C6E"/>
    <w:rsid w:val="000151C6"/>
    <w:rsid w:val="00015B9D"/>
    <w:rsid w:val="0001697A"/>
    <w:rsid w:val="00016D80"/>
    <w:rsid w:val="00016F98"/>
    <w:rsid w:val="000178A2"/>
    <w:rsid w:val="000211A9"/>
    <w:rsid w:val="00021238"/>
    <w:rsid w:val="00024746"/>
    <w:rsid w:val="00024A37"/>
    <w:rsid w:val="00024F55"/>
    <w:rsid w:val="000254B7"/>
    <w:rsid w:val="00025EA7"/>
    <w:rsid w:val="000271CF"/>
    <w:rsid w:val="00027846"/>
    <w:rsid w:val="00031260"/>
    <w:rsid w:val="00031C0F"/>
    <w:rsid w:val="00033A05"/>
    <w:rsid w:val="00033E58"/>
    <w:rsid w:val="00035303"/>
    <w:rsid w:val="00035A91"/>
    <w:rsid w:val="00036382"/>
    <w:rsid w:val="0003681A"/>
    <w:rsid w:val="000372B7"/>
    <w:rsid w:val="0003794C"/>
    <w:rsid w:val="00040030"/>
    <w:rsid w:val="000409BB"/>
    <w:rsid w:val="00041FC1"/>
    <w:rsid w:val="000427A8"/>
    <w:rsid w:val="000432E5"/>
    <w:rsid w:val="00044D49"/>
    <w:rsid w:val="000452C5"/>
    <w:rsid w:val="00045557"/>
    <w:rsid w:val="00050F6E"/>
    <w:rsid w:val="000518E4"/>
    <w:rsid w:val="00054824"/>
    <w:rsid w:val="00054D48"/>
    <w:rsid w:val="00055F11"/>
    <w:rsid w:val="00056169"/>
    <w:rsid w:val="00056F95"/>
    <w:rsid w:val="00060146"/>
    <w:rsid w:val="000616D5"/>
    <w:rsid w:val="000619FE"/>
    <w:rsid w:val="00061EC2"/>
    <w:rsid w:val="0006200E"/>
    <w:rsid w:val="00062B42"/>
    <w:rsid w:val="00062CD2"/>
    <w:rsid w:val="00063325"/>
    <w:rsid w:val="00063E0C"/>
    <w:rsid w:val="00064210"/>
    <w:rsid w:val="00065247"/>
    <w:rsid w:val="0006564C"/>
    <w:rsid w:val="00066AF3"/>
    <w:rsid w:val="00066CE8"/>
    <w:rsid w:val="000709B1"/>
    <w:rsid w:val="00071082"/>
    <w:rsid w:val="00071439"/>
    <w:rsid w:val="00071C46"/>
    <w:rsid w:val="000738F4"/>
    <w:rsid w:val="00073EF7"/>
    <w:rsid w:val="00076A7F"/>
    <w:rsid w:val="00077AD5"/>
    <w:rsid w:val="00080939"/>
    <w:rsid w:val="00080ED0"/>
    <w:rsid w:val="00082A33"/>
    <w:rsid w:val="00083528"/>
    <w:rsid w:val="00083FA7"/>
    <w:rsid w:val="0008468B"/>
    <w:rsid w:val="00084ED7"/>
    <w:rsid w:val="00085B8F"/>
    <w:rsid w:val="00086901"/>
    <w:rsid w:val="000869EB"/>
    <w:rsid w:val="00090481"/>
    <w:rsid w:val="00091089"/>
    <w:rsid w:val="00091779"/>
    <w:rsid w:val="00091C92"/>
    <w:rsid w:val="00091E0E"/>
    <w:rsid w:val="000922B0"/>
    <w:rsid w:val="00093283"/>
    <w:rsid w:val="0009387C"/>
    <w:rsid w:val="00093BC4"/>
    <w:rsid w:val="00093F89"/>
    <w:rsid w:val="00094DD8"/>
    <w:rsid w:val="00095D49"/>
    <w:rsid w:val="00096595"/>
    <w:rsid w:val="000965EC"/>
    <w:rsid w:val="00097CED"/>
    <w:rsid w:val="000A0615"/>
    <w:rsid w:val="000A0F96"/>
    <w:rsid w:val="000A0FD4"/>
    <w:rsid w:val="000A1231"/>
    <w:rsid w:val="000A16BF"/>
    <w:rsid w:val="000A1875"/>
    <w:rsid w:val="000A227B"/>
    <w:rsid w:val="000A3118"/>
    <w:rsid w:val="000A34D4"/>
    <w:rsid w:val="000A3826"/>
    <w:rsid w:val="000A41FC"/>
    <w:rsid w:val="000A5D5A"/>
    <w:rsid w:val="000A6C26"/>
    <w:rsid w:val="000B0906"/>
    <w:rsid w:val="000B0A38"/>
    <w:rsid w:val="000B1297"/>
    <w:rsid w:val="000B2098"/>
    <w:rsid w:val="000B22E4"/>
    <w:rsid w:val="000B3E4B"/>
    <w:rsid w:val="000B3F50"/>
    <w:rsid w:val="000B422C"/>
    <w:rsid w:val="000B5219"/>
    <w:rsid w:val="000B5E82"/>
    <w:rsid w:val="000B628C"/>
    <w:rsid w:val="000B63BD"/>
    <w:rsid w:val="000B78C3"/>
    <w:rsid w:val="000C0722"/>
    <w:rsid w:val="000C2957"/>
    <w:rsid w:val="000C3341"/>
    <w:rsid w:val="000C3FFE"/>
    <w:rsid w:val="000C4574"/>
    <w:rsid w:val="000C4F72"/>
    <w:rsid w:val="000C6563"/>
    <w:rsid w:val="000D03F7"/>
    <w:rsid w:val="000D2E4A"/>
    <w:rsid w:val="000D3AD5"/>
    <w:rsid w:val="000D4B1E"/>
    <w:rsid w:val="000D52A4"/>
    <w:rsid w:val="000D65E1"/>
    <w:rsid w:val="000D66ED"/>
    <w:rsid w:val="000E0790"/>
    <w:rsid w:val="000E07BC"/>
    <w:rsid w:val="000E25FB"/>
    <w:rsid w:val="000E3893"/>
    <w:rsid w:val="000E52AB"/>
    <w:rsid w:val="000E54BA"/>
    <w:rsid w:val="000E65AC"/>
    <w:rsid w:val="000E71D0"/>
    <w:rsid w:val="000E7220"/>
    <w:rsid w:val="000E7DF5"/>
    <w:rsid w:val="000F0520"/>
    <w:rsid w:val="000F08D2"/>
    <w:rsid w:val="000F093D"/>
    <w:rsid w:val="000F0DEB"/>
    <w:rsid w:val="000F1CD4"/>
    <w:rsid w:val="000F312F"/>
    <w:rsid w:val="000F3197"/>
    <w:rsid w:val="000F3484"/>
    <w:rsid w:val="000F4103"/>
    <w:rsid w:val="000F4A92"/>
    <w:rsid w:val="000F4C71"/>
    <w:rsid w:val="000F4E3E"/>
    <w:rsid w:val="000F5660"/>
    <w:rsid w:val="000F5A1A"/>
    <w:rsid w:val="000F65FE"/>
    <w:rsid w:val="000F70A7"/>
    <w:rsid w:val="000F714A"/>
    <w:rsid w:val="001016E3"/>
    <w:rsid w:val="00101E19"/>
    <w:rsid w:val="00102275"/>
    <w:rsid w:val="00103940"/>
    <w:rsid w:val="001042A0"/>
    <w:rsid w:val="00105105"/>
    <w:rsid w:val="00106D40"/>
    <w:rsid w:val="001105AB"/>
    <w:rsid w:val="00110B47"/>
    <w:rsid w:val="00111777"/>
    <w:rsid w:val="00111FF8"/>
    <w:rsid w:val="0011379C"/>
    <w:rsid w:val="00113C2C"/>
    <w:rsid w:val="00113CCA"/>
    <w:rsid w:val="00114C67"/>
    <w:rsid w:val="00114E38"/>
    <w:rsid w:val="001158BF"/>
    <w:rsid w:val="00115A45"/>
    <w:rsid w:val="00116CDF"/>
    <w:rsid w:val="0012036D"/>
    <w:rsid w:val="00121778"/>
    <w:rsid w:val="00121B91"/>
    <w:rsid w:val="00121EDA"/>
    <w:rsid w:val="00122053"/>
    <w:rsid w:val="00122F25"/>
    <w:rsid w:val="00126222"/>
    <w:rsid w:val="0012737E"/>
    <w:rsid w:val="00134042"/>
    <w:rsid w:val="00135980"/>
    <w:rsid w:val="0013654F"/>
    <w:rsid w:val="00136B1A"/>
    <w:rsid w:val="0013786F"/>
    <w:rsid w:val="00137B4C"/>
    <w:rsid w:val="00140197"/>
    <w:rsid w:val="00142451"/>
    <w:rsid w:val="00147DF8"/>
    <w:rsid w:val="001516F3"/>
    <w:rsid w:val="00152DFD"/>
    <w:rsid w:val="0015412C"/>
    <w:rsid w:val="00155848"/>
    <w:rsid w:val="00155BF3"/>
    <w:rsid w:val="0015775C"/>
    <w:rsid w:val="001606CD"/>
    <w:rsid w:val="00160F40"/>
    <w:rsid w:val="001615FA"/>
    <w:rsid w:val="00161A36"/>
    <w:rsid w:val="00162C4A"/>
    <w:rsid w:val="00163B1A"/>
    <w:rsid w:val="00164077"/>
    <w:rsid w:val="00164201"/>
    <w:rsid w:val="00164719"/>
    <w:rsid w:val="001657B8"/>
    <w:rsid w:val="00165B3E"/>
    <w:rsid w:val="0016691A"/>
    <w:rsid w:val="00166FC4"/>
    <w:rsid w:val="001677AC"/>
    <w:rsid w:val="001679B1"/>
    <w:rsid w:val="001704F7"/>
    <w:rsid w:val="001713D9"/>
    <w:rsid w:val="0017195E"/>
    <w:rsid w:val="0017324C"/>
    <w:rsid w:val="00173603"/>
    <w:rsid w:val="00176004"/>
    <w:rsid w:val="00177904"/>
    <w:rsid w:val="001804EA"/>
    <w:rsid w:val="00181EA4"/>
    <w:rsid w:val="00182AF2"/>
    <w:rsid w:val="00183402"/>
    <w:rsid w:val="001843CC"/>
    <w:rsid w:val="00184CFD"/>
    <w:rsid w:val="00184D75"/>
    <w:rsid w:val="001869D8"/>
    <w:rsid w:val="00187051"/>
    <w:rsid w:val="001879E7"/>
    <w:rsid w:val="001879F7"/>
    <w:rsid w:val="001901CA"/>
    <w:rsid w:val="00190A61"/>
    <w:rsid w:val="00191595"/>
    <w:rsid w:val="0019192A"/>
    <w:rsid w:val="00196408"/>
    <w:rsid w:val="00197037"/>
    <w:rsid w:val="001979BC"/>
    <w:rsid w:val="001A0355"/>
    <w:rsid w:val="001A075D"/>
    <w:rsid w:val="001A0F10"/>
    <w:rsid w:val="001A2215"/>
    <w:rsid w:val="001A3342"/>
    <w:rsid w:val="001A3E3D"/>
    <w:rsid w:val="001A4FD9"/>
    <w:rsid w:val="001A5090"/>
    <w:rsid w:val="001A50C5"/>
    <w:rsid w:val="001A58AF"/>
    <w:rsid w:val="001A7049"/>
    <w:rsid w:val="001B086A"/>
    <w:rsid w:val="001B0F05"/>
    <w:rsid w:val="001B101A"/>
    <w:rsid w:val="001B174B"/>
    <w:rsid w:val="001B187B"/>
    <w:rsid w:val="001B1E40"/>
    <w:rsid w:val="001B2071"/>
    <w:rsid w:val="001B2120"/>
    <w:rsid w:val="001B2A4A"/>
    <w:rsid w:val="001B2FD5"/>
    <w:rsid w:val="001B37CB"/>
    <w:rsid w:val="001B435C"/>
    <w:rsid w:val="001B57A0"/>
    <w:rsid w:val="001B6696"/>
    <w:rsid w:val="001B6B97"/>
    <w:rsid w:val="001B7A16"/>
    <w:rsid w:val="001C0754"/>
    <w:rsid w:val="001C0BDF"/>
    <w:rsid w:val="001C18B8"/>
    <w:rsid w:val="001C1A7F"/>
    <w:rsid w:val="001C250C"/>
    <w:rsid w:val="001C2653"/>
    <w:rsid w:val="001C4B7E"/>
    <w:rsid w:val="001C711B"/>
    <w:rsid w:val="001C764E"/>
    <w:rsid w:val="001D1C14"/>
    <w:rsid w:val="001D281A"/>
    <w:rsid w:val="001D28F4"/>
    <w:rsid w:val="001D2D97"/>
    <w:rsid w:val="001D306F"/>
    <w:rsid w:val="001D50E1"/>
    <w:rsid w:val="001D5145"/>
    <w:rsid w:val="001D610F"/>
    <w:rsid w:val="001D656D"/>
    <w:rsid w:val="001D66D4"/>
    <w:rsid w:val="001D68DD"/>
    <w:rsid w:val="001D73AB"/>
    <w:rsid w:val="001D75A1"/>
    <w:rsid w:val="001E0116"/>
    <w:rsid w:val="001E1052"/>
    <w:rsid w:val="001E21B1"/>
    <w:rsid w:val="001E268A"/>
    <w:rsid w:val="001E2F93"/>
    <w:rsid w:val="001E383B"/>
    <w:rsid w:val="001E4554"/>
    <w:rsid w:val="001E4B47"/>
    <w:rsid w:val="001E4EEA"/>
    <w:rsid w:val="001E4F4C"/>
    <w:rsid w:val="001E53A1"/>
    <w:rsid w:val="001E61E5"/>
    <w:rsid w:val="001E7527"/>
    <w:rsid w:val="001F02B3"/>
    <w:rsid w:val="001F086B"/>
    <w:rsid w:val="001F0A5D"/>
    <w:rsid w:val="001F1E8A"/>
    <w:rsid w:val="001F1F2F"/>
    <w:rsid w:val="001F2159"/>
    <w:rsid w:val="001F2188"/>
    <w:rsid w:val="001F53FD"/>
    <w:rsid w:val="001F5488"/>
    <w:rsid w:val="001F6574"/>
    <w:rsid w:val="001F722E"/>
    <w:rsid w:val="001F7384"/>
    <w:rsid w:val="00200168"/>
    <w:rsid w:val="00200C77"/>
    <w:rsid w:val="0020194B"/>
    <w:rsid w:val="00201FFC"/>
    <w:rsid w:val="00202904"/>
    <w:rsid w:val="002035F7"/>
    <w:rsid w:val="002037F9"/>
    <w:rsid w:val="00203EDB"/>
    <w:rsid w:val="0020469B"/>
    <w:rsid w:val="00204C7A"/>
    <w:rsid w:val="00206005"/>
    <w:rsid w:val="00207BB7"/>
    <w:rsid w:val="00210B8B"/>
    <w:rsid w:val="00213C9D"/>
    <w:rsid w:val="00214863"/>
    <w:rsid w:val="00215645"/>
    <w:rsid w:val="002156B4"/>
    <w:rsid w:val="00220046"/>
    <w:rsid w:val="0022331C"/>
    <w:rsid w:val="00223DD1"/>
    <w:rsid w:val="002242CB"/>
    <w:rsid w:val="0022450C"/>
    <w:rsid w:val="002247A7"/>
    <w:rsid w:val="00224CD0"/>
    <w:rsid w:val="00224FCD"/>
    <w:rsid w:val="00225CF7"/>
    <w:rsid w:val="00230EF3"/>
    <w:rsid w:val="00231D91"/>
    <w:rsid w:val="00232C1A"/>
    <w:rsid w:val="00233EF7"/>
    <w:rsid w:val="0023495E"/>
    <w:rsid w:val="002359FE"/>
    <w:rsid w:val="00237536"/>
    <w:rsid w:val="00237DF2"/>
    <w:rsid w:val="00240342"/>
    <w:rsid w:val="00240821"/>
    <w:rsid w:val="00240B64"/>
    <w:rsid w:val="002416CD"/>
    <w:rsid w:val="00242184"/>
    <w:rsid w:val="00242E15"/>
    <w:rsid w:val="002430D7"/>
    <w:rsid w:val="00243A28"/>
    <w:rsid w:val="0024458C"/>
    <w:rsid w:val="00245787"/>
    <w:rsid w:val="002473DB"/>
    <w:rsid w:val="00250126"/>
    <w:rsid w:val="002501A5"/>
    <w:rsid w:val="00250DB9"/>
    <w:rsid w:val="002513FA"/>
    <w:rsid w:val="002515D8"/>
    <w:rsid w:val="00252FE6"/>
    <w:rsid w:val="00253222"/>
    <w:rsid w:val="00254837"/>
    <w:rsid w:val="00254F45"/>
    <w:rsid w:val="0025624B"/>
    <w:rsid w:val="00256485"/>
    <w:rsid w:val="00256511"/>
    <w:rsid w:val="00261846"/>
    <w:rsid w:val="00261C13"/>
    <w:rsid w:val="00261C93"/>
    <w:rsid w:val="00261E2E"/>
    <w:rsid w:val="00262847"/>
    <w:rsid w:val="00264799"/>
    <w:rsid w:val="00264F8C"/>
    <w:rsid w:val="00265D4E"/>
    <w:rsid w:val="00265F67"/>
    <w:rsid w:val="0026666E"/>
    <w:rsid w:val="00266A2E"/>
    <w:rsid w:val="00270D0A"/>
    <w:rsid w:val="002722F9"/>
    <w:rsid w:val="002725C9"/>
    <w:rsid w:val="00273396"/>
    <w:rsid w:val="0027442F"/>
    <w:rsid w:val="00275156"/>
    <w:rsid w:val="002758BE"/>
    <w:rsid w:val="00275902"/>
    <w:rsid w:val="0027645C"/>
    <w:rsid w:val="00277FBE"/>
    <w:rsid w:val="002803C0"/>
    <w:rsid w:val="00280977"/>
    <w:rsid w:val="00280B2F"/>
    <w:rsid w:val="00280F56"/>
    <w:rsid w:val="00281BB2"/>
    <w:rsid w:val="002826AA"/>
    <w:rsid w:val="00282957"/>
    <w:rsid w:val="002830D2"/>
    <w:rsid w:val="0028407D"/>
    <w:rsid w:val="00286515"/>
    <w:rsid w:val="0029047E"/>
    <w:rsid w:val="00291735"/>
    <w:rsid w:val="0029287F"/>
    <w:rsid w:val="00295308"/>
    <w:rsid w:val="00295D3A"/>
    <w:rsid w:val="00297558"/>
    <w:rsid w:val="00297E98"/>
    <w:rsid w:val="002A0002"/>
    <w:rsid w:val="002A02EB"/>
    <w:rsid w:val="002A03C3"/>
    <w:rsid w:val="002A03E9"/>
    <w:rsid w:val="002A1595"/>
    <w:rsid w:val="002A23C3"/>
    <w:rsid w:val="002A251E"/>
    <w:rsid w:val="002A2F58"/>
    <w:rsid w:val="002A5F12"/>
    <w:rsid w:val="002A6974"/>
    <w:rsid w:val="002A7851"/>
    <w:rsid w:val="002B0334"/>
    <w:rsid w:val="002B0724"/>
    <w:rsid w:val="002B0BCA"/>
    <w:rsid w:val="002B0E0F"/>
    <w:rsid w:val="002B2016"/>
    <w:rsid w:val="002B21B5"/>
    <w:rsid w:val="002B254E"/>
    <w:rsid w:val="002B25D3"/>
    <w:rsid w:val="002B6634"/>
    <w:rsid w:val="002B6997"/>
    <w:rsid w:val="002B6DEE"/>
    <w:rsid w:val="002B72E9"/>
    <w:rsid w:val="002C05ED"/>
    <w:rsid w:val="002C0CF8"/>
    <w:rsid w:val="002C474E"/>
    <w:rsid w:val="002C49A4"/>
    <w:rsid w:val="002C4F95"/>
    <w:rsid w:val="002C60D7"/>
    <w:rsid w:val="002C6EB0"/>
    <w:rsid w:val="002C709A"/>
    <w:rsid w:val="002C70E5"/>
    <w:rsid w:val="002C7998"/>
    <w:rsid w:val="002D0128"/>
    <w:rsid w:val="002D07C1"/>
    <w:rsid w:val="002D10C3"/>
    <w:rsid w:val="002D16CB"/>
    <w:rsid w:val="002D216B"/>
    <w:rsid w:val="002D2374"/>
    <w:rsid w:val="002D45D8"/>
    <w:rsid w:val="002D52E4"/>
    <w:rsid w:val="002D53D4"/>
    <w:rsid w:val="002D5695"/>
    <w:rsid w:val="002D74D3"/>
    <w:rsid w:val="002D7FAD"/>
    <w:rsid w:val="002E05F7"/>
    <w:rsid w:val="002E0D2B"/>
    <w:rsid w:val="002E17F6"/>
    <w:rsid w:val="002E2BC2"/>
    <w:rsid w:val="002E31EB"/>
    <w:rsid w:val="002E3F41"/>
    <w:rsid w:val="002E5081"/>
    <w:rsid w:val="002E5175"/>
    <w:rsid w:val="002E5B4C"/>
    <w:rsid w:val="002E726B"/>
    <w:rsid w:val="002E78CD"/>
    <w:rsid w:val="002E7A27"/>
    <w:rsid w:val="002F0CA3"/>
    <w:rsid w:val="002F17CE"/>
    <w:rsid w:val="002F1E53"/>
    <w:rsid w:val="002F2090"/>
    <w:rsid w:val="002F27B1"/>
    <w:rsid w:val="002F2CAA"/>
    <w:rsid w:val="002F591E"/>
    <w:rsid w:val="002F66E1"/>
    <w:rsid w:val="002F6DC6"/>
    <w:rsid w:val="002F734B"/>
    <w:rsid w:val="0030052C"/>
    <w:rsid w:val="00301B87"/>
    <w:rsid w:val="003023E5"/>
    <w:rsid w:val="00303210"/>
    <w:rsid w:val="003032F6"/>
    <w:rsid w:val="00304AEE"/>
    <w:rsid w:val="00304E46"/>
    <w:rsid w:val="00305868"/>
    <w:rsid w:val="00307A1F"/>
    <w:rsid w:val="00307B28"/>
    <w:rsid w:val="00307D38"/>
    <w:rsid w:val="003162C4"/>
    <w:rsid w:val="00317077"/>
    <w:rsid w:val="0032061A"/>
    <w:rsid w:val="00320FE6"/>
    <w:rsid w:val="00321888"/>
    <w:rsid w:val="00321AC9"/>
    <w:rsid w:val="00322C65"/>
    <w:rsid w:val="00323D8E"/>
    <w:rsid w:val="00324482"/>
    <w:rsid w:val="00325BF5"/>
    <w:rsid w:val="0032695B"/>
    <w:rsid w:val="00327B23"/>
    <w:rsid w:val="003306E1"/>
    <w:rsid w:val="00331124"/>
    <w:rsid w:val="003320E4"/>
    <w:rsid w:val="00333803"/>
    <w:rsid w:val="0033525D"/>
    <w:rsid w:val="00335A1B"/>
    <w:rsid w:val="00337545"/>
    <w:rsid w:val="003414F3"/>
    <w:rsid w:val="00342D36"/>
    <w:rsid w:val="00342E21"/>
    <w:rsid w:val="0034431D"/>
    <w:rsid w:val="00344B7D"/>
    <w:rsid w:val="00345EC7"/>
    <w:rsid w:val="0034644E"/>
    <w:rsid w:val="00347A04"/>
    <w:rsid w:val="003502E6"/>
    <w:rsid w:val="003518B0"/>
    <w:rsid w:val="0035213E"/>
    <w:rsid w:val="0035262B"/>
    <w:rsid w:val="00354164"/>
    <w:rsid w:val="0035476F"/>
    <w:rsid w:val="00354EF8"/>
    <w:rsid w:val="00355C6E"/>
    <w:rsid w:val="0035613E"/>
    <w:rsid w:val="00356980"/>
    <w:rsid w:val="003569E2"/>
    <w:rsid w:val="00356CD6"/>
    <w:rsid w:val="0035782D"/>
    <w:rsid w:val="00357CB2"/>
    <w:rsid w:val="003607DD"/>
    <w:rsid w:val="003610A7"/>
    <w:rsid w:val="003613DD"/>
    <w:rsid w:val="00361699"/>
    <w:rsid w:val="00361AEB"/>
    <w:rsid w:val="00361D61"/>
    <w:rsid w:val="00362673"/>
    <w:rsid w:val="00363EE9"/>
    <w:rsid w:val="003652D7"/>
    <w:rsid w:val="0036708A"/>
    <w:rsid w:val="00367314"/>
    <w:rsid w:val="003674E5"/>
    <w:rsid w:val="003714EA"/>
    <w:rsid w:val="0037268E"/>
    <w:rsid w:val="00372CE6"/>
    <w:rsid w:val="00373238"/>
    <w:rsid w:val="00373F2A"/>
    <w:rsid w:val="00374F1A"/>
    <w:rsid w:val="00376128"/>
    <w:rsid w:val="003767A9"/>
    <w:rsid w:val="0037742E"/>
    <w:rsid w:val="00377C8C"/>
    <w:rsid w:val="00377D56"/>
    <w:rsid w:val="00377FC3"/>
    <w:rsid w:val="00380AB9"/>
    <w:rsid w:val="00381B0D"/>
    <w:rsid w:val="003822BA"/>
    <w:rsid w:val="003823B1"/>
    <w:rsid w:val="0038245A"/>
    <w:rsid w:val="003840E6"/>
    <w:rsid w:val="00384C1C"/>
    <w:rsid w:val="003852B0"/>
    <w:rsid w:val="00385CFC"/>
    <w:rsid w:val="00386B81"/>
    <w:rsid w:val="00387F79"/>
    <w:rsid w:val="003902A7"/>
    <w:rsid w:val="003902DF"/>
    <w:rsid w:val="00391CE0"/>
    <w:rsid w:val="00391D63"/>
    <w:rsid w:val="00391F44"/>
    <w:rsid w:val="00392604"/>
    <w:rsid w:val="0039272E"/>
    <w:rsid w:val="00392977"/>
    <w:rsid w:val="00393089"/>
    <w:rsid w:val="0039337A"/>
    <w:rsid w:val="0039428B"/>
    <w:rsid w:val="003954BA"/>
    <w:rsid w:val="00396023"/>
    <w:rsid w:val="0039647A"/>
    <w:rsid w:val="003974B0"/>
    <w:rsid w:val="003A12B8"/>
    <w:rsid w:val="003A2459"/>
    <w:rsid w:val="003A3189"/>
    <w:rsid w:val="003A3CA7"/>
    <w:rsid w:val="003A451A"/>
    <w:rsid w:val="003A5C65"/>
    <w:rsid w:val="003A6535"/>
    <w:rsid w:val="003A67B3"/>
    <w:rsid w:val="003B0339"/>
    <w:rsid w:val="003B083F"/>
    <w:rsid w:val="003B0E72"/>
    <w:rsid w:val="003B1936"/>
    <w:rsid w:val="003B2048"/>
    <w:rsid w:val="003B2949"/>
    <w:rsid w:val="003B33BD"/>
    <w:rsid w:val="003B4600"/>
    <w:rsid w:val="003B4E5F"/>
    <w:rsid w:val="003B53BA"/>
    <w:rsid w:val="003B569D"/>
    <w:rsid w:val="003B63D8"/>
    <w:rsid w:val="003B790F"/>
    <w:rsid w:val="003B7AF9"/>
    <w:rsid w:val="003C0F31"/>
    <w:rsid w:val="003C0FF8"/>
    <w:rsid w:val="003C1253"/>
    <w:rsid w:val="003C218F"/>
    <w:rsid w:val="003C2D8E"/>
    <w:rsid w:val="003C3C0E"/>
    <w:rsid w:val="003C4BC8"/>
    <w:rsid w:val="003C4C64"/>
    <w:rsid w:val="003C4D34"/>
    <w:rsid w:val="003C5A09"/>
    <w:rsid w:val="003D08B3"/>
    <w:rsid w:val="003D276E"/>
    <w:rsid w:val="003D3FE6"/>
    <w:rsid w:val="003D42A6"/>
    <w:rsid w:val="003D47EC"/>
    <w:rsid w:val="003D4F21"/>
    <w:rsid w:val="003D4FAC"/>
    <w:rsid w:val="003D67BD"/>
    <w:rsid w:val="003D6E94"/>
    <w:rsid w:val="003D7C2C"/>
    <w:rsid w:val="003E07B2"/>
    <w:rsid w:val="003E0EE4"/>
    <w:rsid w:val="003E1F70"/>
    <w:rsid w:val="003E2C5B"/>
    <w:rsid w:val="003E415A"/>
    <w:rsid w:val="003E4EC9"/>
    <w:rsid w:val="003E571E"/>
    <w:rsid w:val="003E613E"/>
    <w:rsid w:val="003E69B7"/>
    <w:rsid w:val="003E7906"/>
    <w:rsid w:val="003F03BA"/>
    <w:rsid w:val="003F1919"/>
    <w:rsid w:val="003F1E78"/>
    <w:rsid w:val="003F249A"/>
    <w:rsid w:val="003F2501"/>
    <w:rsid w:val="003F3C50"/>
    <w:rsid w:val="003F3CC6"/>
    <w:rsid w:val="003F3DDB"/>
    <w:rsid w:val="003F639C"/>
    <w:rsid w:val="003F7733"/>
    <w:rsid w:val="003F7CE8"/>
    <w:rsid w:val="003F7DB1"/>
    <w:rsid w:val="004000AA"/>
    <w:rsid w:val="00401C81"/>
    <w:rsid w:val="00402E71"/>
    <w:rsid w:val="0040435A"/>
    <w:rsid w:val="004049BD"/>
    <w:rsid w:val="00404BBC"/>
    <w:rsid w:val="00405140"/>
    <w:rsid w:val="004051EA"/>
    <w:rsid w:val="00406202"/>
    <w:rsid w:val="00406A6A"/>
    <w:rsid w:val="00406B22"/>
    <w:rsid w:val="00406E95"/>
    <w:rsid w:val="00406F74"/>
    <w:rsid w:val="00407019"/>
    <w:rsid w:val="004072F4"/>
    <w:rsid w:val="004079A1"/>
    <w:rsid w:val="00407B45"/>
    <w:rsid w:val="00412416"/>
    <w:rsid w:val="004124B8"/>
    <w:rsid w:val="00412CD1"/>
    <w:rsid w:val="0041452D"/>
    <w:rsid w:val="00414E7D"/>
    <w:rsid w:val="00415EF3"/>
    <w:rsid w:val="00416053"/>
    <w:rsid w:val="00416694"/>
    <w:rsid w:val="00416713"/>
    <w:rsid w:val="00416D03"/>
    <w:rsid w:val="00416D11"/>
    <w:rsid w:val="004173BE"/>
    <w:rsid w:val="004205A9"/>
    <w:rsid w:val="004229EE"/>
    <w:rsid w:val="00423220"/>
    <w:rsid w:val="0042330F"/>
    <w:rsid w:val="00423DFB"/>
    <w:rsid w:val="004260F6"/>
    <w:rsid w:val="00426210"/>
    <w:rsid w:val="00430279"/>
    <w:rsid w:val="00430962"/>
    <w:rsid w:val="004309DB"/>
    <w:rsid w:val="004309FE"/>
    <w:rsid w:val="00430BEB"/>
    <w:rsid w:val="004317F5"/>
    <w:rsid w:val="004328A7"/>
    <w:rsid w:val="00432EAF"/>
    <w:rsid w:val="00434C63"/>
    <w:rsid w:val="00434C74"/>
    <w:rsid w:val="00435469"/>
    <w:rsid w:val="004374E6"/>
    <w:rsid w:val="0043785D"/>
    <w:rsid w:val="00440053"/>
    <w:rsid w:val="00440F03"/>
    <w:rsid w:val="004411B8"/>
    <w:rsid w:val="00443AE4"/>
    <w:rsid w:val="00444740"/>
    <w:rsid w:val="00447C20"/>
    <w:rsid w:val="00447E05"/>
    <w:rsid w:val="004500BC"/>
    <w:rsid w:val="004507A0"/>
    <w:rsid w:val="004530A2"/>
    <w:rsid w:val="00453294"/>
    <w:rsid w:val="004547D8"/>
    <w:rsid w:val="004549CB"/>
    <w:rsid w:val="00456EB4"/>
    <w:rsid w:val="00456F63"/>
    <w:rsid w:val="00457827"/>
    <w:rsid w:val="004600E4"/>
    <w:rsid w:val="00460439"/>
    <w:rsid w:val="004604D8"/>
    <w:rsid w:val="00460FBD"/>
    <w:rsid w:val="004626DC"/>
    <w:rsid w:val="00462BCB"/>
    <w:rsid w:val="00463444"/>
    <w:rsid w:val="0046437D"/>
    <w:rsid w:val="00464A7A"/>
    <w:rsid w:val="00464D03"/>
    <w:rsid w:val="00465097"/>
    <w:rsid w:val="00465553"/>
    <w:rsid w:val="00467191"/>
    <w:rsid w:val="00467487"/>
    <w:rsid w:val="00470AAE"/>
    <w:rsid w:val="004718F3"/>
    <w:rsid w:val="004719AD"/>
    <w:rsid w:val="004741F8"/>
    <w:rsid w:val="0047480B"/>
    <w:rsid w:val="00475040"/>
    <w:rsid w:val="00475EB1"/>
    <w:rsid w:val="0047645F"/>
    <w:rsid w:val="004772EA"/>
    <w:rsid w:val="0047736F"/>
    <w:rsid w:val="004774A6"/>
    <w:rsid w:val="00482190"/>
    <w:rsid w:val="004831C1"/>
    <w:rsid w:val="0048495C"/>
    <w:rsid w:val="00484A79"/>
    <w:rsid w:val="00484DAB"/>
    <w:rsid w:val="004865D4"/>
    <w:rsid w:val="0048675E"/>
    <w:rsid w:val="00491F5B"/>
    <w:rsid w:val="0049258B"/>
    <w:rsid w:val="00493AC3"/>
    <w:rsid w:val="00493D40"/>
    <w:rsid w:val="00493EE3"/>
    <w:rsid w:val="004945EC"/>
    <w:rsid w:val="00494C34"/>
    <w:rsid w:val="00494F30"/>
    <w:rsid w:val="00495920"/>
    <w:rsid w:val="00495996"/>
    <w:rsid w:val="00495E77"/>
    <w:rsid w:val="004965AB"/>
    <w:rsid w:val="004967B6"/>
    <w:rsid w:val="00497F2C"/>
    <w:rsid w:val="004A08E1"/>
    <w:rsid w:val="004A0F85"/>
    <w:rsid w:val="004A1D35"/>
    <w:rsid w:val="004A2B0D"/>
    <w:rsid w:val="004A37B5"/>
    <w:rsid w:val="004A3C7A"/>
    <w:rsid w:val="004A504B"/>
    <w:rsid w:val="004A5B27"/>
    <w:rsid w:val="004A5E46"/>
    <w:rsid w:val="004A6911"/>
    <w:rsid w:val="004A6CBE"/>
    <w:rsid w:val="004A71BC"/>
    <w:rsid w:val="004A7DB5"/>
    <w:rsid w:val="004B02FE"/>
    <w:rsid w:val="004B077E"/>
    <w:rsid w:val="004B202E"/>
    <w:rsid w:val="004B2250"/>
    <w:rsid w:val="004B254A"/>
    <w:rsid w:val="004B2AFA"/>
    <w:rsid w:val="004B2DAF"/>
    <w:rsid w:val="004B36F9"/>
    <w:rsid w:val="004B3E2D"/>
    <w:rsid w:val="004B4563"/>
    <w:rsid w:val="004B45B4"/>
    <w:rsid w:val="004B54E0"/>
    <w:rsid w:val="004B5B6E"/>
    <w:rsid w:val="004B63D7"/>
    <w:rsid w:val="004B6A3E"/>
    <w:rsid w:val="004B6F9C"/>
    <w:rsid w:val="004B7200"/>
    <w:rsid w:val="004B7384"/>
    <w:rsid w:val="004C099D"/>
    <w:rsid w:val="004C2831"/>
    <w:rsid w:val="004C2B75"/>
    <w:rsid w:val="004C4269"/>
    <w:rsid w:val="004C72DF"/>
    <w:rsid w:val="004C7D3F"/>
    <w:rsid w:val="004C7FBC"/>
    <w:rsid w:val="004D1A81"/>
    <w:rsid w:val="004D20F2"/>
    <w:rsid w:val="004D24D4"/>
    <w:rsid w:val="004D2A7B"/>
    <w:rsid w:val="004D3A1B"/>
    <w:rsid w:val="004D402E"/>
    <w:rsid w:val="004D6236"/>
    <w:rsid w:val="004D7C39"/>
    <w:rsid w:val="004D7D2B"/>
    <w:rsid w:val="004D7F72"/>
    <w:rsid w:val="004D7F90"/>
    <w:rsid w:val="004E0A20"/>
    <w:rsid w:val="004E1079"/>
    <w:rsid w:val="004E158B"/>
    <w:rsid w:val="004E4DBB"/>
    <w:rsid w:val="004E4E41"/>
    <w:rsid w:val="004E73DB"/>
    <w:rsid w:val="004E7F9C"/>
    <w:rsid w:val="004F02BD"/>
    <w:rsid w:val="004F0517"/>
    <w:rsid w:val="004F09C8"/>
    <w:rsid w:val="004F1DB8"/>
    <w:rsid w:val="004F3493"/>
    <w:rsid w:val="004F367D"/>
    <w:rsid w:val="004F5143"/>
    <w:rsid w:val="004F5A4C"/>
    <w:rsid w:val="004F5FE8"/>
    <w:rsid w:val="004F6936"/>
    <w:rsid w:val="00500902"/>
    <w:rsid w:val="0050177E"/>
    <w:rsid w:val="00501F19"/>
    <w:rsid w:val="005025A3"/>
    <w:rsid w:val="005057B7"/>
    <w:rsid w:val="00505CBA"/>
    <w:rsid w:val="00505D98"/>
    <w:rsid w:val="00510331"/>
    <w:rsid w:val="00510BD0"/>
    <w:rsid w:val="00511C50"/>
    <w:rsid w:val="005128A6"/>
    <w:rsid w:val="00512B09"/>
    <w:rsid w:val="00512ED0"/>
    <w:rsid w:val="00513310"/>
    <w:rsid w:val="00513D93"/>
    <w:rsid w:val="00513E6E"/>
    <w:rsid w:val="00515604"/>
    <w:rsid w:val="00515D02"/>
    <w:rsid w:val="00515F61"/>
    <w:rsid w:val="00515FF6"/>
    <w:rsid w:val="00517AA1"/>
    <w:rsid w:val="00517E11"/>
    <w:rsid w:val="005209B1"/>
    <w:rsid w:val="00520A4D"/>
    <w:rsid w:val="00520B7F"/>
    <w:rsid w:val="00520D6A"/>
    <w:rsid w:val="00521C2A"/>
    <w:rsid w:val="005220ED"/>
    <w:rsid w:val="0052293A"/>
    <w:rsid w:val="00523372"/>
    <w:rsid w:val="00523860"/>
    <w:rsid w:val="00523E57"/>
    <w:rsid w:val="005258F6"/>
    <w:rsid w:val="00525FC3"/>
    <w:rsid w:val="0053006B"/>
    <w:rsid w:val="005314EE"/>
    <w:rsid w:val="005316E3"/>
    <w:rsid w:val="00531D67"/>
    <w:rsid w:val="00531E8D"/>
    <w:rsid w:val="0053312D"/>
    <w:rsid w:val="00533796"/>
    <w:rsid w:val="0053389F"/>
    <w:rsid w:val="00534F3A"/>
    <w:rsid w:val="00535C5F"/>
    <w:rsid w:val="00536266"/>
    <w:rsid w:val="00537343"/>
    <w:rsid w:val="005418E5"/>
    <w:rsid w:val="0054468D"/>
    <w:rsid w:val="00545C1F"/>
    <w:rsid w:val="00546337"/>
    <w:rsid w:val="00546A21"/>
    <w:rsid w:val="00546DBA"/>
    <w:rsid w:val="00546EA5"/>
    <w:rsid w:val="00547BFD"/>
    <w:rsid w:val="005503D9"/>
    <w:rsid w:val="00551741"/>
    <w:rsid w:val="00552665"/>
    <w:rsid w:val="00555D75"/>
    <w:rsid w:val="005565A8"/>
    <w:rsid w:val="0055693B"/>
    <w:rsid w:val="00557D48"/>
    <w:rsid w:val="00557E94"/>
    <w:rsid w:val="00560DF0"/>
    <w:rsid w:val="005612CF"/>
    <w:rsid w:val="0056204E"/>
    <w:rsid w:val="005638A8"/>
    <w:rsid w:val="0056687F"/>
    <w:rsid w:val="005668C0"/>
    <w:rsid w:val="0056759C"/>
    <w:rsid w:val="00570007"/>
    <w:rsid w:val="00571271"/>
    <w:rsid w:val="00571AB9"/>
    <w:rsid w:val="00571B92"/>
    <w:rsid w:val="00571F04"/>
    <w:rsid w:val="00572350"/>
    <w:rsid w:val="00572481"/>
    <w:rsid w:val="005743F8"/>
    <w:rsid w:val="005754E0"/>
    <w:rsid w:val="00575A46"/>
    <w:rsid w:val="0058093C"/>
    <w:rsid w:val="00581155"/>
    <w:rsid w:val="00581E7D"/>
    <w:rsid w:val="005847B1"/>
    <w:rsid w:val="00587963"/>
    <w:rsid w:val="00587FF9"/>
    <w:rsid w:val="00590530"/>
    <w:rsid w:val="005908E0"/>
    <w:rsid w:val="00591AF9"/>
    <w:rsid w:val="005937D7"/>
    <w:rsid w:val="00594A0D"/>
    <w:rsid w:val="0059513E"/>
    <w:rsid w:val="005959EE"/>
    <w:rsid w:val="00595B29"/>
    <w:rsid w:val="005965E3"/>
    <w:rsid w:val="005A0DEA"/>
    <w:rsid w:val="005A2689"/>
    <w:rsid w:val="005A334F"/>
    <w:rsid w:val="005A536A"/>
    <w:rsid w:val="005A605D"/>
    <w:rsid w:val="005A6AA4"/>
    <w:rsid w:val="005A6D9F"/>
    <w:rsid w:val="005A7311"/>
    <w:rsid w:val="005B03CF"/>
    <w:rsid w:val="005B1526"/>
    <w:rsid w:val="005B1982"/>
    <w:rsid w:val="005B1CED"/>
    <w:rsid w:val="005B35A0"/>
    <w:rsid w:val="005B409E"/>
    <w:rsid w:val="005B48FF"/>
    <w:rsid w:val="005C146C"/>
    <w:rsid w:val="005C1E32"/>
    <w:rsid w:val="005C2E01"/>
    <w:rsid w:val="005C3830"/>
    <w:rsid w:val="005C435F"/>
    <w:rsid w:val="005C4A91"/>
    <w:rsid w:val="005C4AD9"/>
    <w:rsid w:val="005C6B11"/>
    <w:rsid w:val="005C781B"/>
    <w:rsid w:val="005C7C50"/>
    <w:rsid w:val="005C7C5E"/>
    <w:rsid w:val="005D0108"/>
    <w:rsid w:val="005D1519"/>
    <w:rsid w:val="005D2B6C"/>
    <w:rsid w:val="005D2F47"/>
    <w:rsid w:val="005D363F"/>
    <w:rsid w:val="005D3710"/>
    <w:rsid w:val="005D5701"/>
    <w:rsid w:val="005E0EDA"/>
    <w:rsid w:val="005E1D4B"/>
    <w:rsid w:val="005E3428"/>
    <w:rsid w:val="005E3EC9"/>
    <w:rsid w:val="005E4BA2"/>
    <w:rsid w:val="005E69E7"/>
    <w:rsid w:val="005F0FBF"/>
    <w:rsid w:val="005F1177"/>
    <w:rsid w:val="005F1CD4"/>
    <w:rsid w:val="005F50EF"/>
    <w:rsid w:val="005F51D8"/>
    <w:rsid w:val="005F559C"/>
    <w:rsid w:val="005F5C5C"/>
    <w:rsid w:val="005F7C35"/>
    <w:rsid w:val="00600B1B"/>
    <w:rsid w:val="00600EAD"/>
    <w:rsid w:val="00600F51"/>
    <w:rsid w:val="00602B9E"/>
    <w:rsid w:val="00604AFD"/>
    <w:rsid w:val="00604C15"/>
    <w:rsid w:val="00605112"/>
    <w:rsid w:val="006053B9"/>
    <w:rsid w:val="0060568B"/>
    <w:rsid w:val="00611092"/>
    <w:rsid w:val="00611AF0"/>
    <w:rsid w:val="00612671"/>
    <w:rsid w:val="00612688"/>
    <w:rsid w:val="00612BC3"/>
    <w:rsid w:val="006134DB"/>
    <w:rsid w:val="00614C69"/>
    <w:rsid w:val="006155DA"/>
    <w:rsid w:val="006158D5"/>
    <w:rsid w:val="0061606B"/>
    <w:rsid w:val="00616834"/>
    <w:rsid w:val="00616888"/>
    <w:rsid w:val="00617D88"/>
    <w:rsid w:val="0062122A"/>
    <w:rsid w:val="00621FEE"/>
    <w:rsid w:val="00622986"/>
    <w:rsid w:val="00622F82"/>
    <w:rsid w:val="00623414"/>
    <w:rsid w:val="00625D83"/>
    <w:rsid w:val="00625E9B"/>
    <w:rsid w:val="006261AF"/>
    <w:rsid w:val="00627424"/>
    <w:rsid w:val="006279E0"/>
    <w:rsid w:val="006279E8"/>
    <w:rsid w:val="00627BA7"/>
    <w:rsid w:val="006307B1"/>
    <w:rsid w:val="00630A4C"/>
    <w:rsid w:val="00632FBC"/>
    <w:rsid w:val="00633709"/>
    <w:rsid w:val="00633CDB"/>
    <w:rsid w:val="00636335"/>
    <w:rsid w:val="00637A3E"/>
    <w:rsid w:val="006405A7"/>
    <w:rsid w:val="00641042"/>
    <w:rsid w:val="006427C2"/>
    <w:rsid w:val="00643180"/>
    <w:rsid w:val="00643B7D"/>
    <w:rsid w:val="00644E8F"/>
    <w:rsid w:val="006465D0"/>
    <w:rsid w:val="006468A3"/>
    <w:rsid w:val="00646DD9"/>
    <w:rsid w:val="006473DA"/>
    <w:rsid w:val="00650877"/>
    <w:rsid w:val="00651073"/>
    <w:rsid w:val="00653138"/>
    <w:rsid w:val="00653936"/>
    <w:rsid w:val="006547D2"/>
    <w:rsid w:val="00654A33"/>
    <w:rsid w:val="00654BC2"/>
    <w:rsid w:val="00654F6C"/>
    <w:rsid w:val="00655700"/>
    <w:rsid w:val="00655CEB"/>
    <w:rsid w:val="00656680"/>
    <w:rsid w:val="00657AF4"/>
    <w:rsid w:val="006623E7"/>
    <w:rsid w:val="00662B80"/>
    <w:rsid w:val="006639ED"/>
    <w:rsid w:val="00664000"/>
    <w:rsid w:val="00664692"/>
    <w:rsid w:val="0066527C"/>
    <w:rsid w:val="00665999"/>
    <w:rsid w:val="00667498"/>
    <w:rsid w:val="00667C5F"/>
    <w:rsid w:val="00670A34"/>
    <w:rsid w:val="00670F6C"/>
    <w:rsid w:val="00671897"/>
    <w:rsid w:val="00672052"/>
    <w:rsid w:val="006733A7"/>
    <w:rsid w:val="006737DA"/>
    <w:rsid w:val="00673E89"/>
    <w:rsid w:val="00676197"/>
    <w:rsid w:val="00676E58"/>
    <w:rsid w:val="0067741E"/>
    <w:rsid w:val="00677421"/>
    <w:rsid w:val="0068058D"/>
    <w:rsid w:val="006815D5"/>
    <w:rsid w:val="0068205D"/>
    <w:rsid w:val="0068285E"/>
    <w:rsid w:val="006852C7"/>
    <w:rsid w:val="006852CE"/>
    <w:rsid w:val="00686507"/>
    <w:rsid w:val="0068677F"/>
    <w:rsid w:val="006904D1"/>
    <w:rsid w:val="00690884"/>
    <w:rsid w:val="00690F5E"/>
    <w:rsid w:val="00692CF5"/>
    <w:rsid w:val="00692D14"/>
    <w:rsid w:val="006941BC"/>
    <w:rsid w:val="006945D2"/>
    <w:rsid w:val="00694CB1"/>
    <w:rsid w:val="00695AF9"/>
    <w:rsid w:val="00696146"/>
    <w:rsid w:val="00696728"/>
    <w:rsid w:val="00697A6B"/>
    <w:rsid w:val="00697BF9"/>
    <w:rsid w:val="006A0E1E"/>
    <w:rsid w:val="006A16A2"/>
    <w:rsid w:val="006A173B"/>
    <w:rsid w:val="006A1886"/>
    <w:rsid w:val="006A1EF5"/>
    <w:rsid w:val="006B0A22"/>
    <w:rsid w:val="006B3265"/>
    <w:rsid w:val="006B3671"/>
    <w:rsid w:val="006B3D89"/>
    <w:rsid w:val="006B61B5"/>
    <w:rsid w:val="006B65C7"/>
    <w:rsid w:val="006B77B4"/>
    <w:rsid w:val="006B7F94"/>
    <w:rsid w:val="006C0527"/>
    <w:rsid w:val="006C1439"/>
    <w:rsid w:val="006C1727"/>
    <w:rsid w:val="006C20E1"/>
    <w:rsid w:val="006C32FD"/>
    <w:rsid w:val="006C39CE"/>
    <w:rsid w:val="006C4118"/>
    <w:rsid w:val="006C44F0"/>
    <w:rsid w:val="006C622E"/>
    <w:rsid w:val="006D0FCC"/>
    <w:rsid w:val="006D1483"/>
    <w:rsid w:val="006D21F5"/>
    <w:rsid w:val="006D3089"/>
    <w:rsid w:val="006D47C6"/>
    <w:rsid w:val="006D7169"/>
    <w:rsid w:val="006D745D"/>
    <w:rsid w:val="006D7E15"/>
    <w:rsid w:val="006E0731"/>
    <w:rsid w:val="006E0741"/>
    <w:rsid w:val="006E126D"/>
    <w:rsid w:val="006E1529"/>
    <w:rsid w:val="006E170B"/>
    <w:rsid w:val="006E1FC3"/>
    <w:rsid w:val="006E3E02"/>
    <w:rsid w:val="006E4B0D"/>
    <w:rsid w:val="006E65F6"/>
    <w:rsid w:val="006E6736"/>
    <w:rsid w:val="006F0E04"/>
    <w:rsid w:val="006F2DC7"/>
    <w:rsid w:val="006F4D72"/>
    <w:rsid w:val="006F5F35"/>
    <w:rsid w:val="006F6468"/>
    <w:rsid w:val="006F7821"/>
    <w:rsid w:val="00700E85"/>
    <w:rsid w:val="00701A34"/>
    <w:rsid w:val="00704CE9"/>
    <w:rsid w:val="00704D3E"/>
    <w:rsid w:val="00705352"/>
    <w:rsid w:val="00706125"/>
    <w:rsid w:val="0070616B"/>
    <w:rsid w:val="00706295"/>
    <w:rsid w:val="00706FDA"/>
    <w:rsid w:val="0070725E"/>
    <w:rsid w:val="00707511"/>
    <w:rsid w:val="00707D68"/>
    <w:rsid w:val="007103B2"/>
    <w:rsid w:val="00710EEF"/>
    <w:rsid w:val="00711F9A"/>
    <w:rsid w:val="007127BB"/>
    <w:rsid w:val="0071340F"/>
    <w:rsid w:val="00713810"/>
    <w:rsid w:val="00713A7D"/>
    <w:rsid w:val="00714207"/>
    <w:rsid w:val="007148EC"/>
    <w:rsid w:val="00715A7D"/>
    <w:rsid w:val="00720D48"/>
    <w:rsid w:val="00721100"/>
    <w:rsid w:val="0072212A"/>
    <w:rsid w:val="00722847"/>
    <w:rsid w:val="00722BCE"/>
    <w:rsid w:val="0072472B"/>
    <w:rsid w:val="007277DB"/>
    <w:rsid w:val="007278D5"/>
    <w:rsid w:val="007303A5"/>
    <w:rsid w:val="00730B3E"/>
    <w:rsid w:val="00731F24"/>
    <w:rsid w:val="0073368E"/>
    <w:rsid w:val="00733E5E"/>
    <w:rsid w:val="0073420B"/>
    <w:rsid w:val="00734693"/>
    <w:rsid w:val="00735387"/>
    <w:rsid w:val="00735CF6"/>
    <w:rsid w:val="00735E9B"/>
    <w:rsid w:val="00736367"/>
    <w:rsid w:val="00736719"/>
    <w:rsid w:val="00737219"/>
    <w:rsid w:val="007375DF"/>
    <w:rsid w:val="00737961"/>
    <w:rsid w:val="00737ABB"/>
    <w:rsid w:val="007402A0"/>
    <w:rsid w:val="00741AEA"/>
    <w:rsid w:val="00741C1A"/>
    <w:rsid w:val="007427C4"/>
    <w:rsid w:val="00743C12"/>
    <w:rsid w:val="007446F4"/>
    <w:rsid w:val="00744812"/>
    <w:rsid w:val="007448D2"/>
    <w:rsid w:val="00745911"/>
    <w:rsid w:val="0074593D"/>
    <w:rsid w:val="00745C8B"/>
    <w:rsid w:val="0074642C"/>
    <w:rsid w:val="00746574"/>
    <w:rsid w:val="007465F0"/>
    <w:rsid w:val="00747132"/>
    <w:rsid w:val="0074760E"/>
    <w:rsid w:val="00747EF5"/>
    <w:rsid w:val="0075069C"/>
    <w:rsid w:val="007512FD"/>
    <w:rsid w:val="007513F9"/>
    <w:rsid w:val="00751963"/>
    <w:rsid w:val="00752188"/>
    <w:rsid w:val="007530E2"/>
    <w:rsid w:val="007533C7"/>
    <w:rsid w:val="00753828"/>
    <w:rsid w:val="00753DC0"/>
    <w:rsid w:val="00754ABA"/>
    <w:rsid w:val="00757236"/>
    <w:rsid w:val="007574F0"/>
    <w:rsid w:val="00757EC7"/>
    <w:rsid w:val="007603B7"/>
    <w:rsid w:val="0076141F"/>
    <w:rsid w:val="00764157"/>
    <w:rsid w:val="00764401"/>
    <w:rsid w:val="00765169"/>
    <w:rsid w:val="007654D3"/>
    <w:rsid w:val="007658C8"/>
    <w:rsid w:val="007666F4"/>
    <w:rsid w:val="00767315"/>
    <w:rsid w:val="00767ADE"/>
    <w:rsid w:val="00773CCE"/>
    <w:rsid w:val="00774780"/>
    <w:rsid w:val="00774978"/>
    <w:rsid w:val="00775586"/>
    <w:rsid w:val="00776390"/>
    <w:rsid w:val="00776623"/>
    <w:rsid w:val="0077663B"/>
    <w:rsid w:val="00777747"/>
    <w:rsid w:val="0078037A"/>
    <w:rsid w:val="007803C1"/>
    <w:rsid w:val="00782B0D"/>
    <w:rsid w:val="00782EEF"/>
    <w:rsid w:val="00784133"/>
    <w:rsid w:val="007856BC"/>
    <w:rsid w:val="00785B82"/>
    <w:rsid w:val="00785DF1"/>
    <w:rsid w:val="007879E9"/>
    <w:rsid w:val="00790444"/>
    <w:rsid w:val="00790B75"/>
    <w:rsid w:val="00792C13"/>
    <w:rsid w:val="00794860"/>
    <w:rsid w:val="00796D7F"/>
    <w:rsid w:val="00797A96"/>
    <w:rsid w:val="00797BE3"/>
    <w:rsid w:val="007A0228"/>
    <w:rsid w:val="007A0C08"/>
    <w:rsid w:val="007A0CEE"/>
    <w:rsid w:val="007A1470"/>
    <w:rsid w:val="007A1546"/>
    <w:rsid w:val="007A1D1C"/>
    <w:rsid w:val="007A228C"/>
    <w:rsid w:val="007A368E"/>
    <w:rsid w:val="007A3BCE"/>
    <w:rsid w:val="007A4AB9"/>
    <w:rsid w:val="007A5868"/>
    <w:rsid w:val="007A6208"/>
    <w:rsid w:val="007B04CE"/>
    <w:rsid w:val="007B1702"/>
    <w:rsid w:val="007B1987"/>
    <w:rsid w:val="007B1C69"/>
    <w:rsid w:val="007B3498"/>
    <w:rsid w:val="007B4138"/>
    <w:rsid w:val="007B41D1"/>
    <w:rsid w:val="007B4C68"/>
    <w:rsid w:val="007B59C9"/>
    <w:rsid w:val="007B5DD5"/>
    <w:rsid w:val="007B6785"/>
    <w:rsid w:val="007B6871"/>
    <w:rsid w:val="007B76BD"/>
    <w:rsid w:val="007B7A2F"/>
    <w:rsid w:val="007B7EBD"/>
    <w:rsid w:val="007C06C9"/>
    <w:rsid w:val="007C07D2"/>
    <w:rsid w:val="007C07FC"/>
    <w:rsid w:val="007C09D1"/>
    <w:rsid w:val="007C0E82"/>
    <w:rsid w:val="007C1468"/>
    <w:rsid w:val="007C2B8E"/>
    <w:rsid w:val="007C2EAB"/>
    <w:rsid w:val="007C3798"/>
    <w:rsid w:val="007C3825"/>
    <w:rsid w:val="007C3D33"/>
    <w:rsid w:val="007C3D45"/>
    <w:rsid w:val="007C406B"/>
    <w:rsid w:val="007C4676"/>
    <w:rsid w:val="007C550F"/>
    <w:rsid w:val="007C5632"/>
    <w:rsid w:val="007C6A94"/>
    <w:rsid w:val="007C702E"/>
    <w:rsid w:val="007C7105"/>
    <w:rsid w:val="007C7D45"/>
    <w:rsid w:val="007D00FD"/>
    <w:rsid w:val="007D0A97"/>
    <w:rsid w:val="007D1988"/>
    <w:rsid w:val="007D2850"/>
    <w:rsid w:val="007D294A"/>
    <w:rsid w:val="007D3527"/>
    <w:rsid w:val="007D41FD"/>
    <w:rsid w:val="007D47D2"/>
    <w:rsid w:val="007D5CE1"/>
    <w:rsid w:val="007D68F5"/>
    <w:rsid w:val="007D6EC0"/>
    <w:rsid w:val="007D735B"/>
    <w:rsid w:val="007D7E1D"/>
    <w:rsid w:val="007D7F9A"/>
    <w:rsid w:val="007E0009"/>
    <w:rsid w:val="007E0E17"/>
    <w:rsid w:val="007E13EB"/>
    <w:rsid w:val="007E300A"/>
    <w:rsid w:val="007E3596"/>
    <w:rsid w:val="007E4365"/>
    <w:rsid w:val="007E45F0"/>
    <w:rsid w:val="007E5327"/>
    <w:rsid w:val="007E541C"/>
    <w:rsid w:val="007E5A0A"/>
    <w:rsid w:val="007E5C13"/>
    <w:rsid w:val="007E6C7B"/>
    <w:rsid w:val="007E6DB7"/>
    <w:rsid w:val="007E7623"/>
    <w:rsid w:val="007E78CC"/>
    <w:rsid w:val="007F010F"/>
    <w:rsid w:val="007F04E1"/>
    <w:rsid w:val="007F0E1C"/>
    <w:rsid w:val="007F443B"/>
    <w:rsid w:val="007F517A"/>
    <w:rsid w:val="007F6255"/>
    <w:rsid w:val="007F7220"/>
    <w:rsid w:val="008010A8"/>
    <w:rsid w:val="0080161F"/>
    <w:rsid w:val="00801EB6"/>
    <w:rsid w:val="008023A9"/>
    <w:rsid w:val="00803959"/>
    <w:rsid w:val="0080401A"/>
    <w:rsid w:val="00804645"/>
    <w:rsid w:val="008052E8"/>
    <w:rsid w:val="008053DA"/>
    <w:rsid w:val="00806264"/>
    <w:rsid w:val="0080763C"/>
    <w:rsid w:val="0081057E"/>
    <w:rsid w:val="00810A4A"/>
    <w:rsid w:val="008116D7"/>
    <w:rsid w:val="00811EE7"/>
    <w:rsid w:val="00813BB6"/>
    <w:rsid w:val="00813E79"/>
    <w:rsid w:val="0081695C"/>
    <w:rsid w:val="00816FD3"/>
    <w:rsid w:val="008209AD"/>
    <w:rsid w:val="00820D68"/>
    <w:rsid w:val="008229CA"/>
    <w:rsid w:val="008240CF"/>
    <w:rsid w:val="008261E1"/>
    <w:rsid w:val="00826952"/>
    <w:rsid w:val="008305DA"/>
    <w:rsid w:val="0083186D"/>
    <w:rsid w:val="00831979"/>
    <w:rsid w:val="00832274"/>
    <w:rsid w:val="0083232D"/>
    <w:rsid w:val="0083262E"/>
    <w:rsid w:val="008327E4"/>
    <w:rsid w:val="00833C64"/>
    <w:rsid w:val="0083405A"/>
    <w:rsid w:val="008347C6"/>
    <w:rsid w:val="008352B5"/>
    <w:rsid w:val="00835389"/>
    <w:rsid w:val="0083627E"/>
    <w:rsid w:val="008367DB"/>
    <w:rsid w:val="00836EE9"/>
    <w:rsid w:val="008372C9"/>
    <w:rsid w:val="00841817"/>
    <w:rsid w:val="00841881"/>
    <w:rsid w:val="008429D3"/>
    <w:rsid w:val="008430CA"/>
    <w:rsid w:val="00843383"/>
    <w:rsid w:val="00843748"/>
    <w:rsid w:val="008437D8"/>
    <w:rsid w:val="00845587"/>
    <w:rsid w:val="00846083"/>
    <w:rsid w:val="00846359"/>
    <w:rsid w:val="00846F29"/>
    <w:rsid w:val="00847B20"/>
    <w:rsid w:val="00851352"/>
    <w:rsid w:val="008524DD"/>
    <w:rsid w:val="00852663"/>
    <w:rsid w:val="00852E31"/>
    <w:rsid w:val="00856099"/>
    <w:rsid w:val="00856213"/>
    <w:rsid w:val="008562DC"/>
    <w:rsid w:val="00857077"/>
    <w:rsid w:val="00860791"/>
    <w:rsid w:val="00860AF6"/>
    <w:rsid w:val="00861152"/>
    <w:rsid w:val="00863230"/>
    <w:rsid w:val="0086344F"/>
    <w:rsid w:val="0086418C"/>
    <w:rsid w:val="00864668"/>
    <w:rsid w:val="008646B1"/>
    <w:rsid w:val="0086531A"/>
    <w:rsid w:val="00865B9B"/>
    <w:rsid w:val="00865BD0"/>
    <w:rsid w:val="00866E4F"/>
    <w:rsid w:val="00871321"/>
    <w:rsid w:val="00871394"/>
    <w:rsid w:val="008714FC"/>
    <w:rsid w:val="008717D8"/>
    <w:rsid w:val="00871B11"/>
    <w:rsid w:val="0087215C"/>
    <w:rsid w:val="00874EAC"/>
    <w:rsid w:val="0087587B"/>
    <w:rsid w:val="00875D25"/>
    <w:rsid w:val="00876691"/>
    <w:rsid w:val="00876E2F"/>
    <w:rsid w:val="00880CC2"/>
    <w:rsid w:val="00880E35"/>
    <w:rsid w:val="00880FCE"/>
    <w:rsid w:val="00881D01"/>
    <w:rsid w:val="00884C64"/>
    <w:rsid w:val="00885D2D"/>
    <w:rsid w:val="00886B73"/>
    <w:rsid w:val="008875FE"/>
    <w:rsid w:val="00887890"/>
    <w:rsid w:val="00887C2E"/>
    <w:rsid w:val="00887F8E"/>
    <w:rsid w:val="008902AD"/>
    <w:rsid w:val="008905FC"/>
    <w:rsid w:val="00890B77"/>
    <w:rsid w:val="00890D5A"/>
    <w:rsid w:val="00891B36"/>
    <w:rsid w:val="008925EA"/>
    <w:rsid w:val="0089346B"/>
    <w:rsid w:val="008937BD"/>
    <w:rsid w:val="008943CB"/>
    <w:rsid w:val="008946E7"/>
    <w:rsid w:val="0089481D"/>
    <w:rsid w:val="00896234"/>
    <w:rsid w:val="00896AD4"/>
    <w:rsid w:val="008974EF"/>
    <w:rsid w:val="00897E43"/>
    <w:rsid w:val="008A010B"/>
    <w:rsid w:val="008A1C0F"/>
    <w:rsid w:val="008A2A3A"/>
    <w:rsid w:val="008A61D8"/>
    <w:rsid w:val="008A7A55"/>
    <w:rsid w:val="008A7C91"/>
    <w:rsid w:val="008B0156"/>
    <w:rsid w:val="008B0546"/>
    <w:rsid w:val="008B128E"/>
    <w:rsid w:val="008B193E"/>
    <w:rsid w:val="008B206D"/>
    <w:rsid w:val="008B2261"/>
    <w:rsid w:val="008B2589"/>
    <w:rsid w:val="008B27A1"/>
    <w:rsid w:val="008B35E0"/>
    <w:rsid w:val="008B5451"/>
    <w:rsid w:val="008B5FD9"/>
    <w:rsid w:val="008B613C"/>
    <w:rsid w:val="008B6B96"/>
    <w:rsid w:val="008B724D"/>
    <w:rsid w:val="008B7709"/>
    <w:rsid w:val="008C0005"/>
    <w:rsid w:val="008C0859"/>
    <w:rsid w:val="008C0C74"/>
    <w:rsid w:val="008C0D2B"/>
    <w:rsid w:val="008C222B"/>
    <w:rsid w:val="008C2454"/>
    <w:rsid w:val="008C2840"/>
    <w:rsid w:val="008C2B0D"/>
    <w:rsid w:val="008C5738"/>
    <w:rsid w:val="008C6382"/>
    <w:rsid w:val="008C722C"/>
    <w:rsid w:val="008C7EAD"/>
    <w:rsid w:val="008D0485"/>
    <w:rsid w:val="008D06B5"/>
    <w:rsid w:val="008D0CFE"/>
    <w:rsid w:val="008D1A36"/>
    <w:rsid w:val="008D1CED"/>
    <w:rsid w:val="008D3090"/>
    <w:rsid w:val="008D3F96"/>
    <w:rsid w:val="008D40E8"/>
    <w:rsid w:val="008D4E84"/>
    <w:rsid w:val="008D6152"/>
    <w:rsid w:val="008D6CD3"/>
    <w:rsid w:val="008D6EB2"/>
    <w:rsid w:val="008E073B"/>
    <w:rsid w:val="008E0F77"/>
    <w:rsid w:val="008E1215"/>
    <w:rsid w:val="008E1C80"/>
    <w:rsid w:val="008E1E94"/>
    <w:rsid w:val="008E21F3"/>
    <w:rsid w:val="008E364E"/>
    <w:rsid w:val="008E37C2"/>
    <w:rsid w:val="008E4F81"/>
    <w:rsid w:val="008E5651"/>
    <w:rsid w:val="008E627A"/>
    <w:rsid w:val="008E7BA9"/>
    <w:rsid w:val="008F0986"/>
    <w:rsid w:val="008F0F81"/>
    <w:rsid w:val="008F213B"/>
    <w:rsid w:val="008F27BF"/>
    <w:rsid w:val="008F4633"/>
    <w:rsid w:val="008F52C9"/>
    <w:rsid w:val="008F5B07"/>
    <w:rsid w:val="008F6BDF"/>
    <w:rsid w:val="0090187F"/>
    <w:rsid w:val="009044E8"/>
    <w:rsid w:val="009050E1"/>
    <w:rsid w:val="00905D49"/>
    <w:rsid w:val="00906C41"/>
    <w:rsid w:val="00906DD2"/>
    <w:rsid w:val="00907ADA"/>
    <w:rsid w:val="00910465"/>
    <w:rsid w:val="00910B87"/>
    <w:rsid w:val="009110C8"/>
    <w:rsid w:val="00911D8B"/>
    <w:rsid w:val="00913254"/>
    <w:rsid w:val="009142B1"/>
    <w:rsid w:val="009142EC"/>
    <w:rsid w:val="009147D8"/>
    <w:rsid w:val="00914FC3"/>
    <w:rsid w:val="009154C3"/>
    <w:rsid w:val="00915CE9"/>
    <w:rsid w:val="009162CD"/>
    <w:rsid w:val="0091657D"/>
    <w:rsid w:val="0091706B"/>
    <w:rsid w:val="00920447"/>
    <w:rsid w:val="00920D85"/>
    <w:rsid w:val="009211F8"/>
    <w:rsid w:val="00923540"/>
    <w:rsid w:val="0092368B"/>
    <w:rsid w:val="00924626"/>
    <w:rsid w:val="00924A4B"/>
    <w:rsid w:val="009259C4"/>
    <w:rsid w:val="00925BF8"/>
    <w:rsid w:val="00926337"/>
    <w:rsid w:val="00926767"/>
    <w:rsid w:val="00927D73"/>
    <w:rsid w:val="009302B6"/>
    <w:rsid w:val="009313E6"/>
    <w:rsid w:val="00933458"/>
    <w:rsid w:val="00933EBB"/>
    <w:rsid w:val="009360CC"/>
    <w:rsid w:val="009361D5"/>
    <w:rsid w:val="0093752B"/>
    <w:rsid w:val="00940D49"/>
    <w:rsid w:val="00941293"/>
    <w:rsid w:val="009426B0"/>
    <w:rsid w:val="009428A4"/>
    <w:rsid w:val="00942A37"/>
    <w:rsid w:val="00942A9A"/>
    <w:rsid w:val="00943E1B"/>
    <w:rsid w:val="0094434D"/>
    <w:rsid w:val="00944AB1"/>
    <w:rsid w:val="00944CBA"/>
    <w:rsid w:val="0094614E"/>
    <w:rsid w:val="00946777"/>
    <w:rsid w:val="00946C7A"/>
    <w:rsid w:val="00952396"/>
    <w:rsid w:val="0095398B"/>
    <w:rsid w:val="009541EB"/>
    <w:rsid w:val="00955800"/>
    <w:rsid w:val="00956445"/>
    <w:rsid w:val="00956771"/>
    <w:rsid w:val="00956869"/>
    <w:rsid w:val="00956ED3"/>
    <w:rsid w:val="00956F3D"/>
    <w:rsid w:val="009571D6"/>
    <w:rsid w:val="00961B96"/>
    <w:rsid w:val="00963766"/>
    <w:rsid w:val="0096584E"/>
    <w:rsid w:val="009659F4"/>
    <w:rsid w:val="00967BE9"/>
    <w:rsid w:val="00970D60"/>
    <w:rsid w:val="009715CE"/>
    <w:rsid w:val="00971D97"/>
    <w:rsid w:val="00972046"/>
    <w:rsid w:val="00973C29"/>
    <w:rsid w:val="009766E5"/>
    <w:rsid w:val="00977E68"/>
    <w:rsid w:val="00980517"/>
    <w:rsid w:val="00980786"/>
    <w:rsid w:val="0098101F"/>
    <w:rsid w:val="0098172B"/>
    <w:rsid w:val="00982370"/>
    <w:rsid w:val="00982ACC"/>
    <w:rsid w:val="00982E9B"/>
    <w:rsid w:val="009847E4"/>
    <w:rsid w:val="00985015"/>
    <w:rsid w:val="00987A9C"/>
    <w:rsid w:val="00990DD5"/>
    <w:rsid w:val="00992F50"/>
    <w:rsid w:val="0099390E"/>
    <w:rsid w:val="00993D8D"/>
    <w:rsid w:val="00994798"/>
    <w:rsid w:val="00994F09"/>
    <w:rsid w:val="009960E5"/>
    <w:rsid w:val="00996FC2"/>
    <w:rsid w:val="0099736E"/>
    <w:rsid w:val="009A0549"/>
    <w:rsid w:val="009A2CC4"/>
    <w:rsid w:val="009A37F1"/>
    <w:rsid w:val="009A4402"/>
    <w:rsid w:val="009A4C7D"/>
    <w:rsid w:val="009A7ADC"/>
    <w:rsid w:val="009B0D30"/>
    <w:rsid w:val="009B1C26"/>
    <w:rsid w:val="009B20D3"/>
    <w:rsid w:val="009B2D4F"/>
    <w:rsid w:val="009B3268"/>
    <w:rsid w:val="009B33CF"/>
    <w:rsid w:val="009B4227"/>
    <w:rsid w:val="009B54F9"/>
    <w:rsid w:val="009B5B40"/>
    <w:rsid w:val="009B7B32"/>
    <w:rsid w:val="009C0327"/>
    <w:rsid w:val="009C07AA"/>
    <w:rsid w:val="009C0C43"/>
    <w:rsid w:val="009C19B7"/>
    <w:rsid w:val="009C1F6C"/>
    <w:rsid w:val="009C3E6A"/>
    <w:rsid w:val="009C418B"/>
    <w:rsid w:val="009C5ABB"/>
    <w:rsid w:val="009C6199"/>
    <w:rsid w:val="009C6A9B"/>
    <w:rsid w:val="009D0820"/>
    <w:rsid w:val="009D3DEE"/>
    <w:rsid w:val="009D46C3"/>
    <w:rsid w:val="009D4E4E"/>
    <w:rsid w:val="009D4FD1"/>
    <w:rsid w:val="009D54ED"/>
    <w:rsid w:val="009D6A56"/>
    <w:rsid w:val="009D6D9D"/>
    <w:rsid w:val="009D7507"/>
    <w:rsid w:val="009D7C3C"/>
    <w:rsid w:val="009D7C51"/>
    <w:rsid w:val="009D7F12"/>
    <w:rsid w:val="009E196C"/>
    <w:rsid w:val="009E2F45"/>
    <w:rsid w:val="009E4130"/>
    <w:rsid w:val="009E5024"/>
    <w:rsid w:val="009E5A90"/>
    <w:rsid w:val="009E62F5"/>
    <w:rsid w:val="009E68DC"/>
    <w:rsid w:val="009E7686"/>
    <w:rsid w:val="009E787D"/>
    <w:rsid w:val="009F0D97"/>
    <w:rsid w:val="009F1AAB"/>
    <w:rsid w:val="009F334E"/>
    <w:rsid w:val="009F349E"/>
    <w:rsid w:val="009F36BF"/>
    <w:rsid w:val="009F3E43"/>
    <w:rsid w:val="009F5958"/>
    <w:rsid w:val="009F61B5"/>
    <w:rsid w:val="009F6616"/>
    <w:rsid w:val="009F6D1F"/>
    <w:rsid w:val="009F7261"/>
    <w:rsid w:val="009F7568"/>
    <w:rsid w:val="00A002DC"/>
    <w:rsid w:val="00A01195"/>
    <w:rsid w:val="00A014DB"/>
    <w:rsid w:val="00A0276B"/>
    <w:rsid w:val="00A02EBD"/>
    <w:rsid w:val="00A03B55"/>
    <w:rsid w:val="00A04ED3"/>
    <w:rsid w:val="00A06D25"/>
    <w:rsid w:val="00A07BF1"/>
    <w:rsid w:val="00A10446"/>
    <w:rsid w:val="00A110CD"/>
    <w:rsid w:val="00A111B6"/>
    <w:rsid w:val="00A112C8"/>
    <w:rsid w:val="00A154E6"/>
    <w:rsid w:val="00A16000"/>
    <w:rsid w:val="00A16D0A"/>
    <w:rsid w:val="00A17AE2"/>
    <w:rsid w:val="00A204FC"/>
    <w:rsid w:val="00A21986"/>
    <w:rsid w:val="00A21B63"/>
    <w:rsid w:val="00A22C29"/>
    <w:rsid w:val="00A230A7"/>
    <w:rsid w:val="00A2430D"/>
    <w:rsid w:val="00A24DF1"/>
    <w:rsid w:val="00A25EA3"/>
    <w:rsid w:val="00A261CF"/>
    <w:rsid w:val="00A26958"/>
    <w:rsid w:val="00A26D27"/>
    <w:rsid w:val="00A2701B"/>
    <w:rsid w:val="00A27057"/>
    <w:rsid w:val="00A3071D"/>
    <w:rsid w:val="00A3155D"/>
    <w:rsid w:val="00A31825"/>
    <w:rsid w:val="00A3190D"/>
    <w:rsid w:val="00A31D8C"/>
    <w:rsid w:val="00A31F55"/>
    <w:rsid w:val="00A32E44"/>
    <w:rsid w:val="00A32FA8"/>
    <w:rsid w:val="00A349F1"/>
    <w:rsid w:val="00A353F3"/>
    <w:rsid w:val="00A357FC"/>
    <w:rsid w:val="00A361B3"/>
    <w:rsid w:val="00A37077"/>
    <w:rsid w:val="00A376EE"/>
    <w:rsid w:val="00A411EB"/>
    <w:rsid w:val="00A42A99"/>
    <w:rsid w:val="00A42E93"/>
    <w:rsid w:val="00A43374"/>
    <w:rsid w:val="00A44424"/>
    <w:rsid w:val="00A45838"/>
    <w:rsid w:val="00A45B34"/>
    <w:rsid w:val="00A469E3"/>
    <w:rsid w:val="00A46F0A"/>
    <w:rsid w:val="00A5151A"/>
    <w:rsid w:val="00A53B3A"/>
    <w:rsid w:val="00A545E7"/>
    <w:rsid w:val="00A54A4D"/>
    <w:rsid w:val="00A56125"/>
    <w:rsid w:val="00A56ABD"/>
    <w:rsid w:val="00A57607"/>
    <w:rsid w:val="00A57E0A"/>
    <w:rsid w:val="00A608BE"/>
    <w:rsid w:val="00A60DD3"/>
    <w:rsid w:val="00A620AD"/>
    <w:rsid w:val="00A62D62"/>
    <w:rsid w:val="00A638A7"/>
    <w:rsid w:val="00A66E9A"/>
    <w:rsid w:val="00A7088E"/>
    <w:rsid w:val="00A70ED5"/>
    <w:rsid w:val="00A72444"/>
    <w:rsid w:val="00A72E31"/>
    <w:rsid w:val="00A736B6"/>
    <w:rsid w:val="00A73C37"/>
    <w:rsid w:val="00A74AD2"/>
    <w:rsid w:val="00A76205"/>
    <w:rsid w:val="00A7622A"/>
    <w:rsid w:val="00A76769"/>
    <w:rsid w:val="00A7697B"/>
    <w:rsid w:val="00A77878"/>
    <w:rsid w:val="00A7798C"/>
    <w:rsid w:val="00A80235"/>
    <w:rsid w:val="00A80536"/>
    <w:rsid w:val="00A8181E"/>
    <w:rsid w:val="00A823F6"/>
    <w:rsid w:val="00A8719E"/>
    <w:rsid w:val="00A90631"/>
    <w:rsid w:val="00A90889"/>
    <w:rsid w:val="00A91721"/>
    <w:rsid w:val="00A91801"/>
    <w:rsid w:val="00A9279A"/>
    <w:rsid w:val="00A9324B"/>
    <w:rsid w:val="00A93C01"/>
    <w:rsid w:val="00A96540"/>
    <w:rsid w:val="00A97D4F"/>
    <w:rsid w:val="00AA0A89"/>
    <w:rsid w:val="00AA237F"/>
    <w:rsid w:val="00AA2C1A"/>
    <w:rsid w:val="00AA3A34"/>
    <w:rsid w:val="00AA3D87"/>
    <w:rsid w:val="00AA5368"/>
    <w:rsid w:val="00AA55BE"/>
    <w:rsid w:val="00AA62C2"/>
    <w:rsid w:val="00AA6429"/>
    <w:rsid w:val="00AB0E96"/>
    <w:rsid w:val="00AB1841"/>
    <w:rsid w:val="00AB1975"/>
    <w:rsid w:val="00AB250B"/>
    <w:rsid w:val="00AB2573"/>
    <w:rsid w:val="00AB39E1"/>
    <w:rsid w:val="00AB4149"/>
    <w:rsid w:val="00AB4435"/>
    <w:rsid w:val="00AB4E3B"/>
    <w:rsid w:val="00AB7C04"/>
    <w:rsid w:val="00AB7DFB"/>
    <w:rsid w:val="00AC01AA"/>
    <w:rsid w:val="00AC02CB"/>
    <w:rsid w:val="00AC0581"/>
    <w:rsid w:val="00AC08F5"/>
    <w:rsid w:val="00AC1FE2"/>
    <w:rsid w:val="00AC2D94"/>
    <w:rsid w:val="00AC4F72"/>
    <w:rsid w:val="00AC639E"/>
    <w:rsid w:val="00AC7D49"/>
    <w:rsid w:val="00AD040C"/>
    <w:rsid w:val="00AD18D0"/>
    <w:rsid w:val="00AD4132"/>
    <w:rsid w:val="00AD5996"/>
    <w:rsid w:val="00AD7216"/>
    <w:rsid w:val="00AE129E"/>
    <w:rsid w:val="00AE173C"/>
    <w:rsid w:val="00AE2B5E"/>
    <w:rsid w:val="00AE348E"/>
    <w:rsid w:val="00AE38D3"/>
    <w:rsid w:val="00AE3909"/>
    <w:rsid w:val="00AE3CA6"/>
    <w:rsid w:val="00AF112D"/>
    <w:rsid w:val="00AF13A5"/>
    <w:rsid w:val="00AF17C3"/>
    <w:rsid w:val="00AF1E99"/>
    <w:rsid w:val="00AF2304"/>
    <w:rsid w:val="00AF25DD"/>
    <w:rsid w:val="00AF2640"/>
    <w:rsid w:val="00AF2B1F"/>
    <w:rsid w:val="00AF3BE2"/>
    <w:rsid w:val="00AF3C98"/>
    <w:rsid w:val="00AF5C9B"/>
    <w:rsid w:val="00AF6AE3"/>
    <w:rsid w:val="00AF741A"/>
    <w:rsid w:val="00AF7A99"/>
    <w:rsid w:val="00AF7ABA"/>
    <w:rsid w:val="00B00A01"/>
    <w:rsid w:val="00B01ADB"/>
    <w:rsid w:val="00B0292D"/>
    <w:rsid w:val="00B02D47"/>
    <w:rsid w:val="00B03583"/>
    <w:rsid w:val="00B04161"/>
    <w:rsid w:val="00B042E4"/>
    <w:rsid w:val="00B044F4"/>
    <w:rsid w:val="00B04D1A"/>
    <w:rsid w:val="00B056F9"/>
    <w:rsid w:val="00B064FD"/>
    <w:rsid w:val="00B103EC"/>
    <w:rsid w:val="00B10A83"/>
    <w:rsid w:val="00B10FFF"/>
    <w:rsid w:val="00B116A2"/>
    <w:rsid w:val="00B1185A"/>
    <w:rsid w:val="00B11E3D"/>
    <w:rsid w:val="00B12992"/>
    <w:rsid w:val="00B13B4C"/>
    <w:rsid w:val="00B14D2C"/>
    <w:rsid w:val="00B15DD4"/>
    <w:rsid w:val="00B164F2"/>
    <w:rsid w:val="00B17C5C"/>
    <w:rsid w:val="00B17E82"/>
    <w:rsid w:val="00B20047"/>
    <w:rsid w:val="00B20335"/>
    <w:rsid w:val="00B2299A"/>
    <w:rsid w:val="00B23CC9"/>
    <w:rsid w:val="00B24979"/>
    <w:rsid w:val="00B24C14"/>
    <w:rsid w:val="00B26892"/>
    <w:rsid w:val="00B26AE5"/>
    <w:rsid w:val="00B271CD"/>
    <w:rsid w:val="00B3052D"/>
    <w:rsid w:val="00B317CA"/>
    <w:rsid w:val="00B31D21"/>
    <w:rsid w:val="00B31EC6"/>
    <w:rsid w:val="00B31F3B"/>
    <w:rsid w:val="00B324CC"/>
    <w:rsid w:val="00B32D3D"/>
    <w:rsid w:val="00B336BD"/>
    <w:rsid w:val="00B34A18"/>
    <w:rsid w:val="00B34BE9"/>
    <w:rsid w:val="00B35C12"/>
    <w:rsid w:val="00B3702A"/>
    <w:rsid w:val="00B371A6"/>
    <w:rsid w:val="00B37DEA"/>
    <w:rsid w:val="00B411CF"/>
    <w:rsid w:val="00B41651"/>
    <w:rsid w:val="00B42733"/>
    <w:rsid w:val="00B42B76"/>
    <w:rsid w:val="00B43444"/>
    <w:rsid w:val="00B44371"/>
    <w:rsid w:val="00B4575A"/>
    <w:rsid w:val="00B457DA"/>
    <w:rsid w:val="00B473B3"/>
    <w:rsid w:val="00B475E6"/>
    <w:rsid w:val="00B4797E"/>
    <w:rsid w:val="00B50563"/>
    <w:rsid w:val="00B511F8"/>
    <w:rsid w:val="00B53D1F"/>
    <w:rsid w:val="00B54DD2"/>
    <w:rsid w:val="00B54EFF"/>
    <w:rsid w:val="00B557D8"/>
    <w:rsid w:val="00B55FC8"/>
    <w:rsid w:val="00B56286"/>
    <w:rsid w:val="00B56C20"/>
    <w:rsid w:val="00B575BA"/>
    <w:rsid w:val="00B57975"/>
    <w:rsid w:val="00B60189"/>
    <w:rsid w:val="00B624EF"/>
    <w:rsid w:val="00B62724"/>
    <w:rsid w:val="00B65714"/>
    <w:rsid w:val="00B65C38"/>
    <w:rsid w:val="00B66AF8"/>
    <w:rsid w:val="00B67D69"/>
    <w:rsid w:val="00B67EB4"/>
    <w:rsid w:val="00B71268"/>
    <w:rsid w:val="00B71608"/>
    <w:rsid w:val="00B73C98"/>
    <w:rsid w:val="00B7550E"/>
    <w:rsid w:val="00B76429"/>
    <w:rsid w:val="00B801EC"/>
    <w:rsid w:val="00B804AD"/>
    <w:rsid w:val="00B81C6E"/>
    <w:rsid w:val="00B8235C"/>
    <w:rsid w:val="00B82BCB"/>
    <w:rsid w:val="00B82EA5"/>
    <w:rsid w:val="00B8307F"/>
    <w:rsid w:val="00B83B22"/>
    <w:rsid w:val="00B84ACB"/>
    <w:rsid w:val="00B86471"/>
    <w:rsid w:val="00B87523"/>
    <w:rsid w:val="00B9001A"/>
    <w:rsid w:val="00B904D2"/>
    <w:rsid w:val="00B916D0"/>
    <w:rsid w:val="00B91BF0"/>
    <w:rsid w:val="00B92E42"/>
    <w:rsid w:val="00B9400E"/>
    <w:rsid w:val="00B94BD4"/>
    <w:rsid w:val="00B956D4"/>
    <w:rsid w:val="00B96CCA"/>
    <w:rsid w:val="00B97068"/>
    <w:rsid w:val="00B97446"/>
    <w:rsid w:val="00B97760"/>
    <w:rsid w:val="00BA0583"/>
    <w:rsid w:val="00BA06B2"/>
    <w:rsid w:val="00BA0C10"/>
    <w:rsid w:val="00BA295F"/>
    <w:rsid w:val="00BA4B14"/>
    <w:rsid w:val="00BA5138"/>
    <w:rsid w:val="00BA67AE"/>
    <w:rsid w:val="00BA6DB8"/>
    <w:rsid w:val="00BA7432"/>
    <w:rsid w:val="00BB0DFA"/>
    <w:rsid w:val="00BB1B06"/>
    <w:rsid w:val="00BB1FB4"/>
    <w:rsid w:val="00BB2764"/>
    <w:rsid w:val="00BB2BD6"/>
    <w:rsid w:val="00BB33BF"/>
    <w:rsid w:val="00BB3BED"/>
    <w:rsid w:val="00BB6627"/>
    <w:rsid w:val="00BB773C"/>
    <w:rsid w:val="00BC02FB"/>
    <w:rsid w:val="00BC07B3"/>
    <w:rsid w:val="00BC0DAF"/>
    <w:rsid w:val="00BC1AA0"/>
    <w:rsid w:val="00BC1E04"/>
    <w:rsid w:val="00BC2495"/>
    <w:rsid w:val="00BC2B34"/>
    <w:rsid w:val="00BC314A"/>
    <w:rsid w:val="00BC41B7"/>
    <w:rsid w:val="00BC42A3"/>
    <w:rsid w:val="00BC44E7"/>
    <w:rsid w:val="00BC5025"/>
    <w:rsid w:val="00BC508E"/>
    <w:rsid w:val="00BC5668"/>
    <w:rsid w:val="00BC72A2"/>
    <w:rsid w:val="00BC7E09"/>
    <w:rsid w:val="00BC7EB9"/>
    <w:rsid w:val="00BD0A8A"/>
    <w:rsid w:val="00BD2643"/>
    <w:rsid w:val="00BD28C2"/>
    <w:rsid w:val="00BD2A5B"/>
    <w:rsid w:val="00BD45A7"/>
    <w:rsid w:val="00BD47C2"/>
    <w:rsid w:val="00BD4D5C"/>
    <w:rsid w:val="00BD5110"/>
    <w:rsid w:val="00BD56B1"/>
    <w:rsid w:val="00BD5A69"/>
    <w:rsid w:val="00BD63BF"/>
    <w:rsid w:val="00BD6504"/>
    <w:rsid w:val="00BD6558"/>
    <w:rsid w:val="00BD6DE2"/>
    <w:rsid w:val="00BD7636"/>
    <w:rsid w:val="00BD7A84"/>
    <w:rsid w:val="00BD7AB5"/>
    <w:rsid w:val="00BE07C6"/>
    <w:rsid w:val="00BE1B1D"/>
    <w:rsid w:val="00BE2611"/>
    <w:rsid w:val="00BE2634"/>
    <w:rsid w:val="00BE39B0"/>
    <w:rsid w:val="00BE4470"/>
    <w:rsid w:val="00BE590F"/>
    <w:rsid w:val="00BE7E91"/>
    <w:rsid w:val="00BF19AB"/>
    <w:rsid w:val="00BF2216"/>
    <w:rsid w:val="00BF2AD7"/>
    <w:rsid w:val="00BF2C35"/>
    <w:rsid w:val="00BF2F76"/>
    <w:rsid w:val="00BF3022"/>
    <w:rsid w:val="00BF3214"/>
    <w:rsid w:val="00BF5573"/>
    <w:rsid w:val="00BF6A2A"/>
    <w:rsid w:val="00BF6BB6"/>
    <w:rsid w:val="00C027A5"/>
    <w:rsid w:val="00C039BB"/>
    <w:rsid w:val="00C03F84"/>
    <w:rsid w:val="00C04605"/>
    <w:rsid w:val="00C060AE"/>
    <w:rsid w:val="00C070C4"/>
    <w:rsid w:val="00C0712A"/>
    <w:rsid w:val="00C0788E"/>
    <w:rsid w:val="00C1043E"/>
    <w:rsid w:val="00C11E31"/>
    <w:rsid w:val="00C11FFB"/>
    <w:rsid w:val="00C13D60"/>
    <w:rsid w:val="00C15867"/>
    <w:rsid w:val="00C1661F"/>
    <w:rsid w:val="00C17F58"/>
    <w:rsid w:val="00C17FB8"/>
    <w:rsid w:val="00C20856"/>
    <w:rsid w:val="00C219B6"/>
    <w:rsid w:val="00C2296D"/>
    <w:rsid w:val="00C23155"/>
    <w:rsid w:val="00C23F7F"/>
    <w:rsid w:val="00C24702"/>
    <w:rsid w:val="00C256BD"/>
    <w:rsid w:val="00C25CCF"/>
    <w:rsid w:val="00C26E13"/>
    <w:rsid w:val="00C27A7E"/>
    <w:rsid w:val="00C30BEA"/>
    <w:rsid w:val="00C311DC"/>
    <w:rsid w:val="00C3258D"/>
    <w:rsid w:val="00C32F8D"/>
    <w:rsid w:val="00C36595"/>
    <w:rsid w:val="00C368B7"/>
    <w:rsid w:val="00C40C41"/>
    <w:rsid w:val="00C416D0"/>
    <w:rsid w:val="00C42901"/>
    <w:rsid w:val="00C442E4"/>
    <w:rsid w:val="00C44F48"/>
    <w:rsid w:val="00C454DF"/>
    <w:rsid w:val="00C45885"/>
    <w:rsid w:val="00C46986"/>
    <w:rsid w:val="00C47172"/>
    <w:rsid w:val="00C50050"/>
    <w:rsid w:val="00C50F22"/>
    <w:rsid w:val="00C529ED"/>
    <w:rsid w:val="00C5323F"/>
    <w:rsid w:val="00C53EA4"/>
    <w:rsid w:val="00C57477"/>
    <w:rsid w:val="00C57971"/>
    <w:rsid w:val="00C60CFD"/>
    <w:rsid w:val="00C613D8"/>
    <w:rsid w:val="00C61C65"/>
    <w:rsid w:val="00C6228E"/>
    <w:rsid w:val="00C627AE"/>
    <w:rsid w:val="00C63671"/>
    <w:rsid w:val="00C6474A"/>
    <w:rsid w:val="00C65BD7"/>
    <w:rsid w:val="00C65E77"/>
    <w:rsid w:val="00C72281"/>
    <w:rsid w:val="00C73B82"/>
    <w:rsid w:val="00C765D0"/>
    <w:rsid w:val="00C76BA4"/>
    <w:rsid w:val="00C770DC"/>
    <w:rsid w:val="00C776FC"/>
    <w:rsid w:val="00C8020A"/>
    <w:rsid w:val="00C803DA"/>
    <w:rsid w:val="00C8086A"/>
    <w:rsid w:val="00C80B98"/>
    <w:rsid w:val="00C82C8B"/>
    <w:rsid w:val="00C8300B"/>
    <w:rsid w:val="00C8355D"/>
    <w:rsid w:val="00C83A48"/>
    <w:rsid w:val="00C83DB2"/>
    <w:rsid w:val="00C8554B"/>
    <w:rsid w:val="00C856EC"/>
    <w:rsid w:val="00C85865"/>
    <w:rsid w:val="00C85E85"/>
    <w:rsid w:val="00C90494"/>
    <w:rsid w:val="00C91614"/>
    <w:rsid w:val="00C91F35"/>
    <w:rsid w:val="00C956FB"/>
    <w:rsid w:val="00C972F1"/>
    <w:rsid w:val="00C97548"/>
    <w:rsid w:val="00CA0167"/>
    <w:rsid w:val="00CA090C"/>
    <w:rsid w:val="00CA1163"/>
    <w:rsid w:val="00CA293F"/>
    <w:rsid w:val="00CA2EAE"/>
    <w:rsid w:val="00CA3513"/>
    <w:rsid w:val="00CA42DF"/>
    <w:rsid w:val="00CA48CA"/>
    <w:rsid w:val="00CA4908"/>
    <w:rsid w:val="00CA4AC1"/>
    <w:rsid w:val="00CA62BC"/>
    <w:rsid w:val="00CA6679"/>
    <w:rsid w:val="00CB0316"/>
    <w:rsid w:val="00CB0B11"/>
    <w:rsid w:val="00CB1790"/>
    <w:rsid w:val="00CB18CD"/>
    <w:rsid w:val="00CB1B72"/>
    <w:rsid w:val="00CB3333"/>
    <w:rsid w:val="00CB404E"/>
    <w:rsid w:val="00CB4175"/>
    <w:rsid w:val="00CB426A"/>
    <w:rsid w:val="00CB4704"/>
    <w:rsid w:val="00CB5354"/>
    <w:rsid w:val="00CB5DDA"/>
    <w:rsid w:val="00CB5DF4"/>
    <w:rsid w:val="00CB671F"/>
    <w:rsid w:val="00CB6842"/>
    <w:rsid w:val="00CC2505"/>
    <w:rsid w:val="00CC3C9E"/>
    <w:rsid w:val="00CC4689"/>
    <w:rsid w:val="00CC6A14"/>
    <w:rsid w:val="00CC70A3"/>
    <w:rsid w:val="00CC7855"/>
    <w:rsid w:val="00CD0B2D"/>
    <w:rsid w:val="00CD1489"/>
    <w:rsid w:val="00CD173B"/>
    <w:rsid w:val="00CD4442"/>
    <w:rsid w:val="00CD5092"/>
    <w:rsid w:val="00CD53C3"/>
    <w:rsid w:val="00CD574E"/>
    <w:rsid w:val="00CD6B7F"/>
    <w:rsid w:val="00CD7041"/>
    <w:rsid w:val="00CD74A7"/>
    <w:rsid w:val="00CE0846"/>
    <w:rsid w:val="00CE09AF"/>
    <w:rsid w:val="00CE2F48"/>
    <w:rsid w:val="00CE32EC"/>
    <w:rsid w:val="00CE416B"/>
    <w:rsid w:val="00CE44AE"/>
    <w:rsid w:val="00CE48AB"/>
    <w:rsid w:val="00CE4AB7"/>
    <w:rsid w:val="00CE4C22"/>
    <w:rsid w:val="00CE59C6"/>
    <w:rsid w:val="00CE5D51"/>
    <w:rsid w:val="00CE6C7C"/>
    <w:rsid w:val="00CE76E5"/>
    <w:rsid w:val="00CE7DD5"/>
    <w:rsid w:val="00CE7EE1"/>
    <w:rsid w:val="00CF1197"/>
    <w:rsid w:val="00CF13D3"/>
    <w:rsid w:val="00CF173B"/>
    <w:rsid w:val="00CF403F"/>
    <w:rsid w:val="00CF41EC"/>
    <w:rsid w:val="00CF46A8"/>
    <w:rsid w:val="00CF546D"/>
    <w:rsid w:val="00CF5D04"/>
    <w:rsid w:val="00CF61E6"/>
    <w:rsid w:val="00CF6CF5"/>
    <w:rsid w:val="00CF7817"/>
    <w:rsid w:val="00CF7D2D"/>
    <w:rsid w:val="00D0264B"/>
    <w:rsid w:val="00D02768"/>
    <w:rsid w:val="00D03D6F"/>
    <w:rsid w:val="00D03F3D"/>
    <w:rsid w:val="00D04DE4"/>
    <w:rsid w:val="00D04E2A"/>
    <w:rsid w:val="00D055FE"/>
    <w:rsid w:val="00D063F1"/>
    <w:rsid w:val="00D105D5"/>
    <w:rsid w:val="00D13496"/>
    <w:rsid w:val="00D13D5B"/>
    <w:rsid w:val="00D13F26"/>
    <w:rsid w:val="00D1491F"/>
    <w:rsid w:val="00D14F22"/>
    <w:rsid w:val="00D1593E"/>
    <w:rsid w:val="00D159F6"/>
    <w:rsid w:val="00D1783D"/>
    <w:rsid w:val="00D21B48"/>
    <w:rsid w:val="00D21FDE"/>
    <w:rsid w:val="00D23753"/>
    <w:rsid w:val="00D23DF5"/>
    <w:rsid w:val="00D259DA"/>
    <w:rsid w:val="00D2729C"/>
    <w:rsid w:val="00D27E37"/>
    <w:rsid w:val="00D32CC4"/>
    <w:rsid w:val="00D3555D"/>
    <w:rsid w:val="00D36856"/>
    <w:rsid w:val="00D36953"/>
    <w:rsid w:val="00D36CEF"/>
    <w:rsid w:val="00D37C86"/>
    <w:rsid w:val="00D37CE2"/>
    <w:rsid w:val="00D4643B"/>
    <w:rsid w:val="00D47261"/>
    <w:rsid w:val="00D4741C"/>
    <w:rsid w:val="00D47517"/>
    <w:rsid w:val="00D4797B"/>
    <w:rsid w:val="00D526C6"/>
    <w:rsid w:val="00D537E5"/>
    <w:rsid w:val="00D53DFE"/>
    <w:rsid w:val="00D54015"/>
    <w:rsid w:val="00D549E7"/>
    <w:rsid w:val="00D569FF"/>
    <w:rsid w:val="00D57918"/>
    <w:rsid w:val="00D57EC6"/>
    <w:rsid w:val="00D603EC"/>
    <w:rsid w:val="00D60CF6"/>
    <w:rsid w:val="00D628F8"/>
    <w:rsid w:val="00D62E4F"/>
    <w:rsid w:val="00D631C9"/>
    <w:rsid w:val="00D6531D"/>
    <w:rsid w:val="00D65613"/>
    <w:rsid w:val="00D6699D"/>
    <w:rsid w:val="00D67882"/>
    <w:rsid w:val="00D6792F"/>
    <w:rsid w:val="00D67A10"/>
    <w:rsid w:val="00D70617"/>
    <w:rsid w:val="00D70676"/>
    <w:rsid w:val="00D723F1"/>
    <w:rsid w:val="00D72C44"/>
    <w:rsid w:val="00D73DC6"/>
    <w:rsid w:val="00D73FE6"/>
    <w:rsid w:val="00D74C1A"/>
    <w:rsid w:val="00D754C1"/>
    <w:rsid w:val="00D767C0"/>
    <w:rsid w:val="00D76944"/>
    <w:rsid w:val="00D77393"/>
    <w:rsid w:val="00D778D7"/>
    <w:rsid w:val="00D77A35"/>
    <w:rsid w:val="00D77E84"/>
    <w:rsid w:val="00D8143A"/>
    <w:rsid w:val="00D81B3E"/>
    <w:rsid w:val="00D849D3"/>
    <w:rsid w:val="00D85885"/>
    <w:rsid w:val="00D86457"/>
    <w:rsid w:val="00D87436"/>
    <w:rsid w:val="00D90C70"/>
    <w:rsid w:val="00D90E49"/>
    <w:rsid w:val="00D91425"/>
    <w:rsid w:val="00D91530"/>
    <w:rsid w:val="00D96837"/>
    <w:rsid w:val="00D96ADE"/>
    <w:rsid w:val="00D96CDB"/>
    <w:rsid w:val="00DA0CE2"/>
    <w:rsid w:val="00DA0D38"/>
    <w:rsid w:val="00DA241D"/>
    <w:rsid w:val="00DA2680"/>
    <w:rsid w:val="00DA2788"/>
    <w:rsid w:val="00DA39FF"/>
    <w:rsid w:val="00DA40D9"/>
    <w:rsid w:val="00DA60E1"/>
    <w:rsid w:val="00DA6DB1"/>
    <w:rsid w:val="00DA7473"/>
    <w:rsid w:val="00DA7E10"/>
    <w:rsid w:val="00DB0615"/>
    <w:rsid w:val="00DB0C7D"/>
    <w:rsid w:val="00DB0CE6"/>
    <w:rsid w:val="00DB136E"/>
    <w:rsid w:val="00DB1384"/>
    <w:rsid w:val="00DB1934"/>
    <w:rsid w:val="00DB2BCF"/>
    <w:rsid w:val="00DB2F68"/>
    <w:rsid w:val="00DB3347"/>
    <w:rsid w:val="00DB437F"/>
    <w:rsid w:val="00DB5D5F"/>
    <w:rsid w:val="00DB6130"/>
    <w:rsid w:val="00DB6B3C"/>
    <w:rsid w:val="00DB6DE7"/>
    <w:rsid w:val="00DB7984"/>
    <w:rsid w:val="00DC06AE"/>
    <w:rsid w:val="00DC18B6"/>
    <w:rsid w:val="00DC458D"/>
    <w:rsid w:val="00DC476E"/>
    <w:rsid w:val="00DC684D"/>
    <w:rsid w:val="00DC6A10"/>
    <w:rsid w:val="00DC6B22"/>
    <w:rsid w:val="00DC7223"/>
    <w:rsid w:val="00DD04E2"/>
    <w:rsid w:val="00DD1D67"/>
    <w:rsid w:val="00DD569B"/>
    <w:rsid w:val="00DD6583"/>
    <w:rsid w:val="00DD6752"/>
    <w:rsid w:val="00DE0904"/>
    <w:rsid w:val="00DE1D0E"/>
    <w:rsid w:val="00DE3BBC"/>
    <w:rsid w:val="00DE493D"/>
    <w:rsid w:val="00DE4C5B"/>
    <w:rsid w:val="00DE5C56"/>
    <w:rsid w:val="00DE5C5D"/>
    <w:rsid w:val="00DE657E"/>
    <w:rsid w:val="00DE6EA7"/>
    <w:rsid w:val="00DE74AC"/>
    <w:rsid w:val="00DF0CD1"/>
    <w:rsid w:val="00DF28A7"/>
    <w:rsid w:val="00DF318C"/>
    <w:rsid w:val="00DF3276"/>
    <w:rsid w:val="00DF331B"/>
    <w:rsid w:val="00DF4704"/>
    <w:rsid w:val="00DF49BC"/>
    <w:rsid w:val="00DF6514"/>
    <w:rsid w:val="00DF7B5F"/>
    <w:rsid w:val="00E00BD9"/>
    <w:rsid w:val="00E020A2"/>
    <w:rsid w:val="00E024AA"/>
    <w:rsid w:val="00E029A3"/>
    <w:rsid w:val="00E02B07"/>
    <w:rsid w:val="00E054FA"/>
    <w:rsid w:val="00E06758"/>
    <w:rsid w:val="00E06BBD"/>
    <w:rsid w:val="00E07041"/>
    <w:rsid w:val="00E07046"/>
    <w:rsid w:val="00E074E3"/>
    <w:rsid w:val="00E07EF3"/>
    <w:rsid w:val="00E110B5"/>
    <w:rsid w:val="00E112D2"/>
    <w:rsid w:val="00E114FE"/>
    <w:rsid w:val="00E11B6C"/>
    <w:rsid w:val="00E12054"/>
    <w:rsid w:val="00E133B1"/>
    <w:rsid w:val="00E134C4"/>
    <w:rsid w:val="00E13C23"/>
    <w:rsid w:val="00E14B48"/>
    <w:rsid w:val="00E15C77"/>
    <w:rsid w:val="00E16675"/>
    <w:rsid w:val="00E1765E"/>
    <w:rsid w:val="00E20762"/>
    <w:rsid w:val="00E21BED"/>
    <w:rsid w:val="00E22B2B"/>
    <w:rsid w:val="00E22C14"/>
    <w:rsid w:val="00E22D9F"/>
    <w:rsid w:val="00E24138"/>
    <w:rsid w:val="00E242C4"/>
    <w:rsid w:val="00E250F1"/>
    <w:rsid w:val="00E264A5"/>
    <w:rsid w:val="00E26D3B"/>
    <w:rsid w:val="00E31313"/>
    <w:rsid w:val="00E3203A"/>
    <w:rsid w:val="00E3392C"/>
    <w:rsid w:val="00E33A46"/>
    <w:rsid w:val="00E3403B"/>
    <w:rsid w:val="00E34BF2"/>
    <w:rsid w:val="00E3550D"/>
    <w:rsid w:val="00E36814"/>
    <w:rsid w:val="00E3722C"/>
    <w:rsid w:val="00E37BA8"/>
    <w:rsid w:val="00E40C02"/>
    <w:rsid w:val="00E4308A"/>
    <w:rsid w:val="00E45336"/>
    <w:rsid w:val="00E463FD"/>
    <w:rsid w:val="00E46AD7"/>
    <w:rsid w:val="00E473E5"/>
    <w:rsid w:val="00E4754F"/>
    <w:rsid w:val="00E52066"/>
    <w:rsid w:val="00E52838"/>
    <w:rsid w:val="00E5325A"/>
    <w:rsid w:val="00E53DCF"/>
    <w:rsid w:val="00E53FCC"/>
    <w:rsid w:val="00E55B13"/>
    <w:rsid w:val="00E55E6E"/>
    <w:rsid w:val="00E56BA4"/>
    <w:rsid w:val="00E56C27"/>
    <w:rsid w:val="00E57FF6"/>
    <w:rsid w:val="00E614E0"/>
    <w:rsid w:val="00E61CE7"/>
    <w:rsid w:val="00E62C8D"/>
    <w:rsid w:val="00E6334D"/>
    <w:rsid w:val="00E65FFE"/>
    <w:rsid w:val="00E66A3D"/>
    <w:rsid w:val="00E670F9"/>
    <w:rsid w:val="00E70159"/>
    <w:rsid w:val="00E710BE"/>
    <w:rsid w:val="00E71A0E"/>
    <w:rsid w:val="00E71D1D"/>
    <w:rsid w:val="00E726F2"/>
    <w:rsid w:val="00E728B5"/>
    <w:rsid w:val="00E73F7F"/>
    <w:rsid w:val="00E7522A"/>
    <w:rsid w:val="00E75283"/>
    <w:rsid w:val="00E753E8"/>
    <w:rsid w:val="00E756BC"/>
    <w:rsid w:val="00E812BD"/>
    <w:rsid w:val="00E825DA"/>
    <w:rsid w:val="00E8309C"/>
    <w:rsid w:val="00E8414B"/>
    <w:rsid w:val="00E85409"/>
    <w:rsid w:val="00E85CA6"/>
    <w:rsid w:val="00E85FCE"/>
    <w:rsid w:val="00E8646A"/>
    <w:rsid w:val="00E86791"/>
    <w:rsid w:val="00E8757D"/>
    <w:rsid w:val="00E90E8C"/>
    <w:rsid w:val="00E912BD"/>
    <w:rsid w:val="00E93614"/>
    <w:rsid w:val="00E94858"/>
    <w:rsid w:val="00E9552F"/>
    <w:rsid w:val="00E95F40"/>
    <w:rsid w:val="00E96A36"/>
    <w:rsid w:val="00E97570"/>
    <w:rsid w:val="00EA0AD4"/>
    <w:rsid w:val="00EA1C7D"/>
    <w:rsid w:val="00EA2EB2"/>
    <w:rsid w:val="00EA2F17"/>
    <w:rsid w:val="00EA425D"/>
    <w:rsid w:val="00EA429F"/>
    <w:rsid w:val="00EA4611"/>
    <w:rsid w:val="00EA4F9E"/>
    <w:rsid w:val="00EA5900"/>
    <w:rsid w:val="00EA63CA"/>
    <w:rsid w:val="00EA6D3B"/>
    <w:rsid w:val="00EB00AD"/>
    <w:rsid w:val="00EB0949"/>
    <w:rsid w:val="00EB136C"/>
    <w:rsid w:val="00EB1FB8"/>
    <w:rsid w:val="00EB2034"/>
    <w:rsid w:val="00EB2078"/>
    <w:rsid w:val="00EB2401"/>
    <w:rsid w:val="00EB2DEC"/>
    <w:rsid w:val="00EB3577"/>
    <w:rsid w:val="00EB480E"/>
    <w:rsid w:val="00EB5EC6"/>
    <w:rsid w:val="00EB62C5"/>
    <w:rsid w:val="00EB7FC9"/>
    <w:rsid w:val="00EC004B"/>
    <w:rsid w:val="00EC0B9F"/>
    <w:rsid w:val="00EC0C5D"/>
    <w:rsid w:val="00EC0E35"/>
    <w:rsid w:val="00EC249A"/>
    <w:rsid w:val="00EC32F2"/>
    <w:rsid w:val="00EC361A"/>
    <w:rsid w:val="00EC36F9"/>
    <w:rsid w:val="00EC3D86"/>
    <w:rsid w:val="00EC43EE"/>
    <w:rsid w:val="00EC4621"/>
    <w:rsid w:val="00EC4815"/>
    <w:rsid w:val="00EC5C9A"/>
    <w:rsid w:val="00ED0363"/>
    <w:rsid w:val="00ED08C8"/>
    <w:rsid w:val="00ED0F39"/>
    <w:rsid w:val="00ED1D2F"/>
    <w:rsid w:val="00ED2704"/>
    <w:rsid w:val="00ED27E8"/>
    <w:rsid w:val="00ED37B0"/>
    <w:rsid w:val="00ED5BCD"/>
    <w:rsid w:val="00ED7137"/>
    <w:rsid w:val="00EE08AE"/>
    <w:rsid w:val="00EE16EC"/>
    <w:rsid w:val="00EE2FCA"/>
    <w:rsid w:val="00EE32A1"/>
    <w:rsid w:val="00EE3C13"/>
    <w:rsid w:val="00EE5ECA"/>
    <w:rsid w:val="00EE66A6"/>
    <w:rsid w:val="00EE7264"/>
    <w:rsid w:val="00EE7F8B"/>
    <w:rsid w:val="00EF06EA"/>
    <w:rsid w:val="00EF09F8"/>
    <w:rsid w:val="00EF0C5E"/>
    <w:rsid w:val="00EF3140"/>
    <w:rsid w:val="00EF40DC"/>
    <w:rsid w:val="00EF7CF3"/>
    <w:rsid w:val="00F0014A"/>
    <w:rsid w:val="00F010E7"/>
    <w:rsid w:val="00F035D7"/>
    <w:rsid w:val="00F03D6F"/>
    <w:rsid w:val="00F0536A"/>
    <w:rsid w:val="00F066EB"/>
    <w:rsid w:val="00F073EC"/>
    <w:rsid w:val="00F14C0C"/>
    <w:rsid w:val="00F175F0"/>
    <w:rsid w:val="00F1764A"/>
    <w:rsid w:val="00F20906"/>
    <w:rsid w:val="00F21088"/>
    <w:rsid w:val="00F214FC"/>
    <w:rsid w:val="00F21687"/>
    <w:rsid w:val="00F2194B"/>
    <w:rsid w:val="00F21CF6"/>
    <w:rsid w:val="00F22747"/>
    <w:rsid w:val="00F235D0"/>
    <w:rsid w:val="00F23977"/>
    <w:rsid w:val="00F23C67"/>
    <w:rsid w:val="00F23D9F"/>
    <w:rsid w:val="00F2561E"/>
    <w:rsid w:val="00F26A89"/>
    <w:rsid w:val="00F26F3D"/>
    <w:rsid w:val="00F27E60"/>
    <w:rsid w:val="00F3120C"/>
    <w:rsid w:val="00F31FA3"/>
    <w:rsid w:val="00F327E7"/>
    <w:rsid w:val="00F34E59"/>
    <w:rsid w:val="00F35746"/>
    <w:rsid w:val="00F35E08"/>
    <w:rsid w:val="00F35FAD"/>
    <w:rsid w:val="00F401C0"/>
    <w:rsid w:val="00F4055D"/>
    <w:rsid w:val="00F43843"/>
    <w:rsid w:val="00F443A4"/>
    <w:rsid w:val="00F447C7"/>
    <w:rsid w:val="00F44EA2"/>
    <w:rsid w:val="00F457F2"/>
    <w:rsid w:val="00F459B4"/>
    <w:rsid w:val="00F45BDF"/>
    <w:rsid w:val="00F460BD"/>
    <w:rsid w:val="00F4671C"/>
    <w:rsid w:val="00F474F9"/>
    <w:rsid w:val="00F47E21"/>
    <w:rsid w:val="00F50097"/>
    <w:rsid w:val="00F510B6"/>
    <w:rsid w:val="00F52053"/>
    <w:rsid w:val="00F5211B"/>
    <w:rsid w:val="00F521CF"/>
    <w:rsid w:val="00F53253"/>
    <w:rsid w:val="00F54A3D"/>
    <w:rsid w:val="00F554A9"/>
    <w:rsid w:val="00F55930"/>
    <w:rsid w:val="00F55C31"/>
    <w:rsid w:val="00F569E4"/>
    <w:rsid w:val="00F56F44"/>
    <w:rsid w:val="00F57619"/>
    <w:rsid w:val="00F5799F"/>
    <w:rsid w:val="00F579B7"/>
    <w:rsid w:val="00F602EA"/>
    <w:rsid w:val="00F61810"/>
    <w:rsid w:val="00F619EA"/>
    <w:rsid w:val="00F61E7D"/>
    <w:rsid w:val="00F62CE9"/>
    <w:rsid w:val="00F6346D"/>
    <w:rsid w:val="00F64591"/>
    <w:rsid w:val="00F66BC5"/>
    <w:rsid w:val="00F67196"/>
    <w:rsid w:val="00F6771E"/>
    <w:rsid w:val="00F716FD"/>
    <w:rsid w:val="00F71E87"/>
    <w:rsid w:val="00F72E91"/>
    <w:rsid w:val="00F74B60"/>
    <w:rsid w:val="00F75A8B"/>
    <w:rsid w:val="00F77EB6"/>
    <w:rsid w:val="00F80355"/>
    <w:rsid w:val="00F80811"/>
    <w:rsid w:val="00F82FEC"/>
    <w:rsid w:val="00F83498"/>
    <w:rsid w:val="00F87C43"/>
    <w:rsid w:val="00F912D3"/>
    <w:rsid w:val="00F91D17"/>
    <w:rsid w:val="00F92D6A"/>
    <w:rsid w:val="00F94144"/>
    <w:rsid w:val="00F94A7F"/>
    <w:rsid w:val="00F94C6C"/>
    <w:rsid w:val="00F94F8E"/>
    <w:rsid w:val="00F95A4F"/>
    <w:rsid w:val="00F977D4"/>
    <w:rsid w:val="00F979B8"/>
    <w:rsid w:val="00FA022D"/>
    <w:rsid w:val="00FA1001"/>
    <w:rsid w:val="00FA11F2"/>
    <w:rsid w:val="00FA35A2"/>
    <w:rsid w:val="00FA479D"/>
    <w:rsid w:val="00FA5722"/>
    <w:rsid w:val="00FA6325"/>
    <w:rsid w:val="00FA6C6A"/>
    <w:rsid w:val="00FB0C81"/>
    <w:rsid w:val="00FB0F15"/>
    <w:rsid w:val="00FB106B"/>
    <w:rsid w:val="00FB131E"/>
    <w:rsid w:val="00FB363D"/>
    <w:rsid w:val="00FB4197"/>
    <w:rsid w:val="00FB41E4"/>
    <w:rsid w:val="00FB4AF1"/>
    <w:rsid w:val="00FB563D"/>
    <w:rsid w:val="00FB6E63"/>
    <w:rsid w:val="00FB6E88"/>
    <w:rsid w:val="00FB7C3A"/>
    <w:rsid w:val="00FB7D0E"/>
    <w:rsid w:val="00FC135E"/>
    <w:rsid w:val="00FC2200"/>
    <w:rsid w:val="00FC2540"/>
    <w:rsid w:val="00FC428B"/>
    <w:rsid w:val="00FC472B"/>
    <w:rsid w:val="00FC659A"/>
    <w:rsid w:val="00FC6B34"/>
    <w:rsid w:val="00FC6E76"/>
    <w:rsid w:val="00FC7519"/>
    <w:rsid w:val="00FC79E6"/>
    <w:rsid w:val="00FC7B27"/>
    <w:rsid w:val="00FD14B5"/>
    <w:rsid w:val="00FD1CDA"/>
    <w:rsid w:val="00FD5BA3"/>
    <w:rsid w:val="00FD708D"/>
    <w:rsid w:val="00FE0788"/>
    <w:rsid w:val="00FE0E5F"/>
    <w:rsid w:val="00FE11BC"/>
    <w:rsid w:val="00FE250D"/>
    <w:rsid w:val="00FE2786"/>
    <w:rsid w:val="00FE3B2B"/>
    <w:rsid w:val="00FE4AA0"/>
    <w:rsid w:val="00FE5A32"/>
    <w:rsid w:val="00FE7142"/>
    <w:rsid w:val="00FE7F7E"/>
    <w:rsid w:val="00FF0204"/>
    <w:rsid w:val="00FF3AED"/>
    <w:rsid w:val="00FF487C"/>
    <w:rsid w:val="00FF59B8"/>
    <w:rsid w:val="00FF6B5E"/>
    <w:rsid w:val="00FF6F03"/>
    <w:rsid w:val="00FF7899"/>
    <w:rsid w:val="00FF78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2FFBC"/>
  <w15:docId w15:val="{611BC072-CB2E-48F0-9BA0-8B9409CB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86B81"/>
    <w:pPr>
      <w:jc w:val="both"/>
    </w:pPr>
    <w:rPr>
      <w:sz w:val="22"/>
      <w:szCs w:val="22"/>
      <w:lang w:val="en-CA"/>
    </w:rPr>
  </w:style>
  <w:style w:type="paragraph" w:styleId="Heading1">
    <w:name w:val="heading 1"/>
    <w:aliases w:val="NormalMLF,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NormalMLF Char,Para (1) Char1,Heading 1 Char3 Char Char1,Heading 1 Char Char1 Char Char1,Heading 1 Char1 Char Char1 Char Char1,Heading 1 Char Char Char Char1 Char1 Char1,Para (1) Char Char Char Char1 Char Char1,Heading 1 Char3 Char2"/>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styleId="TOCHeading">
    <w:name w:val="TOC Heading"/>
    <w:basedOn w:val="Heading1"/>
    <w:next w:val="Normal"/>
    <w:uiPriority w:val="39"/>
    <w:unhideWhenUsed/>
    <w:qFormat/>
    <w:rsid w:val="00126222"/>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link w:val="NormalWebChar"/>
    <w:uiPriority w:val="99"/>
    <w:unhideWhenUsed/>
    <w:rsid w:val="00F74B60"/>
    <w:pPr>
      <w:spacing w:before="100" w:beforeAutospacing="1" w:after="100" w:afterAutospacing="1" w:line="274" w:lineRule="auto"/>
      <w:jc w:val="left"/>
    </w:pPr>
    <w:rPr>
      <w:rFonts w:asciiTheme="minorHAnsi" w:eastAsiaTheme="minorHAnsi" w:hAnsiTheme="minorHAnsi" w:cstheme="minorBidi"/>
      <w:lang w:val="en-GB" w:eastAsia="en-GB"/>
    </w:rPr>
  </w:style>
  <w:style w:type="character" w:customStyle="1" w:styleId="NormalWebChar">
    <w:name w:val="Normal (Web) Char"/>
    <w:link w:val="NormalWeb"/>
    <w:uiPriority w:val="99"/>
    <w:rsid w:val="00F74B60"/>
    <w:rPr>
      <w:rFonts w:asciiTheme="minorHAnsi" w:eastAsiaTheme="minorHAnsi" w:hAnsiTheme="minorHAnsi" w:cstheme="minorBidi"/>
      <w:sz w:val="22"/>
      <w:szCs w:val="22"/>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595"/>
    <w:rPr>
      <w:sz w:val="22"/>
      <w:szCs w:val="22"/>
      <w:lang w:val="en-CA"/>
    </w:rPr>
  </w:style>
  <w:style w:type="paragraph" w:styleId="TOC1">
    <w:name w:val="toc 1"/>
    <w:basedOn w:val="Normal"/>
    <w:next w:val="Normal"/>
    <w:autoRedefine/>
    <w:uiPriority w:val="39"/>
    <w:unhideWhenUsed/>
    <w:rsid w:val="00A7697B"/>
    <w:pPr>
      <w:spacing w:after="100" w:line="360" w:lineRule="auto"/>
    </w:pPr>
    <w:rPr>
      <w:b/>
      <w:bCs/>
    </w:rPr>
  </w:style>
  <w:style w:type="paragraph" w:styleId="TOC2">
    <w:name w:val="toc 2"/>
    <w:basedOn w:val="Normal"/>
    <w:next w:val="Normal"/>
    <w:autoRedefine/>
    <w:uiPriority w:val="39"/>
    <w:unhideWhenUsed/>
    <w:rsid w:val="00FF6F03"/>
    <w:pPr>
      <w:tabs>
        <w:tab w:val="left" w:pos="660"/>
        <w:tab w:val="right" w:leader="dot" w:pos="9350"/>
      </w:tabs>
      <w:spacing w:line="360" w:lineRule="auto"/>
      <w:ind w:left="363" w:hanging="183"/>
      <w:jc w:val="center"/>
    </w:pPr>
    <w:rPr>
      <w:b/>
      <w:bCs/>
      <w:color w:val="000000" w:themeColor="text1"/>
    </w:rPr>
  </w:style>
  <w:style w:type="paragraph" w:styleId="TOC3">
    <w:name w:val="toc 3"/>
    <w:basedOn w:val="Normal"/>
    <w:next w:val="Normal"/>
    <w:autoRedefine/>
    <w:uiPriority w:val="39"/>
    <w:unhideWhenUsed/>
    <w:rsid w:val="00435469"/>
    <w:pPr>
      <w:tabs>
        <w:tab w:val="left" w:pos="851"/>
      </w:tabs>
      <w:spacing w:line="360" w:lineRule="auto"/>
      <w:ind w:left="283"/>
      <w:jc w:val="right"/>
      <w:outlineLvl w:val="0"/>
    </w:pPr>
    <w:rPr>
      <w:rFonts w:cstheme="minorBidi"/>
      <w:lang w:eastAsia="en-CA"/>
    </w:rPr>
  </w:style>
  <w:style w:type="paragraph" w:styleId="TOC4">
    <w:name w:val="toc 4"/>
    <w:basedOn w:val="Normal"/>
    <w:next w:val="Normal"/>
    <w:autoRedefine/>
    <w:uiPriority w:val="39"/>
    <w:unhideWhenUsed/>
    <w:rsid w:val="00386B81"/>
    <w:pPr>
      <w:spacing w:after="100" w:line="259" w:lineRule="auto"/>
      <w:ind w:left="660"/>
      <w:jc w:val="left"/>
    </w:pPr>
    <w:rPr>
      <w:rFonts w:asciiTheme="minorHAnsi" w:hAnsiTheme="minorHAnsi" w:cstheme="minorBidi"/>
      <w:lang w:eastAsia="en-CA"/>
    </w:rPr>
  </w:style>
  <w:style w:type="paragraph" w:styleId="TOC5">
    <w:name w:val="toc 5"/>
    <w:basedOn w:val="Normal"/>
    <w:next w:val="Normal"/>
    <w:autoRedefine/>
    <w:uiPriority w:val="39"/>
    <w:unhideWhenUsed/>
    <w:rsid w:val="00386B81"/>
    <w:pPr>
      <w:spacing w:after="100" w:line="259" w:lineRule="auto"/>
      <w:ind w:left="880"/>
      <w:jc w:val="left"/>
    </w:pPr>
    <w:rPr>
      <w:rFonts w:asciiTheme="minorHAnsi" w:hAnsiTheme="minorHAnsi" w:cstheme="minorBidi"/>
      <w:lang w:eastAsia="en-CA"/>
    </w:rPr>
  </w:style>
  <w:style w:type="paragraph" w:styleId="TOC6">
    <w:name w:val="toc 6"/>
    <w:basedOn w:val="Normal"/>
    <w:next w:val="Normal"/>
    <w:autoRedefine/>
    <w:uiPriority w:val="39"/>
    <w:unhideWhenUsed/>
    <w:rsid w:val="00386B81"/>
    <w:pPr>
      <w:spacing w:after="100" w:line="259" w:lineRule="auto"/>
      <w:ind w:left="1100"/>
      <w:jc w:val="left"/>
    </w:pPr>
    <w:rPr>
      <w:rFonts w:asciiTheme="minorHAnsi" w:hAnsiTheme="minorHAnsi" w:cstheme="minorBidi"/>
      <w:lang w:eastAsia="en-CA"/>
    </w:rPr>
  </w:style>
  <w:style w:type="paragraph" w:styleId="TOC7">
    <w:name w:val="toc 7"/>
    <w:basedOn w:val="Normal"/>
    <w:next w:val="Normal"/>
    <w:autoRedefine/>
    <w:uiPriority w:val="39"/>
    <w:unhideWhenUsed/>
    <w:rsid w:val="00386B81"/>
    <w:pPr>
      <w:spacing w:after="100" w:line="259" w:lineRule="auto"/>
      <w:ind w:left="1320"/>
      <w:jc w:val="left"/>
    </w:pPr>
    <w:rPr>
      <w:rFonts w:asciiTheme="minorHAnsi" w:hAnsiTheme="minorHAnsi" w:cstheme="minorBidi"/>
      <w:lang w:eastAsia="en-CA"/>
    </w:rPr>
  </w:style>
  <w:style w:type="paragraph" w:styleId="TOC8">
    <w:name w:val="toc 8"/>
    <w:basedOn w:val="Normal"/>
    <w:next w:val="Normal"/>
    <w:autoRedefine/>
    <w:uiPriority w:val="39"/>
    <w:unhideWhenUsed/>
    <w:rsid w:val="00386B81"/>
    <w:pPr>
      <w:spacing w:after="100" w:line="259" w:lineRule="auto"/>
      <w:ind w:left="1540"/>
      <w:jc w:val="left"/>
    </w:pPr>
    <w:rPr>
      <w:rFonts w:asciiTheme="minorHAnsi" w:hAnsiTheme="minorHAnsi" w:cstheme="minorBidi"/>
      <w:lang w:eastAsia="en-CA"/>
    </w:rPr>
  </w:style>
  <w:style w:type="paragraph" w:styleId="TOC9">
    <w:name w:val="toc 9"/>
    <w:basedOn w:val="Normal"/>
    <w:next w:val="Normal"/>
    <w:autoRedefine/>
    <w:uiPriority w:val="39"/>
    <w:unhideWhenUsed/>
    <w:rsid w:val="00386B81"/>
    <w:pPr>
      <w:spacing w:after="100" w:line="259" w:lineRule="auto"/>
      <w:ind w:left="1760"/>
      <w:jc w:val="left"/>
    </w:pPr>
    <w:rPr>
      <w:rFonts w:asciiTheme="minorHAnsi" w:hAnsiTheme="minorHAnsi" w:cstheme="minorBidi"/>
      <w:lang w:eastAsia="en-CA"/>
    </w:rPr>
  </w:style>
  <w:style w:type="character" w:styleId="Hyperlink">
    <w:name w:val="Hyperlink"/>
    <w:basedOn w:val="DefaultParagraphFont"/>
    <w:uiPriority w:val="99"/>
    <w:unhideWhenUsed/>
    <w:rsid w:val="00386B81"/>
    <w:rPr>
      <w:color w:val="0000FF" w:themeColor="hyperlink"/>
      <w:u w:val="single"/>
    </w:rPr>
  </w:style>
  <w:style w:type="paragraph" w:customStyle="1" w:styleId="Style1">
    <w:name w:val="Style1"/>
    <w:basedOn w:val="Heading1"/>
    <w:qFormat/>
    <w:rsid w:val="00386B81"/>
    <w:pPr>
      <w:numPr>
        <w:numId w:val="0"/>
      </w:numPr>
    </w:pPr>
    <w:rPr>
      <w:b/>
    </w:rPr>
  </w:style>
  <w:style w:type="paragraph" w:customStyle="1" w:styleId="Style2">
    <w:name w:val="Style2"/>
    <w:basedOn w:val="Normal"/>
    <w:qFormat/>
    <w:rsid w:val="009B5B40"/>
    <w:pPr>
      <w:spacing w:after="240"/>
      <w:jc w:val="center"/>
    </w:pPr>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uiPriority w:val="9"/>
    <w:rsid w:val="00C46986"/>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C46986"/>
    <w:pPr>
      <w:ind w:left="720"/>
      <w:contextualSpacing/>
    </w:pPr>
    <w:rPr>
      <w:lang w:val="en-GB"/>
    </w:rPr>
  </w:style>
  <w:style w:type="character" w:styleId="PageNumber">
    <w:name w:val="page number"/>
    <w:basedOn w:val="DefaultParagraphFont"/>
    <w:rsid w:val="00C46986"/>
    <w:rPr>
      <w:sz w:val="22"/>
      <w:szCs w:val="22"/>
    </w:rPr>
  </w:style>
  <w:style w:type="character" w:customStyle="1" w:styleId="FooterChar">
    <w:name w:val="Footer Char"/>
    <w:basedOn w:val="DefaultParagraphFont"/>
    <w:link w:val="Footer"/>
    <w:uiPriority w:val="99"/>
    <w:rsid w:val="00C46986"/>
    <w:rPr>
      <w:sz w:val="22"/>
      <w:szCs w:val="22"/>
      <w:lang w:val="en-CA"/>
    </w:rPr>
  </w:style>
  <w:style w:type="paragraph" w:styleId="EndnoteText">
    <w:name w:val="endnote text"/>
    <w:basedOn w:val="Normal"/>
    <w:link w:val="EndnoteTextChar"/>
    <w:uiPriority w:val="99"/>
    <w:semiHidden/>
    <w:unhideWhenUsed/>
    <w:rsid w:val="00C46986"/>
    <w:rPr>
      <w:sz w:val="20"/>
      <w:szCs w:val="20"/>
      <w:lang w:val="en-GB"/>
    </w:rPr>
  </w:style>
  <w:style w:type="character" w:customStyle="1" w:styleId="EndnoteTextChar">
    <w:name w:val="Endnote Text Char"/>
    <w:basedOn w:val="DefaultParagraphFont"/>
    <w:link w:val="EndnoteText"/>
    <w:uiPriority w:val="99"/>
    <w:semiHidden/>
    <w:rsid w:val="00C46986"/>
    <w:rPr>
      <w:lang w:val="en-GB"/>
    </w:rPr>
  </w:style>
  <w:style w:type="character" w:styleId="EndnoteReference">
    <w:name w:val="endnote reference"/>
    <w:basedOn w:val="DefaultParagraphFont"/>
    <w:uiPriority w:val="99"/>
    <w:semiHidden/>
    <w:unhideWhenUsed/>
    <w:rsid w:val="00C46986"/>
    <w:rPr>
      <w:vertAlign w:val="superscript"/>
    </w:rPr>
  </w:style>
  <w:style w:type="paragraph" w:customStyle="1" w:styleId="Default">
    <w:name w:val="Default"/>
    <w:rsid w:val="00C46986"/>
    <w:pPr>
      <w:widowControl w:val="0"/>
      <w:autoSpaceDE w:val="0"/>
      <w:autoSpaceDN w:val="0"/>
      <w:adjustRightInd w:val="0"/>
    </w:pPr>
    <w:rPr>
      <w:color w:val="000000"/>
      <w:sz w:val="24"/>
      <w:szCs w:val="24"/>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C46986"/>
    <w:rPr>
      <w:sz w:val="22"/>
      <w:szCs w:val="22"/>
      <w:lang w:val="en-GB"/>
    </w:rPr>
  </w:style>
  <w:style w:type="character" w:customStyle="1" w:styleId="HeaderChar">
    <w:name w:val="Header Char"/>
    <w:aliases w:val="EthylHeader Char"/>
    <w:basedOn w:val="DefaultParagraphFont"/>
    <w:link w:val="Header"/>
    <w:locked/>
    <w:rsid w:val="00C46986"/>
    <w:rPr>
      <w:sz w:val="22"/>
      <w:szCs w:val="22"/>
      <w:lang w:val="en-CA"/>
    </w:rPr>
  </w:style>
  <w:style w:type="character" w:styleId="Strong">
    <w:name w:val="Strong"/>
    <w:basedOn w:val="DefaultParagraphFont"/>
    <w:uiPriority w:val="22"/>
    <w:qFormat/>
    <w:rsid w:val="00C46986"/>
    <w:rPr>
      <w:b/>
      <w:bCs/>
      <w:color w:val="265898" w:themeColor="text2" w:themeTint="E6"/>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C46986"/>
    <w:rPr>
      <w:sz w:val="22"/>
      <w:szCs w:val="22"/>
      <w:lang w:val="en-GB"/>
    </w:rPr>
  </w:style>
  <w:style w:type="paragraph" w:styleId="Revision">
    <w:name w:val="Revision"/>
    <w:hidden/>
    <w:uiPriority w:val="99"/>
    <w:semiHidden/>
    <w:rsid w:val="003F7CE8"/>
    <w:rPr>
      <w:sz w:val="22"/>
      <w:szCs w:val="22"/>
      <w:lang w:val="en-CA"/>
    </w:rPr>
  </w:style>
  <w:style w:type="character" w:customStyle="1" w:styleId="cf01">
    <w:name w:val="cf01"/>
    <w:basedOn w:val="DefaultParagraphFont"/>
    <w:rsid w:val="00CA3513"/>
    <w:rPr>
      <w:rFonts w:ascii="Segoe UI" w:hAnsi="Segoe UI" w:cs="Segoe UI" w:hint="default"/>
      <w:sz w:val="18"/>
      <w:szCs w:val="18"/>
    </w:rPr>
  </w:style>
  <w:style w:type="paragraph" w:customStyle="1" w:styleId="pf0">
    <w:name w:val="pf0"/>
    <w:basedOn w:val="Normal"/>
    <w:rsid w:val="00AD4132"/>
    <w:pPr>
      <w:spacing w:before="100" w:beforeAutospacing="1" w:after="100" w:afterAutospacing="1"/>
      <w:jc w:val="left"/>
    </w:pPr>
    <w:rPr>
      <w:sz w:val="24"/>
      <w:szCs w:val="24"/>
      <w:lang w:val="en-US"/>
    </w:rPr>
  </w:style>
  <w:style w:type="paragraph" w:customStyle="1" w:styleId="Style3">
    <w:name w:val="Style3"/>
    <w:basedOn w:val="Style2"/>
    <w:qFormat/>
    <w:rsid w:val="00871394"/>
    <w:pPr>
      <w:numPr>
        <w:numId w:val="7"/>
      </w:numPr>
      <w:jc w:val="both"/>
    </w:pPr>
  </w:style>
  <w:style w:type="character" w:customStyle="1" w:styleId="UnresolvedMention1">
    <w:name w:val="Unresolved Mention1"/>
    <w:basedOn w:val="DefaultParagraphFont"/>
    <w:uiPriority w:val="99"/>
    <w:semiHidden/>
    <w:unhideWhenUsed/>
    <w:rsid w:val="00BE39B0"/>
    <w:rPr>
      <w:color w:val="605E5C"/>
      <w:shd w:val="clear" w:color="auto" w:fill="E1DFDD"/>
    </w:rPr>
  </w:style>
  <w:style w:type="character" w:styleId="FollowedHyperlink">
    <w:name w:val="FollowedHyperlink"/>
    <w:basedOn w:val="DefaultParagraphFont"/>
    <w:uiPriority w:val="99"/>
    <w:semiHidden/>
    <w:unhideWhenUsed/>
    <w:rsid w:val="00D32CC4"/>
    <w:rPr>
      <w:color w:val="800080" w:themeColor="followedHyperlink"/>
      <w:u w:val="single"/>
    </w:rPr>
  </w:style>
  <w:style w:type="table" w:customStyle="1" w:styleId="TableGrid0">
    <w:name w:val="TableGrid"/>
    <w:rsid w:val="003A67B3"/>
    <w:rPr>
      <w:rFonts w:asciiTheme="minorHAnsi" w:hAnsiTheme="minorHAnsi" w:cstheme="minorBidi"/>
      <w:sz w:val="22"/>
      <w:szCs w:val="22"/>
    </w:rPr>
    <w:tblPr>
      <w:tblCellMar>
        <w:top w:w="0" w:type="dxa"/>
        <w:left w:w="0" w:type="dxa"/>
        <w:bottom w:w="0" w:type="dxa"/>
        <w:right w:w="0" w:type="dxa"/>
      </w:tblCellMar>
    </w:tblPr>
  </w:style>
  <w:style w:type="character" w:customStyle="1" w:styleId="markedcontent">
    <w:name w:val="markedcontent"/>
    <w:basedOn w:val="DefaultParagraphFont"/>
    <w:rsid w:val="00CC4689"/>
  </w:style>
  <w:style w:type="paragraph" w:styleId="Caption">
    <w:name w:val="caption"/>
    <w:basedOn w:val="Normal"/>
    <w:next w:val="Normal"/>
    <w:uiPriority w:val="35"/>
    <w:unhideWhenUsed/>
    <w:qFormat/>
    <w:rsid w:val="00041FC1"/>
    <w:pPr>
      <w:spacing w:before="100" w:after="200" w:line="276" w:lineRule="auto"/>
      <w:jc w:val="left"/>
    </w:pPr>
    <w:rPr>
      <w:rFonts w:asciiTheme="minorHAnsi" w:hAnsiTheme="minorHAnsi" w:cstheme="minorBidi"/>
      <w:b/>
      <w:bCs/>
      <w:color w:val="365F91" w:themeColor="accent1" w:themeShade="BF"/>
      <w:sz w:val="16"/>
      <w:szCs w:val="16"/>
    </w:rPr>
  </w:style>
  <w:style w:type="table" w:styleId="GridTable4-Accent5">
    <w:name w:val="Grid Table 4 Accent 5"/>
    <w:basedOn w:val="TableNormal"/>
    <w:uiPriority w:val="49"/>
    <w:rsid w:val="00FB7C3A"/>
    <w:pPr>
      <w:spacing w:before="100"/>
    </w:pPr>
    <w:rPr>
      <w:rFonts w:asciiTheme="minorHAnsi" w:hAnsiTheme="minorHAnsi" w:cstheme="minorBidi"/>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523E57"/>
    <w:rPr>
      <w:sz w:val="22"/>
      <w:szCs w:val="22"/>
      <w:lang w:val="en-CA"/>
    </w:rPr>
  </w:style>
  <w:style w:type="character" w:styleId="UnresolvedMention">
    <w:name w:val="Unresolved Mention"/>
    <w:basedOn w:val="DefaultParagraphFont"/>
    <w:uiPriority w:val="99"/>
    <w:rsid w:val="00F14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734">
      <w:bodyDiv w:val="1"/>
      <w:marLeft w:val="0"/>
      <w:marRight w:val="0"/>
      <w:marTop w:val="0"/>
      <w:marBottom w:val="0"/>
      <w:divBdr>
        <w:top w:val="none" w:sz="0" w:space="0" w:color="auto"/>
        <w:left w:val="none" w:sz="0" w:space="0" w:color="auto"/>
        <w:bottom w:val="none" w:sz="0" w:space="0" w:color="auto"/>
        <w:right w:val="none" w:sz="0" w:space="0" w:color="auto"/>
      </w:divBdr>
    </w:div>
    <w:div w:id="240525769">
      <w:bodyDiv w:val="1"/>
      <w:marLeft w:val="0"/>
      <w:marRight w:val="0"/>
      <w:marTop w:val="0"/>
      <w:marBottom w:val="0"/>
      <w:divBdr>
        <w:top w:val="none" w:sz="0" w:space="0" w:color="auto"/>
        <w:left w:val="none" w:sz="0" w:space="0" w:color="auto"/>
        <w:bottom w:val="none" w:sz="0" w:space="0" w:color="auto"/>
        <w:right w:val="none" w:sz="0" w:space="0" w:color="auto"/>
      </w:divBdr>
    </w:div>
    <w:div w:id="260337405">
      <w:bodyDiv w:val="1"/>
      <w:marLeft w:val="0"/>
      <w:marRight w:val="0"/>
      <w:marTop w:val="0"/>
      <w:marBottom w:val="0"/>
      <w:divBdr>
        <w:top w:val="none" w:sz="0" w:space="0" w:color="auto"/>
        <w:left w:val="none" w:sz="0" w:space="0" w:color="auto"/>
        <w:bottom w:val="none" w:sz="0" w:space="0" w:color="auto"/>
        <w:right w:val="none" w:sz="0" w:space="0" w:color="auto"/>
      </w:divBdr>
    </w:div>
    <w:div w:id="2626097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62469">
      <w:bodyDiv w:val="1"/>
      <w:marLeft w:val="0"/>
      <w:marRight w:val="0"/>
      <w:marTop w:val="0"/>
      <w:marBottom w:val="0"/>
      <w:divBdr>
        <w:top w:val="none" w:sz="0" w:space="0" w:color="auto"/>
        <w:left w:val="none" w:sz="0" w:space="0" w:color="auto"/>
        <w:bottom w:val="none" w:sz="0" w:space="0" w:color="auto"/>
        <w:right w:val="none" w:sz="0" w:space="0" w:color="auto"/>
      </w:divBdr>
      <w:divsChild>
        <w:div w:id="1148716299">
          <w:marLeft w:val="0"/>
          <w:marRight w:val="0"/>
          <w:marTop w:val="0"/>
          <w:marBottom w:val="0"/>
          <w:divBdr>
            <w:top w:val="none" w:sz="0" w:space="0" w:color="auto"/>
            <w:left w:val="none" w:sz="0" w:space="0" w:color="auto"/>
            <w:bottom w:val="none" w:sz="0" w:space="0" w:color="auto"/>
            <w:right w:val="none" w:sz="0" w:space="0" w:color="auto"/>
          </w:divBdr>
          <w:divsChild>
            <w:div w:id="1575312906">
              <w:marLeft w:val="0"/>
              <w:marRight w:val="0"/>
              <w:marTop w:val="0"/>
              <w:marBottom w:val="0"/>
              <w:divBdr>
                <w:top w:val="none" w:sz="0" w:space="0" w:color="auto"/>
                <w:left w:val="none" w:sz="0" w:space="0" w:color="auto"/>
                <w:bottom w:val="none" w:sz="0" w:space="0" w:color="auto"/>
                <w:right w:val="none" w:sz="0" w:space="0" w:color="auto"/>
              </w:divBdr>
              <w:divsChild>
                <w:div w:id="4516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5848">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6">
          <w:marLeft w:val="0"/>
          <w:marRight w:val="0"/>
          <w:marTop w:val="0"/>
          <w:marBottom w:val="0"/>
          <w:divBdr>
            <w:top w:val="none" w:sz="0" w:space="0" w:color="auto"/>
            <w:left w:val="none" w:sz="0" w:space="0" w:color="auto"/>
            <w:bottom w:val="none" w:sz="0" w:space="0" w:color="auto"/>
            <w:right w:val="none" w:sz="0" w:space="0" w:color="auto"/>
          </w:divBdr>
          <w:divsChild>
            <w:div w:id="487064886">
              <w:marLeft w:val="0"/>
              <w:marRight w:val="0"/>
              <w:marTop w:val="0"/>
              <w:marBottom w:val="0"/>
              <w:divBdr>
                <w:top w:val="none" w:sz="0" w:space="0" w:color="auto"/>
                <w:left w:val="none" w:sz="0" w:space="0" w:color="auto"/>
                <w:bottom w:val="none" w:sz="0" w:space="0" w:color="auto"/>
                <w:right w:val="none" w:sz="0" w:space="0" w:color="auto"/>
              </w:divBdr>
              <w:divsChild>
                <w:div w:id="5850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4853239">
      <w:bodyDiv w:val="1"/>
      <w:marLeft w:val="0"/>
      <w:marRight w:val="0"/>
      <w:marTop w:val="0"/>
      <w:marBottom w:val="0"/>
      <w:divBdr>
        <w:top w:val="none" w:sz="0" w:space="0" w:color="auto"/>
        <w:left w:val="none" w:sz="0" w:space="0" w:color="auto"/>
        <w:bottom w:val="none" w:sz="0" w:space="0" w:color="auto"/>
        <w:right w:val="none" w:sz="0" w:space="0" w:color="auto"/>
      </w:divBdr>
      <w:divsChild>
        <w:div w:id="195197525">
          <w:marLeft w:val="0"/>
          <w:marRight w:val="0"/>
          <w:marTop w:val="0"/>
          <w:marBottom w:val="0"/>
          <w:divBdr>
            <w:top w:val="none" w:sz="0" w:space="0" w:color="auto"/>
            <w:left w:val="none" w:sz="0" w:space="0" w:color="auto"/>
            <w:bottom w:val="none" w:sz="0" w:space="0" w:color="auto"/>
            <w:right w:val="none" w:sz="0" w:space="0" w:color="auto"/>
          </w:divBdr>
          <w:divsChild>
            <w:div w:id="194346970">
              <w:marLeft w:val="0"/>
              <w:marRight w:val="0"/>
              <w:marTop w:val="0"/>
              <w:marBottom w:val="0"/>
              <w:divBdr>
                <w:top w:val="none" w:sz="0" w:space="0" w:color="auto"/>
                <w:left w:val="none" w:sz="0" w:space="0" w:color="auto"/>
                <w:bottom w:val="none" w:sz="0" w:space="0" w:color="auto"/>
                <w:right w:val="none" w:sz="0" w:space="0" w:color="auto"/>
              </w:divBdr>
              <w:divsChild>
                <w:div w:id="4738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492267">
      <w:bodyDiv w:val="1"/>
      <w:marLeft w:val="0"/>
      <w:marRight w:val="0"/>
      <w:marTop w:val="0"/>
      <w:marBottom w:val="0"/>
      <w:divBdr>
        <w:top w:val="none" w:sz="0" w:space="0" w:color="auto"/>
        <w:left w:val="none" w:sz="0" w:space="0" w:color="auto"/>
        <w:bottom w:val="none" w:sz="0" w:space="0" w:color="auto"/>
        <w:right w:val="none" w:sz="0" w:space="0" w:color="auto"/>
      </w:divBdr>
    </w:div>
    <w:div w:id="1416433289">
      <w:bodyDiv w:val="1"/>
      <w:marLeft w:val="0"/>
      <w:marRight w:val="0"/>
      <w:marTop w:val="0"/>
      <w:marBottom w:val="0"/>
      <w:divBdr>
        <w:top w:val="none" w:sz="0" w:space="0" w:color="auto"/>
        <w:left w:val="none" w:sz="0" w:space="0" w:color="auto"/>
        <w:bottom w:val="none" w:sz="0" w:space="0" w:color="auto"/>
        <w:right w:val="none" w:sz="0" w:space="0" w:color="auto"/>
      </w:divBdr>
    </w:div>
    <w:div w:id="1435319299">
      <w:bodyDiv w:val="1"/>
      <w:marLeft w:val="0"/>
      <w:marRight w:val="0"/>
      <w:marTop w:val="0"/>
      <w:marBottom w:val="0"/>
      <w:divBdr>
        <w:top w:val="none" w:sz="0" w:space="0" w:color="auto"/>
        <w:left w:val="none" w:sz="0" w:space="0" w:color="auto"/>
        <w:bottom w:val="none" w:sz="0" w:space="0" w:color="auto"/>
        <w:right w:val="none" w:sz="0" w:space="0" w:color="auto"/>
      </w:divBdr>
    </w:div>
    <w:div w:id="1647396854">
      <w:bodyDiv w:val="1"/>
      <w:marLeft w:val="0"/>
      <w:marRight w:val="0"/>
      <w:marTop w:val="0"/>
      <w:marBottom w:val="0"/>
      <w:divBdr>
        <w:top w:val="none" w:sz="0" w:space="0" w:color="auto"/>
        <w:left w:val="none" w:sz="0" w:space="0" w:color="auto"/>
        <w:bottom w:val="none" w:sz="0" w:space="0" w:color="auto"/>
        <w:right w:val="none" w:sz="0" w:space="0" w:color="auto"/>
      </w:divBdr>
      <w:divsChild>
        <w:div w:id="512840929">
          <w:marLeft w:val="0"/>
          <w:marRight w:val="0"/>
          <w:marTop w:val="0"/>
          <w:marBottom w:val="0"/>
          <w:divBdr>
            <w:top w:val="none" w:sz="0" w:space="0" w:color="auto"/>
            <w:left w:val="none" w:sz="0" w:space="0" w:color="auto"/>
            <w:bottom w:val="none" w:sz="0" w:space="0" w:color="auto"/>
            <w:right w:val="none" w:sz="0" w:space="0" w:color="auto"/>
          </w:divBdr>
          <w:divsChild>
            <w:div w:id="1203636449">
              <w:marLeft w:val="0"/>
              <w:marRight w:val="0"/>
              <w:marTop w:val="0"/>
              <w:marBottom w:val="0"/>
              <w:divBdr>
                <w:top w:val="none" w:sz="0" w:space="0" w:color="auto"/>
                <w:left w:val="none" w:sz="0" w:space="0" w:color="auto"/>
                <w:bottom w:val="none" w:sz="0" w:space="0" w:color="auto"/>
                <w:right w:val="none" w:sz="0" w:space="0" w:color="auto"/>
              </w:divBdr>
              <w:divsChild>
                <w:div w:id="5119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3022">
      <w:bodyDiv w:val="1"/>
      <w:marLeft w:val="0"/>
      <w:marRight w:val="0"/>
      <w:marTop w:val="0"/>
      <w:marBottom w:val="0"/>
      <w:divBdr>
        <w:top w:val="none" w:sz="0" w:space="0" w:color="auto"/>
        <w:left w:val="none" w:sz="0" w:space="0" w:color="auto"/>
        <w:bottom w:val="none" w:sz="0" w:space="0" w:color="auto"/>
        <w:right w:val="none" w:sz="0" w:space="0" w:color="auto"/>
      </w:divBdr>
    </w:div>
    <w:div w:id="1706715304">
      <w:bodyDiv w:val="1"/>
      <w:marLeft w:val="0"/>
      <w:marRight w:val="0"/>
      <w:marTop w:val="0"/>
      <w:marBottom w:val="0"/>
      <w:divBdr>
        <w:top w:val="none" w:sz="0" w:space="0" w:color="auto"/>
        <w:left w:val="none" w:sz="0" w:space="0" w:color="auto"/>
        <w:bottom w:val="none" w:sz="0" w:space="0" w:color="auto"/>
        <w:right w:val="none" w:sz="0" w:space="0" w:color="auto"/>
      </w:divBdr>
      <w:divsChild>
        <w:div w:id="524557990">
          <w:marLeft w:val="0"/>
          <w:marRight w:val="0"/>
          <w:marTop w:val="0"/>
          <w:marBottom w:val="0"/>
          <w:divBdr>
            <w:top w:val="none" w:sz="0" w:space="0" w:color="auto"/>
            <w:left w:val="none" w:sz="0" w:space="0" w:color="auto"/>
            <w:bottom w:val="none" w:sz="0" w:space="0" w:color="auto"/>
            <w:right w:val="none" w:sz="0" w:space="0" w:color="auto"/>
          </w:divBdr>
          <w:divsChild>
            <w:div w:id="2130734509">
              <w:marLeft w:val="0"/>
              <w:marRight w:val="0"/>
              <w:marTop w:val="0"/>
              <w:marBottom w:val="0"/>
              <w:divBdr>
                <w:top w:val="none" w:sz="0" w:space="0" w:color="auto"/>
                <w:left w:val="none" w:sz="0" w:space="0" w:color="auto"/>
                <w:bottom w:val="none" w:sz="0" w:space="0" w:color="auto"/>
                <w:right w:val="none" w:sz="0" w:space="0" w:color="auto"/>
              </w:divBdr>
              <w:divsChild>
                <w:div w:id="150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66901">
      <w:bodyDiv w:val="1"/>
      <w:marLeft w:val="0"/>
      <w:marRight w:val="0"/>
      <w:marTop w:val="0"/>
      <w:marBottom w:val="0"/>
      <w:divBdr>
        <w:top w:val="none" w:sz="0" w:space="0" w:color="auto"/>
        <w:left w:val="none" w:sz="0" w:space="0" w:color="auto"/>
        <w:bottom w:val="none" w:sz="0" w:space="0" w:color="auto"/>
        <w:right w:val="none" w:sz="0" w:space="0" w:color="auto"/>
      </w:divBdr>
      <w:divsChild>
        <w:div w:id="348068758">
          <w:marLeft w:val="0"/>
          <w:marRight w:val="0"/>
          <w:marTop w:val="0"/>
          <w:marBottom w:val="0"/>
          <w:divBdr>
            <w:top w:val="none" w:sz="0" w:space="0" w:color="auto"/>
            <w:left w:val="none" w:sz="0" w:space="0" w:color="auto"/>
            <w:bottom w:val="none" w:sz="0" w:space="0" w:color="auto"/>
            <w:right w:val="none" w:sz="0" w:space="0" w:color="auto"/>
          </w:divBdr>
          <w:divsChild>
            <w:div w:id="906768768">
              <w:marLeft w:val="0"/>
              <w:marRight w:val="0"/>
              <w:marTop w:val="0"/>
              <w:marBottom w:val="0"/>
              <w:divBdr>
                <w:top w:val="none" w:sz="0" w:space="0" w:color="auto"/>
                <w:left w:val="none" w:sz="0" w:space="0" w:color="auto"/>
                <w:bottom w:val="none" w:sz="0" w:space="0" w:color="auto"/>
                <w:right w:val="none" w:sz="0" w:space="0" w:color="auto"/>
              </w:divBdr>
              <w:divsChild>
                <w:div w:id="21231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2111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741730">
      <w:bodyDiv w:val="1"/>
      <w:marLeft w:val="0"/>
      <w:marRight w:val="0"/>
      <w:marTop w:val="0"/>
      <w:marBottom w:val="0"/>
      <w:divBdr>
        <w:top w:val="none" w:sz="0" w:space="0" w:color="auto"/>
        <w:left w:val="none" w:sz="0" w:space="0" w:color="auto"/>
        <w:bottom w:val="none" w:sz="0" w:space="0" w:color="auto"/>
        <w:right w:val="none" w:sz="0" w:space="0" w:color="auto"/>
      </w:divBdr>
    </w:div>
    <w:div w:id="1989354999">
      <w:bodyDiv w:val="1"/>
      <w:marLeft w:val="0"/>
      <w:marRight w:val="0"/>
      <w:marTop w:val="0"/>
      <w:marBottom w:val="0"/>
      <w:divBdr>
        <w:top w:val="none" w:sz="0" w:space="0" w:color="auto"/>
        <w:left w:val="none" w:sz="0" w:space="0" w:color="auto"/>
        <w:bottom w:val="none" w:sz="0" w:space="0" w:color="auto"/>
        <w:right w:val="none" w:sz="0" w:space="0" w:color="auto"/>
      </w:divBdr>
    </w:div>
    <w:div w:id="213189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hyperlink" Target="https://www.ozonactionmeetings.org/joint-meeting-south-asia-sa-southeast-asia-sea-and-pacific-island-countries-pic-networks-national-3" TargetMode="External"/><Relationship Id="rId39" Type="http://schemas.openxmlformats.org/officeDocument/2006/relationships/header" Target="header11.xml"/><Relationship Id="rId21" Type="http://schemas.openxmlformats.org/officeDocument/2006/relationships/header" Target="header3.xml"/><Relationship Id="rId34" Type="http://schemas.openxmlformats.org/officeDocument/2006/relationships/header" Target="header8.xml"/><Relationship Id="rId42" Type="http://schemas.openxmlformats.org/officeDocument/2006/relationships/header" Target="header12.xml"/><Relationship Id="rId47" Type="http://schemas.openxmlformats.org/officeDocument/2006/relationships/hyperlink" Target="https://www.unep.org/ozonaction/networks" TargetMode="External"/><Relationship Id="rId50" Type="http://schemas.openxmlformats.org/officeDocument/2006/relationships/hyperlink" Target="https://www.unep.org/ozonaction/networks/africa" TargetMode="External"/><Relationship Id="rId55" Type="http://schemas.openxmlformats.org/officeDocument/2006/relationships/hyperlink" Target="chrome-extension://efaidnbmnnnibpcajpcglclefindmkaj/https:/www.unido.org/sites/default/files/2015-02/Gender_Guide_MP_0.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hyperlink" Target="https://www.ozonactionmeetings.org/europe-central-asia-meeting-czech-republic-s-montreal-protocol-experience-and-preparation-kigali-hfc" TargetMode="Externa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eader" Target="header6.xml"/><Relationship Id="rId37" Type="http://schemas.openxmlformats.org/officeDocument/2006/relationships/footer" Target="footer5.xml"/><Relationship Id="rId40" Type="http://schemas.openxmlformats.org/officeDocument/2006/relationships/footer" Target="footer6.xml"/><Relationship Id="rId45" Type="http://schemas.openxmlformats.org/officeDocument/2006/relationships/hyperlink" Target="https://wedocs.unep.org/bitstream/handle/20.500.11822/27008/7823Networklist_2018.pdf?sequence=1&amp;isAllowed=y" TargetMode="External"/><Relationship Id="rId53" Type="http://schemas.openxmlformats.org/officeDocument/2006/relationships/hyperlink" Target="https://www.unep.org/ozonaction/networks/latin-america-and-caribbean" TargetMode="External"/><Relationship Id="rId58" Type="http://schemas.openxmlformats.org/officeDocument/2006/relationships/header" Target="header1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footer" Target="footer3.xml"/><Relationship Id="rId27" Type="http://schemas.openxmlformats.org/officeDocument/2006/relationships/hyperlink" Target="https://www.ozonactionmeetings.org/thematic-technical-and-coordination-meeting-development-and-adoption-standards-required-under-3" TargetMode="External"/><Relationship Id="rId30" Type="http://schemas.openxmlformats.org/officeDocument/2006/relationships/hyperlink" Target="https://www.ozonactionmeetings.org/joint-network-meeting-african-ozone-officers-and-planning-meeting-africa-s-kip-preparation-nairobi-3" TargetMode="External"/><Relationship Id="rId35" Type="http://schemas.openxmlformats.org/officeDocument/2006/relationships/footer" Target="footer4.xml"/><Relationship Id="rId43" Type="http://schemas.openxmlformats.org/officeDocument/2006/relationships/footer" Target="footer8.xml"/><Relationship Id="rId48" Type="http://schemas.openxmlformats.org/officeDocument/2006/relationships/hyperlink" Target="https://www.unep.org/ozonaction/events" TargetMode="External"/><Relationship Id="rId56" Type="http://schemas.openxmlformats.org/officeDocument/2006/relationships/hyperlink" Target="https://www.unep.org/ozonaction/ozonaction-and-gender-mainstreaming" TargetMode="External"/><Relationship Id="rId8" Type="http://schemas.openxmlformats.org/officeDocument/2006/relationships/webSettings" Target="webSettings.xml"/><Relationship Id="rId51" Type="http://schemas.openxmlformats.org/officeDocument/2006/relationships/hyperlink" Target="https://www.unep.org/ozonaction/networks/asia-and-pacific"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eader" Target="header7.xml"/><Relationship Id="rId38" Type="http://schemas.openxmlformats.org/officeDocument/2006/relationships/header" Target="header10.xml"/><Relationship Id="rId46" Type="http://schemas.openxmlformats.org/officeDocument/2006/relationships/hyperlink" Target="https://wedocs.unep.org/bitstream/handle/20.500.11822/27167/3947-e.pdf?sequence=1&amp;isAllowed=y" TargetMode="External"/><Relationship Id="rId59" Type="http://schemas.openxmlformats.org/officeDocument/2006/relationships/footer" Target="footer9.xml"/><Relationship Id="rId20" Type="http://schemas.openxmlformats.org/officeDocument/2006/relationships/footer" Target="footer2.xml"/><Relationship Id="rId41" Type="http://schemas.openxmlformats.org/officeDocument/2006/relationships/footer" Target="footer7.xml"/><Relationship Id="rId54" Type="http://schemas.openxmlformats.org/officeDocument/2006/relationships/hyperlink" Target="https://www.unep.org/ozonaction/networks/west-asi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2.xml"/><Relationship Id="rId23" Type="http://schemas.openxmlformats.org/officeDocument/2006/relationships/image" Target="media/image4.png"/><Relationship Id="rId28" Type="http://schemas.openxmlformats.org/officeDocument/2006/relationships/hyperlink" Target="https://www.ozonactionmeetings.org/west-asia-network-meeting-national-ozone-officers-dubai-united-arab-emirate-15-16-september-2022" TargetMode="External"/><Relationship Id="rId36" Type="http://schemas.openxmlformats.org/officeDocument/2006/relationships/header" Target="header9.xml"/><Relationship Id="rId49" Type="http://schemas.openxmlformats.org/officeDocument/2006/relationships/hyperlink" Target="https://www.ozonactionmeetings.org/ozonaction-meeting-portal" TargetMode="External"/><Relationship Id="rId57" Type="http://schemas.openxmlformats.org/officeDocument/2006/relationships/hyperlink" Target="https://ozone.unep.org/" TargetMode="External"/><Relationship Id="rId10" Type="http://schemas.openxmlformats.org/officeDocument/2006/relationships/endnotes" Target="endnotes.xml"/><Relationship Id="rId31" Type="http://schemas.openxmlformats.org/officeDocument/2006/relationships/hyperlink" Target="https://www.ozonactionmeetings.org/joint-network-meeting-latin-america-and-caribbean-national-ozone-officers-and-thematic-network-2" TargetMode="External"/><Relationship Id="rId44" Type="http://schemas.openxmlformats.org/officeDocument/2006/relationships/hyperlink" Target="http://www.multilateralfund.org" TargetMode="External"/><Relationship Id="rId52" Type="http://schemas.openxmlformats.org/officeDocument/2006/relationships/hyperlink" Target="https://www.unep.org/ozonaction/networks/europe-central-asia"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FD8-492D-B1BF-F2BDB466A70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FD8-492D-B1BF-F2BDB466A70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FD8-492D-B1BF-F2BDB466A70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FD8-492D-B1BF-F2BDB466A70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FD8-492D-B1BF-F2BDB466A70A}"/>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8FD8-492D-B1BF-F2BDB466A70A}"/>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Sheet4!$C$1:$H$1</c:f>
              <c:strCache>
                <c:ptCount val="6"/>
                <c:pt idx="0">
                  <c:v>Very Effective </c:v>
                </c:pt>
                <c:pt idx="1">
                  <c:v>Effective</c:v>
                </c:pt>
                <c:pt idx="2">
                  <c:v>Fairly Effective</c:v>
                </c:pt>
                <c:pt idx="3">
                  <c:v>Not so Effective</c:v>
                </c:pt>
                <c:pt idx="4">
                  <c:v>Not Effective</c:v>
                </c:pt>
                <c:pt idx="5">
                  <c:v>No Response </c:v>
                </c:pt>
              </c:strCache>
            </c:strRef>
          </c:cat>
          <c:val>
            <c:numRef>
              <c:f>Sheet4!$C$2:$H$2</c:f>
              <c:numCache>
                <c:formatCode>0%</c:formatCode>
                <c:ptCount val="6"/>
                <c:pt idx="0">
                  <c:v>0.48000000000000004</c:v>
                </c:pt>
                <c:pt idx="1">
                  <c:v>0.29000000000000004</c:v>
                </c:pt>
                <c:pt idx="2">
                  <c:v>0.06</c:v>
                </c:pt>
                <c:pt idx="3">
                  <c:v>0.06</c:v>
                </c:pt>
                <c:pt idx="4">
                  <c:v>0.01</c:v>
                </c:pt>
                <c:pt idx="5">
                  <c:v>0.11</c:v>
                </c:pt>
              </c:numCache>
            </c:numRef>
          </c:val>
          <c:extLst>
            <c:ext xmlns:c16="http://schemas.microsoft.com/office/drawing/2014/chart" uri="{C3380CC4-5D6E-409C-BE32-E72D297353CC}">
              <c16:uniqueId val="{0000000C-8FD8-492D-B1BF-F2BDB466A70A}"/>
            </c:ext>
          </c:extLst>
        </c:ser>
        <c:dLbls>
          <c:dLblPos val="outEnd"/>
          <c:showLegendKey val="0"/>
          <c:showVal val="1"/>
          <c:showCatName val="0"/>
          <c:showSerName val="0"/>
          <c:showPercent val="0"/>
          <c:showBubbleSize val="0"/>
          <c:showLeaderLines val="1"/>
        </c:dLbls>
      </c:pie3DChart>
      <c:spPr>
        <a:noFill/>
        <a:ln>
          <a:noFill/>
        </a:ln>
        <a:effectLst/>
      </c:spPr>
    </c:plotArea>
    <c:legend>
      <c:legendPos val="r"/>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4"/>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5"/>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2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8148704694356E-2"/>
          <c:y val="0.13282885595183"/>
          <c:w val="0.91698503335937998"/>
          <c:h val="0.66107630847614596"/>
        </c:manualLayout>
      </c:layout>
      <c:pie3DChart>
        <c:varyColors val="1"/>
        <c:ser>
          <c:idx val="0"/>
          <c:order val="0"/>
          <c:dPt>
            <c:idx val="0"/>
            <c:bubble3D val="0"/>
            <c:spPr>
              <a:solidFill>
                <a:schemeClr val="bg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C901-44AD-AED5-522CB1DADAA4}"/>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C901-44AD-AED5-522CB1DADAA4}"/>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C901-44AD-AED5-522CB1DADAA4}"/>
              </c:ext>
            </c:extLst>
          </c:dPt>
          <c:dPt>
            <c:idx val="3"/>
            <c:bubble3D val="0"/>
            <c:spPr>
              <a:solidFill>
                <a:srgbClr val="00B0F0"/>
              </a:solidFill>
              <a:ln w="25400">
                <a:solidFill>
                  <a:schemeClr val="lt1"/>
                </a:solidFill>
              </a:ln>
              <a:effectLst/>
              <a:sp3d contourW="25400">
                <a:contourClr>
                  <a:schemeClr val="lt1"/>
                </a:contourClr>
              </a:sp3d>
            </c:spPr>
            <c:extLst>
              <c:ext xmlns:c16="http://schemas.microsoft.com/office/drawing/2014/chart" uri="{C3380CC4-5D6E-409C-BE32-E72D297353CC}">
                <c16:uniqueId val="{00000007-C901-44AD-AED5-522CB1DADAA4}"/>
              </c:ext>
            </c:extLst>
          </c:dPt>
          <c:dLbls>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Sheet1!$A$1:$D$1</c:f>
              <c:strCache>
                <c:ptCount val="4"/>
                <c:pt idx="0">
                  <c:v>Yes </c:v>
                </c:pt>
                <c:pt idx="1">
                  <c:v>No</c:v>
                </c:pt>
                <c:pt idx="2">
                  <c:v>Only on adhoc basis  </c:v>
                </c:pt>
                <c:pt idx="3">
                  <c:v>No Response </c:v>
                </c:pt>
              </c:strCache>
            </c:strRef>
          </c:cat>
          <c:val>
            <c:numRef>
              <c:f>Sheet1!$A$2:$D$2</c:f>
              <c:numCache>
                <c:formatCode>0%</c:formatCode>
                <c:ptCount val="4"/>
                <c:pt idx="0">
                  <c:v>0.65384615384615385</c:v>
                </c:pt>
                <c:pt idx="1">
                  <c:v>8.6538461538461536E-2</c:v>
                </c:pt>
                <c:pt idx="2">
                  <c:v>0.10576923076923077</c:v>
                </c:pt>
                <c:pt idx="3">
                  <c:v>0.15384615384615385</c:v>
                </c:pt>
              </c:numCache>
            </c:numRef>
          </c:val>
          <c:extLst>
            <c:ext xmlns:c16="http://schemas.microsoft.com/office/drawing/2014/chart" uri="{C3380CC4-5D6E-409C-BE32-E72D297353CC}">
              <c16:uniqueId val="{00000008-C901-44AD-AED5-522CB1DADAA4}"/>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n>
            <a:noFill/>
          </a:ln>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57984975260139E-2"/>
          <c:y val="0.13452352717958399"/>
          <c:w val="0.93345519701477797"/>
          <c:h val="0.67851188217436698"/>
        </c:manualLayout>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221C-4175-9175-9E94AA186CF6}"/>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221C-4175-9175-9E94AA186CF6}"/>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221C-4175-9175-9E94AA186CF6}"/>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Sheet1!$B$1:$D$1</c:f>
              <c:strCache>
                <c:ptCount val="3"/>
                <c:pt idx="0">
                  <c:v>Important</c:v>
                </c:pt>
                <c:pt idx="1">
                  <c:v>Not important</c:v>
                </c:pt>
                <c:pt idx="2">
                  <c:v>No Response </c:v>
                </c:pt>
              </c:strCache>
            </c:strRef>
          </c:cat>
          <c:val>
            <c:numRef>
              <c:f>Sheet1!$B$2:$D$2</c:f>
              <c:numCache>
                <c:formatCode>0%</c:formatCode>
                <c:ptCount val="3"/>
                <c:pt idx="0">
                  <c:v>0.77884615384615397</c:v>
                </c:pt>
                <c:pt idx="1">
                  <c:v>5.7692307692307702E-2</c:v>
                </c:pt>
                <c:pt idx="2">
                  <c:v>0.16346153846153799</c:v>
                </c:pt>
              </c:numCache>
            </c:numRef>
          </c:val>
          <c:extLst>
            <c:ext xmlns:c16="http://schemas.microsoft.com/office/drawing/2014/chart" uri="{C3380CC4-5D6E-409C-BE32-E72D297353CC}">
              <c16:uniqueId val="{00000006-221C-4175-9175-9E94AA186CF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F9391AFC4E51347A7262871FF15572C" ma:contentTypeVersion="5" ma:contentTypeDescription="Create a new document." ma:contentTypeScope="" ma:versionID="28acc94fdd6441c6b6de3e3038d67d6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D61F0D3-C11A-412C-84DC-F3E2F923E49D}"/>
</file>

<file path=customXml/itemProps2.xml><?xml version="1.0" encoding="utf-8"?>
<ds:datastoreItem xmlns:ds="http://schemas.openxmlformats.org/officeDocument/2006/customXml" ds:itemID="{E7518E0A-4574-4D5C-849E-DC9F95A1E6B1}"/>
</file>

<file path=customXml/itemProps3.xml><?xml version="1.0" encoding="utf-8"?>
<ds:datastoreItem xmlns:ds="http://schemas.openxmlformats.org/officeDocument/2006/customXml" ds:itemID="{6CB05D52-D060-094F-BF76-4E5FA401888A}"/>
</file>

<file path=customXml/itemProps4.xml><?xml version="1.0" encoding="utf-8"?>
<ds:datastoreItem xmlns:ds="http://schemas.openxmlformats.org/officeDocument/2006/customXml" ds:itemID="{342B2C4D-3FF3-4BEF-8732-428F693833B2}"/>
</file>

<file path=docProps/app.xml><?xml version="1.0" encoding="utf-8"?>
<Properties xmlns="http://schemas.openxmlformats.org/officeDocument/2006/extended-properties" xmlns:vt="http://schemas.openxmlformats.org/officeDocument/2006/docPropsVTypes">
  <Template>Normal</Template>
  <TotalTime>0</TotalTime>
  <Pages>33</Pages>
  <Words>5208</Words>
  <Characters>29687</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国家臭氧干事区域网络评价最后报告</vt:lpstr>
    </vt:vector>
  </TitlesOfParts>
  <Company>UNMFS</Company>
  <LinksUpToDate>false</LinksUpToDate>
  <CharactersWithSpaces>34826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国家臭氧干事区域网络评价最后报告                                                           .</dc:title>
  <dc:subject>UNEP/OzL.Pro/ExCom/92/6</dc:subject>
  <dc:creator>UNMFS</dc:creator>
  <cp:lastModifiedBy>Martine Chery</cp:lastModifiedBy>
  <cp:revision>2</cp:revision>
  <cp:lastPrinted>2023-05-05T15:14:00Z</cp:lastPrinted>
  <dcterms:created xsi:type="dcterms:W3CDTF">2023-05-11T18:23:00Z</dcterms:created>
  <dcterms:modified xsi:type="dcterms:W3CDTF">2023-05-11T18:23:00Z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UNEP/OzL.Pro/ExCom/92/6</vt:lpwstr>
  </property>
  <property fmtid="{D5CDD505-2E9C-101B-9397-08002B2CF9AE}" pid="3" name="Revision date">
    <vt:lpwstr>5/1/2023</vt:lpwstr>
  </property>
  <property fmtid="{D5CDD505-2E9C-101B-9397-08002B2CF9AE}" pid="4" name="GrammarlyDocumentId">
    <vt:lpwstr>abd1edaf9dd47c35a021b781f2fcfb7be0e528ad81936597a4131d271d2fd308</vt:lpwstr>
  </property>
  <property fmtid="{D5CDD505-2E9C-101B-9397-08002B2CF9AE}" pid="5" name="ContentTypeId">
    <vt:lpwstr>0x010100EF9391AFC4E51347A7262871FF15572C</vt:lpwstr>
  </property>
  <property fmtid="{D5CDD505-2E9C-101B-9397-08002B2CF9AE}" pid="6" name="MediaServiceImageTags">
    <vt:lpwstr/>
  </property>
  <property fmtid="{D5CDD505-2E9C-101B-9397-08002B2CF9AE}" pid="7" name="Order">
    <vt:r8>825000</vt:r8>
  </property>
  <property fmtid="{D5CDD505-2E9C-101B-9397-08002B2CF9AE}" pid="8" name="_SourceUrl">
    <vt:lpwstr/>
  </property>
  <property fmtid="{D5CDD505-2E9C-101B-9397-08002B2CF9AE}" pid="9" name="_SharedFileIndex">
    <vt:lpwstr/>
  </property>
  <property fmtid="{D5CDD505-2E9C-101B-9397-08002B2CF9AE}" pid="10" name="_ColorHex">
    <vt:lpwstr/>
  </property>
  <property fmtid="{D5CDD505-2E9C-101B-9397-08002B2CF9AE}" pid="11" name="_Emoji">
    <vt:lpwstr/>
  </property>
  <property fmtid="{D5CDD505-2E9C-101B-9397-08002B2CF9AE}" pid="12" name="ComplianceAssetId">
    <vt:lpwstr/>
  </property>
  <property fmtid="{D5CDD505-2E9C-101B-9397-08002B2CF9AE}" pid="13" name="_ExtendedDescription">
    <vt:lpwstr/>
  </property>
  <property fmtid="{D5CDD505-2E9C-101B-9397-08002B2CF9AE}" pid="14" name="_ColorTag">
    <vt:lpwstr/>
  </property>
  <property fmtid="{D5CDD505-2E9C-101B-9397-08002B2CF9AE}" pid="15" name="TriggerFlowInfo">
    <vt:lpwstr/>
  </property>
  <property fmtid="{D5CDD505-2E9C-101B-9397-08002B2CF9AE}" pid="17" name="lcf76f155ced4ddcb4097134ff3c332f">
    <vt:lpwstr/>
  </property>
</Properties>
</file>